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1B3802" w14:textId="77777777" w:rsidR="005C7EDC" w:rsidRDefault="005C7EDC" w:rsidP="005C7EDC">
      <w:pPr>
        <w:pStyle w:val="Titolo"/>
        <w:spacing w:before="600" w:line="240" w:lineRule="auto"/>
        <w:rPr>
          <w:lang w:val="en-GB"/>
        </w:rPr>
      </w:pPr>
      <w:r>
        <w:rPr>
          <w:lang w:val="en-GB"/>
        </w:rPr>
        <w:t>From Waste to Value: Unlocking the potential of red wine pomace and microalgae through tailored fermentation</w:t>
      </w:r>
    </w:p>
    <w:p w14:paraId="40018356" w14:textId="77777777" w:rsidR="005C7EDC" w:rsidRPr="00C917BB" w:rsidRDefault="005C7EDC" w:rsidP="005C7EDC">
      <w:pPr>
        <w:jc w:val="center"/>
      </w:pPr>
      <w:r w:rsidRPr="00C917BB">
        <w:t>Elisabetta Trossolo (etrossolo@unibz.it)</w:t>
      </w:r>
    </w:p>
    <w:p w14:paraId="1518458C" w14:textId="77777777" w:rsidR="005C7EDC" w:rsidRDefault="005C7EDC" w:rsidP="005C7EDC">
      <w:pPr>
        <w:jc w:val="center"/>
        <w:rPr>
          <w:lang w:val="en-GB"/>
        </w:rPr>
      </w:pPr>
      <w:r>
        <w:rPr>
          <w:lang w:val="en-GB"/>
        </w:rPr>
        <w:t>Faculty of Agricultural, Environmental and Food Sciences, Free University of Bolzano, Bolzano, Italy</w:t>
      </w:r>
    </w:p>
    <w:p w14:paraId="5F30D463" w14:textId="77777777" w:rsidR="005C7EDC" w:rsidRPr="00C917BB" w:rsidRDefault="005C7EDC" w:rsidP="005C7EDC">
      <w:pPr>
        <w:jc w:val="center"/>
      </w:pPr>
      <w:r w:rsidRPr="00C917BB">
        <w:t>Tutor: Prof. Raffaella Di Cagno</w:t>
      </w:r>
    </w:p>
    <w:p w14:paraId="6F50D392" w14:textId="77777777" w:rsidR="005C7EDC" w:rsidRPr="00C917BB" w:rsidRDefault="005C7EDC" w:rsidP="005C7EDC">
      <w:pPr>
        <w:jc w:val="center"/>
      </w:pPr>
      <w:r w:rsidRPr="00C917BB">
        <w:t>Co</w:t>
      </w:r>
      <w:r>
        <w:t>-</w:t>
      </w:r>
      <w:proofErr w:type="spellStart"/>
      <w:r>
        <w:t>supervisors</w:t>
      </w:r>
      <w:proofErr w:type="spellEnd"/>
      <w:r>
        <w:t xml:space="preserve">: Prof. Pasquale </w:t>
      </w:r>
      <w:proofErr w:type="spellStart"/>
      <w:r>
        <w:t>Filaninno</w:t>
      </w:r>
      <w:proofErr w:type="spellEnd"/>
      <w:r>
        <w:t xml:space="preserve">, Ali </w:t>
      </w:r>
      <w:proofErr w:type="spellStart"/>
      <w:r>
        <w:t>Zein</w:t>
      </w:r>
      <w:proofErr w:type="spellEnd"/>
      <w:r>
        <w:t xml:space="preserve"> </w:t>
      </w:r>
      <w:proofErr w:type="spellStart"/>
      <w:r>
        <w:t>Alabiden</w:t>
      </w:r>
      <w:proofErr w:type="spellEnd"/>
      <w:r>
        <w:t xml:space="preserve"> </w:t>
      </w:r>
      <w:proofErr w:type="spellStart"/>
      <w:r>
        <w:t>Tlais</w:t>
      </w:r>
      <w:proofErr w:type="spellEnd"/>
      <w:r>
        <w:t xml:space="preserve"> PhD</w:t>
      </w:r>
    </w:p>
    <w:p w14:paraId="4F4155F1" w14:textId="77777777" w:rsidR="00512D9B" w:rsidRPr="005C7EDC" w:rsidRDefault="00512D9B">
      <w:pPr>
        <w:tabs>
          <w:tab w:val="left" w:pos="0"/>
        </w:tabs>
        <w:jc w:val="both"/>
      </w:pPr>
    </w:p>
    <w:p w14:paraId="40BD73EF" w14:textId="77777777" w:rsidR="005C7EDC" w:rsidRPr="00746B7D" w:rsidRDefault="005C7EDC" w:rsidP="005C7EDC">
      <w:pPr>
        <w:tabs>
          <w:tab w:val="left" w:pos="0"/>
        </w:tabs>
        <w:jc w:val="both"/>
        <w:rPr>
          <w:lang w:val="en-US"/>
        </w:rPr>
      </w:pPr>
      <w:r>
        <w:rPr>
          <w:lang w:val="en-GB"/>
        </w:rPr>
        <w:t xml:space="preserve">The first three activities of the PhD thesis project are described. Firstly, fermentation set-up of wine pomace and </w:t>
      </w:r>
      <w:r>
        <w:rPr>
          <w:i/>
          <w:iCs/>
          <w:lang w:val="en-GB"/>
        </w:rPr>
        <w:t>C</w:t>
      </w:r>
      <w:r w:rsidRPr="00882A84">
        <w:rPr>
          <w:i/>
          <w:iCs/>
          <w:lang w:val="en-GB"/>
        </w:rPr>
        <w:t>hlorella vulgaris</w:t>
      </w:r>
      <w:r>
        <w:rPr>
          <w:lang w:val="en-GB"/>
        </w:rPr>
        <w:t xml:space="preserve"> was optimized. Secondly, microbiological analysis, sugars, organic acids, ethanol, total protein, and peptides in fermented formulations were quantified. Thirdly, functional characterization of fermented substrates in terms of phenolic compounds, total free amino acids, and </w:t>
      </w:r>
      <w:proofErr w:type="spellStart"/>
      <w:r>
        <w:rPr>
          <w:lang w:val="en-GB"/>
        </w:rPr>
        <w:t>peptidomics</w:t>
      </w:r>
      <w:proofErr w:type="spellEnd"/>
      <w:r>
        <w:rPr>
          <w:lang w:val="en-GB"/>
        </w:rPr>
        <w:t xml:space="preserve"> profiling were demonstrated. </w:t>
      </w:r>
    </w:p>
    <w:p w14:paraId="1827D97E" w14:textId="77777777" w:rsidR="005C7EDC" w:rsidRDefault="005C7EDC" w:rsidP="005C7EDC">
      <w:pPr>
        <w:pStyle w:val="Titolo"/>
        <w:spacing w:before="240" w:line="240" w:lineRule="auto"/>
        <w:rPr>
          <w:sz w:val="24"/>
          <w:lang w:val="it-IT"/>
        </w:rPr>
      </w:pPr>
      <w:r>
        <w:rPr>
          <w:sz w:val="24"/>
          <w:lang w:val="it-IT"/>
        </w:rPr>
        <w:t>Dagli scarti al valore aggiunto: sfruttare il potenziale della vinaccia e delle microalghe attraverso la fermentazione guidata</w:t>
      </w:r>
    </w:p>
    <w:p w14:paraId="6EC4B763" w14:textId="77777777" w:rsidR="005C7EDC" w:rsidRDefault="005C7EDC" w:rsidP="005C7EDC">
      <w:pPr>
        <w:tabs>
          <w:tab w:val="left" w:pos="0"/>
        </w:tabs>
        <w:jc w:val="both"/>
      </w:pPr>
      <w:r>
        <w:t xml:space="preserve">Le prime 3 attività del progetto di tesi di dottorato sono di seguito descritte. In primo luogo, sono stati ottimizzati i parametri di fermentazione della vinaccia e di </w:t>
      </w:r>
      <w:proofErr w:type="spellStart"/>
      <w:r w:rsidRPr="00882A84">
        <w:rPr>
          <w:i/>
          <w:iCs/>
        </w:rPr>
        <w:t>Chlorella</w:t>
      </w:r>
      <w:proofErr w:type="spellEnd"/>
      <w:r w:rsidRPr="00882A84">
        <w:rPr>
          <w:i/>
          <w:iCs/>
        </w:rPr>
        <w:t xml:space="preserve"> </w:t>
      </w:r>
      <w:proofErr w:type="spellStart"/>
      <w:r w:rsidRPr="00882A84">
        <w:rPr>
          <w:i/>
          <w:iCs/>
        </w:rPr>
        <w:t>vulgaris</w:t>
      </w:r>
      <w:proofErr w:type="spellEnd"/>
      <w:r>
        <w:t>. In secondo luogo, le analisi hanno quantificato gli zuccheri, acidi organici, etanolo, proteine e peptidi totali dei campioni fermentati. Infine,  sono state dimostrate le caratteristiche funzionali dei substrati fermentati considerando i composti fenolici, il profilo degli amminoacidi liberi totali e individuali e il profilo peptidico.</w:t>
      </w:r>
    </w:p>
    <w:p w14:paraId="73C1D670" w14:textId="77777777" w:rsidR="00512D9B" w:rsidRDefault="00512D9B">
      <w:pPr>
        <w:tabs>
          <w:tab w:val="left" w:pos="0"/>
        </w:tabs>
        <w:jc w:val="both"/>
      </w:pPr>
    </w:p>
    <w:p w14:paraId="6E4C6A6A" w14:textId="7FDDFB19" w:rsidR="00512D9B" w:rsidRPr="00746B7D" w:rsidRDefault="00FB589C">
      <w:pPr>
        <w:ind w:left="567" w:hanging="567"/>
        <w:jc w:val="both"/>
        <w:rPr>
          <w:lang w:val="en-US"/>
        </w:rPr>
      </w:pPr>
      <w:r>
        <w:rPr>
          <w:b/>
          <w:bCs/>
          <w:lang w:val="en-GB"/>
        </w:rPr>
        <w:t>Key words</w:t>
      </w:r>
      <w:r>
        <w:rPr>
          <w:lang w:val="en-GB"/>
        </w:rPr>
        <w:t xml:space="preserve">: </w:t>
      </w:r>
      <w:r w:rsidR="005C7EDC">
        <w:rPr>
          <w:lang w:val="en-GB"/>
        </w:rPr>
        <w:t xml:space="preserve">Microalgae, by-product, wine pomace, fermentation, phenolic compounds, </w:t>
      </w:r>
      <w:proofErr w:type="spellStart"/>
      <w:r w:rsidR="005C7EDC">
        <w:rPr>
          <w:lang w:val="en-GB"/>
        </w:rPr>
        <w:t>peptidomics</w:t>
      </w:r>
      <w:proofErr w:type="spellEnd"/>
      <w:r w:rsidR="005C7EDC">
        <w:rPr>
          <w:lang w:val="en-GB"/>
        </w:rPr>
        <w:t>.</w:t>
      </w:r>
    </w:p>
    <w:p w14:paraId="049B5BB9" w14:textId="77777777" w:rsidR="00512D9B" w:rsidRDefault="00FB589C">
      <w:pPr>
        <w:pStyle w:val="Titolo1"/>
        <w:spacing w:before="240" w:after="120"/>
        <w:ind w:right="0"/>
        <w:jc w:val="both"/>
        <w:rPr>
          <w:b/>
          <w:bCs/>
          <w:color w:val="000000"/>
          <w:sz w:val="24"/>
          <w:lang w:val="en-GB"/>
        </w:rPr>
      </w:pPr>
      <w:r>
        <w:rPr>
          <w:b/>
          <w:bCs/>
          <w:color w:val="000000"/>
          <w:sz w:val="24"/>
          <w:lang w:val="en-GB"/>
        </w:rPr>
        <w:t>1. Introduction</w:t>
      </w:r>
    </w:p>
    <w:p w14:paraId="2A347687" w14:textId="77777777" w:rsidR="005C7EDC" w:rsidRDefault="005C7EDC" w:rsidP="005C7EDC">
      <w:pPr>
        <w:jc w:val="both"/>
        <w:rPr>
          <w:lang w:val="en-GB"/>
        </w:rPr>
      </w:pPr>
      <w:r>
        <w:rPr>
          <w:lang w:val="en-GB"/>
        </w:rPr>
        <w:t xml:space="preserve">In accordance with the PhD thesis project previously described, this poster reports the main results of the first three activities concerning: </w:t>
      </w:r>
    </w:p>
    <w:p w14:paraId="39B3DF07" w14:textId="77777777" w:rsidR="005C7EDC" w:rsidRPr="00746B7D" w:rsidRDefault="005C7EDC" w:rsidP="005C7EDC">
      <w:pPr>
        <w:tabs>
          <w:tab w:val="left" w:pos="567"/>
        </w:tabs>
        <w:ind w:left="567" w:hanging="567"/>
        <w:jc w:val="both"/>
        <w:rPr>
          <w:lang w:val="en-US"/>
        </w:rPr>
      </w:pPr>
      <w:r>
        <w:rPr>
          <w:lang w:val="en-GB"/>
        </w:rPr>
        <w:t xml:space="preserve">(A1) </w:t>
      </w:r>
      <w:r>
        <w:rPr>
          <w:lang w:val="en-GB"/>
        </w:rPr>
        <w:tab/>
        <w:t>optimization of fermentation set-up of wine pomace and chlorella;</w:t>
      </w:r>
    </w:p>
    <w:p w14:paraId="447FDC0B" w14:textId="77777777" w:rsidR="005C7EDC" w:rsidRDefault="005C7EDC" w:rsidP="005C7EDC">
      <w:pPr>
        <w:tabs>
          <w:tab w:val="left" w:pos="567"/>
        </w:tabs>
        <w:ind w:left="567" w:hanging="567"/>
        <w:jc w:val="both"/>
        <w:rPr>
          <w:lang w:val="en-GB"/>
        </w:rPr>
      </w:pPr>
      <w:r>
        <w:rPr>
          <w:lang w:val="en-GB"/>
        </w:rPr>
        <w:t>(A2)    microbiological analysis</w:t>
      </w:r>
      <w:r w:rsidRPr="00B976A2">
        <w:rPr>
          <w:lang w:val="en-GB"/>
        </w:rPr>
        <w:t xml:space="preserve"> </w:t>
      </w:r>
      <w:r>
        <w:rPr>
          <w:lang w:val="en-GB"/>
        </w:rPr>
        <w:t>and assessment of sugars, organic acids, ethanol, total protein, total peptides;</w:t>
      </w:r>
    </w:p>
    <w:p w14:paraId="78297D4A" w14:textId="77777777" w:rsidR="005C7EDC" w:rsidRPr="00746B7D" w:rsidRDefault="005C7EDC" w:rsidP="005C7EDC">
      <w:pPr>
        <w:tabs>
          <w:tab w:val="left" w:pos="567"/>
        </w:tabs>
        <w:ind w:left="567" w:hanging="567"/>
        <w:jc w:val="both"/>
        <w:rPr>
          <w:lang w:val="en-US"/>
        </w:rPr>
      </w:pPr>
      <w:r>
        <w:rPr>
          <w:lang w:val="en-GB"/>
        </w:rPr>
        <w:t xml:space="preserve">(A3)    investigation of phenolic compounds, total free amino acids and </w:t>
      </w:r>
      <w:proofErr w:type="spellStart"/>
      <w:r>
        <w:rPr>
          <w:lang w:val="en-GB"/>
        </w:rPr>
        <w:t>peptidomics</w:t>
      </w:r>
      <w:proofErr w:type="spellEnd"/>
      <w:r>
        <w:rPr>
          <w:lang w:val="en-GB"/>
        </w:rPr>
        <w:t xml:space="preserve"> profile.</w:t>
      </w:r>
    </w:p>
    <w:p w14:paraId="525E1D35" w14:textId="77777777" w:rsidR="00512D9B" w:rsidRDefault="00FB589C">
      <w:pPr>
        <w:pStyle w:val="Titolo1"/>
        <w:spacing w:before="240" w:after="120"/>
        <w:ind w:right="0"/>
        <w:jc w:val="both"/>
        <w:rPr>
          <w:b/>
          <w:bCs/>
          <w:color w:val="000000"/>
          <w:sz w:val="24"/>
          <w:lang w:val="en-GB"/>
        </w:rPr>
      </w:pPr>
      <w:r>
        <w:rPr>
          <w:b/>
          <w:bCs/>
          <w:color w:val="000000"/>
          <w:sz w:val="24"/>
          <w:lang w:val="en-GB"/>
        </w:rPr>
        <w:t>2. Materials and Methods</w:t>
      </w:r>
    </w:p>
    <w:p w14:paraId="42BE042E" w14:textId="77777777" w:rsidR="005C7EDC" w:rsidRPr="00746B7D" w:rsidRDefault="005C7EDC" w:rsidP="005C7EDC">
      <w:pPr>
        <w:jc w:val="both"/>
        <w:rPr>
          <w:lang w:val="en-US"/>
        </w:rPr>
      </w:pPr>
      <w:r>
        <w:rPr>
          <w:lang w:val="en-GB"/>
        </w:rPr>
        <w:t xml:space="preserve">(A1) </w:t>
      </w:r>
      <w:r w:rsidRPr="002F5FA9">
        <w:rPr>
          <w:i/>
          <w:iCs/>
          <w:lang w:val="en-GB"/>
        </w:rPr>
        <w:t>Chlorella vulgaris</w:t>
      </w:r>
      <w:r>
        <w:rPr>
          <w:lang w:val="en-GB"/>
        </w:rPr>
        <w:t xml:space="preserve"> powder and red wine pomace were chosen as starting substrates, whereas ten strains of lactic acid bacteria (LAB), including one </w:t>
      </w:r>
      <w:proofErr w:type="spellStart"/>
      <w:r>
        <w:rPr>
          <w:lang w:val="en-GB"/>
        </w:rPr>
        <w:t>fructophilic</w:t>
      </w:r>
      <w:proofErr w:type="spellEnd"/>
      <w:r>
        <w:rPr>
          <w:lang w:val="en-GB"/>
        </w:rPr>
        <w:t xml:space="preserve"> LAB (FLAB) and yeasts were selected for tailored fermentation. Three different mixtures were produced: </w:t>
      </w:r>
      <w:r w:rsidRPr="00E51E4D">
        <w:rPr>
          <w:i/>
          <w:iCs/>
          <w:lang w:val="en-GB"/>
        </w:rPr>
        <w:t>Chlorella vulgaris</w:t>
      </w:r>
      <w:r>
        <w:rPr>
          <w:lang w:val="en-GB"/>
        </w:rPr>
        <w:t xml:space="preserve"> (30:70), wine pomace (30:70) and a mixture of both (15:15:70). All mixtures were sterilized at 121° C for 15 min. Each mixture was then inoculated with single selected strains at an initial cell density of ca. 7 Log CFU mL</w:t>
      </w:r>
      <w:r w:rsidRPr="00775268">
        <w:rPr>
          <w:vertAlign w:val="superscript"/>
          <w:lang w:val="en-GB"/>
        </w:rPr>
        <w:t>-1</w:t>
      </w:r>
      <w:r>
        <w:rPr>
          <w:lang w:val="en-GB"/>
        </w:rPr>
        <w:t xml:space="preserve"> for LAB and 5 Log CFU mL</w:t>
      </w:r>
      <w:r w:rsidRPr="00775268">
        <w:rPr>
          <w:vertAlign w:val="superscript"/>
          <w:lang w:val="en-GB"/>
        </w:rPr>
        <w:t>-1</w:t>
      </w:r>
      <w:r>
        <w:rPr>
          <w:lang w:val="en-GB"/>
        </w:rPr>
        <w:t xml:space="preserve"> for yeasts. The samples were then incubated at 30° C for 72 hours. Raw sterile sample of each combination (stored at -20° C) and </w:t>
      </w:r>
      <w:proofErr w:type="spellStart"/>
      <w:r>
        <w:rPr>
          <w:lang w:val="en-GB"/>
        </w:rPr>
        <w:t>unstarted</w:t>
      </w:r>
      <w:proofErr w:type="spellEnd"/>
      <w:r>
        <w:rPr>
          <w:lang w:val="en-GB"/>
        </w:rPr>
        <w:t xml:space="preserve"> samples were considered as controls for each mixture. (A2) Microbiological analysis were evaluated and plated on agar media of de Man </w:t>
      </w:r>
      <w:proofErr w:type="spellStart"/>
      <w:r>
        <w:rPr>
          <w:lang w:val="en-GB"/>
        </w:rPr>
        <w:t>Rogosa</w:t>
      </w:r>
      <w:proofErr w:type="spellEnd"/>
      <w:r>
        <w:rPr>
          <w:lang w:val="en-GB"/>
        </w:rPr>
        <w:t xml:space="preserve"> and Sharpe agar (MRS), for LAB, Fructose Yeasts Extract </w:t>
      </w:r>
      <w:proofErr w:type="spellStart"/>
      <w:r>
        <w:rPr>
          <w:lang w:val="en-GB"/>
        </w:rPr>
        <w:t>Polypeptone</w:t>
      </w:r>
      <w:proofErr w:type="spellEnd"/>
      <w:r>
        <w:rPr>
          <w:lang w:val="en-GB"/>
        </w:rPr>
        <w:t xml:space="preserve"> agar (FYP) for FLAB, and Malt extract agar (MEA) for yeasts. Additionally, the pH of each sample was measured using a </w:t>
      </w:r>
      <w:proofErr w:type="spellStart"/>
      <w:r>
        <w:rPr>
          <w:lang w:val="en-GB"/>
        </w:rPr>
        <w:t>Foodtrode</w:t>
      </w:r>
      <w:proofErr w:type="spellEnd"/>
      <w:r>
        <w:rPr>
          <w:lang w:val="en-GB"/>
        </w:rPr>
        <w:t xml:space="preserve"> electrode (Hamilton, </w:t>
      </w:r>
      <w:proofErr w:type="spellStart"/>
      <w:r>
        <w:rPr>
          <w:lang w:val="en-GB"/>
        </w:rPr>
        <w:t>Bonaduy</w:t>
      </w:r>
      <w:proofErr w:type="spellEnd"/>
      <w:r>
        <w:rPr>
          <w:lang w:val="en-GB"/>
        </w:rPr>
        <w:t xml:space="preserve">, Switzerland). Organic acids, sugars and ethanol were determined by High Performance Liquid Chromatography (HPLC), </w:t>
      </w:r>
      <w:r w:rsidRPr="00A53D03">
        <w:rPr>
          <w:lang w:val="en-GB"/>
        </w:rPr>
        <w:t xml:space="preserve">equipped with an </w:t>
      </w:r>
      <w:proofErr w:type="spellStart"/>
      <w:r w:rsidRPr="00A53D03">
        <w:rPr>
          <w:lang w:val="en-GB"/>
        </w:rPr>
        <w:t>Aminex</w:t>
      </w:r>
      <w:proofErr w:type="spellEnd"/>
      <w:r w:rsidRPr="00A53D03">
        <w:rPr>
          <w:lang w:val="en-GB"/>
        </w:rPr>
        <w:t xml:space="preserve"> HPX-87H column (ion exclusion, </w:t>
      </w:r>
      <w:proofErr w:type="spellStart"/>
      <w:r w:rsidRPr="00A53D03">
        <w:rPr>
          <w:lang w:val="en-GB"/>
        </w:rPr>
        <w:t>Biorad</w:t>
      </w:r>
      <w:proofErr w:type="spellEnd"/>
      <w:r w:rsidRPr="00A53D03">
        <w:rPr>
          <w:lang w:val="en-GB"/>
        </w:rPr>
        <w:t>)</w:t>
      </w:r>
      <w:r>
        <w:rPr>
          <w:lang w:val="en-GB"/>
        </w:rPr>
        <w:t>,</w:t>
      </w:r>
      <w:r w:rsidRPr="00A53D03">
        <w:rPr>
          <w:lang w:val="en-GB"/>
        </w:rPr>
        <w:t xml:space="preserve"> a UV detector operating at 210 nm</w:t>
      </w:r>
      <w:r>
        <w:rPr>
          <w:lang w:val="en-GB"/>
        </w:rPr>
        <w:t xml:space="preserve">, and a Perkin Elmer 200a as the refractive index detector. Total protein quantification and total peptides quantification were determined using Bradford and </w:t>
      </w:r>
      <w:r w:rsidRPr="00777573">
        <w:rPr>
          <w:lang w:val="en-GB"/>
        </w:rPr>
        <w:t>o-</w:t>
      </w:r>
      <w:proofErr w:type="spellStart"/>
      <w:r w:rsidRPr="00777573">
        <w:rPr>
          <w:lang w:val="en-GB"/>
        </w:rPr>
        <w:t>phthalaldehyde</w:t>
      </w:r>
      <w:proofErr w:type="spellEnd"/>
      <w:r>
        <w:rPr>
          <w:lang w:val="en-GB"/>
        </w:rPr>
        <w:t xml:space="preserve"> (</w:t>
      </w:r>
      <w:proofErr w:type="spellStart"/>
      <w:r>
        <w:rPr>
          <w:lang w:val="en-GB"/>
        </w:rPr>
        <w:t>Opa</w:t>
      </w:r>
      <w:proofErr w:type="spellEnd"/>
      <w:r>
        <w:rPr>
          <w:lang w:val="en-GB"/>
        </w:rPr>
        <w:t>) assays. (A3) Phenolic compounds were identified and quantified with</w:t>
      </w:r>
      <w:r w:rsidRPr="00C66B70">
        <w:rPr>
          <w:lang w:val="en-GB"/>
        </w:rPr>
        <w:t xml:space="preserve"> targeted LC-MS/MS analysis using an UHPLC </w:t>
      </w:r>
      <w:proofErr w:type="spellStart"/>
      <w:r w:rsidRPr="00C66B70">
        <w:rPr>
          <w:lang w:val="en-GB"/>
        </w:rPr>
        <w:t>Dionex</w:t>
      </w:r>
      <w:proofErr w:type="spellEnd"/>
      <w:r w:rsidRPr="00C66B70">
        <w:rPr>
          <w:lang w:val="en-GB"/>
        </w:rPr>
        <w:t xml:space="preserve"> 3000 (</w:t>
      </w:r>
      <w:proofErr w:type="spellStart"/>
      <w:r w:rsidRPr="00C66B70">
        <w:rPr>
          <w:lang w:val="en-GB"/>
        </w:rPr>
        <w:t>Thermo</w:t>
      </w:r>
      <w:proofErr w:type="spellEnd"/>
      <w:r w:rsidRPr="00C66B70">
        <w:rPr>
          <w:lang w:val="en-GB"/>
        </w:rPr>
        <w:t xml:space="preserve"> Fisher Scientific, Germany) equipped with a Waters </w:t>
      </w:r>
      <w:proofErr w:type="spellStart"/>
      <w:r w:rsidRPr="00C66B70">
        <w:rPr>
          <w:lang w:val="en-GB"/>
        </w:rPr>
        <w:t>Acquity</w:t>
      </w:r>
      <w:proofErr w:type="spellEnd"/>
      <w:r w:rsidRPr="00C66B70">
        <w:rPr>
          <w:lang w:val="en-GB"/>
        </w:rPr>
        <w:t xml:space="preserve"> HSS T3 column (1.8 </w:t>
      </w:r>
      <w:proofErr w:type="spellStart"/>
      <w:r w:rsidRPr="00C66B70">
        <w:rPr>
          <w:lang w:val="en-GB"/>
        </w:rPr>
        <w:t>μm</w:t>
      </w:r>
      <w:proofErr w:type="spellEnd"/>
      <w:r w:rsidRPr="00C66B70">
        <w:rPr>
          <w:lang w:val="en-GB"/>
        </w:rPr>
        <w:t>, 100 mm × 2.1 mm) (Milford, MA, USA) and coupled to a TSQ Quantum™ Access MAX Triple Quadrupole Mass Spectrometer (</w:t>
      </w:r>
      <w:proofErr w:type="spellStart"/>
      <w:r w:rsidRPr="00C66B70">
        <w:rPr>
          <w:lang w:val="en-GB"/>
        </w:rPr>
        <w:t>Thermo</w:t>
      </w:r>
      <w:proofErr w:type="spellEnd"/>
      <w:r w:rsidRPr="00C66B70">
        <w:rPr>
          <w:lang w:val="en-GB"/>
        </w:rPr>
        <w:t xml:space="preserve"> Fisher Scientific, Germany) with an electrospray source.</w:t>
      </w:r>
      <w:r>
        <w:rPr>
          <w:lang w:val="en-GB"/>
        </w:rPr>
        <w:t xml:space="preserve"> Total free amino acids were examined with the </w:t>
      </w:r>
      <w:proofErr w:type="spellStart"/>
      <w:r>
        <w:rPr>
          <w:lang w:val="en-GB"/>
        </w:rPr>
        <w:t>Biochrom</w:t>
      </w:r>
      <w:proofErr w:type="spellEnd"/>
      <w:r>
        <w:rPr>
          <w:lang w:val="en-GB"/>
        </w:rPr>
        <w:t xml:space="preserve"> 30 Amino acid </w:t>
      </w:r>
      <w:proofErr w:type="spellStart"/>
      <w:r>
        <w:rPr>
          <w:lang w:val="en-GB"/>
        </w:rPr>
        <w:t>analyzer</w:t>
      </w:r>
      <w:proofErr w:type="spellEnd"/>
      <w:r>
        <w:rPr>
          <w:lang w:val="en-GB"/>
        </w:rPr>
        <w:t xml:space="preserve"> equipped with a NA-cation exchange column measuring 20 by 0.46 cm in inner diameter. Peptides profile of the samples were investigated with </w:t>
      </w:r>
      <w:r w:rsidRPr="00623F18">
        <w:rPr>
          <w:lang w:val="en-GB"/>
        </w:rPr>
        <w:t>ultra-high performance liquid chromatography/high-resolution tandem mass spectrometry</w:t>
      </w:r>
      <w:r>
        <w:rPr>
          <w:lang w:val="en-GB"/>
        </w:rPr>
        <w:t>.</w:t>
      </w:r>
    </w:p>
    <w:p w14:paraId="520DEE64" w14:textId="77777777" w:rsidR="00512D9B" w:rsidRDefault="00FB589C">
      <w:pPr>
        <w:pStyle w:val="Titolo1"/>
        <w:spacing w:before="240" w:after="120"/>
        <w:ind w:right="0"/>
        <w:jc w:val="both"/>
        <w:rPr>
          <w:b/>
          <w:bCs/>
          <w:color w:val="000000"/>
          <w:sz w:val="24"/>
          <w:lang w:val="en-GB"/>
        </w:rPr>
      </w:pPr>
      <w:r>
        <w:rPr>
          <w:b/>
          <w:bCs/>
          <w:color w:val="000000"/>
          <w:sz w:val="24"/>
          <w:lang w:val="en-GB"/>
        </w:rPr>
        <w:t>3. Results and Discussion</w:t>
      </w:r>
    </w:p>
    <w:p w14:paraId="7170CF5E" w14:textId="30B4218E" w:rsidR="00512D9B" w:rsidRPr="005C7EDC" w:rsidRDefault="00FB589C" w:rsidP="005C7EDC">
      <w:pPr>
        <w:pStyle w:val="Titolo2"/>
        <w:jc w:val="both"/>
        <w:rPr>
          <w:b/>
          <w:bCs/>
          <w:sz w:val="20"/>
          <w:lang w:val="en-GB"/>
        </w:rPr>
      </w:pPr>
      <w:r>
        <w:rPr>
          <w:b/>
          <w:bCs/>
          <w:sz w:val="20"/>
          <w:lang w:val="en-GB"/>
        </w:rPr>
        <w:t xml:space="preserve">3.1 </w:t>
      </w:r>
      <w:r w:rsidR="005C7EDC">
        <w:rPr>
          <w:b/>
          <w:bCs/>
          <w:sz w:val="20"/>
          <w:lang w:val="en-GB"/>
        </w:rPr>
        <w:t xml:space="preserve">Determination of the microbiological and </w:t>
      </w:r>
      <w:proofErr w:type="spellStart"/>
      <w:r w:rsidR="005C7EDC">
        <w:rPr>
          <w:b/>
          <w:bCs/>
          <w:sz w:val="20"/>
          <w:lang w:val="en-GB"/>
        </w:rPr>
        <w:t>physico</w:t>
      </w:r>
      <w:proofErr w:type="spellEnd"/>
      <w:r w:rsidR="005C7EDC">
        <w:rPr>
          <w:b/>
          <w:bCs/>
          <w:sz w:val="20"/>
          <w:lang w:val="en-GB"/>
        </w:rPr>
        <w:t>-chemical properties</w:t>
      </w:r>
      <w:r>
        <w:rPr>
          <w:lang w:val="en-GB"/>
        </w:rPr>
        <w:tab/>
      </w:r>
      <w:r>
        <w:rPr>
          <w:lang w:val="en-GB"/>
        </w:rPr>
        <w:tab/>
      </w:r>
    </w:p>
    <w:p w14:paraId="608D2942" w14:textId="222AFA88" w:rsidR="005C7EDC" w:rsidRDefault="005C7EDC" w:rsidP="005C7EDC">
      <w:pPr>
        <w:jc w:val="both"/>
        <w:rPr>
          <w:lang w:val="en-US"/>
        </w:rPr>
      </w:pPr>
      <w:r w:rsidRPr="00A31D8A">
        <w:rPr>
          <w:lang w:val="en-GB"/>
        </w:rPr>
        <w:t>(A2)</w:t>
      </w:r>
      <w:r>
        <w:rPr>
          <w:lang w:val="en-GB"/>
        </w:rPr>
        <w:t xml:space="preserve"> Focusing on the interaction between protein and phenolics, we t</w:t>
      </w:r>
      <w:r w:rsidRPr="00A31D8A">
        <w:rPr>
          <w:lang w:val="en-GB"/>
        </w:rPr>
        <w:t>arget our attention on the combination of chlorella and pomace</w:t>
      </w:r>
      <w:r>
        <w:rPr>
          <w:lang w:val="en-GB"/>
        </w:rPr>
        <w:t>. P</w:t>
      </w:r>
      <w:r w:rsidRPr="00A31D8A">
        <w:rPr>
          <w:lang w:val="en-GB"/>
        </w:rPr>
        <w:t xml:space="preserve">reliminary analyses were conducted to characterize the substrates </w:t>
      </w:r>
      <w:r>
        <w:rPr>
          <w:lang w:val="en-GB"/>
        </w:rPr>
        <w:t>and the</w:t>
      </w:r>
      <w:r w:rsidRPr="00A31D8A">
        <w:rPr>
          <w:lang w:val="en-GB"/>
        </w:rPr>
        <w:t xml:space="preserve"> results were consistent with </w:t>
      </w:r>
      <w:r>
        <w:rPr>
          <w:lang w:val="en-GB"/>
        </w:rPr>
        <w:t xml:space="preserve">the </w:t>
      </w:r>
      <w:r w:rsidRPr="00A31D8A">
        <w:rPr>
          <w:lang w:val="en-GB"/>
        </w:rPr>
        <w:t xml:space="preserve">available literature. All LAB and yeasts strain demonstrated their capability to grow in the </w:t>
      </w:r>
      <w:r w:rsidRPr="00A31D8A">
        <w:rPr>
          <w:lang w:val="en-GB"/>
        </w:rPr>
        <w:lastRenderedPageBreak/>
        <w:t xml:space="preserve">substrates, while LAB also showed their ability for acidification. HPLC analysis confirmed the conversion of available sugars into ethanol by yeasts and organic acids by LAB, with the exception of the synthesis of mannitol, which was </w:t>
      </w:r>
      <w:r>
        <w:rPr>
          <w:lang w:val="en-GB"/>
        </w:rPr>
        <w:t>observed</w:t>
      </w:r>
      <w:r w:rsidRPr="00A31D8A">
        <w:rPr>
          <w:lang w:val="en-GB"/>
        </w:rPr>
        <w:t xml:space="preserve"> only by </w:t>
      </w:r>
      <w:r w:rsidRPr="00A31D8A">
        <w:rPr>
          <w:i/>
          <w:iCs/>
          <w:lang w:val="en-US"/>
        </w:rPr>
        <w:t xml:space="preserve">Ap. </w:t>
      </w:r>
      <w:proofErr w:type="spellStart"/>
      <w:r w:rsidRPr="00A31D8A">
        <w:rPr>
          <w:i/>
          <w:iCs/>
          <w:lang w:val="en-US"/>
        </w:rPr>
        <w:t>kunkeei</w:t>
      </w:r>
      <w:proofErr w:type="spellEnd"/>
      <w:r w:rsidRPr="00A31D8A">
        <w:rPr>
          <w:lang w:val="en-US"/>
        </w:rPr>
        <w:t xml:space="preserve"> (BEE4) and </w:t>
      </w:r>
      <w:proofErr w:type="spellStart"/>
      <w:r w:rsidRPr="00A31D8A">
        <w:rPr>
          <w:i/>
          <w:iCs/>
          <w:lang w:val="en-US"/>
        </w:rPr>
        <w:t>Leuc</w:t>
      </w:r>
      <w:proofErr w:type="spellEnd"/>
      <w:r w:rsidRPr="00A31D8A">
        <w:rPr>
          <w:i/>
          <w:iCs/>
          <w:lang w:val="en-US"/>
        </w:rPr>
        <w:t xml:space="preserve">. </w:t>
      </w:r>
      <w:proofErr w:type="spellStart"/>
      <w:r w:rsidRPr="00A31D8A">
        <w:rPr>
          <w:i/>
          <w:iCs/>
          <w:lang w:val="en-US"/>
        </w:rPr>
        <w:t>mesenteroides</w:t>
      </w:r>
      <w:proofErr w:type="spellEnd"/>
      <w:r w:rsidRPr="00A31D8A">
        <w:rPr>
          <w:lang w:val="en-GB"/>
        </w:rPr>
        <w:t xml:space="preserve"> (S3d1) due to their specific metabolic pathways</w:t>
      </w:r>
      <w:r w:rsidRPr="00A31D8A">
        <w:rPr>
          <w:lang w:val="en-US"/>
        </w:rPr>
        <w:t xml:space="preserve">. Total protein content together with total peptides trend showed a common reduction during fermentation in different </w:t>
      </w:r>
      <w:r>
        <w:rPr>
          <w:lang w:val="en-US"/>
        </w:rPr>
        <w:t>proportions</w:t>
      </w:r>
      <w:r w:rsidRPr="00A31D8A">
        <w:rPr>
          <w:lang w:val="en-US"/>
        </w:rPr>
        <w:t xml:space="preserve"> among all the strains</w:t>
      </w:r>
      <w:r>
        <w:rPr>
          <w:lang w:val="en-US"/>
        </w:rPr>
        <w:t>.</w:t>
      </w:r>
      <w:r>
        <w:rPr>
          <w:lang w:val="en-US"/>
        </w:rPr>
        <w:t xml:space="preserve"> </w:t>
      </w:r>
    </w:p>
    <w:p w14:paraId="0B57BDFC" w14:textId="47028149" w:rsidR="00303E3A" w:rsidRPr="00303E3A" w:rsidRDefault="00303E3A" w:rsidP="00303E3A">
      <w:pPr>
        <w:jc w:val="both"/>
        <w:rPr>
          <w:lang w:val="en-US"/>
        </w:rPr>
      </w:pPr>
      <w:r>
        <w:rPr>
          <w:noProof/>
        </w:rPr>
        <mc:AlternateContent>
          <mc:Choice Requires="wps">
            <w:drawing>
              <wp:anchor distT="0" distB="0" distL="114300" distR="114300" simplePos="0" relativeHeight="251669504" behindDoc="1" locked="0" layoutInCell="1" allowOverlap="1" wp14:anchorId="4626B6A5" wp14:editId="74E49414">
                <wp:simplePos x="0" y="0"/>
                <wp:positionH relativeFrom="column">
                  <wp:posOffset>2993390</wp:posOffset>
                </wp:positionH>
                <wp:positionV relativeFrom="paragraph">
                  <wp:posOffset>6536690</wp:posOffset>
                </wp:positionV>
                <wp:extent cx="2765425" cy="635"/>
                <wp:effectExtent l="0" t="0" r="0" b="0"/>
                <wp:wrapTight wrapText="bothSides">
                  <wp:wrapPolygon edited="0">
                    <wp:start x="0" y="0"/>
                    <wp:lineTo x="0" y="21600"/>
                    <wp:lineTo x="21600" y="21600"/>
                    <wp:lineTo x="21600" y="0"/>
                  </wp:wrapPolygon>
                </wp:wrapTight>
                <wp:docPr id="4" name="Casella di testo 4"/>
                <wp:cNvGraphicFramePr/>
                <a:graphic xmlns:a="http://schemas.openxmlformats.org/drawingml/2006/main">
                  <a:graphicData uri="http://schemas.microsoft.com/office/word/2010/wordprocessingShape">
                    <wps:wsp>
                      <wps:cNvSpPr txBox="1"/>
                      <wps:spPr>
                        <a:xfrm>
                          <a:off x="0" y="0"/>
                          <a:ext cx="2765425" cy="635"/>
                        </a:xfrm>
                        <a:prstGeom prst="rect">
                          <a:avLst/>
                        </a:prstGeom>
                        <a:solidFill>
                          <a:prstClr val="white"/>
                        </a:solidFill>
                        <a:ln>
                          <a:noFill/>
                        </a:ln>
                      </wps:spPr>
                      <wps:txbx>
                        <w:txbxContent>
                          <w:p w14:paraId="50879783" w14:textId="7C6C9A31" w:rsidR="00303E3A" w:rsidRPr="006E24D5" w:rsidRDefault="00303E3A" w:rsidP="00303E3A">
                            <w:pPr>
                              <w:pStyle w:val="Didascalia"/>
                              <w:jc w:val="both"/>
                              <w:rPr>
                                <w:rFonts w:cs="Times New Roman"/>
                                <w:noProof/>
                                <w:sz w:val="18"/>
                                <w:szCs w:val="18"/>
                                <w:lang w:val="en-US"/>
                              </w:rPr>
                            </w:pPr>
                            <w:r w:rsidRPr="006E24D5">
                              <w:rPr>
                                <w:b/>
                                <w:bCs/>
                                <w:i w:val="0"/>
                                <w:iCs w:val="0"/>
                                <w:sz w:val="18"/>
                                <w:szCs w:val="18"/>
                                <w:lang w:val="en-US"/>
                              </w:rPr>
                              <w:t>Figure 2</w:t>
                            </w:r>
                            <w:r w:rsidRPr="006E24D5">
                              <w:rPr>
                                <w:sz w:val="18"/>
                                <w:szCs w:val="18"/>
                                <w:lang w:val="en-US"/>
                              </w:rPr>
                              <w:t xml:space="preserve"> </w:t>
                            </w:r>
                            <w:r w:rsidR="006E24D5" w:rsidRPr="009E7C09">
                              <w:rPr>
                                <w:sz w:val="16"/>
                                <w:szCs w:val="16"/>
                                <w:lang w:val="en-US"/>
                              </w:rPr>
                              <w:t xml:space="preserve">Abundance of total free amino acids(mg kg-1) by </w:t>
                            </w:r>
                            <w:proofErr w:type="spellStart"/>
                            <w:r w:rsidR="006E24D5" w:rsidRPr="009E7C09">
                              <w:rPr>
                                <w:sz w:val="16"/>
                                <w:szCs w:val="16"/>
                                <w:lang w:val="en-US"/>
                              </w:rPr>
                              <w:t>Biochrom</w:t>
                            </w:r>
                            <w:proofErr w:type="spellEnd"/>
                            <w:r w:rsidR="006E24D5" w:rsidRPr="009E7C09">
                              <w:rPr>
                                <w:sz w:val="16"/>
                                <w:szCs w:val="16"/>
                                <w:lang w:val="en-US"/>
                              </w:rPr>
                              <w:t xml:space="preserve"> 30 Amino acid analyzer  </w:t>
                            </w:r>
                            <w:r w:rsidR="006E24D5" w:rsidRPr="009E7C09">
                              <w:rPr>
                                <w:rFonts w:cs="Times New Roman"/>
                                <w:color w:val="222222"/>
                                <w:sz w:val="16"/>
                                <w:szCs w:val="16"/>
                                <w:shd w:val="clear" w:color="auto" w:fill="FFFFFF"/>
                                <w:lang w:val="en-US"/>
                              </w:rPr>
                              <w:t>among all the tested samples.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626B6A5" id="_x0000_t202" coordsize="21600,21600" o:spt="202" path="m,l,21600r21600,l21600,xe">
                <v:stroke joinstyle="miter"/>
                <v:path gradientshapeok="t" o:connecttype="rect"/>
              </v:shapetype>
              <v:shape id="Casella di testo 4" o:spid="_x0000_s1026" type="#_x0000_t202" style="position:absolute;left:0;text-align:left;margin-left:235.7pt;margin-top:514.7pt;width:217.75pt;height:.0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" stroked="f">
                <v:textbox style="mso-fit-shape-to-text:t" inset="0,0,0,0">
                  <w:txbxContent>
                    <w:p w14:paraId="50879783" w14:textId="7C6C9A31" w:rsidR="00303E3A" w:rsidRPr="006E24D5" w:rsidRDefault="00303E3A" w:rsidP="00303E3A">
                      <w:pPr>
                        <w:pStyle w:val="Didascalia"/>
                        <w:jc w:val="both"/>
                        <w:rPr>
                          <w:rFonts w:cs="Times New Roman"/>
                          <w:noProof/>
                          <w:sz w:val="18"/>
                          <w:szCs w:val="18"/>
                          <w:lang w:val="en-US"/>
                        </w:rPr>
                      </w:pPr>
                      <w:r w:rsidRPr="006E24D5">
                        <w:rPr>
                          <w:b/>
                          <w:bCs/>
                          <w:i w:val="0"/>
                          <w:iCs w:val="0"/>
                          <w:sz w:val="18"/>
                          <w:szCs w:val="18"/>
                          <w:lang w:val="en-US"/>
                        </w:rPr>
                        <w:t>Figure 2</w:t>
                      </w:r>
                      <w:r w:rsidRPr="006E24D5">
                        <w:rPr>
                          <w:sz w:val="18"/>
                          <w:szCs w:val="18"/>
                          <w:lang w:val="en-US"/>
                        </w:rPr>
                        <w:t xml:space="preserve"> </w:t>
                      </w:r>
                      <w:r w:rsidR="006E24D5" w:rsidRPr="009E7C09">
                        <w:rPr>
                          <w:sz w:val="16"/>
                          <w:szCs w:val="16"/>
                          <w:lang w:val="en-US"/>
                        </w:rPr>
                        <w:t xml:space="preserve">Abundance of total free amino acids(mg kg-1) by </w:t>
                      </w:r>
                      <w:proofErr w:type="spellStart"/>
                      <w:r w:rsidR="006E24D5" w:rsidRPr="009E7C09">
                        <w:rPr>
                          <w:sz w:val="16"/>
                          <w:szCs w:val="16"/>
                          <w:lang w:val="en-US"/>
                        </w:rPr>
                        <w:t>Biochrom</w:t>
                      </w:r>
                      <w:proofErr w:type="spellEnd"/>
                      <w:r w:rsidR="006E24D5" w:rsidRPr="009E7C09">
                        <w:rPr>
                          <w:sz w:val="16"/>
                          <w:szCs w:val="16"/>
                          <w:lang w:val="en-US"/>
                        </w:rPr>
                        <w:t xml:space="preserve"> 30 Amino acid analyzer  </w:t>
                      </w:r>
                      <w:r w:rsidR="006E24D5" w:rsidRPr="009E7C09">
                        <w:rPr>
                          <w:rFonts w:cs="Times New Roman"/>
                          <w:color w:val="222222"/>
                          <w:sz w:val="16"/>
                          <w:szCs w:val="16"/>
                          <w:shd w:val="clear" w:color="auto" w:fill="FFFFFF"/>
                          <w:lang w:val="en-US"/>
                        </w:rPr>
                        <w:t>among all the tested samples.</w:t>
                      </w:r>
                    </w:p>
                  </w:txbxContent>
                </v:textbox>
                <w10:wrap type="tight"/>
              </v:shape>
            </w:pict>
          </mc:Fallback>
        </mc:AlternateContent>
      </w:r>
      <w:r>
        <w:rPr>
          <w:noProof/>
        </w:rPr>
        <w:drawing>
          <wp:anchor distT="0" distB="0" distL="114300" distR="114300" simplePos="0" relativeHeight="251663360" behindDoc="1" locked="0" layoutInCell="1" allowOverlap="1" wp14:anchorId="66E97601" wp14:editId="743C858D">
            <wp:simplePos x="0" y="0"/>
            <wp:positionH relativeFrom="margin">
              <wp:align>right</wp:align>
            </wp:positionH>
            <wp:positionV relativeFrom="paragraph">
              <wp:posOffset>4606925</wp:posOffset>
            </wp:positionV>
            <wp:extent cx="2765425" cy="1872615"/>
            <wp:effectExtent l="0" t="0" r="0" b="0"/>
            <wp:wrapTight wrapText="bothSides">
              <wp:wrapPolygon edited="0">
                <wp:start x="0" y="0"/>
                <wp:lineTo x="0" y="21314"/>
                <wp:lineTo x="21426" y="21314"/>
                <wp:lineTo x="21426" y="0"/>
                <wp:lineTo x="0" y="0"/>
              </wp:wrapPolygon>
            </wp:wrapTight>
            <wp:docPr id="7" name="Picture 7" descr="A picture containing screenshot, text, colorfulness,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creenshot, text, colorfulness, diagram&#10;&#10;Description automatically generated"/>
                    <pic:cNvPicPr>
                      <a:picLocks noChangeAspect="1" noChangeArrowheads="1"/>
                    </pic:cNvPicPr>
                  </pic:nvPicPr>
                  <pic:blipFill>
                    <a:blip r:embed="rId8" cstate="print">
                      <a:grayscl/>
                      <a:extLst>
                        <a:ext uri="{28A0092B-C50C-407E-A947-70E740481C1C}">
                          <a14:useLocalDpi xmlns:a14="http://schemas.microsoft.com/office/drawing/2010/main" val="0"/>
                        </a:ext>
                      </a:extLst>
                    </a:blip>
                    <a:stretch>
                      <a:fillRect/>
                    </a:stretch>
                  </pic:blipFill>
                  <pic:spPr bwMode="auto">
                    <a:xfrm>
                      <a:off x="0" y="0"/>
                      <a:ext cx="2765425" cy="1872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1" locked="0" layoutInCell="1" allowOverlap="1" wp14:anchorId="6DEC3549" wp14:editId="19964B0C">
                <wp:simplePos x="0" y="0"/>
                <wp:positionH relativeFrom="margin">
                  <wp:align>left</wp:align>
                </wp:positionH>
                <wp:positionV relativeFrom="paragraph">
                  <wp:posOffset>6772910</wp:posOffset>
                </wp:positionV>
                <wp:extent cx="2775585" cy="635"/>
                <wp:effectExtent l="0" t="0" r="5715" b="3810"/>
                <wp:wrapTight wrapText="bothSides">
                  <wp:wrapPolygon edited="0">
                    <wp:start x="0" y="0"/>
                    <wp:lineTo x="0" y="20807"/>
                    <wp:lineTo x="21496" y="20807"/>
                    <wp:lineTo x="21496" y="0"/>
                    <wp:lineTo x="0" y="0"/>
                  </wp:wrapPolygon>
                </wp:wrapTight>
                <wp:docPr id="1" name="Casella di testo 1"/>
                <wp:cNvGraphicFramePr/>
                <a:graphic xmlns:a="http://schemas.openxmlformats.org/drawingml/2006/main">
                  <a:graphicData uri="http://schemas.microsoft.com/office/word/2010/wordprocessingShape">
                    <wps:wsp>
                      <wps:cNvSpPr txBox="1"/>
                      <wps:spPr>
                        <a:xfrm>
                          <a:off x="0" y="0"/>
                          <a:ext cx="2775585" cy="635"/>
                        </a:xfrm>
                        <a:prstGeom prst="rect">
                          <a:avLst/>
                        </a:prstGeom>
                        <a:solidFill>
                          <a:prstClr val="white"/>
                        </a:solidFill>
                        <a:ln>
                          <a:noFill/>
                        </a:ln>
                      </wps:spPr>
                      <wps:txbx>
                        <w:txbxContent>
                          <w:p w14:paraId="06FC0394" w14:textId="5C6EA3B5" w:rsidR="00303E3A" w:rsidRPr="00303E3A" w:rsidRDefault="00303E3A" w:rsidP="00303E3A">
                            <w:pPr>
                              <w:pStyle w:val="Didascalia"/>
                              <w:jc w:val="both"/>
                              <w:rPr>
                                <w:rFonts w:cs="Times New Roman"/>
                                <w:noProof/>
                                <w:sz w:val="18"/>
                                <w:szCs w:val="18"/>
                                <w:lang w:val="en-US"/>
                              </w:rPr>
                            </w:pPr>
                            <w:r w:rsidRPr="00303E3A">
                              <w:rPr>
                                <w:b/>
                                <w:bCs/>
                                <w:i w:val="0"/>
                                <w:iCs w:val="0"/>
                                <w:sz w:val="18"/>
                                <w:szCs w:val="18"/>
                                <w:lang w:val="en-US"/>
                              </w:rPr>
                              <w:t>Figure 1</w:t>
                            </w:r>
                            <w:r w:rsidRPr="00303E3A">
                              <w:rPr>
                                <w:sz w:val="18"/>
                                <w:szCs w:val="18"/>
                                <w:lang w:val="en-US"/>
                              </w:rPr>
                              <w:t xml:space="preserve"> </w:t>
                            </w:r>
                            <w:r w:rsidRPr="00303E3A">
                              <w:rPr>
                                <w:rFonts w:cs="Times New Roman"/>
                                <w:color w:val="222222"/>
                                <w:sz w:val="18"/>
                                <w:szCs w:val="18"/>
                                <w:shd w:val="clear" w:color="auto" w:fill="FFFFFF"/>
                                <w:lang w:val="en-US"/>
                              </w:rPr>
                              <w:t>Quantification of phenolic compounds (mg L</w:t>
                            </w:r>
                            <w:r w:rsidRPr="00303E3A">
                              <w:rPr>
                                <w:rFonts w:cs="Times New Roman"/>
                                <w:color w:val="222222"/>
                                <w:sz w:val="18"/>
                                <w:szCs w:val="18"/>
                                <w:shd w:val="clear" w:color="auto" w:fill="FFFFFF"/>
                                <w:vertAlign w:val="superscript"/>
                                <w:lang w:val="en-US"/>
                              </w:rPr>
                              <w:t>−1</w:t>
                            </w:r>
                            <w:r w:rsidRPr="00303E3A">
                              <w:rPr>
                                <w:rFonts w:cs="Times New Roman"/>
                                <w:color w:val="222222"/>
                                <w:sz w:val="18"/>
                                <w:szCs w:val="18"/>
                                <w:shd w:val="clear" w:color="auto" w:fill="FFFFFF"/>
                                <w:lang w:val="en-US"/>
                              </w:rPr>
                              <w:t xml:space="preserve"> FW) by LC-ESI-MS/MS among all the tested samples.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DEC3549" id="Casella di testo 1" o:spid="_x0000_s1027" type="#_x0000_t202" style="position:absolute;left:0;text-align:left;margin-left:0;margin-top:533.3pt;width:218.55pt;height:.05pt;z-index:-2516510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" stroked="f">
                <v:textbox style="mso-fit-shape-to-text:t" inset="0,0,0,0">
                  <w:txbxContent>
                    <w:p w14:paraId="06FC0394" w14:textId="5C6EA3B5" w:rsidR="00303E3A" w:rsidRPr="00303E3A" w:rsidRDefault="00303E3A" w:rsidP="00303E3A">
                      <w:pPr>
                        <w:pStyle w:val="Didascalia"/>
                        <w:jc w:val="both"/>
                        <w:rPr>
                          <w:rFonts w:cs="Times New Roman"/>
                          <w:noProof/>
                          <w:sz w:val="18"/>
                          <w:szCs w:val="18"/>
                          <w:lang w:val="en-US"/>
                        </w:rPr>
                      </w:pPr>
                      <w:r w:rsidRPr="00303E3A">
                        <w:rPr>
                          <w:b/>
                          <w:bCs/>
                          <w:i w:val="0"/>
                          <w:iCs w:val="0"/>
                          <w:sz w:val="18"/>
                          <w:szCs w:val="18"/>
                          <w:lang w:val="en-US"/>
                        </w:rPr>
                        <w:t>Figure 1</w:t>
                      </w:r>
                      <w:r w:rsidRPr="00303E3A">
                        <w:rPr>
                          <w:sz w:val="18"/>
                          <w:szCs w:val="18"/>
                          <w:lang w:val="en-US"/>
                        </w:rPr>
                        <w:t xml:space="preserve"> </w:t>
                      </w:r>
                      <w:r w:rsidRPr="00303E3A">
                        <w:rPr>
                          <w:rFonts w:cs="Times New Roman"/>
                          <w:color w:val="222222"/>
                          <w:sz w:val="18"/>
                          <w:szCs w:val="18"/>
                          <w:shd w:val="clear" w:color="auto" w:fill="FFFFFF"/>
                          <w:lang w:val="en-US"/>
                        </w:rPr>
                        <w:t>Quantification of phenolic compounds (mg L</w:t>
                      </w:r>
                      <w:r w:rsidRPr="00303E3A">
                        <w:rPr>
                          <w:rFonts w:cs="Times New Roman"/>
                          <w:color w:val="222222"/>
                          <w:sz w:val="18"/>
                          <w:szCs w:val="18"/>
                          <w:shd w:val="clear" w:color="auto" w:fill="FFFFFF"/>
                          <w:vertAlign w:val="superscript"/>
                          <w:lang w:val="en-US"/>
                        </w:rPr>
                        <w:t>−1</w:t>
                      </w:r>
                      <w:r w:rsidRPr="00303E3A">
                        <w:rPr>
                          <w:rFonts w:cs="Times New Roman"/>
                          <w:color w:val="222222"/>
                          <w:sz w:val="18"/>
                          <w:szCs w:val="18"/>
                          <w:shd w:val="clear" w:color="auto" w:fill="FFFFFF"/>
                          <w:lang w:val="en-US"/>
                        </w:rPr>
                        <w:t xml:space="preserve"> FW) by LC-ESI-MS/MS among all the tested samples.</w:t>
                      </w:r>
                    </w:p>
                  </w:txbxContent>
                </v:textbox>
                <w10:wrap type="tight" anchorx="margin"/>
              </v:shape>
            </w:pict>
          </mc:Fallback>
        </mc:AlternateContent>
      </w:r>
      <w:r>
        <w:rPr>
          <w:noProof/>
        </w:rPr>
        <w:drawing>
          <wp:anchor distT="0" distB="0" distL="114300" distR="114300" simplePos="0" relativeHeight="251661312" behindDoc="1" locked="0" layoutInCell="1" allowOverlap="1" wp14:anchorId="7BC8C077" wp14:editId="76C4BABB">
            <wp:simplePos x="0" y="0"/>
            <wp:positionH relativeFrom="margin">
              <wp:align>left</wp:align>
            </wp:positionH>
            <wp:positionV relativeFrom="paragraph">
              <wp:posOffset>4624070</wp:posOffset>
            </wp:positionV>
            <wp:extent cx="2473325" cy="2163445"/>
            <wp:effectExtent l="0" t="0" r="3175" b="8255"/>
            <wp:wrapTight wrapText="bothSides">
              <wp:wrapPolygon edited="0">
                <wp:start x="0" y="0"/>
                <wp:lineTo x="0" y="21492"/>
                <wp:lineTo x="21461" y="21492"/>
                <wp:lineTo x="21461"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9" cstate="print">
                      <a:grayscl/>
                      <a:extLst>
                        <a:ext uri="{28A0092B-C50C-407E-A947-70E740481C1C}">
                          <a14:useLocalDpi xmlns:a14="http://schemas.microsoft.com/office/drawing/2010/main" val="0"/>
                        </a:ext>
                      </a:extLst>
                    </a:blip>
                    <a:stretch>
                      <a:fillRect/>
                    </a:stretch>
                  </pic:blipFill>
                  <pic:spPr bwMode="auto">
                    <a:xfrm>
                      <a:off x="0" y="0"/>
                      <a:ext cx="2473325" cy="2163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7EDC">
        <w:rPr>
          <w:lang w:val="en-US"/>
        </w:rPr>
        <w:t xml:space="preserve">(A3) </w:t>
      </w:r>
      <w:r w:rsidR="005C7EDC" w:rsidRPr="00A31D8A">
        <w:rPr>
          <w:lang w:val="en-US"/>
        </w:rPr>
        <w:t>LC-ESI-MS/MS analysis enabled the identification of 17 phenolic compound in all samples</w:t>
      </w:r>
      <w:r w:rsidR="005C7EDC">
        <w:rPr>
          <w:lang w:val="en-US"/>
        </w:rPr>
        <w:t xml:space="preserve"> (Figure 1)</w:t>
      </w:r>
      <w:r w:rsidR="005C7EDC" w:rsidRPr="00121FC4">
        <w:rPr>
          <w:lang w:val="en-US"/>
        </w:rPr>
        <w:t>. Mos</w:t>
      </w:r>
      <w:r w:rsidR="005C7EDC" w:rsidRPr="00A31D8A">
        <w:rPr>
          <w:lang w:val="en-US"/>
        </w:rPr>
        <w:t>t of these compounds derive from pomace, whereas in chlorella only 4-hydroxybenzaldehyde was detected.</w:t>
      </w:r>
      <w:r w:rsidR="005C7EDC" w:rsidRPr="00A31D8A" w:rsidDel="008531F2">
        <w:rPr>
          <w:lang w:val="en-US"/>
        </w:rPr>
        <w:t xml:space="preserve"> </w:t>
      </w:r>
      <w:r w:rsidR="005C7EDC">
        <w:rPr>
          <w:lang w:val="en-US"/>
        </w:rPr>
        <w:t>D</w:t>
      </w:r>
      <w:r w:rsidR="005C7EDC" w:rsidRPr="00A31D8A">
        <w:rPr>
          <w:lang w:val="en-US"/>
        </w:rPr>
        <w:t xml:space="preserve">ifferent trends were observed during fermentation when compared to non-fermented samples. Phenolics such as 4-hydroxybenzaldehyde, </w:t>
      </w:r>
      <w:proofErr w:type="spellStart"/>
      <w:r w:rsidR="005C7EDC" w:rsidRPr="00A31D8A">
        <w:rPr>
          <w:lang w:val="en-US"/>
        </w:rPr>
        <w:t>caftaric</w:t>
      </w:r>
      <w:proofErr w:type="spellEnd"/>
      <w:r w:rsidR="005C7EDC" w:rsidRPr="00A31D8A">
        <w:rPr>
          <w:lang w:val="en-US"/>
        </w:rPr>
        <w:t xml:space="preserve"> acid, </w:t>
      </w:r>
      <w:proofErr w:type="spellStart"/>
      <w:r w:rsidR="005C7EDC" w:rsidRPr="00A31D8A">
        <w:rPr>
          <w:lang w:val="en-US"/>
        </w:rPr>
        <w:t>hyperoside</w:t>
      </w:r>
      <w:proofErr w:type="spellEnd"/>
      <w:r w:rsidR="005C7EDC" w:rsidRPr="00A31D8A">
        <w:rPr>
          <w:lang w:val="en-US"/>
        </w:rPr>
        <w:t xml:space="preserve">, </w:t>
      </w:r>
      <w:r w:rsidR="005C7EDC" w:rsidRPr="002554C9">
        <w:rPr>
          <w:i/>
          <w:iCs/>
          <w:lang w:val="en-US"/>
        </w:rPr>
        <w:t>p</w:t>
      </w:r>
      <w:r w:rsidR="005C7EDC" w:rsidRPr="00A31D8A">
        <w:rPr>
          <w:lang w:val="en-US"/>
        </w:rPr>
        <w:t xml:space="preserve">-coumaric acid, procyanidin B1, procyanidin B2 and petunidin 3-glucoside have been utilized by all the strains. The reduction of polyphenols is often associated to an increase of their bioavailability, thanks to the enzymatic activity of different microorganisms that modify their complex structure and potentially enhance their absorption in human body (Gibson et al.; 2006). On the contrary, </w:t>
      </w:r>
      <w:proofErr w:type="spellStart"/>
      <w:r w:rsidR="005C7EDC" w:rsidRPr="00A31D8A">
        <w:rPr>
          <w:lang w:val="en-US"/>
        </w:rPr>
        <w:t>isoquercetin</w:t>
      </w:r>
      <w:proofErr w:type="spellEnd"/>
      <w:r w:rsidR="005C7EDC" w:rsidRPr="00A31D8A">
        <w:rPr>
          <w:lang w:val="en-US"/>
        </w:rPr>
        <w:t>, isorhamnetin, myricetin and quercetins seems to be enhanced significantly during fermentation. The increase of polyphenols is associated to improve sensory feature, anti-inflammatory and antioxidant properties (</w:t>
      </w:r>
      <w:r w:rsidR="005C7EDC" w:rsidRPr="002554C9">
        <w:rPr>
          <w:lang w:val="en-US"/>
        </w:rPr>
        <w:t>Zhu et al., 2022)</w:t>
      </w:r>
      <w:r w:rsidR="005C7EDC">
        <w:rPr>
          <w:lang w:val="en-US"/>
        </w:rPr>
        <w:t>.</w:t>
      </w:r>
      <w:r w:rsidR="005C7EDC">
        <w:rPr>
          <w:noProof/>
          <w:lang w:val="en-US"/>
        </w:rPr>
        <w:t xml:space="preserve">The </w:t>
      </w:r>
      <w:r w:rsidR="005C7EDC" w:rsidRPr="00A31D8A">
        <w:rPr>
          <w:noProof/>
          <w:lang w:val="en-GB"/>
        </w:rPr>
        <w:t>total and free amino acids were presented in the heat map</w:t>
      </w:r>
      <w:r w:rsidR="005C7EDC" w:rsidRPr="00A31D8A">
        <w:rPr>
          <w:lang w:val="en-GB"/>
        </w:rPr>
        <w:t xml:space="preserve"> </w:t>
      </w:r>
      <w:r w:rsidR="005C7EDC" w:rsidRPr="002554C9">
        <w:rPr>
          <w:lang w:val="en-GB"/>
        </w:rPr>
        <w:t>(Figure 2)</w:t>
      </w:r>
      <w:r w:rsidR="005C7EDC" w:rsidRPr="00D41895">
        <w:rPr>
          <w:lang w:val="en-GB"/>
        </w:rPr>
        <w:t>.</w:t>
      </w:r>
      <w:r w:rsidR="005C7EDC" w:rsidRPr="00A31D8A">
        <w:rPr>
          <w:lang w:val="en-GB"/>
        </w:rPr>
        <w:t xml:space="preserve"> Among the amino acids </w:t>
      </w:r>
      <w:proofErr w:type="spellStart"/>
      <w:r w:rsidR="005C7EDC" w:rsidRPr="00A31D8A">
        <w:rPr>
          <w:lang w:val="en-GB"/>
        </w:rPr>
        <w:t>analyzed</w:t>
      </w:r>
      <w:proofErr w:type="spellEnd"/>
      <w:r w:rsidR="005C7EDC" w:rsidRPr="00A31D8A">
        <w:rPr>
          <w:lang w:val="en-GB"/>
        </w:rPr>
        <w:t xml:space="preserve">, alanine was found to be the most abundant.  Proline and asparagine showed an increase after fermentation with </w:t>
      </w:r>
      <w:proofErr w:type="spellStart"/>
      <w:r w:rsidR="005C7EDC" w:rsidRPr="00A31D8A">
        <w:rPr>
          <w:i/>
          <w:iCs/>
          <w:lang w:val="en-GB"/>
        </w:rPr>
        <w:t>Lactiplantibacillus</w:t>
      </w:r>
      <w:proofErr w:type="spellEnd"/>
      <w:r w:rsidR="005C7EDC" w:rsidRPr="002554C9">
        <w:rPr>
          <w:i/>
          <w:iCs/>
          <w:lang w:val="en-GB"/>
        </w:rPr>
        <w:t>. plantarum</w:t>
      </w:r>
      <w:r w:rsidR="005C7EDC" w:rsidRPr="00A31D8A">
        <w:rPr>
          <w:lang w:val="en-GB"/>
        </w:rPr>
        <w:t xml:space="preserve"> AFI5 an</w:t>
      </w:r>
      <w:r w:rsidR="005C7EDC" w:rsidRPr="00D41895">
        <w:rPr>
          <w:lang w:val="en-GB"/>
        </w:rPr>
        <w:t xml:space="preserve">d </w:t>
      </w:r>
      <w:r w:rsidR="005C7EDC" w:rsidRPr="002554C9">
        <w:rPr>
          <w:i/>
          <w:iCs/>
          <w:lang w:val="en-GB"/>
        </w:rPr>
        <w:t xml:space="preserve">S. cerevisiae </w:t>
      </w:r>
      <w:r w:rsidR="005C7EDC" w:rsidRPr="00A31D8A">
        <w:rPr>
          <w:lang w:val="en-GB"/>
        </w:rPr>
        <w:t>KFAY3, while glutamic acid was degraded by these same strains.</w:t>
      </w:r>
      <w:r w:rsidR="005C7EDC">
        <w:rPr>
          <w:lang w:val="en-GB"/>
        </w:rPr>
        <w:t xml:space="preserve"> </w:t>
      </w:r>
      <w:r w:rsidR="005C7EDC" w:rsidRPr="00A31D8A">
        <w:rPr>
          <w:lang w:val="en-US"/>
        </w:rPr>
        <w:t xml:space="preserve">While on the one hand increase of the total free amino acids showed to improve nutritional profile and to be potential for the formation of bioactive </w:t>
      </w:r>
      <w:r w:rsidR="005C7EDC">
        <w:rPr>
          <w:lang w:val="en-US"/>
        </w:rPr>
        <w:t>compounds</w:t>
      </w:r>
      <w:r w:rsidR="005C7EDC" w:rsidRPr="00A31D8A">
        <w:rPr>
          <w:lang w:val="en-US"/>
        </w:rPr>
        <w:t xml:space="preserve"> such as bioactive peptides, on the other the</w:t>
      </w:r>
      <w:r w:rsidR="005C7EDC">
        <w:rPr>
          <w:lang w:val="en-US"/>
        </w:rPr>
        <w:t>ir</w:t>
      </w:r>
      <w:r w:rsidR="005C7EDC" w:rsidRPr="00A31D8A">
        <w:rPr>
          <w:lang w:val="en-US"/>
        </w:rPr>
        <w:t xml:space="preserve"> decrease is </w:t>
      </w:r>
      <w:r w:rsidR="005C7EDC">
        <w:rPr>
          <w:lang w:val="en-US"/>
        </w:rPr>
        <w:t>often</w:t>
      </w:r>
      <w:r w:rsidR="005C7EDC" w:rsidRPr="00A31D8A">
        <w:rPr>
          <w:lang w:val="en-US"/>
        </w:rPr>
        <w:t xml:space="preserve"> associated to redu</w:t>
      </w:r>
      <w:r w:rsidR="005C7EDC">
        <w:rPr>
          <w:lang w:val="en-US"/>
        </w:rPr>
        <w:t>ce</w:t>
      </w:r>
      <w:r w:rsidR="005C7EDC" w:rsidRPr="00A31D8A">
        <w:rPr>
          <w:lang w:val="en-US"/>
        </w:rPr>
        <w:t xml:space="preserve"> </w:t>
      </w:r>
      <w:r w:rsidR="005C7EDC">
        <w:rPr>
          <w:lang w:val="en-US"/>
        </w:rPr>
        <w:t>the</w:t>
      </w:r>
      <w:r w:rsidR="005C7EDC" w:rsidRPr="00A31D8A">
        <w:rPr>
          <w:lang w:val="en-US"/>
        </w:rPr>
        <w:t xml:space="preserve"> bitterness or </w:t>
      </w:r>
      <w:r w:rsidR="005C7EDC">
        <w:rPr>
          <w:lang w:val="en-US"/>
        </w:rPr>
        <w:t>astringency</w:t>
      </w:r>
      <w:r w:rsidR="005C7EDC" w:rsidRPr="00A31D8A">
        <w:rPr>
          <w:lang w:val="en-US"/>
        </w:rPr>
        <w:t xml:space="preserve"> and </w:t>
      </w:r>
      <w:r w:rsidR="005C7EDC">
        <w:rPr>
          <w:lang w:val="en-US"/>
        </w:rPr>
        <w:t xml:space="preserve">to improve the </w:t>
      </w:r>
      <w:r w:rsidR="005C7EDC" w:rsidRPr="00A31D8A">
        <w:rPr>
          <w:lang w:val="en-US"/>
        </w:rPr>
        <w:t xml:space="preserve">texture of </w:t>
      </w:r>
      <w:r w:rsidR="005C7EDC">
        <w:rPr>
          <w:lang w:val="en-US"/>
        </w:rPr>
        <w:t>fermented</w:t>
      </w:r>
      <w:r w:rsidR="005C7EDC" w:rsidRPr="00A31D8A">
        <w:rPr>
          <w:lang w:val="en-US"/>
        </w:rPr>
        <w:t xml:space="preserve"> foods. </w:t>
      </w:r>
      <w:r w:rsidR="005C7EDC" w:rsidRPr="00A31D8A">
        <w:rPr>
          <w:lang w:val="en-GB"/>
        </w:rPr>
        <w:t xml:space="preserve">Notably, ornithine was only detected in the fermented samples with </w:t>
      </w:r>
      <w:proofErr w:type="spellStart"/>
      <w:r w:rsidR="005C7EDC" w:rsidRPr="002554C9">
        <w:rPr>
          <w:i/>
          <w:iCs/>
          <w:lang w:val="en-GB"/>
        </w:rPr>
        <w:t>Weis</w:t>
      </w:r>
      <w:r w:rsidR="005C7EDC">
        <w:rPr>
          <w:i/>
          <w:iCs/>
          <w:lang w:val="en-GB"/>
        </w:rPr>
        <w:t>s</w:t>
      </w:r>
      <w:r w:rsidR="005C7EDC" w:rsidRPr="002554C9">
        <w:rPr>
          <w:i/>
          <w:iCs/>
          <w:lang w:val="en-GB"/>
        </w:rPr>
        <w:t>ella</w:t>
      </w:r>
      <w:proofErr w:type="spellEnd"/>
      <w:r w:rsidR="005C7EDC" w:rsidRPr="002554C9">
        <w:rPr>
          <w:i/>
          <w:iCs/>
          <w:lang w:val="en-GB"/>
        </w:rPr>
        <w:t xml:space="preserve"> </w:t>
      </w:r>
      <w:proofErr w:type="spellStart"/>
      <w:r w:rsidR="005C7EDC" w:rsidRPr="002554C9">
        <w:rPr>
          <w:i/>
          <w:iCs/>
          <w:lang w:val="en-GB"/>
        </w:rPr>
        <w:t>cibaria</w:t>
      </w:r>
      <w:proofErr w:type="spellEnd"/>
      <w:r w:rsidR="005C7EDC" w:rsidRPr="00A31D8A">
        <w:rPr>
          <w:lang w:val="en-GB"/>
        </w:rPr>
        <w:t xml:space="preserve"> P9 and </w:t>
      </w:r>
      <w:r w:rsidR="005C7EDC" w:rsidRPr="002554C9">
        <w:rPr>
          <w:i/>
          <w:iCs/>
          <w:lang w:val="en-GB"/>
        </w:rPr>
        <w:t>Lc. Lactis</w:t>
      </w:r>
      <w:r w:rsidR="005C7EDC" w:rsidRPr="00A31D8A">
        <w:rPr>
          <w:lang w:val="en-GB"/>
        </w:rPr>
        <w:t xml:space="preserve"> WSL2. </w:t>
      </w:r>
      <w:r w:rsidR="005C7EDC" w:rsidRPr="00A31D8A">
        <w:rPr>
          <w:color w:val="000000" w:themeColor="text1"/>
          <w:lang w:val="en-US"/>
        </w:rPr>
        <w:t>UHPLC/HR-MS/MS investigated the peptide profile of the samples</w:t>
      </w:r>
      <w:r>
        <w:rPr>
          <w:color w:val="000000" w:themeColor="text1"/>
          <w:lang w:val="en-US"/>
        </w:rPr>
        <w:t xml:space="preserve"> (data not shown)</w:t>
      </w:r>
      <w:r w:rsidR="005C7EDC" w:rsidRPr="00A31D8A">
        <w:rPr>
          <w:color w:val="000000" w:themeColor="text1"/>
          <w:lang w:val="en-US"/>
        </w:rPr>
        <w:t>.</w:t>
      </w:r>
      <w:r w:rsidR="005C7EDC" w:rsidRPr="00A31D8A">
        <w:rPr>
          <w:lang w:val="en-US"/>
        </w:rPr>
        <w:t xml:space="preserve"> The screening of peptides with a molecular weight lower than 100 </w:t>
      </w:r>
      <w:proofErr w:type="spellStart"/>
      <w:r w:rsidR="005C7EDC" w:rsidRPr="00A31D8A">
        <w:rPr>
          <w:lang w:val="en-US"/>
        </w:rPr>
        <w:t>kDa</w:t>
      </w:r>
      <w:proofErr w:type="spellEnd"/>
      <w:r w:rsidR="005C7EDC" w:rsidRPr="00A31D8A">
        <w:rPr>
          <w:lang w:val="en-US"/>
        </w:rPr>
        <w:t xml:space="preserve"> identified a total of 7708 distinct peptides across the 14 analyzed samples. After fermentation, an overall increase in peptide levels was observed by all strains, especially by </w:t>
      </w:r>
      <w:r w:rsidR="005C7EDC" w:rsidRPr="00A31D8A">
        <w:rPr>
          <w:i/>
          <w:iCs/>
          <w:lang w:val="en-US"/>
        </w:rPr>
        <w:t xml:space="preserve">W. </w:t>
      </w:r>
      <w:proofErr w:type="spellStart"/>
      <w:r w:rsidR="005C7EDC" w:rsidRPr="00A31D8A">
        <w:rPr>
          <w:i/>
          <w:iCs/>
          <w:lang w:val="en-US"/>
        </w:rPr>
        <w:t>cibaria</w:t>
      </w:r>
      <w:proofErr w:type="spellEnd"/>
      <w:r w:rsidR="005C7EDC">
        <w:rPr>
          <w:lang w:val="en-US"/>
        </w:rPr>
        <w:t xml:space="preserve"> </w:t>
      </w:r>
      <w:r w:rsidR="005C7EDC" w:rsidRPr="00A31D8A">
        <w:rPr>
          <w:lang w:val="en-US"/>
        </w:rPr>
        <w:t xml:space="preserve">and </w:t>
      </w:r>
      <w:proofErr w:type="spellStart"/>
      <w:r w:rsidR="005C7EDC" w:rsidRPr="00A31D8A">
        <w:rPr>
          <w:i/>
          <w:iCs/>
          <w:lang w:val="en-US"/>
        </w:rPr>
        <w:t>Leuc</w:t>
      </w:r>
      <w:proofErr w:type="spellEnd"/>
      <w:r w:rsidR="005C7EDC" w:rsidRPr="00A31D8A">
        <w:rPr>
          <w:i/>
          <w:iCs/>
          <w:lang w:val="en-US"/>
        </w:rPr>
        <w:t xml:space="preserve">. </w:t>
      </w:r>
      <w:proofErr w:type="spellStart"/>
      <w:r w:rsidR="005C7EDC" w:rsidRPr="00A31D8A">
        <w:rPr>
          <w:i/>
          <w:iCs/>
          <w:lang w:val="en-US"/>
        </w:rPr>
        <w:t>Mesenteroides</w:t>
      </w:r>
      <w:proofErr w:type="spellEnd"/>
      <w:r w:rsidR="005C7EDC">
        <w:rPr>
          <w:lang w:val="en-US"/>
        </w:rPr>
        <w:t xml:space="preserve"> (739 and </w:t>
      </w:r>
      <w:r w:rsidR="005C7EDC" w:rsidRPr="00A31D8A">
        <w:rPr>
          <w:lang w:val="en-US"/>
        </w:rPr>
        <w:t>645 additional peptides</w:t>
      </w:r>
      <w:r w:rsidR="005C7EDC">
        <w:rPr>
          <w:lang w:val="en-US"/>
        </w:rPr>
        <w:t>, respectively)</w:t>
      </w:r>
      <w:r w:rsidR="005C7EDC" w:rsidRPr="00A31D8A">
        <w:rPr>
          <w:lang w:val="en-US"/>
        </w:rPr>
        <w:t xml:space="preserve">. Furthermore, the length of the peptides was evaluated, focusing on lengths ranging from 6 to 11 amino acids, the most inclined to have bioactivity properties. In terms of total peptides, </w:t>
      </w:r>
      <w:r w:rsidR="005C7EDC" w:rsidRPr="00A31D8A">
        <w:rPr>
          <w:i/>
          <w:iCs/>
          <w:lang w:val="en-US"/>
        </w:rPr>
        <w:t>Lb. plantarum</w:t>
      </w:r>
      <w:r w:rsidR="005C7EDC" w:rsidRPr="00A31D8A">
        <w:rPr>
          <w:lang w:val="en-US"/>
        </w:rPr>
        <w:t xml:space="preserve"> had the lowest amount within this range, with 928 peptides, followed by </w:t>
      </w:r>
      <w:r w:rsidR="005C7EDC" w:rsidRPr="00A31D8A">
        <w:rPr>
          <w:i/>
          <w:iCs/>
          <w:lang w:val="en-US"/>
        </w:rPr>
        <w:t xml:space="preserve">Ap. </w:t>
      </w:r>
      <w:proofErr w:type="spellStart"/>
      <w:r w:rsidR="005C7EDC" w:rsidRPr="00A31D8A">
        <w:rPr>
          <w:i/>
          <w:iCs/>
          <w:lang w:val="en-US"/>
        </w:rPr>
        <w:t>Kunkeei</w:t>
      </w:r>
      <w:proofErr w:type="spellEnd"/>
      <w:r w:rsidR="005C7EDC" w:rsidRPr="00A31D8A">
        <w:rPr>
          <w:lang w:val="en-US"/>
        </w:rPr>
        <w:t xml:space="preserve"> with 933 peptides. The highest amount was found in Spontaneous, </w:t>
      </w:r>
      <w:r w:rsidR="005C7EDC" w:rsidRPr="00A31D8A">
        <w:rPr>
          <w:i/>
          <w:iCs/>
          <w:lang w:val="en-US"/>
        </w:rPr>
        <w:t xml:space="preserve">W. </w:t>
      </w:r>
      <w:proofErr w:type="spellStart"/>
      <w:r w:rsidR="005C7EDC" w:rsidRPr="00A31D8A">
        <w:rPr>
          <w:i/>
          <w:iCs/>
          <w:lang w:val="en-US"/>
        </w:rPr>
        <w:t>cibaria</w:t>
      </w:r>
      <w:proofErr w:type="spellEnd"/>
      <w:r w:rsidR="005C7EDC" w:rsidRPr="00A31D8A">
        <w:rPr>
          <w:lang w:val="en-US"/>
        </w:rPr>
        <w:t xml:space="preserve">, and </w:t>
      </w:r>
      <w:r w:rsidR="005C7EDC" w:rsidRPr="00A31D8A">
        <w:rPr>
          <w:i/>
          <w:iCs/>
          <w:lang w:val="en-US"/>
        </w:rPr>
        <w:t>S. cerevisiae</w:t>
      </w:r>
      <w:r w:rsidR="005C7EDC" w:rsidRPr="00A31D8A">
        <w:rPr>
          <w:lang w:val="en-US"/>
        </w:rPr>
        <w:t>, with 1043, 1047, and 1045 peptides, respectively. All 7708 identified peptides underwent cross verification and validation using the BIOPEP-UWM database (</w:t>
      </w:r>
      <w:proofErr w:type="spellStart"/>
      <w:r w:rsidR="005C7EDC" w:rsidRPr="00A31D8A">
        <w:rPr>
          <w:lang w:val="en-US"/>
        </w:rPr>
        <w:t>Minkiewicz</w:t>
      </w:r>
      <w:proofErr w:type="spellEnd"/>
      <w:r w:rsidR="005C7EDC" w:rsidRPr="00A31D8A">
        <w:rPr>
          <w:lang w:val="en-US"/>
        </w:rPr>
        <w:t xml:space="preserve"> et al., 2019), which comprises a comprehensive list of 4,670 known bioactive peptides. </w:t>
      </w:r>
      <w:r w:rsidR="005C7EDC">
        <w:rPr>
          <w:lang w:val="en-US"/>
        </w:rPr>
        <w:t>Unfortunately,</w:t>
      </w:r>
      <w:r w:rsidR="005C7EDC" w:rsidRPr="00A31D8A">
        <w:rPr>
          <w:lang w:val="en-US"/>
        </w:rPr>
        <w:t xml:space="preserve"> none of the sequence of the identified peptides shared 100% homology in the amino acid sequence, with previously identified bioactive peptides</w:t>
      </w:r>
      <w:r w:rsidR="005C7EDC">
        <w:rPr>
          <w:lang w:val="en-US"/>
        </w:rPr>
        <w:t xml:space="preserve"> </w:t>
      </w:r>
      <w:r w:rsidR="005C7EDC" w:rsidRPr="00A31D8A">
        <w:rPr>
          <w:lang w:val="en-US"/>
        </w:rPr>
        <w:t>indica</w:t>
      </w:r>
      <w:r w:rsidR="005C7EDC">
        <w:rPr>
          <w:lang w:val="en-US"/>
        </w:rPr>
        <w:t xml:space="preserve">ting </w:t>
      </w:r>
      <w:r w:rsidR="005C7EDC" w:rsidRPr="00A31D8A">
        <w:rPr>
          <w:lang w:val="en-US"/>
        </w:rPr>
        <w:t>the absence of known bioactive peptides in the sample</w:t>
      </w:r>
      <w:r w:rsidR="005C7EDC">
        <w:rPr>
          <w:lang w:val="en-US"/>
        </w:rPr>
        <w:t>.</w:t>
      </w:r>
      <w:r w:rsidR="005C7EDC" w:rsidRPr="00A31D8A">
        <w:rPr>
          <w:lang w:val="en-US"/>
        </w:rPr>
        <w:t xml:space="preserve"> </w:t>
      </w:r>
      <w:r w:rsidR="005C7EDC">
        <w:rPr>
          <w:lang w:val="en-US"/>
        </w:rPr>
        <w:t xml:space="preserve">However, the software utilized for this analysis is not able to detect the peptides of lee than 5 amino acids, </w:t>
      </w:r>
      <w:r w:rsidR="005C7EDC" w:rsidRPr="00A31D8A">
        <w:rPr>
          <w:lang w:val="en-US"/>
        </w:rPr>
        <w:t>leaving margin for further research.</w:t>
      </w:r>
      <w:r w:rsidR="005C7EDC">
        <w:rPr>
          <w:lang w:val="en-US"/>
        </w:rPr>
        <w:t xml:space="preserve"> Further analysis will deal with the selection of the best-performing starters and the samples will be further characterized by bioactivity </w:t>
      </w:r>
      <w:r w:rsidR="005C7EDC" w:rsidRPr="002554C9">
        <w:rPr>
          <w:i/>
          <w:iCs/>
          <w:lang w:val="en-US"/>
        </w:rPr>
        <w:t>in vitro</w:t>
      </w:r>
      <w:r w:rsidR="005C7EDC">
        <w:rPr>
          <w:lang w:val="en-US"/>
        </w:rPr>
        <w:t xml:space="preserve"> analyses</w:t>
      </w:r>
      <w:r w:rsidR="00FD1278">
        <w:rPr>
          <w:lang w:val="en-GB"/>
        </w:rPr>
        <w:t>.</w:t>
      </w:r>
    </w:p>
    <w:p w14:paraId="46F37BF5" w14:textId="2F626496" w:rsidR="00303E3A" w:rsidRDefault="00303E3A">
      <w:pPr>
        <w:pStyle w:val="Titolo1"/>
        <w:spacing w:before="240" w:after="120"/>
        <w:ind w:right="0"/>
        <w:jc w:val="both"/>
        <w:rPr>
          <w:b/>
          <w:bCs/>
          <w:color w:val="000000"/>
          <w:sz w:val="24"/>
          <w:lang w:val="en-GB"/>
        </w:rPr>
      </w:pPr>
      <w:r>
        <w:rPr>
          <w:b/>
          <w:bCs/>
          <w:color w:val="000000"/>
          <w:sz w:val="24"/>
          <w:lang w:val="en-GB"/>
        </w:rPr>
        <w:t xml:space="preserve"> </w:t>
      </w:r>
    </w:p>
    <w:p w14:paraId="61956ED6" w14:textId="401BC3D9" w:rsidR="00303E3A" w:rsidRDefault="00303E3A">
      <w:pPr>
        <w:pStyle w:val="Titolo1"/>
        <w:spacing w:before="240" w:after="120"/>
        <w:ind w:right="0"/>
        <w:jc w:val="both"/>
        <w:rPr>
          <w:b/>
          <w:bCs/>
          <w:color w:val="000000"/>
          <w:sz w:val="24"/>
          <w:lang w:val="en-GB"/>
        </w:rPr>
      </w:pPr>
    </w:p>
    <w:p w14:paraId="68940396" w14:textId="6268010A" w:rsidR="00303E3A" w:rsidRDefault="00303E3A">
      <w:pPr>
        <w:pStyle w:val="Titolo1"/>
        <w:spacing w:before="240" w:after="120"/>
        <w:ind w:right="0"/>
        <w:jc w:val="both"/>
        <w:rPr>
          <w:b/>
          <w:bCs/>
          <w:color w:val="000000"/>
          <w:sz w:val="24"/>
          <w:lang w:val="en-GB"/>
        </w:rPr>
      </w:pPr>
    </w:p>
    <w:p w14:paraId="22D438F5" w14:textId="04BE26EF" w:rsidR="00303E3A" w:rsidRDefault="00303E3A">
      <w:pPr>
        <w:pStyle w:val="Titolo1"/>
        <w:spacing w:before="240" w:after="120"/>
        <w:ind w:right="0"/>
        <w:jc w:val="both"/>
        <w:rPr>
          <w:b/>
          <w:bCs/>
          <w:color w:val="000000"/>
          <w:sz w:val="24"/>
          <w:lang w:val="en-GB"/>
        </w:rPr>
      </w:pPr>
    </w:p>
    <w:p w14:paraId="23935231" w14:textId="77777777" w:rsidR="00303E3A" w:rsidRDefault="00303E3A" w:rsidP="00303E3A">
      <w:pPr>
        <w:rPr>
          <w:lang w:val="en-GB"/>
        </w:rPr>
      </w:pPr>
    </w:p>
    <w:p w14:paraId="4D8F9B6F" w14:textId="77777777" w:rsidR="00303E3A" w:rsidRDefault="00303E3A" w:rsidP="00303E3A">
      <w:pPr>
        <w:rPr>
          <w:lang w:val="en-GB"/>
        </w:rPr>
      </w:pPr>
    </w:p>
    <w:p w14:paraId="6877585D" w14:textId="77777777" w:rsidR="00303E3A" w:rsidRDefault="00303E3A" w:rsidP="00303E3A">
      <w:pPr>
        <w:rPr>
          <w:lang w:val="en-GB"/>
        </w:rPr>
      </w:pPr>
    </w:p>
    <w:p w14:paraId="2DE13C72" w14:textId="77777777" w:rsidR="00303E3A" w:rsidRDefault="00303E3A">
      <w:pPr>
        <w:pStyle w:val="Titolo1"/>
        <w:spacing w:before="240" w:after="120"/>
        <w:ind w:right="0"/>
        <w:jc w:val="both"/>
        <w:rPr>
          <w:b/>
          <w:bCs/>
          <w:color w:val="000000"/>
          <w:sz w:val="24"/>
          <w:lang w:val="en-GB"/>
        </w:rPr>
      </w:pPr>
    </w:p>
    <w:p w14:paraId="2606D291" w14:textId="77777777" w:rsidR="006E24D5" w:rsidRPr="006E24D5" w:rsidRDefault="006E24D5" w:rsidP="006E24D5">
      <w:pPr>
        <w:rPr>
          <w:lang w:val="en-GB"/>
        </w:rPr>
      </w:pPr>
    </w:p>
    <w:p w14:paraId="4A28FD62" w14:textId="254F69D3" w:rsidR="00512D9B" w:rsidRDefault="00303E3A">
      <w:pPr>
        <w:pStyle w:val="Titolo1"/>
        <w:spacing w:before="240" w:after="120"/>
        <w:ind w:right="0"/>
        <w:jc w:val="both"/>
        <w:rPr>
          <w:b/>
          <w:bCs/>
          <w:color w:val="000000"/>
          <w:sz w:val="24"/>
          <w:lang w:val="en-GB"/>
        </w:rPr>
      </w:pPr>
      <w:r>
        <w:rPr>
          <w:b/>
          <w:bCs/>
          <w:color w:val="000000"/>
          <w:sz w:val="24"/>
          <w:lang w:val="en-GB"/>
        </w:rPr>
        <w:t xml:space="preserve">4. </w:t>
      </w:r>
      <w:r w:rsidR="00FB589C">
        <w:rPr>
          <w:b/>
          <w:bCs/>
          <w:color w:val="000000"/>
          <w:sz w:val="24"/>
          <w:lang w:val="en-GB"/>
        </w:rPr>
        <w:t>References</w:t>
      </w:r>
    </w:p>
    <w:p w14:paraId="682A6C39" w14:textId="39AAFDE2" w:rsidR="005C7EDC" w:rsidRPr="00751206" w:rsidRDefault="005C7EDC" w:rsidP="005C7EDC">
      <w:pPr>
        <w:ind w:left="425" w:hanging="425"/>
        <w:jc w:val="both"/>
        <w:rPr>
          <w:color w:val="222222"/>
          <w:sz w:val="16"/>
          <w:szCs w:val="16"/>
          <w:shd w:val="clear" w:color="auto" w:fill="FFFFFF"/>
          <w:lang w:val="en-US"/>
        </w:rPr>
      </w:pPr>
      <w:r w:rsidRPr="00686294">
        <w:rPr>
          <w:color w:val="222222"/>
          <w:sz w:val="16"/>
          <w:szCs w:val="16"/>
          <w:shd w:val="clear" w:color="auto" w:fill="FFFFFF"/>
          <w:lang w:val="en-US"/>
        </w:rPr>
        <w:t>Gibson R S</w:t>
      </w:r>
      <w:r w:rsidR="00686294" w:rsidRPr="00686294">
        <w:rPr>
          <w:color w:val="222222"/>
          <w:sz w:val="16"/>
          <w:szCs w:val="16"/>
          <w:shd w:val="clear" w:color="auto" w:fill="FFFFFF"/>
          <w:lang w:val="en-US"/>
        </w:rPr>
        <w:t xml:space="preserve"> </w:t>
      </w:r>
      <w:r w:rsidRPr="00686294">
        <w:rPr>
          <w:color w:val="222222"/>
          <w:sz w:val="16"/>
          <w:szCs w:val="16"/>
          <w:shd w:val="clear" w:color="auto" w:fill="FFFFFF"/>
          <w:lang w:val="en-US"/>
        </w:rPr>
        <w:t>(2006) Improving the bioavailability of nutrients in plant foods at the household level</w:t>
      </w:r>
      <w:r w:rsidR="00686294" w:rsidRPr="00686294">
        <w:rPr>
          <w:color w:val="222222"/>
          <w:sz w:val="16"/>
          <w:szCs w:val="16"/>
          <w:shd w:val="clear" w:color="auto" w:fill="FFFFFF"/>
          <w:lang w:val="en-US"/>
        </w:rPr>
        <w:t>:</w:t>
      </w:r>
      <w:r w:rsidR="00686294">
        <w:rPr>
          <w:color w:val="222222"/>
          <w:sz w:val="16"/>
          <w:szCs w:val="16"/>
          <w:shd w:val="clear" w:color="auto" w:fill="FFFFFF"/>
          <w:lang w:val="en-US"/>
        </w:rPr>
        <w:t xml:space="preserve"> </w:t>
      </w:r>
      <w:r w:rsidRPr="00CB1555">
        <w:rPr>
          <w:color w:val="222222"/>
          <w:sz w:val="16"/>
          <w:szCs w:val="16"/>
          <w:shd w:val="clear" w:color="auto" w:fill="FFFFFF"/>
          <w:lang w:val="en-US"/>
        </w:rPr>
        <w:t>Proceedings of the Nutrition Society, 65(2), 160-168.</w:t>
      </w:r>
    </w:p>
    <w:p w14:paraId="3E86C3EA" w14:textId="0D65BCEE" w:rsidR="005C7EDC" w:rsidRPr="00751206" w:rsidRDefault="005C7EDC" w:rsidP="005C7EDC">
      <w:pPr>
        <w:ind w:left="425" w:hanging="425"/>
        <w:jc w:val="both"/>
        <w:rPr>
          <w:color w:val="222222"/>
          <w:sz w:val="16"/>
          <w:szCs w:val="16"/>
          <w:shd w:val="clear" w:color="auto" w:fill="FFFFFF"/>
          <w:lang w:val="en-US"/>
        </w:rPr>
      </w:pPr>
      <w:proofErr w:type="spellStart"/>
      <w:r w:rsidRPr="00751206">
        <w:rPr>
          <w:color w:val="222222"/>
          <w:sz w:val="16"/>
          <w:szCs w:val="16"/>
          <w:shd w:val="clear" w:color="auto" w:fill="FFFFFF"/>
          <w:lang w:val="en-US"/>
        </w:rPr>
        <w:t>Minkiewicz</w:t>
      </w:r>
      <w:proofErr w:type="spellEnd"/>
      <w:r w:rsidRPr="00751206">
        <w:rPr>
          <w:color w:val="222222"/>
          <w:sz w:val="16"/>
          <w:szCs w:val="16"/>
          <w:shd w:val="clear" w:color="auto" w:fill="FFFFFF"/>
          <w:lang w:val="en-US"/>
        </w:rPr>
        <w:t xml:space="preserve"> P</w:t>
      </w:r>
      <w:r w:rsidR="00686294">
        <w:rPr>
          <w:color w:val="222222"/>
          <w:sz w:val="16"/>
          <w:szCs w:val="16"/>
          <w:shd w:val="clear" w:color="auto" w:fill="FFFFFF"/>
          <w:lang w:val="en-US"/>
        </w:rPr>
        <w:t xml:space="preserve"> </w:t>
      </w:r>
      <w:r w:rsidRPr="00751206">
        <w:rPr>
          <w:color w:val="222222"/>
          <w:sz w:val="16"/>
          <w:szCs w:val="16"/>
          <w:shd w:val="clear" w:color="auto" w:fill="FFFFFF"/>
          <w:lang w:val="en-US"/>
        </w:rPr>
        <w:t>(2019)</w:t>
      </w:r>
      <w:r w:rsidR="00686294">
        <w:rPr>
          <w:color w:val="222222"/>
          <w:sz w:val="16"/>
          <w:szCs w:val="16"/>
          <w:shd w:val="clear" w:color="auto" w:fill="FFFFFF"/>
          <w:lang w:val="en-US"/>
        </w:rPr>
        <w:t xml:space="preserve"> </w:t>
      </w:r>
      <w:r w:rsidRPr="00E04927">
        <w:rPr>
          <w:color w:val="222222"/>
          <w:sz w:val="16"/>
          <w:szCs w:val="16"/>
          <w:shd w:val="clear" w:color="auto" w:fill="FFFFFF"/>
          <w:lang w:val="en-US"/>
        </w:rPr>
        <w:t xml:space="preserve">BIOPEP-UWM </w:t>
      </w:r>
      <w:r w:rsidRPr="00686294">
        <w:rPr>
          <w:color w:val="222222"/>
          <w:sz w:val="16"/>
          <w:szCs w:val="16"/>
          <w:shd w:val="clear" w:color="auto" w:fill="FFFFFF"/>
          <w:lang w:val="en-US"/>
        </w:rPr>
        <w:t>database of bioactive peptides: Current opportunities. International journal of molecular sciences, 20(23), 5978.</w:t>
      </w:r>
    </w:p>
    <w:p w14:paraId="5316AF7D" w14:textId="0EBBC85B" w:rsidR="005C7EDC" w:rsidRPr="00B66DC7" w:rsidRDefault="005C7EDC" w:rsidP="005C7EDC">
      <w:pPr>
        <w:ind w:left="425" w:hanging="425"/>
        <w:jc w:val="both"/>
        <w:rPr>
          <w:sz w:val="16"/>
          <w:szCs w:val="16"/>
          <w:lang w:val="en-US"/>
        </w:rPr>
      </w:pPr>
      <w:r w:rsidRPr="00624175">
        <w:rPr>
          <w:sz w:val="16"/>
          <w:szCs w:val="16"/>
          <w:lang w:val="en-US"/>
        </w:rPr>
        <w:t>Zhu L</w:t>
      </w:r>
      <w:r w:rsidR="00686294">
        <w:rPr>
          <w:sz w:val="16"/>
          <w:szCs w:val="16"/>
          <w:lang w:val="en-US"/>
        </w:rPr>
        <w:t xml:space="preserve"> </w:t>
      </w:r>
      <w:r w:rsidRPr="00624175">
        <w:rPr>
          <w:sz w:val="16"/>
          <w:szCs w:val="16"/>
          <w:lang w:val="en-US"/>
        </w:rPr>
        <w:t xml:space="preserve">(2022) </w:t>
      </w:r>
      <w:r w:rsidRPr="00AC6E74">
        <w:rPr>
          <w:sz w:val="16"/>
          <w:szCs w:val="16"/>
          <w:lang w:val="en-US"/>
        </w:rPr>
        <w:t xml:space="preserve">Nutritional composition, antioxidant activity, volatile compounds, and stability properties of sweet potato residues fermented with selected lactic acid bacteria and </w:t>
      </w:r>
      <w:r w:rsidR="00686294">
        <w:rPr>
          <w:sz w:val="16"/>
          <w:szCs w:val="16"/>
          <w:lang w:val="en-US"/>
        </w:rPr>
        <w:t>bifidobacterial:</w:t>
      </w:r>
      <w:r w:rsidRPr="00AC6E74">
        <w:rPr>
          <w:sz w:val="16"/>
          <w:szCs w:val="16"/>
          <w:lang w:val="en-US"/>
        </w:rPr>
        <w:t xml:space="preserve"> Food Chemistry, 374, 131500.</w:t>
      </w:r>
    </w:p>
    <w:p w14:paraId="1E571C23" w14:textId="2644B6B8" w:rsidR="00512D9B" w:rsidRPr="00303E3A" w:rsidRDefault="00512D9B">
      <w:pPr>
        <w:pStyle w:val="Intestazione"/>
        <w:tabs>
          <w:tab w:val="clear" w:pos="4819"/>
          <w:tab w:val="clear" w:pos="9638"/>
        </w:tabs>
        <w:spacing w:line="240" w:lineRule="auto"/>
        <w:rPr>
          <w:lang w:val="en-US"/>
        </w:rPr>
      </w:pPr>
    </w:p>
    <w:sectPr w:rsidR="00512D9B" w:rsidRPr="00303E3A" w:rsidSect="005C7EDC">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8" w:right="1138" w:bottom="1138" w:left="1699"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4A13" w14:textId="77777777" w:rsidR="00EC3089" w:rsidRDefault="00EC3089">
      <w:r>
        <w:separator/>
      </w:r>
    </w:p>
  </w:endnote>
  <w:endnote w:type="continuationSeparator" w:id="0">
    <w:p w14:paraId="352CBCAE" w14:textId="77777777" w:rsidR="00EC3089" w:rsidRDefault="00EC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CA9C" w14:textId="77777777" w:rsidR="00746B7D" w:rsidRDefault="00746B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81B7" w14:textId="77777777" w:rsidR="00746B7D" w:rsidRDefault="00746B7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F658" w14:textId="77777777" w:rsidR="00746B7D" w:rsidRDefault="00746B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45896" w14:textId="77777777" w:rsidR="00EC3089" w:rsidRDefault="00EC3089">
      <w:r>
        <w:separator/>
      </w:r>
    </w:p>
  </w:footnote>
  <w:footnote w:type="continuationSeparator" w:id="0">
    <w:p w14:paraId="31FEF39B" w14:textId="77777777" w:rsidR="00EC3089" w:rsidRDefault="00EC3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83EB" w14:textId="77777777" w:rsidR="00746B7D" w:rsidRDefault="00746B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A4AC" w14:textId="77777777" w:rsidR="00746B7D" w:rsidRDefault="00746B7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AE75" w14:textId="77777777" w:rsidR="00746B7D" w:rsidRDefault="00746B7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Titolo7"/>
      <w:lvlText w:val="%7"/>
      <w:lvlJc w:val="left"/>
      <w:pPr>
        <w:tabs>
          <w:tab w:val="num" w:pos="1296"/>
        </w:tabs>
        <w:ind w:left="1296" w:hanging="1296"/>
      </w:pPr>
    </w:lvl>
    <w:lvl w:ilvl="7">
      <w:start w:val="1"/>
      <w:numFmt w:val="decimal"/>
      <w:pStyle w:val="Titolo8"/>
      <w:lvlText w:val="%7.%8"/>
      <w:lvlJc w:val="left"/>
      <w:pPr>
        <w:tabs>
          <w:tab w:val="num" w:pos="1440"/>
        </w:tabs>
        <w:ind w:left="1440" w:hanging="1440"/>
      </w:pPr>
    </w:lvl>
    <w:lvl w:ilvl="8">
      <w:start w:val="1"/>
      <w:numFmt w:val="decimal"/>
      <w:pStyle w:val="Titolo9"/>
      <w:lvlText w:val="%7.%8.%9"/>
      <w:lvlJc w:val="left"/>
      <w:pPr>
        <w:tabs>
          <w:tab w:val="num" w:pos="1584"/>
        </w:tabs>
        <w:ind w:left="1584" w:hanging="1584"/>
      </w:pPr>
    </w:lvl>
  </w:abstractNum>
  <w:num w:numId="1" w16cid:durableId="272984479">
    <w:abstractNumId w:val="1"/>
  </w:num>
  <w:num w:numId="2" w16cid:durableId="819465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9B"/>
    <w:rsid w:val="002B60D3"/>
    <w:rsid w:val="00303E3A"/>
    <w:rsid w:val="003642F2"/>
    <w:rsid w:val="00432AC7"/>
    <w:rsid w:val="00512D9B"/>
    <w:rsid w:val="00565604"/>
    <w:rsid w:val="005C7EDC"/>
    <w:rsid w:val="00686294"/>
    <w:rsid w:val="006E24D5"/>
    <w:rsid w:val="00746B7D"/>
    <w:rsid w:val="007E1A6E"/>
    <w:rsid w:val="009854CA"/>
    <w:rsid w:val="00B57A40"/>
    <w:rsid w:val="00C8497F"/>
    <w:rsid w:val="00D76006"/>
    <w:rsid w:val="00D8191D"/>
    <w:rsid w:val="00DB66C7"/>
    <w:rsid w:val="00EB6316"/>
    <w:rsid w:val="00EC3089"/>
    <w:rsid w:val="00FB589C"/>
    <w:rsid w:val="00FD12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Times New Roman" w:eastAsia="Times New Roman" w:hAnsi="Times New Roman" w:cs="Times New Roman"/>
      <w:sz w:val="20"/>
      <w:szCs w:val="20"/>
      <w:lang w:bidi="ar-SA"/>
    </w:rPr>
  </w:style>
  <w:style w:type="paragraph" w:styleId="Titolo1">
    <w:name w:val="heading 1"/>
    <w:basedOn w:val="Normale"/>
    <w:next w:val="Normale"/>
    <w:uiPriority w:val="9"/>
    <w:qFormat/>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uiPriority w:val="9"/>
    <w:unhideWhenUsed/>
    <w:qFormat/>
    <w:pPr>
      <w:keepNext/>
      <w:outlineLvl w:val="1"/>
    </w:pPr>
    <w:rPr>
      <w:sz w:val="32"/>
    </w:rPr>
  </w:style>
  <w:style w:type="paragraph" w:styleId="Titolo3">
    <w:name w:val="heading 3"/>
    <w:basedOn w:val="Normale"/>
    <w:next w:val="Normale"/>
    <w:uiPriority w:val="9"/>
    <w:unhideWhenUsed/>
    <w:qFormat/>
    <w:pPr>
      <w:keepNext/>
      <w:outlineLvl w:val="2"/>
    </w:pPr>
    <w:rPr>
      <w:sz w:val="28"/>
      <w:lang w:val="en-US"/>
    </w:rPr>
  </w:style>
  <w:style w:type="paragraph" w:styleId="Titolo4">
    <w:name w:val="heading 4"/>
    <w:basedOn w:val="Normale"/>
    <w:next w:val="Normale"/>
    <w:uiPriority w:val="9"/>
    <w:semiHidden/>
    <w:unhideWhenUsed/>
    <w:qFormat/>
    <w:pPr>
      <w:keepNext/>
      <w:widowControl/>
      <w:outlineLvl w:val="3"/>
    </w:pPr>
    <w:rPr>
      <w:color w:val="000000"/>
      <w:sz w:val="24"/>
    </w:rPr>
  </w:style>
  <w:style w:type="paragraph" w:styleId="Titolo5">
    <w:name w:val="heading 5"/>
    <w:basedOn w:val="Normale"/>
    <w:next w:val="Normale"/>
    <w:uiPriority w:val="9"/>
    <w:semiHidden/>
    <w:unhideWhenUsed/>
    <w:qFormat/>
    <w:pPr>
      <w:keepNext/>
      <w:spacing w:line="684" w:lineRule="exact"/>
      <w:textAlignment w:val="baseline"/>
      <w:outlineLvl w:val="4"/>
    </w:pPr>
    <w:rPr>
      <w:color w:val="000000"/>
      <w:sz w:val="72"/>
      <w:vertAlign w:val="subscript"/>
    </w:rPr>
  </w:style>
  <w:style w:type="paragraph" w:styleId="Titolo6">
    <w:name w:val="heading 6"/>
    <w:basedOn w:val="Normale"/>
    <w:next w:val="Normale"/>
    <w:uiPriority w:val="9"/>
    <w:semiHidden/>
    <w:unhideWhenUsed/>
    <w:qFormat/>
    <w:pPr>
      <w:keepNext/>
      <w:spacing w:line="684" w:lineRule="exact"/>
      <w:textAlignment w:val="baseline"/>
      <w:outlineLvl w:val="5"/>
    </w:pPr>
    <w:rPr>
      <w:b/>
      <w:bCs/>
      <w:color w:val="4D4D4D"/>
      <w:sz w:val="72"/>
      <w:szCs w:val="40"/>
      <w:vertAlign w:val="subscript"/>
    </w:rPr>
  </w:style>
  <w:style w:type="paragraph" w:styleId="Titolo7">
    <w:name w:val="heading 7"/>
    <w:basedOn w:val="Normale"/>
    <w:next w:val="Normale"/>
    <w:qFormat/>
    <w:pPr>
      <w:widowControl/>
      <w:numPr>
        <w:ilvl w:val="6"/>
        <w:numId w:val="1"/>
      </w:numPr>
      <w:spacing w:before="240" w:after="60" w:line="264" w:lineRule="auto"/>
      <w:jc w:val="both"/>
      <w:outlineLvl w:val="6"/>
    </w:pPr>
    <w:rPr>
      <w:rFonts w:ascii="Arial" w:hAnsi="Arial" w:cs="Arial"/>
      <w:kern w:val="2"/>
      <w:lang w:val="nl-NL"/>
    </w:rPr>
  </w:style>
  <w:style w:type="paragraph" w:styleId="Titolo8">
    <w:name w:val="heading 8"/>
    <w:basedOn w:val="Normale"/>
    <w:next w:val="Normale"/>
    <w:qFormat/>
    <w:pPr>
      <w:widowControl/>
      <w:numPr>
        <w:ilvl w:val="7"/>
        <w:numId w:val="1"/>
      </w:numPr>
      <w:spacing w:before="240" w:after="60" w:line="264" w:lineRule="auto"/>
      <w:jc w:val="both"/>
      <w:outlineLvl w:val="7"/>
    </w:pPr>
    <w:rPr>
      <w:rFonts w:ascii="Arial" w:hAnsi="Arial" w:cs="Arial"/>
      <w:i/>
      <w:kern w:val="2"/>
      <w:lang w:val="nl-NL"/>
    </w:rPr>
  </w:style>
  <w:style w:type="paragraph" w:styleId="Titolo9">
    <w:name w:val="heading 9"/>
    <w:basedOn w:val="Normale"/>
    <w:next w:val="Normale"/>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Rimandocommento">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olo">
    <w:name w:val="Title"/>
    <w:basedOn w:val="Normale"/>
    <w:next w:val="Normale"/>
    <w:uiPriority w:val="10"/>
    <w:qFormat/>
    <w:pPr>
      <w:widowControl/>
      <w:spacing w:before="720" w:after="120" w:line="264" w:lineRule="auto"/>
      <w:jc w:val="center"/>
    </w:pPr>
    <w:rPr>
      <w:b/>
      <w:kern w:val="2"/>
      <w:sz w:val="28"/>
      <w:lang w:val="nl-NL"/>
    </w:rPr>
  </w:style>
  <w:style w:type="paragraph" w:styleId="Corpotesto">
    <w:name w:val="Body Text"/>
    <w:basedOn w:val="Normale"/>
    <w:rPr>
      <w:i/>
      <w:iCs/>
      <w:sz w:val="32"/>
    </w:rPr>
  </w:style>
  <w:style w:type="paragraph" w:styleId="Elenco">
    <w:name w:val="List"/>
    <w:basedOn w:val="Corpotesto"/>
    <w:rPr>
      <w:rFonts w:cs="FreeSans"/>
    </w:rPr>
  </w:style>
  <w:style w:type="paragraph" w:styleId="Didascalia">
    <w:name w:val="caption"/>
    <w:basedOn w:val="Normale"/>
    <w:uiPriority w:val="35"/>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styleId="Corpodeltesto2">
    <w:name w:val="Body Text 2"/>
    <w:basedOn w:val="Normale"/>
    <w:qFormat/>
    <w:pPr>
      <w:shd w:val="clear" w:color="auto" w:fill="FFFFFF"/>
    </w:pPr>
    <w:rPr>
      <w:b/>
      <w:bCs/>
      <w:i/>
      <w:iCs/>
      <w:sz w:val="28"/>
    </w:rPr>
  </w:style>
  <w:style w:type="paragraph" w:styleId="Corpodeltesto3">
    <w:name w:val="Body Text 3"/>
    <w:basedOn w:val="Normale"/>
    <w:qFormat/>
    <w:pPr>
      <w:jc w:val="center"/>
    </w:pPr>
    <w:rPr>
      <w:sz w:val="36"/>
    </w:rPr>
  </w:style>
  <w:style w:type="paragraph" w:customStyle="1" w:styleId="NumberedList">
    <w:name w:val="Numbered List"/>
    <w:basedOn w:val="Normale"/>
    <w:qFormat/>
    <w:pPr>
      <w:widowControl/>
      <w:spacing w:line="264" w:lineRule="auto"/>
      <w:jc w:val="both"/>
    </w:pPr>
    <w:rPr>
      <w:kern w:val="2"/>
      <w:lang w:val="en-GB"/>
    </w:rPr>
  </w:style>
  <w:style w:type="paragraph" w:customStyle="1" w:styleId="paragrafo">
    <w:name w:val="paragrafo"/>
    <w:basedOn w:val="Normale"/>
    <w:qFormat/>
    <w:pPr>
      <w:widowControl/>
      <w:spacing w:line="360" w:lineRule="auto"/>
      <w:ind w:firstLine="567"/>
      <w:jc w:val="both"/>
      <w:textAlignment w:val="baseline"/>
    </w:pPr>
    <w:rPr>
      <w:color w:val="000000"/>
      <w:sz w:val="24"/>
    </w:rPr>
  </w:style>
  <w:style w:type="paragraph" w:styleId="Numeroelenco">
    <w:name w:val="List Number"/>
    <w:basedOn w:val="Normale"/>
    <w:qFormat/>
    <w:pPr>
      <w:widowControl/>
      <w:textAlignment w:val="baseline"/>
    </w:pPr>
  </w:style>
  <w:style w:type="paragraph" w:styleId="Numeroelenco2">
    <w:name w:val="List Number 2"/>
    <w:basedOn w:val="Normale"/>
    <w:qFormat/>
    <w:pPr>
      <w:widowControl/>
      <w:textAlignment w:val="baseline"/>
    </w:pPr>
  </w:style>
  <w:style w:type="paragraph" w:styleId="Numeroelenco3">
    <w:name w:val="List Number 3"/>
    <w:basedOn w:val="Normale"/>
    <w:qFormat/>
    <w:pPr>
      <w:widowControl/>
      <w:textAlignment w:val="baseline"/>
    </w:pPr>
  </w:style>
  <w:style w:type="paragraph" w:styleId="Numeroelenco4">
    <w:name w:val="List Number 4"/>
    <w:basedOn w:val="Normale"/>
    <w:qFormat/>
    <w:pPr>
      <w:widowControl/>
      <w:textAlignment w:val="baseline"/>
    </w:pPr>
  </w:style>
  <w:style w:type="paragraph" w:styleId="Numeroelenco5">
    <w:name w:val="List Number 5"/>
    <w:basedOn w:val="Normale"/>
    <w:qFormat/>
    <w:pPr>
      <w:widowControl/>
      <w:textAlignment w:val="baseline"/>
    </w:pPr>
  </w:style>
  <w:style w:type="paragraph" w:styleId="Puntoelenco">
    <w:name w:val="List Bullet"/>
    <w:basedOn w:val="Normale"/>
    <w:qFormat/>
    <w:pPr>
      <w:widowControl/>
      <w:textAlignment w:val="baseline"/>
    </w:pPr>
  </w:style>
  <w:style w:type="paragraph" w:styleId="Puntoelenco2">
    <w:name w:val="List Bullet 2"/>
    <w:basedOn w:val="Normale"/>
    <w:qFormat/>
    <w:pPr>
      <w:widowControl/>
      <w:textAlignment w:val="baseline"/>
    </w:pPr>
  </w:style>
  <w:style w:type="paragraph" w:styleId="Puntoelenco3">
    <w:name w:val="List Bullet 3"/>
    <w:basedOn w:val="Normale"/>
    <w:qFormat/>
    <w:pPr>
      <w:widowControl/>
      <w:textAlignment w:val="baseline"/>
    </w:pPr>
  </w:style>
  <w:style w:type="paragraph" w:styleId="Puntoelenco4">
    <w:name w:val="List Bullet 4"/>
    <w:basedOn w:val="Normale"/>
    <w:qFormat/>
    <w:pPr>
      <w:widowControl/>
      <w:textAlignment w:val="baseline"/>
    </w:pPr>
  </w:style>
  <w:style w:type="paragraph" w:styleId="Puntoelenco5">
    <w:name w:val="List Bullet 5"/>
    <w:basedOn w:val="Normale"/>
    <w:qFormat/>
    <w:pPr>
      <w:widowControl/>
      <w:textAlignment w:val="baseline"/>
    </w:pPr>
  </w:style>
  <w:style w:type="paragraph" w:customStyle="1" w:styleId="Intestazioneepidipagina">
    <w:name w:val="Intestazione e piè di pagina"/>
    <w:basedOn w:val="Normale"/>
    <w:qFormat/>
    <w:pPr>
      <w:suppressLineNumbers/>
      <w:tabs>
        <w:tab w:val="center" w:pos="4986"/>
        <w:tab w:val="right" w:pos="9972"/>
      </w:tabs>
    </w:pPr>
  </w:style>
  <w:style w:type="paragraph" w:styleId="Intestazione">
    <w:name w:val="header"/>
    <w:basedOn w:val="Normale"/>
    <w:pPr>
      <w:widowControl/>
      <w:tabs>
        <w:tab w:val="center" w:pos="4819"/>
        <w:tab w:val="right" w:pos="9638"/>
      </w:tabs>
      <w:spacing w:line="264" w:lineRule="auto"/>
      <w:jc w:val="both"/>
    </w:pPr>
    <w:rPr>
      <w:kern w:val="2"/>
      <w:lang w:val="nl-NL"/>
    </w:rPr>
  </w:style>
  <w:style w:type="paragraph" w:styleId="Rientrocorpodeltesto2">
    <w:name w:val="Body Text Indent 2"/>
    <w:basedOn w:val="Normale"/>
    <w:qFormat/>
    <w:pPr>
      <w:widowControl/>
      <w:ind w:firstLine="426"/>
      <w:jc w:val="both"/>
      <w:textAlignment w:val="baseline"/>
    </w:pPr>
    <w:rPr>
      <w:bCs/>
      <w:sz w:val="24"/>
      <w:lang w:val="en-GB"/>
    </w:rPr>
  </w:style>
  <w:style w:type="paragraph" w:styleId="Rientrocorpodeltesto">
    <w:name w:val="Body Text Indent"/>
    <w:basedOn w:val="Normale"/>
    <w:pPr>
      <w:widowControl/>
      <w:spacing w:line="264" w:lineRule="auto"/>
      <w:ind w:left="284" w:hanging="284"/>
      <w:jc w:val="both"/>
    </w:pPr>
    <w:rPr>
      <w:kern w:val="2"/>
      <w:lang w:val="en-GB"/>
    </w:rPr>
  </w:style>
  <w:style w:type="paragraph" w:styleId="Pidipagina">
    <w:name w:val="footer"/>
    <w:basedOn w:val="Normale"/>
    <w:pPr>
      <w:tabs>
        <w:tab w:val="center" w:pos="4153"/>
        <w:tab w:val="right" w:pos="8306"/>
      </w:tabs>
    </w:pPr>
  </w:style>
  <w:style w:type="paragraph" w:styleId="Rientrocorpodeltesto3">
    <w:name w:val="Body Text Indent 3"/>
    <w:basedOn w:val="Normale"/>
    <w:qFormat/>
    <w:pPr>
      <w:widowControl/>
      <w:spacing w:after="120"/>
      <w:ind w:left="283"/>
      <w:textAlignment w:val="baseline"/>
    </w:pPr>
    <w:rPr>
      <w:sz w:val="16"/>
      <w:szCs w:val="16"/>
    </w:rPr>
  </w:style>
  <w:style w:type="paragraph" w:styleId="Testocommento">
    <w:name w:val="annotation text"/>
    <w:basedOn w:val="Normale"/>
    <w:qFormat/>
  </w:style>
  <w:style w:type="paragraph" w:styleId="Testofumetto">
    <w:name w:val="Balloon Text"/>
    <w:basedOn w:val="Normale"/>
    <w:qFormat/>
    <w:rPr>
      <w:rFonts w:ascii="Tahoma" w:hAnsi="Tahoma" w:cs="Tahoma"/>
      <w:sz w:val="16"/>
      <w:szCs w:val="16"/>
    </w:rPr>
  </w:style>
  <w:style w:type="paragraph" w:styleId="Soggettocommento">
    <w:name w:val="annotation subject"/>
    <w:basedOn w:val="Testocommento"/>
    <w:next w:val="Testocommento"/>
    <w:qFormat/>
    <w:rPr>
      <w:b/>
      <w:bCs/>
    </w:rPr>
  </w:style>
  <w:style w:type="paragraph" w:styleId="Testonotaapidipagina">
    <w:name w:val="footnote text"/>
    <w:basedOn w:val="Normale"/>
    <w:rPr>
      <w:sz w:val="24"/>
      <w:szCs w:val="24"/>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e"/>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873F2-EC9D-4FCA-AA17-C5C513CF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1833</Words>
  <Characters>7149</Characters>
  <Application>Microsoft Office Word</Application>
  <DocSecurity>0</DocSecurity>
  <Lines>714</Lines>
  <Paragraphs>641</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Trossolo Elisabetta (Student AGR 19)</cp:lastModifiedBy>
  <cp:revision>3</cp:revision>
  <cp:lastPrinted>2023-02-24T09:51:00Z</cp:lastPrinted>
  <dcterms:created xsi:type="dcterms:W3CDTF">2023-06-29T19:54:00Z</dcterms:created>
  <dcterms:modified xsi:type="dcterms:W3CDTF">2023-06-29T19:54:00Z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GrammarlyDocumentId">
    <vt:lpwstr>7c8b603334507af9e8bb2bc4bc087ec79facaa02657f6918c2bcaf6c589ae480</vt:lpwstr>
  </property>
</Properties>
</file>