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2D9B" w:rsidRDefault="00512D9B">
      <w:pPr>
        <w:ind w:left="425" w:hanging="425"/>
        <w:rPr>
          <w:lang w:val="en-GB"/>
        </w:rPr>
      </w:pPr>
    </w:p>
    <w:p w:rsidR="00512D9B" w:rsidRDefault="00512D9B">
      <w:pPr>
        <w:ind w:left="425" w:hanging="425"/>
        <w:rPr>
          <w:lang w:val="en-GB"/>
        </w:rPr>
      </w:pPr>
    </w:p>
    <w:p w:rsidR="00512D9B" w:rsidRDefault="00512D9B">
      <w:pPr>
        <w:pStyle w:val="Corpodeltesto2"/>
        <w:tabs>
          <w:tab w:val="left" w:pos="5040"/>
          <w:tab w:val="left" w:pos="5760"/>
          <w:tab w:val="left" w:pos="6480"/>
        </w:tabs>
        <w:spacing w:before="600"/>
        <w:rPr>
          <w:i w:val="0"/>
          <w:iCs w:val="0"/>
          <w:sz w:val="52"/>
          <w:szCs w:val="2"/>
          <w:lang w:val="en-GB"/>
        </w:rPr>
      </w:pPr>
    </w:p>
    <w:p w:rsidR="00512D9B" w:rsidRDefault="00512D9B">
      <w:pPr>
        <w:pStyle w:val="Corpodeltesto2"/>
        <w:tabs>
          <w:tab w:val="left" w:pos="5040"/>
          <w:tab w:val="left" w:pos="5760"/>
          <w:tab w:val="left" w:pos="6480"/>
        </w:tabs>
        <w:spacing w:before="600"/>
        <w:rPr>
          <w:i w:val="0"/>
          <w:iCs w:val="0"/>
          <w:sz w:val="52"/>
          <w:szCs w:val="2"/>
          <w:lang w:val="en-GB"/>
        </w:rPr>
      </w:pPr>
    </w:p>
    <w:p w:rsidR="00512D9B" w:rsidRDefault="00512D9B">
      <w:pPr>
        <w:pStyle w:val="Corpodeltesto2"/>
        <w:tabs>
          <w:tab w:val="left" w:pos="5040"/>
          <w:tab w:val="left" w:pos="5760"/>
          <w:tab w:val="left" w:pos="6480"/>
        </w:tabs>
        <w:spacing w:before="600"/>
        <w:rPr>
          <w:i w:val="0"/>
          <w:iCs w:val="0"/>
          <w:sz w:val="52"/>
          <w:szCs w:val="2"/>
          <w:lang w:val="en-GB"/>
        </w:rPr>
      </w:pPr>
    </w:p>
    <w:p w:rsidR="00512D9B" w:rsidRDefault="00512D9B">
      <w:pPr>
        <w:pStyle w:val="Corpodeltesto2"/>
        <w:tabs>
          <w:tab w:val="left" w:pos="5040"/>
          <w:tab w:val="left" w:pos="5760"/>
          <w:tab w:val="left" w:pos="6480"/>
        </w:tabs>
        <w:spacing w:before="600"/>
        <w:rPr>
          <w:i w:val="0"/>
          <w:iCs w:val="0"/>
          <w:sz w:val="52"/>
          <w:lang w:val="en-GB"/>
        </w:rPr>
      </w:pPr>
    </w:p>
    <w:p w:rsidR="00512D9B" w:rsidRDefault="00512D9B">
      <w:pPr>
        <w:pStyle w:val="Corpodeltesto2"/>
        <w:tabs>
          <w:tab w:val="left" w:pos="5040"/>
          <w:tab w:val="left" w:pos="5760"/>
          <w:tab w:val="left" w:pos="6480"/>
        </w:tabs>
        <w:spacing w:before="600"/>
        <w:rPr>
          <w:i w:val="0"/>
          <w:iCs w:val="0"/>
          <w:sz w:val="52"/>
          <w:lang w:val="en-GB"/>
        </w:rPr>
      </w:pPr>
    </w:p>
    <w:p w:rsidR="00512D9B" w:rsidRDefault="00FB589C">
      <w:pPr>
        <w:pStyle w:val="Corpodeltesto2"/>
        <w:tabs>
          <w:tab w:val="left" w:pos="5040"/>
          <w:tab w:val="left" w:pos="5760"/>
          <w:tab w:val="left" w:pos="6480"/>
        </w:tabs>
        <w:spacing w:before="600"/>
        <w:jc w:val="center"/>
        <w:rPr>
          <w:i w:val="0"/>
          <w:iCs w:val="0"/>
          <w:sz w:val="52"/>
          <w:lang w:val="en-GB"/>
        </w:rPr>
      </w:pPr>
      <w:r>
        <w:rPr>
          <w:i w:val="0"/>
          <w:iCs w:val="0"/>
          <w:sz w:val="52"/>
          <w:lang w:val="en-GB"/>
        </w:rPr>
        <w:t>POSTER COMMUNICATIONS</w:t>
      </w:r>
    </w:p>
    <w:p w:rsidR="00512D9B" w:rsidRDefault="00512D9B">
      <w:pPr>
        <w:pStyle w:val="Corpodeltesto2"/>
        <w:tabs>
          <w:tab w:val="left" w:pos="5040"/>
          <w:tab w:val="left" w:pos="5760"/>
          <w:tab w:val="left" w:pos="6480"/>
          <w:tab w:val="left" w:pos="8364"/>
        </w:tabs>
        <w:spacing w:before="240"/>
        <w:rPr>
          <w:b w:val="0"/>
          <w:bCs w:val="0"/>
          <w:i w:val="0"/>
          <w:iCs w:val="0"/>
          <w:lang w:val="en-GB"/>
        </w:rPr>
      </w:pPr>
    </w:p>
    <w:p w:rsidR="00512D9B" w:rsidRDefault="00FB589C" w:rsidP="00B57A40">
      <w:pPr>
        <w:pStyle w:val="Titolo"/>
        <w:spacing w:before="600" w:line="240" w:lineRule="auto"/>
        <w:jc w:val="left"/>
        <w:rPr>
          <w:b w:val="0"/>
          <w:bCs/>
          <w:i/>
          <w:iCs/>
          <w:sz w:val="44"/>
          <w:szCs w:val="2"/>
          <w:lang w:val="en-US"/>
        </w:rPr>
      </w:pPr>
      <w:r>
        <w:br w:type="page"/>
      </w:r>
    </w:p>
    <w:p w:rsidR="00512D9B" w:rsidRPr="00D7262A" w:rsidRDefault="0007338D">
      <w:pPr>
        <w:pStyle w:val="Titolo"/>
        <w:spacing w:before="600" w:line="240" w:lineRule="auto"/>
        <w:rPr>
          <w:lang w:val="en-GB"/>
        </w:rPr>
      </w:pPr>
      <w:r w:rsidRPr="002D7C68">
        <w:rPr>
          <w:lang w:val="en-GB"/>
        </w:rPr>
        <w:lastRenderedPageBreak/>
        <w:t>Use of Wild Edible Plants as Environmental Indicators and as Ingredients for the Creation of new Functional and Enriched Products</w:t>
      </w:r>
    </w:p>
    <w:p w:rsidR="00512D9B" w:rsidRPr="00E65F34" w:rsidRDefault="0007338D">
      <w:pPr>
        <w:jc w:val="center"/>
      </w:pPr>
      <w:r w:rsidRPr="00E65F34">
        <w:t>Giuseppe Ianiri</w:t>
      </w:r>
      <w:r w:rsidR="00FB589C" w:rsidRPr="00E65F34">
        <w:t xml:space="preserve"> (</w:t>
      </w:r>
      <w:r w:rsidRPr="00E65F34">
        <w:t>g.ianiri@studenti.unimol.it</w:t>
      </w:r>
      <w:r w:rsidR="00FB589C" w:rsidRPr="00E65F34">
        <w:t>)</w:t>
      </w:r>
    </w:p>
    <w:p w:rsidR="00512D9B" w:rsidRPr="00D7262A" w:rsidRDefault="00FB589C">
      <w:pPr>
        <w:jc w:val="center"/>
        <w:rPr>
          <w:lang w:val="en-GB"/>
        </w:rPr>
      </w:pPr>
      <w:r w:rsidRPr="00D7262A">
        <w:rPr>
          <w:lang w:val="en-GB"/>
        </w:rPr>
        <w:t>Dep</w:t>
      </w:r>
      <w:r w:rsidR="0007338D" w:rsidRPr="00D7262A">
        <w:rPr>
          <w:lang w:val="en-GB"/>
        </w:rPr>
        <w:t>t. Agriculture, Environment and Food Sciences (DiAAA),</w:t>
      </w:r>
      <w:r w:rsidRPr="00D7262A">
        <w:rPr>
          <w:lang w:val="en-GB"/>
        </w:rPr>
        <w:t xml:space="preserve"> University of </w:t>
      </w:r>
      <w:r w:rsidR="0007338D" w:rsidRPr="00D7262A">
        <w:rPr>
          <w:lang w:val="en-GB"/>
        </w:rPr>
        <w:t xml:space="preserve">Molise, </w:t>
      </w:r>
      <w:r w:rsidRPr="00D7262A">
        <w:rPr>
          <w:lang w:val="en-GB"/>
        </w:rPr>
        <w:t>Italy</w:t>
      </w:r>
    </w:p>
    <w:p w:rsidR="00512D9B" w:rsidRPr="00E65F34" w:rsidRDefault="00FB589C">
      <w:pPr>
        <w:jc w:val="center"/>
      </w:pPr>
      <w:r w:rsidRPr="00E65F34">
        <w:t xml:space="preserve">Tutor: Prof. </w:t>
      </w:r>
      <w:r w:rsidR="0007338D" w:rsidRPr="00E65F34">
        <w:t>Gianfranco Panfili</w:t>
      </w:r>
      <w:r w:rsidR="00D7262A" w:rsidRPr="00E65F34">
        <w:t>. Co-Tutor: Prof.ssa Alessandra Fratianni, Prof. Pasquale Avino.</w:t>
      </w:r>
    </w:p>
    <w:p w:rsidR="00512D9B" w:rsidRPr="00E65F34" w:rsidRDefault="00512D9B">
      <w:pPr>
        <w:tabs>
          <w:tab w:val="left" w:pos="0"/>
        </w:tabs>
        <w:jc w:val="both"/>
        <w:rPr>
          <w:highlight w:val="yellow"/>
        </w:rPr>
      </w:pPr>
    </w:p>
    <w:p w:rsidR="00512D9B" w:rsidRPr="00D7262A" w:rsidRDefault="000957DF">
      <w:pPr>
        <w:tabs>
          <w:tab w:val="left" w:pos="0"/>
        </w:tabs>
        <w:jc w:val="both"/>
        <w:rPr>
          <w:lang w:val="en-US"/>
        </w:rPr>
      </w:pPr>
      <w:r w:rsidRPr="00D7262A">
        <w:rPr>
          <w:lang w:val="en-GB"/>
        </w:rPr>
        <w:t xml:space="preserve">The main research activities planned in the first </w:t>
      </w:r>
      <w:r w:rsidRPr="009E3BAE">
        <w:rPr>
          <w:lang w:val="en-GB"/>
        </w:rPr>
        <w:t>two years of the PhD project have been completed</w:t>
      </w:r>
      <w:r w:rsidR="00FB589C" w:rsidRPr="009E3BAE">
        <w:rPr>
          <w:lang w:val="en-GB"/>
        </w:rPr>
        <w:t xml:space="preserve">. Firstly, </w:t>
      </w:r>
      <w:r w:rsidR="00D3658F" w:rsidRPr="009E3BAE">
        <w:rPr>
          <w:lang w:val="en-GB"/>
        </w:rPr>
        <w:t>two wild edible plants (WEPs) species</w:t>
      </w:r>
      <w:r w:rsidR="00504773" w:rsidRPr="009E3BAE">
        <w:rPr>
          <w:lang w:val="en-GB"/>
        </w:rPr>
        <w:t xml:space="preserve"> (</w:t>
      </w:r>
      <w:r w:rsidR="00504773" w:rsidRPr="009E3BAE">
        <w:rPr>
          <w:i/>
          <w:lang w:val="en-GB"/>
        </w:rPr>
        <w:t>M. sylvestris, F. vulgare</w:t>
      </w:r>
      <w:r w:rsidR="00504773" w:rsidRPr="009E3BAE">
        <w:rPr>
          <w:lang w:val="en-GB"/>
        </w:rPr>
        <w:t>)</w:t>
      </w:r>
      <w:r w:rsidR="00D3658F" w:rsidRPr="009E3BAE">
        <w:rPr>
          <w:lang w:val="en-GB"/>
        </w:rPr>
        <w:t xml:space="preserve"> and different sampling </w:t>
      </w:r>
      <w:r w:rsidR="00E65F34" w:rsidRPr="009E3BAE">
        <w:rPr>
          <w:lang w:val="en-GB"/>
        </w:rPr>
        <w:t>places</w:t>
      </w:r>
      <w:r w:rsidR="009E3BAE" w:rsidRPr="009E3BAE">
        <w:rPr>
          <w:lang w:val="en-GB"/>
        </w:rPr>
        <w:t xml:space="preserve"> </w:t>
      </w:r>
      <w:r w:rsidR="00D3658F" w:rsidRPr="009E3BAE">
        <w:rPr>
          <w:lang w:val="en-GB"/>
        </w:rPr>
        <w:t xml:space="preserve">were identified. </w:t>
      </w:r>
      <w:r w:rsidR="00DB6D5A" w:rsidRPr="009E3BAE">
        <w:rPr>
          <w:lang w:val="en-GB"/>
        </w:rPr>
        <w:t>A</w:t>
      </w:r>
      <w:r w:rsidR="00504773" w:rsidRPr="009E3BAE">
        <w:rPr>
          <w:lang w:val="en-GB"/>
        </w:rPr>
        <w:t>mounts of major bioactive compounds (</w:t>
      </w:r>
      <w:r w:rsidR="009E2189" w:rsidRPr="009E3BAE">
        <w:rPr>
          <w:lang w:val="en-US"/>
        </w:rPr>
        <w:t xml:space="preserve">tocols, carotenes, xanthophylls, </w:t>
      </w:r>
      <w:r w:rsidR="00D7262A" w:rsidRPr="009E3BAE">
        <w:rPr>
          <w:lang w:val="en-US"/>
        </w:rPr>
        <w:t>riboflavin</w:t>
      </w:r>
      <w:r w:rsidR="009E2189" w:rsidRPr="009E3BAE">
        <w:rPr>
          <w:lang w:val="en-US"/>
        </w:rPr>
        <w:t xml:space="preserve"> and </w:t>
      </w:r>
      <w:r w:rsidR="00D7262A" w:rsidRPr="009E3BAE">
        <w:rPr>
          <w:lang w:val="en-US"/>
        </w:rPr>
        <w:t>t</w:t>
      </w:r>
      <w:r w:rsidR="00E65F34" w:rsidRPr="009E3BAE">
        <w:rPr>
          <w:lang w:val="en-US"/>
        </w:rPr>
        <w:t>h</w:t>
      </w:r>
      <w:r w:rsidR="00D7262A" w:rsidRPr="009E3BAE">
        <w:rPr>
          <w:lang w:val="en-US"/>
        </w:rPr>
        <w:t>iamin</w:t>
      </w:r>
      <w:r w:rsidR="00E65F34" w:rsidRPr="009E3BAE">
        <w:rPr>
          <w:lang w:val="en-US"/>
        </w:rPr>
        <w:t>e</w:t>
      </w:r>
      <w:r w:rsidR="00504773" w:rsidRPr="009E3BAE">
        <w:rPr>
          <w:lang w:val="en-GB"/>
        </w:rPr>
        <w:t xml:space="preserve">) were determinedand two </w:t>
      </w:r>
      <w:r w:rsidR="00E65F34" w:rsidRPr="009E3BAE">
        <w:rPr>
          <w:lang w:val="en-GB"/>
        </w:rPr>
        <w:t xml:space="preserve">suitable </w:t>
      </w:r>
      <w:r w:rsidR="00504773" w:rsidRPr="009E3BAE">
        <w:rPr>
          <w:lang w:val="en-GB"/>
        </w:rPr>
        <w:t xml:space="preserve">analytical procedures were </w:t>
      </w:r>
      <w:r w:rsidR="00DB6D5A" w:rsidRPr="009E3BAE">
        <w:rPr>
          <w:lang w:val="en-GB"/>
        </w:rPr>
        <w:t>used</w:t>
      </w:r>
      <w:r w:rsidR="009E3BAE" w:rsidRPr="009E3BAE">
        <w:rPr>
          <w:lang w:val="en-GB"/>
        </w:rPr>
        <w:t xml:space="preserve"> </w:t>
      </w:r>
      <w:r w:rsidR="00504773" w:rsidRPr="009E3BAE">
        <w:rPr>
          <w:lang w:val="en-GB"/>
        </w:rPr>
        <w:t>for the determination</w:t>
      </w:r>
      <w:r w:rsidR="00504773" w:rsidRPr="00D7262A">
        <w:rPr>
          <w:lang w:val="en-GB"/>
        </w:rPr>
        <w:t xml:space="preserve"> of polycyclic aromatic hydrocarbons (PAHs) and heavy metals. In addition, preliminary analyses were conducted to assess the contribution of anthropogenic sources on the contamination levels of the areas chosen for sampling</w:t>
      </w:r>
      <w:r w:rsidR="009E2189" w:rsidRPr="00D7262A">
        <w:rPr>
          <w:lang w:val="en-GB"/>
        </w:rPr>
        <w:t>.</w:t>
      </w:r>
    </w:p>
    <w:p w:rsidR="00512D9B" w:rsidRPr="00D7262A" w:rsidRDefault="0007338D">
      <w:pPr>
        <w:pStyle w:val="Titolo"/>
        <w:spacing w:before="240" w:line="240" w:lineRule="auto"/>
        <w:rPr>
          <w:sz w:val="24"/>
          <w:lang w:val="it-IT"/>
        </w:rPr>
      </w:pPr>
      <w:r w:rsidRPr="002D7C68">
        <w:rPr>
          <w:sz w:val="24"/>
          <w:lang w:val="it-IT"/>
        </w:rPr>
        <w:t xml:space="preserve">Utilizzo delle piante selvatiche commestibili come indicatori ambientali e come </w:t>
      </w:r>
      <w:bookmarkStart w:id="0" w:name="_GoBack"/>
      <w:bookmarkEnd w:id="0"/>
      <w:r w:rsidRPr="002D7C68">
        <w:rPr>
          <w:sz w:val="24"/>
          <w:lang w:val="it-IT"/>
        </w:rPr>
        <w:t>ingredienti per la preparazione di nuovi prodotti funzionali e arricchiti</w:t>
      </w:r>
    </w:p>
    <w:p w:rsidR="00512D9B" w:rsidRDefault="009E2189">
      <w:pPr>
        <w:tabs>
          <w:tab w:val="left" w:pos="0"/>
        </w:tabs>
        <w:jc w:val="both"/>
      </w:pPr>
      <w:r w:rsidRPr="00D7262A">
        <w:t xml:space="preserve">Le principali attività di ricerca previste nei primi due anni di </w:t>
      </w:r>
      <w:r w:rsidRPr="009E3BAE">
        <w:t xml:space="preserve">dottorato sono state completate. In primo luogo, sono state identificate due specie di piante </w:t>
      </w:r>
      <w:r w:rsidR="00D7262A" w:rsidRPr="009E3BAE">
        <w:t xml:space="preserve">selvatiche </w:t>
      </w:r>
      <w:r w:rsidRPr="009E3BAE">
        <w:t>commestibili (</w:t>
      </w:r>
      <w:r w:rsidRPr="009E3BAE">
        <w:rPr>
          <w:i/>
        </w:rPr>
        <w:t>M. sylvestris</w:t>
      </w:r>
      <w:r w:rsidRPr="009E3BAE">
        <w:t>e</w:t>
      </w:r>
      <w:r w:rsidRPr="009E3BAE">
        <w:rPr>
          <w:i/>
        </w:rPr>
        <w:t xml:space="preserve"> F. vulgare</w:t>
      </w:r>
      <w:r w:rsidRPr="009E3BAE">
        <w:t xml:space="preserve">) e diverse </w:t>
      </w:r>
      <w:r w:rsidR="00E65F34" w:rsidRPr="009E3BAE">
        <w:t xml:space="preserve">località </w:t>
      </w:r>
      <w:r w:rsidRPr="009E3BAE">
        <w:t xml:space="preserve">per il campionamento. Sono state determinate le quantità presenti dei principali composti bioattivi (tocoli, caroteni, xantofille, </w:t>
      </w:r>
      <w:r w:rsidR="00D7262A" w:rsidRPr="009E3BAE">
        <w:t>riboflavina</w:t>
      </w:r>
      <w:r w:rsidRPr="009E3BAE">
        <w:t xml:space="preserve"> e </w:t>
      </w:r>
      <w:r w:rsidR="00D7262A" w:rsidRPr="009E3BAE">
        <w:t>tiamina</w:t>
      </w:r>
      <w:r w:rsidRPr="009E3BAE">
        <w:t xml:space="preserve">) e, parallelamente, sono state </w:t>
      </w:r>
      <w:r w:rsidR="00E65F34" w:rsidRPr="009E3BAE">
        <w:t>utilizzate</w:t>
      </w:r>
      <w:r w:rsidR="009E3BAE" w:rsidRPr="009E3BAE">
        <w:t xml:space="preserve"> </w:t>
      </w:r>
      <w:r w:rsidRPr="009E3BAE">
        <w:t>due</w:t>
      </w:r>
      <w:r w:rsidRPr="00D7262A">
        <w:t xml:space="preserve"> procedure analitiche idonee per la determinazione degli idrocarburi policiclici aromatici (IPA) e dei metalli pesanti. Inoltre, sono state condotte analisi preliminari per valutare il contributo delle sorgenti antropiche sui livelli di contaminazione delle aree scelte per il campionamento.</w:t>
      </w:r>
    </w:p>
    <w:p w:rsidR="00E27E1C" w:rsidRPr="00D7262A" w:rsidRDefault="00E27E1C">
      <w:pPr>
        <w:tabs>
          <w:tab w:val="left" w:pos="0"/>
        </w:tabs>
        <w:jc w:val="both"/>
      </w:pPr>
    </w:p>
    <w:p w:rsidR="00512D9B" w:rsidRPr="00D7262A" w:rsidRDefault="00FB589C">
      <w:pPr>
        <w:ind w:left="567" w:hanging="567"/>
        <w:jc w:val="both"/>
        <w:rPr>
          <w:lang w:val="en-US"/>
        </w:rPr>
      </w:pPr>
      <w:r w:rsidRPr="00D7262A">
        <w:rPr>
          <w:b/>
          <w:bCs/>
          <w:lang w:val="en-GB"/>
        </w:rPr>
        <w:t>Key words</w:t>
      </w:r>
      <w:r w:rsidRPr="00D7262A">
        <w:rPr>
          <w:lang w:val="en-GB"/>
        </w:rPr>
        <w:t xml:space="preserve">: </w:t>
      </w:r>
      <w:r w:rsidR="009E2189" w:rsidRPr="00D7262A">
        <w:rPr>
          <w:lang w:val="en-GB"/>
        </w:rPr>
        <w:t>Wild edible plants, bioactive compounds, vitamins, environmental pollution, PAHs, health</w:t>
      </w:r>
      <w:r w:rsidRPr="00D7262A">
        <w:rPr>
          <w:lang w:val="en-GB"/>
        </w:rPr>
        <w:t>.</w:t>
      </w:r>
    </w:p>
    <w:p w:rsidR="00512D9B" w:rsidRDefault="00FB589C">
      <w:pPr>
        <w:pStyle w:val="Titolo1"/>
        <w:spacing w:before="240" w:after="120"/>
        <w:ind w:right="0"/>
        <w:jc w:val="both"/>
        <w:rPr>
          <w:b/>
          <w:bCs/>
          <w:color w:val="000000"/>
          <w:sz w:val="24"/>
          <w:lang w:val="en-GB"/>
        </w:rPr>
      </w:pPr>
      <w:r w:rsidRPr="002D7C68">
        <w:rPr>
          <w:b/>
          <w:bCs/>
          <w:color w:val="000000"/>
          <w:sz w:val="24"/>
          <w:lang w:val="en-GB"/>
        </w:rPr>
        <w:t>1. Introduction</w:t>
      </w:r>
    </w:p>
    <w:p w:rsidR="00512D9B" w:rsidRPr="009E3BAE" w:rsidRDefault="00FB589C">
      <w:pPr>
        <w:jc w:val="both"/>
        <w:rPr>
          <w:lang w:val="en-GB"/>
        </w:rPr>
      </w:pPr>
      <w:r w:rsidRPr="00512111">
        <w:rPr>
          <w:lang w:val="en-GB"/>
        </w:rPr>
        <w:t>In accordance with the PhD thesis project previously de</w:t>
      </w:r>
      <w:r w:rsidR="00B474E2" w:rsidRPr="00512111">
        <w:rPr>
          <w:lang w:val="en-GB"/>
        </w:rPr>
        <w:t>s</w:t>
      </w:r>
      <w:r w:rsidRPr="00512111">
        <w:rPr>
          <w:lang w:val="en-GB"/>
        </w:rPr>
        <w:t>cribed (</w:t>
      </w:r>
      <w:r w:rsidR="00B474E2" w:rsidRPr="00512111">
        <w:rPr>
          <w:lang w:val="en-GB"/>
        </w:rPr>
        <w:t>Ianiri</w:t>
      </w:r>
      <w:r w:rsidR="00331FAD" w:rsidRPr="00512111">
        <w:rPr>
          <w:lang w:val="en-GB"/>
        </w:rPr>
        <w:t xml:space="preserve"> G</w:t>
      </w:r>
      <w:r w:rsidR="00B474E2" w:rsidRPr="00512111">
        <w:rPr>
          <w:lang w:val="en-GB"/>
        </w:rPr>
        <w:t>, 2022</w:t>
      </w:r>
      <w:r w:rsidRPr="00512111">
        <w:rPr>
          <w:lang w:val="en-GB"/>
        </w:rPr>
        <w:t>), this pos</w:t>
      </w:r>
      <w:r w:rsidR="0007338D" w:rsidRPr="00512111">
        <w:rPr>
          <w:lang w:val="en-GB"/>
        </w:rPr>
        <w:t>ter reports the results</w:t>
      </w:r>
      <w:r w:rsidR="0007338D" w:rsidRPr="00D7262A">
        <w:rPr>
          <w:lang w:val="en-GB"/>
        </w:rPr>
        <w:t xml:space="preserve"> of</w:t>
      </w:r>
      <w:r w:rsidRPr="00D7262A">
        <w:rPr>
          <w:lang w:val="en-GB"/>
        </w:rPr>
        <w:t xml:space="preserve"> the </w:t>
      </w:r>
      <w:r w:rsidR="001F5769" w:rsidRPr="009E3BAE">
        <w:rPr>
          <w:lang w:val="en-GB"/>
        </w:rPr>
        <w:t>main research activities planned in the first two years of the PhD project</w:t>
      </w:r>
      <w:r w:rsidRPr="009E3BAE">
        <w:rPr>
          <w:lang w:val="en-GB"/>
        </w:rPr>
        <w:t xml:space="preserve"> concerning: </w:t>
      </w:r>
    </w:p>
    <w:p w:rsidR="00512D9B" w:rsidRPr="009E3BAE" w:rsidRDefault="00D77A5A">
      <w:pPr>
        <w:tabs>
          <w:tab w:val="left" w:pos="567"/>
        </w:tabs>
        <w:ind w:left="567" w:hanging="567"/>
        <w:jc w:val="both"/>
        <w:rPr>
          <w:lang w:val="en-US"/>
        </w:rPr>
      </w:pPr>
      <w:r w:rsidRPr="009E3BAE">
        <w:rPr>
          <w:lang w:val="en-GB"/>
        </w:rPr>
        <w:t>(A4</w:t>
      </w:r>
      <w:r w:rsidR="00FB589C" w:rsidRPr="009E3BAE">
        <w:rPr>
          <w:lang w:val="en-GB"/>
        </w:rPr>
        <w:t xml:space="preserve">) </w:t>
      </w:r>
      <w:r w:rsidR="00FB589C" w:rsidRPr="009E3BAE">
        <w:rPr>
          <w:lang w:val="en-GB"/>
        </w:rPr>
        <w:tab/>
      </w:r>
      <w:r w:rsidR="00DB6D5A" w:rsidRPr="009E3BAE">
        <w:rPr>
          <w:lang w:val="en-GB"/>
        </w:rPr>
        <w:t xml:space="preserve">the </w:t>
      </w:r>
      <w:r w:rsidR="00E65F34" w:rsidRPr="009E3BAE">
        <w:rPr>
          <w:lang w:val="en-GB"/>
        </w:rPr>
        <w:t xml:space="preserve">set up </w:t>
      </w:r>
      <w:r w:rsidRPr="009E3BAE">
        <w:rPr>
          <w:lang w:val="en-US"/>
        </w:rPr>
        <w:t>of analytical procedures suitable for the analysis of polycyclic aromatic hydrocarbons and heavy metals in WEPs under study</w:t>
      </w:r>
      <w:r w:rsidR="00FB589C" w:rsidRPr="009E3BAE">
        <w:rPr>
          <w:lang w:val="en-GB"/>
        </w:rPr>
        <w:t>;</w:t>
      </w:r>
    </w:p>
    <w:p w:rsidR="006751A2" w:rsidRPr="009E3BAE" w:rsidRDefault="006751A2" w:rsidP="006751A2">
      <w:pPr>
        <w:tabs>
          <w:tab w:val="left" w:pos="567"/>
        </w:tabs>
        <w:ind w:left="567" w:hanging="567"/>
        <w:jc w:val="both"/>
        <w:rPr>
          <w:lang w:val="en-GB"/>
        </w:rPr>
      </w:pPr>
      <w:r w:rsidRPr="009E3BAE">
        <w:rPr>
          <w:lang w:val="en-GB"/>
        </w:rPr>
        <w:t xml:space="preserve">(A5) </w:t>
      </w:r>
      <w:r w:rsidR="00DB6D5A" w:rsidRPr="009E3BAE">
        <w:rPr>
          <w:lang w:val="en-GB"/>
        </w:rPr>
        <w:t xml:space="preserve">the </w:t>
      </w:r>
      <w:r w:rsidR="00784DCB" w:rsidRPr="009E3BAE">
        <w:rPr>
          <w:lang w:val="en-GB"/>
        </w:rPr>
        <w:t>sampling activities, which were</w:t>
      </w:r>
      <w:r w:rsidR="009E3BAE" w:rsidRPr="009E3BAE">
        <w:rPr>
          <w:lang w:val="en-GB"/>
        </w:rPr>
        <w:t xml:space="preserve"> </w:t>
      </w:r>
      <w:r w:rsidR="00DB6D5A" w:rsidRPr="009E3BAE">
        <w:rPr>
          <w:lang w:val="en-GB"/>
        </w:rPr>
        <w:t>carried out</w:t>
      </w:r>
      <w:r w:rsidR="009E3BAE" w:rsidRPr="009E3BAE">
        <w:rPr>
          <w:lang w:val="en-GB"/>
        </w:rPr>
        <w:t xml:space="preserve"> </w:t>
      </w:r>
      <w:r w:rsidR="00784DCB" w:rsidRPr="009E3BAE">
        <w:rPr>
          <w:lang w:val="en-GB"/>
        </w:rPr>
        <w:t xml:space="preserve">choosing three </w:t>
      </w:r>
      <w:r w:rsidR="00E65F34" w:rsidRPr="009E3BAE">
        <w:rPr>
          <w:lang w:val="en-GB"/>
        </w:rPr>
        <w:t>places</w:t>
      </w:r>
      <w:r w:rsidR="009E3BAE" w:rsidRPr="009E3BAE">
        <w:rPr>
          <w:lang w:val="en-GB"/>
        </w:rPr>
        <w:t xml:space="preserve"> </w:t>
      </w:r>
      <w:r w:rsidR="00784DCB" w:rsidRPr="009E3BAE">
        <w:rPr>
          <w:lang w:val="en-GB"/>
        </w:rPr>
        <w:t>with different anthropic impact, specifically Rotello, Termoli and Rome</w:t>
      </w:r>
      <w:r w:rsidR="00836A89" w:rsidRPr="009E3BAE">
        <w:rPr>
          <w:lang w:val="en-GB"/>
        </w:rPr>
        <w:t>;</w:t>
      </w:r>
    </w:p>
    <w:p w:rsidR="006751A2" w:rsidRDefault="006751A2" w:rsidP="006751A2">
      <w:pPr>
        <w:tabs>
          <w:tab w:val="left" w:pos="567"/>
        </w:tabs>
        <w:ind w:left="567" w:hanging="567"/>
        <w:jc w:val="both"/>
        <w:rPr>
          <w:lang w:val="en-GB"/>
        </w:rPr>
      </w:pPr>
      <w:r w:rsidRPr="009E3BAE">
        <w:rPr>
          <w:lang w:val="en-GB"/>
        </w:rPr>
        <w:t xml:space="preserve">(A6) </w:t>
      </w:r>
      <w:r w:rsidRPr="009E3BAE">
        <w:rPr>
          <w:lang w:val="en-GB"/>
        </w:rPr>
        <w:tab/>
      </w:r>
      <w:r w:rsidR="00DB6D5A" w:rsidRPr="009E3BAE">
        <w:rPr>
          <w:lang w:val="en-GB"/>
        </w:rPr>
        <w:t xml:space="preserve">the </w:t>
      </w:r>
      <w:r w:rsidR="00784DCB" w:rsidRPr="009E3BAE">
        <w:rPr>
          <w:lang w:val="en-GB"/>
        </w:rPr>
        <w:t>realization of preliminary analyses for the quantitative determination</w:t>
      </w:r>
      <w:r w:rsidR="00784DCB" w:rsidRPr="00D7262A">
        <w:rPr>
          <w:lang w:val="en-GB"/>
        </w:rPr>
        <w:t xml:space="preserve"> of bioactive compounds and of PAHs and heavy metals</w:t>
      </w:r>
      <w:r w:rsidRPr="00D7262A">
        <w:rPr>
          <w:lang w:val="en-GB"/>
        </w:rPr>
        <w:t>.</w:t>
      </w:r>
    </w:p>
    <w:p w:rsidR="00512D9B" w:rsidRDefault="00FB589C">
      <w:pPr>
        <w:pStyle w:val="Titolo1"/>
        <w:spacing w:before="240" w:after="120"/>
        <w:ind w:right="0"/>
        <w:jc w:val="both"/>
        <w:rPr>
          <w:b/>
          <w:bCs/>
          <w:color w:val="000000"/>
          <w:sz w:val="24"/>
          <w:lang w:val="en-GB"/>
        </w:rPr>
      </w:pPr>
      <w:r w:rsidRPr="002D7C68">
        <w:rPr>
          <w:b/>
          <w:bCs/>
          <w:color w:val="000000"/>
          <w:sz w:val="24"/>
          <w:lang w:val="en-GB"/>
        </w:rPr>
        <w:t>2. Materials and Methods</w:t>
      </w:r>
    </w:p>
    <w:p w:rsidR="00512D9B" w:rsidRPr="00746B7D" w:rsidRDefault="00836A89">
      <w:pPr>
        <w:jc w:val="both"/>
        <w:rPr>
          <w:lang w:val="en-US"/>
        </w:rPr>
      </w:pPr>
      <w:r w:rsidRPr="009E3BAE">
        <w:rPr>
          <w:lang w:val="en-US"/>
        </w:rPr>
        <w:t>As</w:t>
      </w:r>
      <w:r w:rsidR="009E3BAE" w:rsidRPr="009E3BAE">
        <w:rPr>
          <w:lang w:val="en-US"/>
        </w:rPr>
        <w:t xml:space="preserve"> </w:t>
      </w:r>
      <w:r w:rsidR="00E65F34" w:rsidRPr="009E3BAE">
        <w:rPr>
          <w:lang w:val="en-US"/>
        </w:rPr>
        <w:t>it</w:t>
      </w:r>
      <w:r w:rsidRPr="009E3BAE">
        <w:rPr>
          <w:lang w:val="en-US"/>
        </w:rPr>
        <w:t xml:space="preserve"> regards the determination of tocols, carotenes, xanthophylls, </w:t>
      </w:r>
      <w:r w:rsidR="00D7262A" w:rsidRPr="009E3BAE">
        <w:rPr>
          <w:lang w:val="en-US"/>
        </w:rPr>
        <w:t>riboflavin</w:t>
      </w:r>
      <w:r w:rsidRPr="009E3BAE">
        <w:rPr>
          <w:lang w:val="en-US"/>
        </w:rPr>
        <w:t xml:space="preserve"> and </w:t>
      </w:r>
      <w:r w:rsidR="00D7262A" w:rsidRPr="009E3BAE">
        <w:rPr>
          <w:lang w:val="en-US"/>
        </w:rPr>
        <w:t>t</w:t>
      </w:r>
      <w:r w:rsidR="003A273D">
        <w:rPr>
          <w:lang w:val="en-US"/>
        </w:rPr>
        <w:t>h</w:t>
      </w:r>
      <w:r w:rsidR="00D7262A" w:rsidRPr="009E3BAE">
        <w:rPr>
          <w:lang w:val="en-US"/>
        </w:rPr>
        <w:t>iamin</w:t>
      </w:r>
      <w:r w:rsidRPr="009E3BAE">
        <w:rPr>
          <w:lang w:val="en-US"/>
        </w:rPr>
        <w:t xml:space="preserve">, methods already developed by </w:t>
      </w:r>
      <w:r w:rsidR="009A4D96" w:rsidRPr="009E3BAE">
        <w:rPr>
          <w:lang w:val="en-US"/>
        </w:rPr>
        <w:t>(</w:t>
      </w:r>
      <w:r w:rsidRPr="009E3BAE">
        <w:rPr>
          <w:lang w:val="en-US"/>
        </w:rPr>
        <w:t>Panfili</w:t>
      </w:r>
      <w:r w:rsidR="00331FAD" w:rsidRPr="009E3BAE">
        <w:rPr>
          <w:lang w:val="en-US"/>
        </w:rPr>
        <w:t xml:space="preserve"> G</w:t>
      </w:r>
      <w:r w:rsidR="009A4D96" w:rsidRPr="009E3BAE">
        <w:rPr>
          <w:lang w:val="en-US"/>
        </w:rPr>
        <w:t>, 2003</w:t>
      </w:r>
      <w:r w:rsidR="00007254" w:rsidRPr="009E3BAE">
        <w:rPr>
          <w:lang w:val="en-US"/>
        </w:rPr>
        <w:t>, 2004</w:t>
      </w:r>
      <w:r w:rsidR="00331FAD" w:rsidRPr="009E3BAE">
        <w:rPr>
          <w:lang w:val="en-US"/>
        </w:rPr>
        <w:t>)</w:t>
      </w:r>
      <w:r w:rsidRPr="009E3BAE">
        <w:rPr>
          <w:lang w:val="en-US"/>
        </w:rPr>
        <w:t>were used</w:t>
      </w:r>
      <w:r w:rsidRPr="009E3BAE">
        <w:rPr>
          <w:lang w:val="en-GB"/>
        </w:rPr>
        <w:t xml:space="preserve">. </w:t>
      </w:r>
      <w:r w:rsidR="00E65F34" w:rsidRPr="009E3BAE">
        <w:rPr>
          <w:lang w:val="en-GB"/>
        </w:rPr>
        <w:t>T</w:t>
      </w:r>
      <w:r w:rsidRPr="009E3BAE">
        <w:rPr>
          <w:lang w:val="en-GB"/>
        </w:rPr>
        <w:t xml:space="preserve">he materials and methods used for the determination of polycyclic aromatic hydrocarbons and heavy metals are briefly described. </w:t>
      </w:r>
      <w:r w:rsidR="00B916C1" w:rsidRPr="009E3BAE">
        <w:rPr>
          <w:lang w:val="en-GB"/>
        </w:rPr>
        <w:t>The analytical protocol for the determination of PAHs was divided into three steps. In the first step, 2 grams of fresh WEP</w:t>
      </w:r>
      <w:r w:rsidR="004232E1" w:rsidRPr="009E3BAE">
        <w:rPr>
          <w:lang w:val="en-GB"/>
        </w:rPr>
        <w:t>s</w:t>
      </w:r>
      <w:r w:rsidR="00B916C1" w:rsidRPr="009E3BAE">
        <w:rPr>
          <w:lang w:val="en-GB"/>
        </w:rPr>
        <w:t xml:space="preserve"> leaves were placed in a beaker to which 30 mL of high-purity cyclohexane was added to minimize interference. Extraction was performed in an ultrasonic bath for 30 min. </w:t>
      </w:r>
      <w:r w:rsidR="004232E1" w:rsidRPr="009E3BAE">
        <w:rPr>
          <w:lang w:val="en-GB"/>
        </w:rPr>
        <w:t>F</w:t>
      </w:r>
      <w:r w:rsidR="00B916C1" w:rsidRPr="009E3BAE">
        <w:rPr>
          <w:lang w:val="en-GB"/>
        </w:rPr>
        <w:t>inally</w:t>
      </w:r>
      <w:r w:rsidR="004232E1" w:rsidRPr="009E3BAE">
        <w:rPr>
          <w:lang w:val="en-GB"/>
        </w:rPr>
        <w:t>,</w:t>
      </w:r>
      <w:r w:rsidR="00B916C1" w:rsidRPr="009E3BAE">
        <w:rPr>
          <w:lang w:val="en-GB"/>
        </w:rPr>
        <w:t xml:space="preserve"> the extract was filtered on filter paper and collected in an Erlenmeyer flask to avoid exposure to light. In the second step, the extract was con</w:t>
      </w:r>
      <w:r w:rsidR="004232E1" w:rsidRPr="009E3BAE">
        <w:rPr>
          <w:lang w:val="en-GB"/>
        </w:rPr>
        <w:t>centrated to a volume of about 5</w:t>
      </w:r>
      <w:r w:rsidR="00B916C1" w:rsidRPr="009E3BAE">
        <w:rPr>
          <w:lang w:val="en-GB"/>
        </w:rPr>
        <w:t xml:space="preserve"> mL through a rotary evaporator. The concentrate was then passed over a column containing anhydrous sodium sulfate. Finally, the extract was reduced to a volume of 100 μL using a gentle stream of purified nitrogen. The last step involves analy</w:t>
      </w:r>
      <w:r w:rsidR="00E65F34" w:rsidRPr="009E3BAE">
        <w:rPr>
          <w:lang w:val="en-GB"/>
        </w:rPr>
        <w:t>s</w:t>
      </w:r>
      <w:r w:rsidR="00B916C1" w:rsidRPr="009E3BAE">
        <w:rPr>
          <w:lang w:val="en-GB"/>
        </w:rPr>
        <w:t>ing the extract by injecting 1μL into the single quadrupole gas chromatography mass spectrometry (</w:t>
      </w:r>
      <w:r w:rsidR="004232E1" w:rsidRPr="009E3BAE">
        <w:rPr>
          <w:lang w:val="en-GB"/>
        </w:rPr>
        <w:t>6890-GC/5973-MSD</w:t>
      </w:r>
      <w:r w:rsidR="00B916C1" w:rsidRPr="009E3BAE">
        <w:rPr>
          <w:lang w:val="en-GB"/>
        </w:rPr>
        <w:t>) system.</w:t>
      </w:r>
      <w:r w:rsidR="003A273D">
        <w:rPr>
          <w:lang w:val="en-GB"/>
        </w:rPr>
        <w:t xml:space="preserve"> </w:t>
      </w:r>
      <w:r w:rsidR="00E36C8D" w:rsidRPr="009E3BAE">
        <w:rPr>
          <w:lang w:val="en-GB"/>
        </w:rPr>
        <w:t>For the determination of heavy metals, mineralization of organic matter</w:t>
      </w:r>
      <w:r w:rsidR="009E3BAE" w:rsidRPr="009E3BAE">
        <w:rPr>
          <w:lang w:val="en-GB"/>
        </w:rPr>
        <w:t xml:space="preserve"> </w:t>
      </w:r>
      <w:r w:rsidR="00E36C8D" w:rsidRPr="009E3BAE">
        <w:rPr>
          <w:lang w:val="en-GB"/>
        </w:rPr>
        <w:t xml:space="preserve">was </w:t>
      </w:r>
      <w:r w:rsidR="00E65F34" w:rsidRPr="009E3BAE">
        <w:rPr>
          <w:lang w:val="en-GB"/>
        </w:rPr>
        <w:t>carried out</w:t>
      </w:r>
      <w:r w:rsidR="009E3BAE" w:rsidRPr="009E3BAE">
        <w:rPr>
          <w:lang w:val="en-GB"/>
        </w:rPr>
        <w:t xml:space="preserve"> </w:t>
      </w:r>
      <w:r w:rsidR="00E36C8D" w:rsidRPr="009E3BAE">
        <w:rPr>
          <w:lang w:val="en-GB"/>
        </w:rPr>
        <w:t>for each sample. To 2 grams of freeze-dried sample, 10-15 mL of a mixture of nitric acid and sul</w:t>
      </w:r>
      <w:r w:rsidR="005B4D51">
        <w:rPr>
          <w:lang w:val="en-GB"/>
        </w:rPr>
        <w:t>ph</w:t>
      </w:r>
      <w:r w:rsidR="00E36C8D" w:rsidRPr="009E3BAE">
        <w:rPr>
          <w:lang w:val="en-GB"/>
        </w:rPr>
        <w:t xml:space="preserve">uric acid 1:3 v/v was added and then </w:t>
      </w:r>
      <w:r w:rsidR="007175C8" w:rsidRPr="009E3BAE">
        <w:rPr>
          <w:lang w:val="en-GB"/>
        </w:rPr>
        <w:t xml:space="preserve">samples were </w:t>
      </w:r>
      <w:r w:rsidR="00E36C8D" w:rsidRPr="009E3BAE">
        <w:rPr>
          <w:lang w:val="en-GB"/>
        </w:rPr>
        <w:t>placed on a hot plate for 1 hr. The whole</w:t>
      </w:r>
      <w:r w:rsidR="007175C8" w:rsidRPr="009E3BAE">
        <w:rPr>
          <w:lang w:val="en-GB"/>
        </w:rPr>
        <w:t xml:space="preserve"> samples</w:t>
      </w:r>
      <w:r w:rsidR="005B4D51">
        <w:rPr>
          <w:lang w:val="en-GB"/>
        </w:rPr>
        <w:t xml:space="preserve"> </w:t>
      </w:r>
      <w:r w:rsidR="007175C8" w:rsidRPr="009E3BAE">
        <w:rPr>
          <w:lang w:val="en-GB"/>
        </w:rPr>
        <w:t>were</w:t>
      </w:r>
      <w:r w:rsidR="005B4D51">
        <w:rPr>
          <w:lang w:val="en-GB"/>
        </w:rPr>
        <w:t xml:space="preserve"> </w:t>
      </w:r>
      <w:r w:rsidR="00E36C8D" w:rsidRPr="009E3BAE">
        <w:rPr>
          <w:lang w:val="en-GB"/>
        </w:rPr>
        <w:t xml:space="preserve">then brought to a final volume of 50 mL and </w:t>
      </w:r>
      <w:r w:rsidR="00E65F34" w:rsidRPr="009E3BAE">
        <w:rPr>
          <w:lang w:val="en-GB"/>
        </w:rPr>
        <w:t xml:space="preserve">analysed </w:t>
      </w:r>
      <w:r w:rsidR="00E36C8D" w:rsidRPr="009E3BAE">
        <w:rPr>
          <w:lang w:val="en-GB"/>
        </w:rPr>
        <w:t>by inductively coupled plasma atomic emission spectroscopy</w:t>
      </w:r>
      <w:r w:rsidR="00E36C8D" w:rsidRPr="00E36C8D">
        <w:rPr>
          <w:lang w:val="en-GB"/>
        </w:rPr>
        <w:t xml:space="preserve"> (ICP-AES)</w:t>
      </w:r>
      <w:r w:rsidR="00E36C8D">
        <w:rPr>
          <w:lang w:val="en-GB"/>
        </w:rPr>
        <w:t>.</w:t>
      </w:r>
    </w:p>
    <w:p w:rsidR="00512D9B" w:rsidRDefault="00FB589C">
      <w:pPr>
        <w:pStyle w:val="Titolo1"/>
        <w:spacing w:before="240" w:after="120"/>
        <w:ind w:right="0"/>
        <w:jc w:val="both"/>
        <w:rPr>
          <w:b/>
          <w:bCs/>
          <w:color w:val="000000"/>
          <w:sz w:val="24"/>
          <w:lang w:val="en-GB"/>
        </w:rPr>
      </w:pPr>
      <w:r w:rsidRPr="002D7C68">
        <w:rPr>
          <w:b/>
          <w:bCs/>
          <w:color w:val="000000"/>
          <w:sz w:val="24"/>
          <w:lang w:val="en-GB"/>
        </w:rPr>
        <w:t>3. Results and Discussion</w:t>
      </w:r>
    </w:p>
    <w:p w:rsidR="007E1A6E" w:rsidRPr="00D17FEF" w:rsidRDefault="00B3582A" w:rsidP="00D17FEF">
      <w:pPr>
        <w:tabs>
          <w:tab w:val="left" w:pos="567"/>
          <w:tab w:val="right" w:pos="7938"/>
        </w:tabs>
        <w:jc w:val="both"/>
        <w:rPr>
          <w:sz w:val="22"/>
          <w:lang w:val="en-GB"/>
        </w:rPr>
      </w:pPr>
      <w:r w:rsidRPr="00B3582A">
        <w:rPr>
          <w:lang w:val="en-GB"/>
        </w:rPr>
        <w:t xml:space="preserve">Table 1 shows the content of bioactive compounds in </w:t>
      </w:r>
      <w:r w:rsidRPr="00E65F34">
        <w:rPr>
          <w:i/>
          <w:lang w:val="en-US"/>
        </w:rPr>
        <w:t>M. sylvestris</w:t>
      </w:r>
      <w:r w:rsidR="009E3BAE">
        <w:rPr>
          <w:i/>
          <w:lang w:val="en-US"/>
        </w:rPr>
        <w:t xml:space="preserve"> </w:t>
      </w:r>
      <w:r w:rsidRPr="00E65F34">
        <w:rPr>
          <w:lang w:val="en-US"/>
        </w:rPr>
        <w:t>and</w:t>
      </w:r>
      <w:r w:rsidRPr="00E65F34">
        <w:rPr>
          <w:i/>
          <w:lang w:val="en-US"/>
        </w:rPr>
        <w:t xml:space="preserve"> F. vulgare</w:t>
      </w:r>
      <w:r w:rsidRPr="00B3582A">
        <w:rPr>
          <w:lang w:val="en-GB"/>
        </w:rPr>
        <w:t xml:space="preserve"> sampled in </w:t>
      </w:r>
      <w:r>
        <w:rPr>
          <w:lang w:val="en-GB"/>
        </w:rPr>
        <w:t>Rotello and T</w:t>
      </w:r>
      <w:r w:rsidRPr="00B3582A">
        <w:rPr>
          <w:lang w:val="en-GB"/>
        </w:rPr>
        <w:t>ermoli</w:t>
      </w:r>
      <w:r>
        <w:rPr>
          <w:lang w:val="en-GB"/>
        </w:rPr>
        <w:t>.</w:t>
      </w:r>
      <w:r w:rsidR="007175C8">
        <w:rPr>
          <w:lang w:val="en-GB"/>
        </w:rPr>
        <w:t>Detected c</w:t>
      </w:r>
      <w:r>
        <w:rPr>
          <w:lang w:val="en-GB"/>
        </w:rPr>
        <w:t>arotenoids include</w:t>
      </w:r>
      <w:r w:rsidR="007175C8">
        <w:rPr>
          <w:lang w:val="en-GB"/>
        </w:rPr>
        <w:t>d</w:t>
      </w:r>
      <w:r w:rsidR="009E3BAE">
        <w:rPr>
          <w:lang w:val="en-GB"/>
        </w:rPr>
        <w:t xml:space="preserve"> </w:t>
      </w:r>
      <w:r>
        <w:rPr>
          <w:lang w:val="en-US"/>
        </w:rPr>
        <w:t>lutein, zeaxanthin, violaxanthin, neoxanthin, β-cryptoxanthin, anteraxanthin, α-carotene, 13-cis- β-carotene, β-carotene and 9-cis-β-c</w:t>
      </w:r>
      <w:r w:rsidRPr="00B3582A">
        <w:rPr>
          <w:lang w:val="en-US"/>
        </w:rPr>
        <w:t>arotene</w:t>
      </w:r>
      <w:r>
        <w:rPr>
          <w:lang w:val="en-US"/>
        </w:rPr>
        <w:t xml:space="preserve">. </w:t>
      </w:r>
      <w:r w:rsidR="007175C8">
        <w:rPr>
          <w:lang w:val="en-US"/>
        </w:rPr>
        <w:t>Detected to</w:t>
      </w:r>
      <w:r>
        <w:rPr>
          <w:lang w:val="en-US"/>
        </w:rPr>
        <w:t>cols</w:t>
      </w:r>
      <w:r w:rsidR="009E3BAE">
        <w:rPr>
          <w:lang w:val="en-US"/>
        </w:rPr>
        <w:t xml:space="preserve"> </w:t>
      </w:r>
      <w:r w:rsidR="007175C8">
        <w:rPr>
          <w:lang w:val="en-US"/>
        </w:rPr>
        <w:t xml:space="preserve">were </w:t>
      </w:r>
      <w:r w:rsidRPr="00B3582A">
        <w:rPr>
          <w:szCs w:val="18"/>
          <w:lang w:val="en-GB"/>
        </w:rPr>
        <w:t>α-Tocopherol</w:t>
      </w:r>
      <w:r>
        <w:rPr>
          <w:szCs w:val="18"/>
          <w:lang w:val="en-GB"/>
        </w:rPr>
        <w:t xml:space="preserve">, </w:t>
      </w:r>
      <w:r w:rsidRPr="00B3582A">
        <w:rPr>
          <w:szCs w:val="18"/>
          <w:lang w:val="en-GB"/>
        </w:rPr>
        <w:t>β-Tocopherol, γ-</w:t>
      </w:r>
      <w:r w:rsidRPr="009E3BAE">
        <w:rPr>
          <w:szCs w:val="18"/>
          <w:lang w:val="en-GB"/>
        </w:rPr>
        <w:t>Tocopherol</w:t>
      </w:r>
      <w:r w:rsidR="009E3BAE">
        <w:rPr>
          <w:strike/>
          <w:szCs w:val="18"/>
          <w:lang w:val="en-GB"/>
        </w:rPr>
        <w:t>.</w:t>
      </w:r>
    </w:p>
    <w:p w:rsidR="00512D9B" w:rsidRPr="009E3BAE" w:rsidRDefault="00FB589C">
      <w:pPr>
        <w:tabs>
          <w:tab w:val="left" w:pos="1134"/>
        </w:tabs>
        <w:spacing w:before="300" w:after="120"/>
        <w:ind w:left="1134" w:hanging="1134"/>
        <w:jc w:val="both"/>
        <w:rPr>
          <w:lang w:val="en-US"/>
        </w:rPr>
      </w:pPr>
      <w:r>
        <w:rPr>
          <w:b/>
          <w:i/>
          <w:sz w:val="18"/>
          <w:lang w:val="en-GB"/>
        </w:rPr>
        <w:lastRenderedPageBreak/>
        <w:t>Table 1</w:t>
      </w:r>
      <w:r>
        <w:rPr>
          <w:i/>
          <w:sz w:val="18"/>
          <w:lang w:val="en-GB"/>
        </w:rPr>
        <w:tab/>
      </w:r>
      <w:r w:rsidR="00D17FEF" w:rsidRPr="009E3BAE">
        <w:rPr>
          <w:i/>
          <w:sz w:val="18"/>
          <w:lang w:val="en-GB"/>
        </w:rPr>
        <w:t>Contents of total carotenoids and total tocols</w:t>
      </w:r>
      <w:r w:rsidR="009E3BAE" w:rsidRPr="009E3BAE">
        <w:rPr>
          <w:i/>
          <w:sz w:val="18"/>
          <w:lang w:val="en-GB"/>
        </w:rPr>
        <w:t xml:space="preserve"> </w:t>
      </w:r>
      <w:r w:rsidR="00E65F34" w:rsidRPr="009E3BAE">
        <w:rPr>
          <w:i/>
          <w:sz w:val="18"/>
          <w:lang w:val="en-GB"/>
        </w:rPr>
        <w:t>(</w:t>
      </w:r>
      <w:r w:rsidR="00D17FEF" w:rsidRPr="009E3BAE">
        <w:rPr>
          <w:i/>
          <w:sz w:val="18"/>
          <w:lang w:val="en-GB"/>
        </w:rPr>
        <w:t xml:space="preserve">mg/100g </w:t>
      </w:r>
      <w:r w:rsidR="00E65F34" w:rsidRPr="009E3BAE">
        <w:rPr>
          <w:i/>
          <w:sz w:val="18"/>
          <w:lang w:val="en-GB"/>
        </w:rPr>
        <w:t xml:space="preserve">of </w:t>
      </w:r>
      <w:r w:rsidR="00D17FEF" w:rsidRPr="009E3BAE">
        <w:rPr>
          <w:i/>
          <w:sz w:val="18"/>
          <w:lang w:val="en-GB"/>
        </w:rPr>
        <w:t>fresh weight</w:t>
      </w:r>
      <w:r w:rsidR="00E65F34" w:rsidRPr="009E3BAE">
        <w:rPr>
          <w:i/>
          <w:sz w:val="18"/>
          <w:lang w:val="en-GB"/>
        </w:rPr>
        <w:t>)</w:t>
      </w:r>
      <w:r w:rsidR="009E3BAE" w:rsidRPr="009E3BAE">
        <w:rPr>
          <w:i/>
          <w:sz w:val="18"/>
          <w:lang w:val="en-GB"/>
        </w:rPr>
        <w:t xml:space="preserve"> </w:t>
      </w:r>
      <w:r w:rsidR="00D17FEF" w:rsidRPr="009E3BAE">
        <w:rPr>
          <w:i/>
          <w:sz w:val="18"/>
          <w:lang w:val="en-GB"/>
        </w:rPr>
        <w:t>with respective standard deviations (SD)</w:t>
      </w:r>
      <w:r w:rsidR="009E3BAE" w:rsidRPr="009E3BAE">
        <w:rPr>
          <w:i/>
          <w:sz w:val="18"/>
          <w:lang w:val="en-GB"/>
        </w:rPr>
        <w:t xml:space="preserve"> </w:t>
      </w:r>
      <w:r w:rsidR="00E65F34" w:rsidRPr="009E3BAE">
        <w:rPr>
          <w:i/>
          <w:sz w:val="18"/>
          <w:lang w:val="en-GB"/>
        </w:rPr>
        <w:t xml:space="preserve">(n=3). </w:t>
      </w:r>
      <w:r w:rsidR="00D17FEF" w:rsidRPr="009E3BAE">
        <w:rPr>
          <w:i/>
          <w:sz w:val="18"/>
          <w:lang w:val="en-GB"/>
        </w:rPr>
        <w:t>Contents of riboflavin and t</w:t>
      </w:r>
      <w:r w:rsidR="00DB6D5A" w:rsidRPr="009E3BAE">
        <w:rPr>
          <w:i/>
          <w:sz w:val="18"/>
          <w:lang w:val="en-GB"/>
        </w:rPr>
        <w:t>h</w:t>
      </w:r>
      <w:r w:rsidR="00D17FEF" w:rsidRPr="009E3BAE">
        <w:rPr>
          <w:i/>
          <w:sz w:val="18"/>
          <w:lang w:val="en-GB"/>
        </w:rPr>
        <w:t>iamin</w:t>
      </w:r>
      <w:r w:rsidR="00DB6D5A" w:rsidRPr="009E3BAE">
        <w:rPr>
          <w:i/>
          <w:sz w:val="18"/>
          <w:lang w:val="en-GB"/>
        </w:rPr>
        <w:t>e</w:t>
      </w:r>
      <w:r w:rsidR="009E3BAE" w:rsidRPr="009E3BAE">
        <w:rPr>
          <w:i/>
          <w:sz w:val="18"/>
          <w:lang w:val="en-GB"/>
        </w:rPr>
        <w:t xml:space="preserve"> </w:t>
      </w:r>
      <w:r w:rsidR="00E65F34" w:rsidRPr="009E3BAE">
        <w:rPr>
          <w:i/>
          <w:sz w:val="18"/>
          <w:lang w:val="en-GB"/>
        </w:rPr>
        <w:t>(</w:t>
      </w:r>
      <w:r w:rsidR="00D17FEF" w:rsidRPr="009E3BAE">
        <w:rPr>
          <w:i/>
          <w:sz w:val="18"/>
          <w:lang w:val="en-GB"/>
        </w:rPr>
        <w:t xml:space="preserve">mg/kg </w:t>
      </w:r>
      <w:r w:rsidR="00E65F34" w:rsidRPr="009E3BAE">
        <w:rPr>
          <w:i/>
          <w:sz w:val="18"/>
          <w:lang w:val="en-GB"/>
        </w:rPr>
        <w:t xml:space="preserve">of </w:t>
      </w:r>
      <w:r w:rsidR="00D17FEF" w:rsidRPr="009E3BAE">
        <w:rPr>
          <w:i/>
          <w:sz w:val="18"/>
          <w:lang w:val="en-GB"/>
        </w:rPr>
        <w:t xml:space="preserve">fresh weight </w:t>
      </w:r>
      <w:r w:rsidR="00E65F34" w:rsidRPr="009E3BAE">
        <w:rPr>
          <w:i/>
          <w:sz w:val="18"/>
          <w:lang w:val="en-GB"/>
        </w:rPr>
        <w:t>)</w:t>
      </w:r>
      <w:r w:rsidR="00D17FEF" w:rsidRPr="009E3BAE">
        <w:rPr>
          <w:i/>
          <w:sz w:val="18"/>
          <w:lang w:val="en-GB"/>
        </w:rPr>
        <w:t>with respective SD</w:t>
      </w:r>
      <w:r w:rsidR="009E3BAE" w:rsidRPr="009E3BAE">
        <w:rPr>
          <w:i/>
          <w:sz w:val="18"/>
          <w:lang w:val="en-GB"/>
        </w:rPr>
        <w:t xml:space="preserve"> </w:t>
      </w:r>
      <w:r w:rsidR="00E65F34" w:rsidRPr="009E3BAE">
        <w:rPr>
          <w:i/>
          <w:sz w:val="18"/>
          <w:lang w:val="en-GB"/>
        </w:rPr>
        <w:t>(n=3)</w:t>
      </w:r>
      <w:r w:rsidR="00D17FEF" w:rsidRPr="009E3BAE">
        <w:rPr>
          <w:i/>
          <w:sz w:val="18"/>
          <w:lang w:val="en-GB"/>
        </w:rPr>
        <w:t>.</w:t>
      </w:r>
    </w:p>
    <w:tbl>
      <w:tblPr>
        <w:tblStyle w:val="PlainTable5"/>
        <w:tblW w:w="7989" w:type="dxa"/>
        <w:jc w:val="center"/>
        <w:shd w:val="clear" w:color="auto" w:fill="FFFFFF" w:themeFill="background1"/>
        <w:tblLook w:val="04A0"/>
      </w:tblPr>
      <w:tblGrid>
        <w:gridCol w:w="1831"/>
        <w:gridCol w:w="1610"/>
        <w:gridCol w:w="1650"/>
        <w:gridCol w:w="1449"/>
        <w:gridCol w:w="1449"/>
      </w:tblGrid>
      <w:tr w:rsidR="00B3582A" w:rsidRPr="00B3582A" w:rsidTr="004471B6">
        <w:trPr>
          <w:cnfStyle w:val="100000000000"/>
          <w:trHeight w:val="245"/>
          <w:jc w:val="center"/>
        </w:trPr>
        <w:tc>
          <w:tcPr>
            <w:cnfStyle w:val="001000000100"/>
            <w:tcW w:w="1831" w:type="dxa"/>
            <w:noWrap/>
            <w:vAlign w:val="center"/>
            <w:hideMark/>
          </w:tcPr>
          <w:p w:rsidR="00B3582A" w:rsidRPr="004471B6" w:rsidRDefault="00B3582A" w:rsidP="004471B6">
            <w:pPr>
              <w:widowControl/>
              <w:suppressAutoHyphens w:val="0"/>
              <w:jc w:val="center"/>
              <w:rPr>
                <w:sz w:val="18"/>
                <w:szCs w:val="18"/>
                <w:lang w:val="en-US" w:eastAsia="it-IT"/>
              </w:rPr>
            </w:pPr>
          </w:p>
        </w:tc>
        <w:tc>
          <w:tcPr>
            <w:tcW w:w="1610" w:type="dxa"/>
            <w:noWrap/>
            <w:vAlign w:val="center"/>
            <w:hideMark/>
          </w:tcPr>
          <w:p w:rsidR="009E3BAE" w:rsidRPr="004471B6" w:rsidRDefault="00B3582A" w:rsidP="004471B6">
            <w:pPr>
              <w:widowControl/>
              <w:suppressAutoHyphens w:val="0"/>
              <w:jc w:val="center"/>
              <w:cnfStyle w:val="100000000000"/>
              <w:rPr>
                <w:b/>
                <w:bCs/>
                <w:color w:val="000000"/>
                <w:sz w:val="18"/>
                <w:szCs w:val="18"/>
                <w:lang w:eastAsia="it-IT"/>
              </w:rPr>
            </w:pPr>
            <w:r w:rsidRPr="004471B6">
              <w:rPr>
                <w:b/>
                <w:bCs/>
                <w:color w:val="000000"/>
                <w:sz w:val="18"/>
                <w:szCs w:val="18"/>
                <w:lang w:eastAsia="it-IT"/>
              </w:rPr>
              <w:t>M.</w:t>
            </w:r>
            <w:r w:rsidR="009E3BAE" w:rsidRPr="004471B6">
              <w:rPr>
                <w:b/>
                <w:bCs/>
                <w:color w:val="000000"/>
                <w:sz w:val="18"/>
                <w:szCs w:val="18"/>
                <w:lang w:eastAsia="it-IT"/>
              </w:rPr>
              <w:t xml:space="preserve"> </w:t>
            </w:r>
            <w:r w:rsidRPr="004471B6">
              <w:rPr>
                <w:b/>
                <w:bCs/>
                <w:color w:val="000000"/>
                <w:sz w:val="18"/>
                <w:szCs w:val="18"/>
                <w:lang w:eastAsia="it-IT"/>
              </w:rPr>
              <w:t>sylvestris</w:t>
            </w:r>
          </w:p>
          <w:p w:rsidR="00B3582A" w:rsidRPr="004471B6" w:rsidRDefault="00B3582A" w:rsidP="004471B6">
            <w:pPr>
              <w:widowControl/>
              <w:suppressAutoHyphens w:val="0"/>
              <w:jc w:val="center"/>
              <w:cnfStyle w:val="100000000000"/>
              <w:rPr>
                <w:b/>
                <w:bCs/>
                <w:color w:val="000000"/>
                <w:sz w:val="18"/>
                <w:szCs w:val="18"/>
                <w:lang w:eastAsia="it-IT"/>
              </w:rPr>
            </w:pPr>
            <w:r w:rsidRPr="004471B6">
              <w:rPr>
                <w:b/>
                <w:bCs/>
                <w:i w:val="0"/>
                <w:color w:val="000000"/>
                <w:sz w:val="18"/>
                <w:szCs w:val="18"/>
                <w:lang w:eastAsia="it-IT"/>
              </w:rPr>
              <w:t>Rotello</w:t>
            </w:r>
          </w:p>
        </w:tc>
        <w:tc>
          <w:tcPr>
            <w:tcW w:w="1650" w:type="dxa"/>
            <w:noWrap/>
            <w:vAlign w:val="center"/>
            <w:hideMark/>
          </w:tcPr>
          <w:p w:rsidR="009E3BAE" w:rsidRPr="004471B6" w:rsidRDefault="00B3582A" w:rsidP="004471B6">
            <w:pPr>
              <w:widowControl/>
              <w:suppressAutoHyphens w:val="0"/>
              <w:jc w:val="center"/>
              <w:cnfStyle w:val="100000000000"/>
              <w:rPr>
                <w:b/>
                <w:bCs/>
                <w:color w:val="000000"/>
                <w:sz w:val="18"/>
                <w:szCs w:val="18"/>
                <w:lang w:eastAsia="it-IT"/>
              </w:rPr>
            </w:pPr>
            <w:r w:rsidRPr="004471B6">
              <w:rPr>
                <w:b/>
                <w:bCs/>
                <w:color w:val="000000"/>
                <w:sz w:val="18"/>
                <w:szCs w:val="18"/>
                <w:lang w:eastAsia="it-IT"/>
              </w:rPr>
              <w:t>M.</w:t>
            </w:r>
            <w:r w:rsidR="009E3BAE" w:rsidRPr="004471B6">
              <w:rPr>
                <w:b/>
                <w:bCs/>
                <w:color w:val="000000"/>
                <w:sz w:val="18"/>
                <w:szCs w:val="18"/>
                <w:lang w:eastAsia="it-IT"/>
              </w:rPr>
              <w:t xml:space="preserve"> </w:t>
            </w:r>
            <w:r w:rsidRPr="004471B6">
              <w:rPr>
                <w:b/>
                <w:bCs/>
                <w:color w:val="000000"/>
                <w:sz w:val="18"/>
                <w:szCs w:val="18"/>
                <w:lang w:eastAsia="it-IT"/>
              </w:rPr>
              <w:t>sylvestris</w:t>
            </w:r>
          </w:p>
          <w:p w:rsidR="00B3582A" w:rsidRPr="004471B6" w:rsidRDefault="00B3582A" w:rsidP="004471B6">
            <w:pPr>
              <w:widowControl/>
              <w:suppressAutoHyphens w:val="0"/>
              <w:jc w:val="center"/>
              <w:cnfStyle w:val="100000000000"/>
              <w:rPr>
                <w:b/>
                <w:bCs/>
                <w:color w:val="000000"/>
                <w:sz w:val="18"/>
                <w:szCs w:val="18"/>
                <w:lang w:eastAsia="it-IT"/>
              </w:rPr>
            </w:pPr>
            <w:r w:rsidRPr="004471B6">
              <w:rPr>
                <w:b/>
                <w:bCs/>
                <w:i w:val="0"/>
                <w:color w:val="000000"/>
                <w:sz w:val="18"/>
                <w:szCs w:val="18"/>
                <w:lang w:eastAsia="it-IT"/>
              </w:rPr>
              <w:t>Termoli</w:t>
            </w:r>
          </w:p>
        </w:tc>
        <w:tc>
          <w:tcPr>
            <w:tcW w:w="1449" w:type="dxa"/>
            <w:noWrap/>
            <w:vAlign w:val="center"/>
            <w:hideMark/>
          </w:tcPr>
          <w:p w:rsidR="00B3582A" w:rsidRPr="004471B6" w:rsidRDefault="00B3582A" w:rsidP="004471B6">
            <w:pPr>
              <w:widowControl/>
              <w:suppressAutoHyphens w:val="0"/>
              <w:jc w:val="center"/>
              <w:cnfStyle w:val="100000000000"/>
              <w:rPr>
                <w:b/>
                <w:bCs/>
                <w:color w:val="000000"/>
                <w:sz w:val="18"/>
                <w:szCs w:val="18"/>
                <w:lang w:eastAsia="it-IT"/>
              </w:rPr>
            </w:pPr>
            <w:r w:rsidRPr="004471B6">
              <w:rPr>
                <w:b/>
                <w:bCs/>
                <w:color w:val="000000"/>
                <w:sz w:val="18"/>
                <w:szCs w:val="18"/>
                <w:lang w:eastAsia="it-IT"/>
              </w:rPr>
              <w:t>F</w:t>
            </w:r>
            <w:r w:rsidR="009E3BAE" w:rsidRPr="004471B6">
              <w:rPr>
                <w:b/>
                <w:bCs/>
                <w:color w:val="000000"/>
                <w:sz w:val="18"/>
                <w:szCs w:val="18"/>
                <w:lang w:eastAsia="it-IT"/>
              </w:rPr>
              <w:t xml:space="preserve">. </w:t>
            </w:r>
            <w:r w:rsidRPr="004471B6">
              <w:rPr>
                <w:b/>
                <w:bCs/>
                <w:color w:val="000000"/>
                <w:sz w:val="18"/>
                <w:szCs w:val="18"/>
                <w:lang w:eastAsia="it-IT"/>
              </w:rPr>
              <w:t>vulgare</w:t>
            </w:r>
            <w:r w:rsidR="009E3BAE" w:rsidRPr="004471B6">
              <w:rPr>
                <w:b/>
                <w:bCs/>
                <w:color w:val="000000"/>
                <w:sz w:val="18"/>
                <w:szCs w:val="18"/>
                <w:lang w:eastAsia="it-IT"/>
              </w:rPr>
              <w:t xml:space="preserve"> </w:t>
            </w:r>
            <w:r w:rsidRPr="004471B6">
              <w:rPr>
                <w:b/>
                <w:bCs/>
                <w:i w:val="0"/>
                <w:color w:val="000000"/>
                <w:sz w:val="18"/>
                <w:szCs w:val="18"/>
                <w:lang w:eastAsia="it-IT"/>
              </w:rPr>
              <w:t>Rotello</w:t>
            </w:r>
          </w:p>
        </w:tc>
        <w:tc>
          <w:tcPr>
            <w:tcW w:w="1449" w:type="dxa"/>
            <w:noWrap/>
            <w:vAlign w:val="center"/>
            <w:hideMark/>
          </w:tcPr>
          <w:p w:rsidR="00B3582A" w:rsidRPr="004471B6" w:rsidRDefault="00B3582A" w:rsidP="004471B6">
            <w:pPr>
              <w:widowControl/>
              <w:suppressAutoHyphens w:val="0"/>
              <w:jc w:val="center"/>
              <w:cnfStyle w:val="100000000000"/>
              <w:rPr>
                <w:b/>
                <w:bCs/>
                <w:color w:val="000000"/>
                <w:sz w:val="18"/>
                <w:szCs w:val="18"/>
                <w:lang w:eastAsia="it-IT"/>
              </w:rPr>
            </w:pPr>
            <w:r w:rsidRPr="004471B6">
              <w:rPr>
                <w:b/>
                <w:bCs/>
                <w:color w:val="000000"/>
                <w:sz w:val="18"/>
                <w:szCs w:val="18"/>
                <w:lang w:eastAsia="it-IT"/>
              </w:rPr>
              <w:t xml:space="preserve">F. vulgare </w:t>
            </w:r>
            <w:r w:rsidRPr="004471B6">
              <w:rPr>
                <w:b/>
                <w:bCs/>
                <w:i w:val="0"/>
                <w:color w:val="000000"/>
                <w:sz w:val="18"/>
                <w:szCs w:val="18"/>
                <w:lang w:eastAsia="it-IT"/>
              </w:rPr>
              <w:t>Termoli</w:t>
            </w:r>
          </w:p>
        </w:tc>
      </w:tr>
      <w:tr w:rsidR="00130D1B" w:rsidRPr="00B3582A" w:rsidTr="004471B6">
        <w:trPr>
          <w:cnfStyle w:val="000000100000"/>
          <w:trHeight w:val="245"/>
          <w:jc w:val="center"/>
        </w:trPr>
        <w:tc>
          <w:tcPr>
            <w:cnfStyle w:val="001000000000"/>
            <w:tcW w:w="1831" w:type="dxa"/>
            <w:noWrap/>
            <w:vAlign w:val="center"/>
            <w:hideMark/>
          </w:tcPr>
          <w:p w:rsidR="00B3582A" w:rsidRPr="004471B6" w:rsidRDefault="00B3582A" w:rsidP="004471B6">
            <w:pPr>
              <w:widowControl/>
              <w:suppressAutoHyphens w:val="0"/>
              <w:jc w:val="center"/>
              <w:rPr>
                <w:b/>
                <w:bCs/>
                <w:i w:val="0"/>
                <w:color w:val="000000"/>
                <w:sz w:val="18"/>
                <w:szCs w:val="18"/>
                <w:lang w:eastAsia="it-IT"/>
              </w:rPr>
            </w:pPr>
            <w:r w:rsidRPr="004471B6">
              <w:rPr>
                <w:b/>
                <w:bCs/>
                <w:i w:val="0"/>
                <w:color w:val="000000"/>
                <w:sz w:val="18"/>
                <w:szCs w:val="18"/>
                <w:lang w:eastAsia="it-IT"/>
              </w:rPr>
              <w:t>Total Carotenoids</w:t>
            </w:r>
          </w:p>
        </w:tc>
        <w:tc>
          <w:tcPr>
            <w:tcW w:w="1610" w:type="dxa"/>
            <w:shd w:val="clear" w:color="auto" w:fill="FFFFFF" w:themeFill="background1"/>
            <w:vAlign w:val="center"/>
            <w:hideMark/>
          </w:tcPr>
          <w:p w:rsidR="00B3582A" w:rsidRPr="004471B6" w:rsidRDefault="00B3582A" w:rsidP="004471B6">
            <w:pPr>
              <w:widowControl/>
              <w:suppressAutoHyphens w:val="0"/>
              <w:jc w:val="center"/>
              <w:cnfStyle w:val="000000100000"/>
              <w:rPr>
                <w:color w:val="000000"/>
                <w:sz w:val="18"/>
                <w:szCs w:val="18"/>
                <w:lang w:eastAsia="it-IT"/>
              </w:rPr>
            </w:pPr>
            <w:r w:rsidRPr="004471B6">
              <w:rPr>
                <w:color w:val="000000"/>
                <w:sz w:val="18"/>
                <w:szCs w:val="18"/>
                <w:lang w:eastAsia="it-IT"/>
              </w:rPr>
              <w:t>31.70 ± 4.20</w:t>
            </w:r>
          </w:p>
        </w:tc>
        <w:tc>
          <w:tcPr>
            <w:tcW w:w="1650" w:type="dxa"/>
            <w:shd w:val="clear" w:color="auto" w:fill="FFFFFF" w:themeFill="background1"/>
            <w:vAlign w:val="center"/>
            <w:hideMark/>
          </w:tcPr>
          <w:p w:rsidR="00B3582A" w:rsidRPr="004471B6" w:rsidRDefault="00B3582A" w:rsidP="004471B6">
            <w:pPr>
              <w:widowControl/>
              <w:suppressAutoHyphens w:val="0"/>
              <w:jc w:val="center"/>
              <w:cnfStyle w:val="000000100000"/>
              <w:rPr>
                <w:color w:val="000000"/>
                <w:sz w:val="18"/>
                <w:szCs w:val="18"/>
                <w:lang w:eastAsia="it-IT"/>
              </w:rPr>
            </w:pPr>
            <w:r w:rsidRPr="004471B6">
              <w:rPr>
                <w:color w:val="000000"/>
                <w:sz w:val="18"/>
                <w:szCs w:val="18"/>
                <w:lang w:eastAsia="it-IT"/>
              </w:rPr>
              <w:t>43.00 ± 2.20</w:t>
            </w:r>
          </w:p>
        </w:tc>
        <w:tc>
          <w:tcPr>
            <w:tcW w:w="1449" w:type="dxa"/>
            <w:shd w:val="clear" w:color="auto" w:fill="FFFFFF" w:themeFill="background1"/>
            <w:vAlign w:val="center"/>
            <w:hideMark/>
          </w:tcPr>
          <w:p w:rsidR="00B3582A" w:rsidRPr="004471B6" w:rsidRDefault="00B3582A" w:rsidP="004471B6">
            <w:pPr>
              <w:widowControl/>
              <w:suppressAutoHyphens w:val="0"/>
              <w:jc w:val="center"/>
              <w:cnfStyle w:val="000000100000"/>
              <w:rPr>
                <w:color w:val="000000"/>
                <w:sz w:val="18"/>
                <w:szCs w:val="18"/>
                <w:lang w:eastAsia="it-IT"/>
              </w:rPr>
            </w:pPr>
            <w:r w:rsidRPr="004471B6">
              <w:rPr>
                <w:color w:val="000000"/>
                <w:sz w:val="18"/>
                <w:szCs w:val="18"/>
                <w:lang w:eastAsia="it-IT"/>
              </w:rPr>
              <w:t>27.30 ± 2.20</w:t>
            </w:r>
          </w:p>
        </w:tc>
        <w:tc>
          <w:tcPr>
            <w:tcW w:w="1449" w:type="dxa"/>
            <w:shd w:val="clear" w:color="auto" w:fill="FFFFFF" w:themeFill="background1"/>
            <w:vAlign w:val="center"/>
            <w:hideMark/>
          </w:tcPr>
          <w:p w:rsidR="00B3582A" w:rsidRPr="004471B6" w:rsidRDefault="00B3582A" w:rsidP="004471B6">
            <w:pPr>
              <w:widowControl/>
              <w:suppressAutoHyphens w:val="0"/>
              <w:jc w:val="center"/>
              <w:cnfStyle w:val="000000100000"/>
              <w:rPr>
                <w:color w:val="000000"/>
                <w:sz w:val="18"/>
                <w:szCs w:val="18"/>
                <w:lang w:eastAsia="it-IT"/>
              </w:rPr>
            </w:pPr>
            <w:r w:rsidRPr="004471B6">
              <w:rPr>
                <w:color w:val="000000"/>
                <w:sz w:val="18"/>
                <w:szCs w:val="18"/>
                <w:lang w:eastAsia="it-IT"/>
              </w:rPr>
              <w:t>13.30 ± 0.30</w:t>
            </w:r>
          </w:p>
        </w:tc>
      </w:tr>
      <w:tr w:rsidR="00B3582A" w:rsidRPr="00B3582A" w:rsidTr="004471B6">
        <w:trPr>
          <w:trHeight w:val="245"/>
          <w:jc w:val="center"/>
        </w:trPr>
        <w:tc>
          <w:tcPr>
            <w:cnfStyle w:val="001000000000"/>
            <w:tcW w:w="1831" w:type="dxa"/>
            <w:noWrap/>
            <w:vAlign w:val="center"/>
            <w:hideMark/>
          </w:tcPr>
          <w:p w:rsidR="00B3582A" w:rsidRPr="004471B6" w:rsidRDefault="00B3582A" w:rsidP="004471B6">
            <w:pPr>
              <w:widowControl/>
              <w:suppressAutoHyphens w:val="0"/>
              <w:jc w:val="center"/>
              <w:rPr>
                <w:b/>
                <w:bCs/>
                <w:i w:val="0"/>
                <w:color w:val="000000"/>
                <w:sz w:val="18"/>
                <w:szCs w:val="18"/>
                <w:lang w:eastAsia="it-IT"/>
              </w:rPr>
            </w:pPr>
            <w:r w:rsidRPr="004471B6">
              <w:rPr>
                <w:b/>
                <w:bCs/>
                <w:i w:val="0"/>
                <w:color w:val="000000"/>
                <w:sz w:val="18"/>
                <w:szCs w:val="18"/>
                <w:lang w:eastAsia="it-IT"/>
              </w:rPr>
              <w:t>Total Tocols</w:t>
            </w:r>
          </w:p>
        </w:tc>
        <w:tc>
          <w:tcPr>
            <w:tcW w:w="1610" w:type="dxa"/>
            <w:shd w:val="clear" w:color="auto" w:fill="FFFFFF" w:themeFill="background1"/>
            <w:vAlign w:val="center"/>
            <w:hideMark/>
          </w:tcPr>
          <w:p w:rsidR="00B3582A" w:rsidRPr="004471B6" w:rsidRDefault="00B3582A" w:rsidP="004471B6">
            <w:pPr>
              <w:widowControl/>
              <w:suppressAutoHyphens w:val="0"/>
              <w:jc w:val="center"/>
              <w:cnfStyle w:val="000000000000"/>
              <w:rPr>
                <w:color w:val="000000"/>
                <w:sz w:val="18"/>
                <w:szCs w:val="18"/>
                <w:lang w:eastAsia="it-IT"/>
              </w:rPr>
            </w:pPr>
            <w:r w:rsidRPr="004471B6">
              <w:rPr>
                <w:color w:val="000000"/>
                <w:sz w:val="18"/>
                <w:szCs w:val="18"/>
                <w:lang w:eastAsia="it-IT"/>
              </w:rPr>
              <w:t>3.90 ± 0.50</w:t>
            </w:r>
          </w:p>
        </w:tc>
        <w:tc>
          <w:tcPr>
            <w:tcW w:w="1650" w:type="dxa"/>
            <w:shd w:val="clear" w:color="auto" w:fill="FFFFFF" w:themeFill="background1"/>
            <w:vAlign w:val="center"/>
            <w:hideMark/>
          </w:tcPr>
          <w:p w:rsidR="00B3582A" w:rsidRPr="004471B6" w:rsidRDefault="00B3582A" w:rsidP="004471B6">
            <w:pPr>
              <w:widowControl/>
              <w:suppressAutoHyphens w:val="0"/>
              <w:jc w:val="center"/>
              <w:cnfStyle w:val="000000000000"/>
              <w:rPr>
                <w:color w:val="000000"/>
                <w:sz w:val="18"/>
                <w:szCs w:val="18"/>
                <w:lang w:eastAsia="it-IT"/>
              </w:rPr>
            </w:pPr>
            <w:r w:rsidRPr="004471B6">
              <w:rPr>
                <w:color w:val="000000"/>
                <w:sz w:val="18"/>
                <w:szCs w:val="18"/>
                <w:lang w:eastAsia="it-IT"/>
              </w:rPr>
              <w:t>9.50 ± 2.50</w:t>
            </w:r>
          </w:p>
        </w:tc>
        <w:tc>
          <w:tcPr>
            <w:tcW w:w="1449" w:type="dxa"/>
            <w:shd w:val="clear" w:color="auto" w:fill="FFFFFF" w:themeFill="background1"/>
            <w:vAlign w:val="center"/>
            <w:hideMark/>
          </w:tcPr>
          <w:p w:rsidR="00B3582A" w:rsidRPr="004471B6" w:rsidRDefault="00B3582A" w:rsidP="004471B6">
            <w:pPr>
              <w:widowControl/>
              <w:suppressAutoHyphens w:val="0"/>
              <w:jc w:val="center"/>
              <w:cnfStyle w:val="000000000000"/>
              <w:rPr>
                <w:color w:val="000000"/>
                <w:sz w:val="18"/>
                <w:szCs w:val="18"/>
                <w:lang w:eastAsia="it-IT"/>
              </w:rPr>
            </w:pPr>
            <w:r w:rsidRPr="004471B6">
              <w:rPr>
                <w:color w:val="000000"/>
                <w:sz w:val="18"/>
                <w:szCs w:val="18"/>
                <w:lang w:eastAsia="it-IT"/>
              </w:rPr>
              <w:t>3.70 ± 1.80</w:t>
            </w:r>
          </w:p>
        </w:tc>
        <w:tc>
          <w:tcPr>
            <w:tcW w:w="1449" w:type="dxa"/>
            <w:shd w:val="clear" w:color="auto" w:fill="FFFFFF" w:themeFill="background1"/>
            <w:vAlign w:val="center"/>
            <w:hideMark/>
          </w:tcPr>
          <w:p w:rsidR="00B3582A" w:rsidRPr="004471B6" w:rsidRDefault="00B3582A" w:rsidP="004471B6">
            <w:pPr>
              <w:widowControl/>
              <w:suppressAutoHyphens w:val="0"/>
              <w:jc w:val="center"/>
              <w:cnfStyle w:val="000000000000"/>
              <w:rPr>
                <w:color w:val="000000"/>
                <w:sz w:val="18"/>
                <w:szCs w:val="18"/>
                <w:lang w:eastAsia="it-IT"/>
              </w:rPr>
            </w:pPr>
            <w:r w:rsidRPr="004471B6">
              <w:rPr>
                <w:color w:val="000000"/>
                <w:sz w:val="18"/>
                <w:szCs w:val="18"/>
                <w:lang w:eastAsia="it-IT"/>
              </w:rPr>
              <w:t>2.20 ± 0.01</w:t>
            </w:r>
          </w:p>
        </w:tc>
      </w:tr>
      <w:tr w:rsidR="00B3582A" w:rsidRPr="00B3582A" w:rsidTr="004471B6">
        <w:trPr>
          <w:cnfStyle w:val="000000100000"/>
          <w:trHeight w:val="245"/>
          <w:jc w:val="center"/>
        </w:trPr>
        <w:tc>
          <w:tcPr>
            <w:cnfStyle w:val="001000000000"/>
            <w:tcW w:w="1831" w:type="dxa"/>
            <w:noWrap/>
            <w:vAlign w:val="center"/>
            <w:hideMark/>
          </w:tcPr>
          <w:p w:rsidR="00B3582A" w:rsidRPr="004471B6" w:rsidRDefault="00B3582A" w:rsidP="004471B6">
            <w:pPr>
              <w:widowControl/>
              <w:suppressAutoHyphens w:val="0"/>
              <w:jc w:val="center"/>
              <w:rPr>
                <w:b/>
                <w:bCs/>
                <w:i w:val="0"/>
                <w:color w:val="000000"/>
                <w:sz w:val="18"/>
                <w:szCs w:val="18"/>
                <w:lang w:eastAsia="it-IT"/>
              </w:rPr>
            </w:pPr>
            <w:r w:rsidRPr="004471B6">
              <w:rPr>
                <w:b/>
                <w:bCs/>
                <w:i w:val="0"/>
                <w:color w:val="000000"/>
                <w:sz w:val="18"/>
                <w:szCs w:val="18"/>
                <w:lang w:eastAsia="it-IT"/>
              </w:rPr>
              <w:t>Riboflavin</w:t>
            </w:r>
          </w:p>
        </w:tc>
        <w:tc>
          <w:tcPr>
            <w:tcW w:w="1610" w:type="dxa"/>
            <w:shd w:val="clear" w:color="auto" w:fill="FFFFFF" w:themeFill="background1"/>
            <w:noWrap/>
            <w:vAlign w:val="center"/>
            <w:hideMark/>
          </w:tcPr>
          <w:p w:rsidR="00B3582A" w:rsidRPr="004471B6" w:rsidRDefault="00B3582A" w:rsidP="004471B6">
            <w:pPr>
              <w:widowControl/>
              <w:suppressAutoHyphens w:val="0"/>
              <w:jc w:val="center"/>
              <w:cnfStyle w:val="000000100000"/>
              <w:rPr>
                <w:color w:val="000000"/>
                <w:sz w:val="18"/>
                <w:szCs w:val="18"/>
                <w:lang w:eastAsia="it-IT"/>
              </w:rPr>
            </w:pPr>
            <w:r w:rsidRPr="004471B6">
              <w:rPr>
                <w:rFonts w:eastAsia="Calibri"/>
                <w:color w:val="000000"/>
                <w:sz w:val="18"/>
                <w:szCs w:val="18"/>
                <w:lang w:eastAsia="it-IT"/>
              </w:rPr>
              <w:t>0.46 ± 0.01</w:t>
            </w:r>
          </w:p>
        </w:tc>
        <w:tc>
          <w:tcPr>
            <w:tcW w:w="1650" w:type="dxa"/>
            <w:shd w:val="clear" w:color="auto" w:fill="FFFFFF" w:themeFill="background1"/>
            <w:noWrap/>
            <w:vAlign w:val="center"/>
            <w:hideMark/>
          </w:tcPr>
          <w:p w:rsidR="00B3582A" w:rsidRPr="004471B6" w:rsidRDefault="00B3582A" w:rsidP="004471B6">
            <w:pPr>
              <w:widowControl/>
              <w:suppressAutoHyphens w:val="0"/>
              <w:jc w:val="center"/>
              <w:cnfStyle w:val="000000100000"/>
              <w:rPr>
                <w:color w:val="000000"/>
                <w:sz w:val="18"/>
                <w:szCs w:val="18"/>
                <w:lang w:eastAsia="it-IT"/>
              </w:rPr>
            </w:pPr>
            <w:r w:rsidRPr="004471B6">
              <w:rPr>
                <w:color w:val="000000"/>
                <w:sz w:val="18"/>
                <w:szCs w:val="18"/>
                <w:lang w:eastAsia="it-IT"/>
              </w:rPr>
              <w:t>0.85 ±  0.23</w:t>
            </w:r>
          </w:p>
        </w:tc>
        <w:tc>
          <w:tcPr>
            <w:tcW w:w="1449" w:type="dxa"/>
            <w:shd w:val="clear" w:color="auto" w:fill="FFFFFF" w:themeFill="background1"/>
            <w:noWrap/>
            <w:vAlign w:val="center"/>
            <w:hideMark/>
          </w:tcPr>
          <w:p w:rsidR="00B3582A" w:rsidRPr="004471B6" w:rsidRDefault="00B3582A" w:rsidP="004471B6">
            <w:pPr>
              <w:widowControl/>
              <w:suppressAutoHyphens w:val="0"/>
              <w:jc w:val="center"/>
              <w:cnfStyle w:val="000000100000"/>
              <w:rPr>
                <w:color w:val="000000"/>
                <w:sz w:val="18"/>
                <w:szCs w:val="18"/>
                <w:lang w:eastAsia="it-IT"/>
              </w:rPr>
            </w:pPr>
            <w:r w:rsidRPr="004471B6">
              <w:rPr>
                <w:color w:val="000000"/>
                <w:sz w:val="18"/>
                <w:szCs w:val="18"/>
                <w:lang w:eastAsia="it-IT"/>
              </w:rPr>
              <w:t>0.90 ± 0.03</w:t>
            </w:r>
          </w:p>
        </w:tc>
        <w:tc>
          <w:tcPr>
            <w:tcW w:w="1449" w:type="dxa"/>
            <w:shd w:val="clear" w:color="auto" w:fill="FFFFFF" w:themeFill="background1"/>
            <w:vAlign w:val="center"/>
            <w:hideMark/>
          </w:tcPr>
          <w:p w:rsidR="00B3582A" w:rsidRPr="004471B6" w:rsidRDefault="00B3582A" w:rsidP="004471B6">
            <w:pPr>
              <w:widowControl/>
              <w:suppressAutoHyphens w:val="0"/>
              <w:jc w:val="center"/>
              <w:cnfStyle w:val="000000100000"/>
              <w:rPr>
                <w:color w:val="000000"/>
                <w:sz w:val="18"/>
                <w:szCs w:val="18"/>
                <w:lang w:eastAsia="it-IT"/>
              </w:rPr>
            </w:pPr>
            <w:r w:rsidRPr="004471B6">
              <w:rPr>
                <w:color w:val="000000"/>
                <w:sz w:val="18"/>
                <w:szCs w:val="18"/>
                <w:lang w:eastAsia="it-IT"/>
              </w:rPr>
              <w:t>0.38 ± 0.02</w:t>
            </w:r>
          </w:p>
        </w:tc>
      </w:tr>
      <w:tr w:rsidR="00B3582A" w:rsidRPr="00B3582A" w:rsidTr="004471B6">
        <w:trPr>
          <w:trHeight w:hRule="exact" w:val="245"/>
          <w:jc w:val="center"/>
        </w:trPr>
        <w:tc>
          <w:tcPr>
            <w:cnfStyle w:val="001000000000"/>
            <w:tcW w:w="1831" w:type="dxa"/>
            <w:noWrap/>
            <w:vAlign w:val="center"/>
            <w:hideMark/>
          </w:tcPr>
          <w:p w:rsidR="00B3582A" w:rsidRPr="004471B6" w:rsidRDefault="00B3582A" w:rsidP="004471B6">
            <w:pPr>
              <w:widowControl/>
              <w:suppressAutoHyphens w:val="0"/>
              <w:jc w:val="center"/>
              <w:rPr>
                <w:b/>
                <w:bCs/>
                <w:i w:val="0"/>
                <w:color w:val="000000"/>
                <w:sz w:val="18"/>
                <w:szCs w:val="18"/>
                <w:lang w:eastAsia="it-IT"/>
              </w:rPr>
            </w:pPr>
            <w:r w:rsidRPr="004471B6">
              <w:rPr>
                <w:b/>
                <w:bCs/>
                <w:i w:val="0"/>
                <w:color w:val="000000"/>
                <w:sz w:val="18"/>
                <w:szCs w:val="18"/>
                <w:lang w:eastAsia="it-IT"/>
              </w:rPr>
              <w:t>Tiamin</w:t>
            </w:r>
          </w:p>
        </w:tc>
        <w:tc>
          <w:tcPr>
            <w:tcW w:w="1610" w:type="dxa"/>
            <w:shd w:val="clear" w:color="auto" w:fill="FFFFFF" w:themeFill="background1"/>
            <w:noWrap/>
            <w:vAlign w:val="center"/>
            <w:hideMark/>
          </w:tcPr>
          <w:p w:rsidR="00B3582A" w:rsidRPr="004471B6" w:rsidRDefault="00B3582A" w:rsidP="004471B6">
            <w:pPr>
              <w:widowControl/>
              <w:suppressAutoHyphens w:val="0"/>
              <w:jc w:val="center"/>
              <w:cnfStyle w:val="000000000000"/>
              <w:rPr>
                <w:color w:val="000000"/>
                <w:sz w:val="18"/>
                <w:szCs w:val="18"/>
                <w:lang w:eastAsia="it-IT"/>
              </w:rPr>
            </w:pPr>
            <w:r w:rsidRPr="004471B6">
              <w:rPr>
                <w:color w:val="000000"/>
                <w:sz w:val="18"/>
                <w:szCs w:val="18"/>
                <w:lang w:eastAsia="it-IT"/>
              </w:rPr>
              <w:t>62.47± 27.12</w:t>
            </w:r>
          </w:p>
        </w:tc>
        <w:tc>
          <w:tcPr>
            <w:tcW w:w="1650" w:type="dxa"/>
            <w:shd w:val="clear" w:color="auto" w:fill="FFFFFF" w:themeFill="background1"/>
            <w:noWrap/>
            <w:vAlign w:val="center"/>
            <w:hideMark/>
          </w:tcPr>
          <w:p w:rsidR="00B3582A" w:rsidRPr="004471B6" w:rsidRDefault="00B3582A" w:rsidP="004471B6">
            <w:pPr>
              <w:widowControl/>
              <w:suppressAutoHyphens w:val="0"/>
              <w:jc w:val="center"/>
              <w:cnfStyle w:val="000000000000"/>
              <w:rPr>
                <w:color w:val="000000"/>
                <w:sz w:val="18"/>
                <w:szCs w:val="18"/>
                <w:lang w:eastAsia="it-IT"/>
              </w:rPr>
            </w:pPr>
            <w:r w:rsidRPr="004471B6">
              <w:rPr>
                <w:color w:val="000000"/>
                <w:sz w:val="18"/>
                <w:szCs w:val="18"/>
                <w:lang w:eastAsia="it-IT"/>
              </w:rPr>
              <w:t>56.73 ± 0.51</w:t>
            </w:r>
          </w:p>
        </w:tc>
        <w:tc>
          <w:tcPr>
            <w:tcW w:w="1449" w:type="dxa"/>
            <w:shd w:val="clear" w:color="auto" w:fill="FFFFFF" w:themeFill="background1"/>
            <w:noWrap/>
            <w:vAlign w:val="center"/>
            <w:hideMark/>
          </w:tcPr>
          <w:p w:rsidR="00B3582A" w:rsidRPr="004471B6" w:rsidRDefault="00B3582A" w:rsidP="004471B6">
            <w:pPr>
              <w:widowControl/>
              <w:suppressAutoHyphens w:val="0"/>
              <w:jc w:val="center"/>
              <w:cnfStyle w:val="000000000000"/>
              <w:rPr>
                <w:color w:val="000000"/>
                <w:sz w:val="18"/>
                <w:szCs w:val="18"/>
                <w:lang w:eastAsia="it-IT"/>
              </w:rPr>
            </w:pPr>
            <w:r w:rsidRPr="004471B6">
              <w:rPr>
                <w:color w:val="000000"/>
                <w:sz w:val="18"/>
                <w:szCs w:val="18"/>
                <w:lang w:eastAsia="it-IT"/>
              </w:rPr>
              <w:t>16.01± 6.73</w:t>
            </w:r>
          </w:p>
        </w:tc>
        <w:tc>
          <w:tcPr>
            <w:tcW w:w="1449" w:type="dxa"/>
            <w:shd w:val="clear" w:color="auto" w:fill="FFFFFF" w:themeFill="background1"/>
            <w:vAlign w:val="center"/>
            <w:hideMark/>
          </w:tcPr>
          <w:p w:rsidR="00B3582A" w:rsidRPr="004471B6" w:rsidRDefault="00B3582A" w:rsidP="004471B6">
            <w:pPr>
              <w:widowControl/>
              <w:suppressAutoHyphens w:val="0"/>
              <w:jc w:val="center"/>
              <w:cnfStyle w:val="000000000000"/>
              <w:rPr>
                <w:color w:val="000000"/>
                <w:sz w:val="18"/>
                <w:szCs w:val="18"/>
                <w:lang w:eastAsia="it-IT"/>
              </w:rPr>
            </w:pPr>
            <w:r w:rsidRPr="004471B6">
              <w:rPr>
                <w:color w:val="000000"/>
                <w:sz w:val="18"/>
                <w:szCs w:val="18"/>
                <w:lang w:eastAsia="it-IT"/>
              </w:rPr>
              <w:t>7.25 ± 0.01</w:t>
            </w:r>
          </w:p>
        </w:tc>
      </w:tr>
    </w:tbl>
    <w:p w:rsidR="002613B3" w:rsidRPr="009E3BAE" w:rsidRDefault="00E22B34" w:rsidP="00E22B34">
      <w:pPr>
        <w:tabs>
          <w:tab w:val="left" w:pos="1134"/>
        </w:tabs>
        <w:spacing w:before="300" w:after="120"/>
        <w:jc w:val="both"/>
        <w:rPr>
          <w:lang w:val="en-US"/>
        </w:rPr>
      </w:pPr>
      <w:r w:rsidRPr="009E3BAE">
        <w:rPr>
          <w:lang w:val="en-US"/>
        </w:rPr>
        <w:t xml:space="preserve">From the data shown in Table 1, the </w:t>
      </w:r>
      <w:r w:rsidR="00DB6D5A" w:rsidRPr="009E3BAE">
        <w:rPr>
          <w:lang w:val="en-US"/>
        </w:rPr>
        <w:t>a</w:t>
      </w:r>
      <w:r w:rsidRPr="009E3BAE">
        <w:rPr>
          <w:lang w:val="en-US"/>
        </w:rPr>
        <w:t>mounts</w:t>
      </w:r>
      <w:r w:rsidR="009E3BAE" w:rsidRPr="009E3BAE">
        <w:rPr>
          <w:lang w:val="en-US"/>
        </w:rPr>
        <w:t xml:space="preserve"> </w:t>
      </w:r>
      <w:r w:rsidRPr="009E3BAE">
        <w:rPr>
          <w:lang w:val="en-US"/>
        </w:rPr>
        <w:t>of</w:t>
      </w:r>
      <w:r w:rsidR="009E3BAE" w:rsidRPr="009E3BAE">
        <w:rPr>
          <w:lang w:val="en-US"/>
        </w:rPr>
        <w:t xml:space="preserve"> </w:t>
      </w:r>
      <w:r w:rsidR="00F15EBE" w:rsidRPr="009E3BAE">
        <w:rPr>
          <w:lang w:val="en-US"/>
        </w:rPr>
        <w:t>vitamin A, as</w:t>
      </w:r>
      <w:r w:rsidR="009E3BAE" w:rsidRPr="009E3BAE">
        <w:rPr>
          <w:lang w:val="en-US"/>
        </w:rPr>
        <w:t xml:space="preserve"> </w:t>
      </w:r>
      <w:r w:rsidR="00F15EBE" w:rsidRPr="009E3BAE">
        <w:rPr>
          <w:lang w:val="en-US"/>
        </w:rPr>
        <w:t>Retinol</w:t>
      </w:r>
      <w:r w:rsidR="009E3BAE" w:rsidRPr="009E3BAE">
        <w:rPr>
          <w:lang w:val="en-US"/>
        </w:rPr>
        <w:t xml:space="preserve"> </w:t>
      </w:r>
      <w:r w:rsidR="00F15EBE" w:rsidRPr="009E3BAE">
        <w:rPr>
          <w:lang w:val="en-US"/>
        </w:rPr>
        <w:t xml:space="preserve">Equivalent </w:t>
      </w:r>
      <w:r w:rsidRPr="009E3BAE">
        <w:rPr>
          <w:lang w:val="en-US"/>
        </w:rPr>
        <w:t xml:space="preserve">(RE in µg/100g) and </w:t>
      </w:r>
      <w:r w:rsidR="00F15EBE" w:rsidRPr="009E3BAE">
        <w:rPr>
          <w:lang w:val="en-US"/>
        </w:rPr>
        <w:t>vitamin E, as Tocopherol Equivalent</w:t>
      </w:r>
      <w:r w:rsidR="009E3BAE" w:rsidRPr="009E3BAE">
        <w:rPr>
          <w:lang w:val="en-US"/>
        </w:rPr>
        <w:t xml:space="preserve"> </w:t>
      </w:r>
      <w:r w:rsidRPr="009E3BAE">
        <w:rPr>
          <w:lang w:val="en-US"/>
        </w:rPr>
        <w:t>(TE in mg/100g) were calculated</w:t>
      </w:r>
      <w:r w:rsidR="00DB6D5A" w:rsidRPr="009E3BAE">
        <w:rPr>
          <w:lang w:val="en-US"/>
        </w:rPr>
        <w:t>. Given</w:t>
      </w:r>
      <w:r w:rsidR="009E3BAE" w:rsidRPr="009E3BAE">
        <w:rPr>
          <w:lang w:val="en-US"/>
        </w:rPr>
        <w:t xml:space="preserve"> </w:t>
      </w:r>
      <w:r w:rsidR="009C5D78" w:rsidRPr="009E3BAE">
        <w:rPr>
          <w:lang w:val="en-US"/>
        </w:rPr>
        <w:t xml:space="preserve">the </w:t>
      </w:r>
      <w:r w:rsidR="00F15EBE" w:rsidRPr="009E3BAE">
        <w:rPr>
          <w:lang w:val="en-US"/>
        </w:rPr>
        <w:t>R</w:t>
      </w:r>
      <w:r w:rsidR="009C5D78" w:rsidRPr="009E3BAE">
        <w:rPr>
          <w:lang w:val="en-US"/>
        </w:rPr>
        <w:t xml:space="preserve">ecommended </w:t>
      </w:r>
      <w:r w:rsidR="00F15EBE" w:rsidRPr="009E3BAE">
        <w:rPr>
          <w:lang w:val="en-US"/>
        </w:rPr>
        <w:t>Daily Allowance</w:t>
      </w:r>
      <w:r w:rsidR="009E3BAE" w:rsidRPr="009E3BAE">
        <w:rPr>
          <w:lang w:val="en-US"/>
        </w:rPr>
        <w:t xml:space="preserve"> </w:t>
      </w:r>
      <w:r w:rsidR="0027114E" w:rsidRPr="009E3BAE">
        <w:rPr>
          <w:lang w:val="en-US"/>
        </w:rPr>
        <w:t>(RDA)</w:t>
      </w:r>
      <w:r w:rsidR="00FE0DF4">
        <w:rPr>
          <w:lang w:val="en-US"/>
        </w:rPr>
        <w:t xml:space="preserve"> </w:t>
      </w:r>
      <w:r w:rsidR="00DB6D5A" w:rsidRPr="009E3BAE">
        <w:rPr>
          <w:lang w:val="en-US"/>
        </w:rPr>
        <w:t>reported in</w:t>
      </w:r>
      <w:r w:rsidR="009E3BAE" w:rsidRPr="009E3BAE">
        <w:rPr>
          <w:lang w:val="en-US"/>
        </w:rPr>
        <w:t xml:space="preserve"> </w:t>
      </w:r>
      <w:r w:rsidR="009C5D78" w:rsidRPr="009E3BAE">
        <w:rPr>
          <w:lang w:val="en-US"/>
        </w:rPr>
        <w:t xml:space="preserve">Annex XIII, part A, of EU </w:t>
      </w:r>
      <w:r w:rsidR="00F15EBE" w:rsidRPr="009E3BAE">
        <w:rPr>
          <w:lang w:val="en-US"/>
        </w:rPr>
        <w:t xml:space="preserve">Regulation </w:t>
      </w:r>
      <w:r w:rsidR="009C5D78" w:rsidRPr="009E3BAE">
        <w:rPr>
          <w:lang w:val="en-US"/>
        </w:rPr>
        <w:t xml:space="preserve">1169/2011, the percentages of </w:t>
      </w:r>
      <w:r w:rsidR="00F15EBE" w:rsidRPr="009E3BAE">
        <w:rPr>
          <w:lang w:val="en-US"/>
        </w:rPr>
        <w:t xml:space="preserve">the </w:t>
      </w:r>
      <w:r w:rsidR="009C5D78" w:rsidRPr="009E3BAE">
        <w:rPr>
          <w:lang w:val="en-US"/>
        </w:rPr>
        <w:t xml:space="preserve">RDA provided by the consumption of 100 grams of </w:t>
      </w:r>
      <w:r w:rsidR="0027114E" w:rsidRPr="009E3BAE">
        <w:rPr>
          <w:i/>
          <w:lang w:val="en-US"/>
        </w:rPr>
        <w:t>M. sylvestris</w:t>
      </w:r>
      <w:r w:rsidR="009E3BAE" w:rsidRPr="009E3BAE">
        <w:rPr>
          <w:i/>
          <w:lang w:val="en-US"/>
        </w:rPr>
        <w:t xml:space="preserve"> </w:t>
      </w:r>
      <w:r w:rsidR="0027114E" w:rsidRPr="009E3BAE">
        <w:rPr>
          <w:lang w:val="en-US"/>
        </w:rPr>
        <w:t>and</w:t>
      </w:r>
      <w:r w:rsidR="0027114E" w:rsidRPr="009E3BAE">
        <w:rPr>
          <w:i/>
          <w:lang w:val="en-US"/>
        </w:rPr>
        <w:t xml:space="preserve"> F. vulgare</w:t>
      </w:r>
      <w:r w:rsidR="00FE0DF4">
        <w:rPr>
          <w:i/>
          <w:lang w:val="en-US"/>
        </w:rPr>
        <w:t xml:space="preserve"> </w:t>
      </w:r>
      <w:r w:rsidR="009C5D78" w:rsidRPr="009E3BAE">
        <w:rPr>
          <w:lang w:val="en-US"/>
        </w:rPr>
        <w:t>were calculated</w:t>
      </w:r>
      <w:r w:rsidR="001B691A" w:rsidRPr="009E3BAE">
        <w:rPr>
          <w:lang w:val="en-US"/>
        </w:rPr>
        <w:t xml:space="preserve"> (Table 2)</w:t>
      </w:r>
      <w:r w:rsidR="009C5D78" w:rsidRPr="009E3BAE">
        <w:rPr>
          <w:lang w:val="en-US"/>
        </w:rPr>
        <w:t>.</w:t>
      </w:r>
    </w:p>
    <w:p w:rsidR="002613B3" w:rsidRDefault="002613B3" w:rsidP="002613B3">
      <w:pPr>
        <w:tabs>
          <w:tab w:val="left" w:pos="1134"/>
        </w:tabs>
        <w:spacing w:before="300" w:after="120"/>
        <w:ind w:left="1134" w:hanging="1134"/>
        <w:jc w:val="both"/>
        <w:rPr>
          <w:lang w:val="en-US"/>
        </w:rPr>
      </w:pPr>
      <w:r>
        <w:rPr>
          <w:b/>
          <w:i/>
          <w:sz w:val="18"/>
          <w:lang w:val="en-GB"/>
        </w:rPr>
        <w:t>Table 2</w:t>
      </w:r>
      <w:r>
        <w:rPr>
          <w:i/>
          <w:sz w:val="18"/>
          <w:lang w:val="en-GB"/>
        </w:rPr>
        <w:tab/>
      </w:r>
      <w:r w:rsidR="00493C6D">
        <w:rPr>
          <w:i/>
          <w:sz w:val="18"/>
          <w:lang w:val="en-GB"/>
        </w:rPr>
        <w:t>P</w:t>
      </w:r>
      <w:r w:rsidR="00493C6D" w:rsidRPr="00493C6D">
        <w:rPr>
          <w:i/>
          <w:sz w:val="18"/>
          <w:lang w:val="en-GB"/>
        </w:rPr>
        <w:t xml:space="preserve">ercentage of the </w:t>
      </w:r>
      <w:r w:rsidR="00493C6D">
        <w:rPr>
          <w:i/>
          <w:sz w:val="18"/>
          <w:lang w:val="en-GB"/>
        </w:rPr>
        <w:t>RDA</w:t>
      </w:r>
      <w:r w:rsidR="00493C6D" w:rsidRPr="00493C6D">
        <w:rPr>
          <w:i/>
          <w:sz w:val="18"/>
          <w:lang w:val="en-GB"/>
        </w:rPr>
        <w:t xml:space="preserve"> covered by the int</w:t>
      </w:r>
      <w:r w:rsidR="00493C6D">
        <w:rPr>
          <w:i/>
          <w:sz w:val="18"/>
          <w:lang w:val="en-GB"/>
        </w:rPr>
        <w:t>ake of 100 grams of fresh M. sylvestris and F. vulgare.</w:t>
      </w:r>
    </w:p>
    <w:tbl>
      <w:tblPr>
        <w:tblStyle w:val="PlainTable5"/>
        <w:tblW w:w="8074" w:type="dxa"/>
        <w:jc w:val="center"/>
        <w:shd w:val="clear" w:color="auto" w:fill="FFFFFF" w:themeFill="background1"/>
        <w:tblLook w:val="04A0"/>
      </w:tblPr>
      <w:tblGrid>
        <w:gridCol w:w="1851"/>
        <w:gridCol w:w="1627"/>
        <w:gridCol w:w="1668"/>
        <w:gridCol w:w="1464"/>
        <w:gridCol w:w="1464"/>
      </w:tblGrid>
      <w:tr w:rsidR="002613B3" w:rsidRPr="002613B3" w:rsidTr="004471B6">
        <w:trPr>
          <w:cnfStyle w:val="100000000000"/>
          <w:trHeight w:hRule="exact" w:val="264"/>
          <w:jc w:val="center"/>
        </w:trPr>
        <w:tc>
          <w:tcPr>
            <w:cnfStyle w:val="001000000100"/>
            <w:tcW w:w="1851" w:type="dxa"/>
            <w:noWrap/>
            <w:vAlign w:val="center"/>
            <w:hideMark/>
          </w:tcPr>
          <w:p w:rsidR="002613B3" w:rsidRPr="004471B6" w:rsidRDefault="002613B3" w:rsidP="004471B6">
            <w:pPr>
              <w:widowControl/>
              <w:suppressAutoHyphens w:val="0"/>
              <w:jc w:val="center"/>
              <w:rPr>
                <w:sz w:val="18"/>
                <w:szCs w:val="24"/>
                <w:lang w:val="en-US" w:eastAsia="it-IT"/>
              </w:rPr>
            </w:pPr>
          </w:p>
        </w:tc>
        <w:tc>
          <w:tcPr>
            <w:tcW w:w="1627" w:type="dxa"/>
            <w:noWrap/>
            <w:vAlign w:val="center"/>
            <w:hideMark/>
          </w:tcPr>
          <w:p w:rsidR="002613B3" w:rsidRPr="004471B6" w:rsidRDefault="002613B3" w:rsidP="004471B6">
            <w:pPr>
              <w:widowControl/>
              <w:suppressAutoHyphens w:val="0"/>
              <w:jc w:val="center"/>
              <w:cnfStyle w:val="100000000000"/>
              <w:rPr>
                <w:b/>
                <w:bCs/>
                <w:color w:val="000000"/>
                <w:sz w:val="18"/>
                <w:lang w:eastAsia="it-IT"/>
              </w:rPr>
            </w:pPr>
            <w:r w:rsidRPr="004471B6">
              <w:rPr>
                <w:b/>
                <w:bCs/>
                <w:color w:val="000000"/>
                <w:sz w:val="18"/>
                <w:lang w:eastAsia="it-IT"/>
              </w:rPr>
              <w:t>M.sylvestris</w:t>
            </w:r>
            <w:r w:rsidR="009E3BAE" w:rsidRPr="004471B6">
              <w:rPr>
                <w:b/>
                <w:bCs/>
                <w:color w:val="000000"/>
                <w:sz w:val="18"/>
                <w:lang w:eastAsia="it-IT"/>
              </w:rPr>
              <w:t xml:space="preserve"> </w:t>
            </w:r>
            <w:r w:rsidRPr="004471B6">
              <w:rPr>
                <w:b/>
                <w:bCs/>
                <w:i w:val="0"/>
                <w:color w:val="000000"/>
                <w:sz w:val="18"/>
                <w:lang w:eastAsia="it-IT"/>
              </w:rPr>
              <w:t>Rot.</w:t>
            </w:r>
          </w:p>
        </w:tc>
        <w:tc>
          <w:tcPr>
            <w:tcW w:w="1668" w:type="dxa"/>
            <w:noWrap/>
            <w:vAlign w:val="center"/>
            <w:hideMark/>
          </w:tcPr>
          <w:p w:rsidR="002613B3" w:rsidRPr="004471B6" w:rsidRDefault="002613B3" w:rsidP="004471B6">
            <w:pPr>
              <w:widowControl/>
              <w:suppressAutoHyphens w:val="0"/>
              <w:jc w:val="center"/>
              <w:cnfStyle w:val="100000000000"/>
              <w:rPr>
                <w:b/>
                <w:bCs/>
                <w:color w:val="000000"/>
                <w:sz w:val="18"/>
                <w:lang w:eastAsia="it-IT"/>
              </w:rPr>
            </w:pPr>
            <w:r w:rsidRPr="004471B6">
              <w:rPr>
                <w:b/>
                <w:bCs/>
                <w:color w:val="000000"/>
                <w:sz w:val="18"/>
                <w:lang w:eastAsia="it-IT"/>
              </w:rPr>
              <w:t>M.sylvestris</w:t>
            </w:r>
            <w:r w:rsidR="009E3BAE" w:rsidRPr="004471B6">
              <w:rPr>
                <w:b/>
                <w:bCs/>
                <w:color w:val="000000"/>
                <w:sz w:val="18"/>
                <w:lang w:eastAsia="it-IT"/>
              </w:rPr>
              <w:t xml:space="preserve"> </w:t>
            </w:r>
            <w:r w:rsidRPr="004471B6">
              <w:rPr>
                <w:b/>
                <w:bCs/>
                <w:i w:val="0"/>
                <w:color w:val="000000"/>
                <w:sz w:val="18"/>
                <w:lang w:eastAsia="it-IT"/>
              </w:rPr>
              <w:t>Ter.</w:t>
            </w:r>
          </w:p>
        </w:tc>
        <w:tc>
          <w:tcPr>
            <w:tcW w:w="1464" w:type="dxa"/>
            <w:noWrap/>
            <w:vAlign w:val="center"/>
            <w:hideMark/>
          </w:tcPr>
          <w:p w:rsidR="002613B3" w:rsidRPr="004471B6" w:rsidRDefault="002613B3" w:rsidP="004471B6">
            <w:pPr>
              <w:widowControl/>
              <w:suppressAutoHyphens w:val="0"/>
              <w:jc w:val="center"/>
              <w:cnfStyle w:val="100000000000"/>
              <w:rPr>
                <w:b/>
                <w:bCs/>
                <w:color w:val="000000"/>
                <w:sz w:val="18"/>
                <w:lang w:eastAsia="it-IT"/>
              </w:rPr>
            </w:pPr>
            <w:r w:rsidRPr="004471B6">
              <w:rPr>
                <w:b/>
                <w:bCs/>
                <w:color w:val="000000"/>
                <w:sz w:val="18"/>
                <w:lang w:eastAsia="it-IT"/>
              </w:rPr>
              <w:t xml:space="preserve">F. vulgare </w:t>
            </w:r>
            <w:r w:rsidRPr="004471B6">
              <w:rPr>
                <w:b/>
                <w:bCs/>
                <w:i w:val="0"/>
                <w:color w:val="000000"/>
                <w:sz w:val="18"/>
                <w:lang w:eastAsia="it-IT"/>
              </w:rPr>
              <w:t>Rot.</w:t>
            </w:r>
          </w:p>
        </w:tc>
        <w:tc>
          <w:tcPr>
            <w:tcW w:w="1464" w:type="dxa"/>
            <w:noWrap/>
            <w:vAlign w:val="center"/>
            <w:hideMark/>
          </w:tcPr>
          <w:p w:rsidR="002613B3" w:rsidRPr="004471B6" w:rsidRDefault="002613B3" w:rsidP="004471B6">
            <w:pPr>
              <w:widowControl/>
              <w:suppressAutoHyphens w:val="0"/>
              <w:jc w:val="center"/>
              <w:cnfStyle w:val="100000000000"/>
              <w:rPr>
                <w:b/>
                <w:bCs/>
                <w:color w:val="000000"/>
                <w:sz w:val="18"/>
                <w:lang w:eastAsia="it-IT"/>
              </w:rPr>
            </w:pPr>
            <w:r w:rsidRPr="004471B6">
              <w:rPr>
                <w:b/>
                <w:bCs/>
                <w:color w:val="000000"/>
                <w:sz w:val="18"/>
                <w:lang w:eastAsia="it-IT"/>
              </w:rPr>
              <w:t xml:space="preserve">F. vulgare </w:t>
            </w:r>
            <w:r w:rsidRPr="004471B6">
              <w:rPr>
                <w:b/>
                <w:bCs/>
                <w:i w:val="0"/>
                <w:color w:val="000000"/>
                <w:sz w:val="18"/>
                <w:lang w:eastAsia="it-IT"/>
              </w:rPr>
              <w:t>Ter.</w:t>
            </w:r>
          </w:p>
        </w:tc>
      </w:tr>
      <w:tr w:rsidR="00130D1B" w:rsidRPr="002613B3" w:rsidTr="004471B6">
        <w:trPr>
          <w:cnfStyle w:val="000000100000"/>
          <w:trHeight w:val="264"/>
          <w:jc w:val="center"/>
        </w:trPr>
        <w:tc>
          <w:tcPr>
            <w:cnfStyle w:val="001000000000"/>
            <w:tcW w:w="1851" w:type="dxa"/>
            <w:noWrap/>
            <w:vAlign w:val="center"/>
            <w:hideMark/>
          </w:tcPr>
          <w:p w:rsidR="002613B3" w:rsidRPr="004471B6" w:rsidRDefault="007E381B" w:rsidP="004471B6">
            <w:pPr>
              <w:widowControl/>
              <w:suppressAutoHyphens w:val="0"/>
              <w:jc w:val="center"/>
              <w:rPr>
                <w:b/>
                <w:bCs/>
                <w:i w:val="0"/>
                <w:color w:val="000000"/>
                <w:sz w:val="18"/>
                <w:lang w:eastAsia="it-IT"/>
              </w:rPr>
            </w:pPr>
            <w:r w:rsidRPr="004471B6">
              <w:rPr>
                <w:b/>
                <w:bCs/>
                <w:i w:val="0"/>
                <w:color w:val="000000"/>
                <w:sz w:val="18"/>
                <w:lang w:eastAsia="it-IT"/>
              </w:rPr>
              <w:t>Vitamin A</w:t>
            </w:r>
          </w:p>
        </w:tc>
        <w:tc>
          <w:tcPr>
            <w:tcW w:w="1627" w:type="dxa"/>
            <w:shd w:val="clear" w:color="auto" w:fill="FFFFFF" w:themeFill="background1"/>
            <w:vAlign w:val="center"/>
            <w:hideMark/>
          </w:tcPr>
          <w:p w:rsidR="002613B3" w:rsidRPr="004471B6" w:rsidRDefault="002613B3" w:rsidP="004471B6">
            <w:pPr>
              <w:widowControl/>
              <w:suppressAutoHyphens w:val="0"/>
              <w:jc w:val="center"/>
              <w:cnfStyle w:val="000000100000"/>
              <w:rPr>
                <w:color w:val="000000"/>
                <w:sz w:val="18"/>
                <w:lang w:eastAsia="it-IT"/>
              </w:rPr>
            </w:pPr>
            <w:r w:rsidRPr="004471B6">
              <w:rPr>
                <w:color w:val="000000"/>
                <w:sz w:val="18"/>
                <w:lang w:eastAsia="it-IT"/>
              </w:rPr>
              <w:t>144</w:t>
            </w:r>
          </w:p>
        </w:tc>
        <w:tc>
          <w:tcPr>
            <w:tcW w:w="1668" w:type="dxa"/>
            <w:shd w:val="clear" w:color="auto" w:fill="FFFFFF" w:themeFill="background1"/>
            <w:vAlign w:val="center"/>
            <w:hideMark/>
          </w:tcPr>
          <w:p w:rsidR="002613B3" w:rsidRPr="004471B6" w:rsidRDefault="002613B3" w:rsidP="004471B6">
            <w:pPr>
              <w:widowControl/>
              <w:suppressAutoHyphens w:val="0"/>
              <w:jc w:val="center"/>
              <w:cnfStyle w:val="000000100000"/>
              <w:rPr>
                <w:color w:val="000000"/>
                <w:sz w:val="18"/>
                <w:lang w:eastAsia="it-IT"/>
              </w:rPr>
            </w:pPr>
            <w:r w:rsidRPr="004471B6">
              <w:rPr>
                <w:color w:val="000000"/>
                <w:sz w:val="18"/>
                <w:lang w:eastAsia="it-IT"/>
              </w:rPr>
              <w:t>279</w:t>
            </w:r>
          </w:p>
        </w:tc>
        <w:tc>
          <w:tcPr>
            <w:tcW w:w="1464" w:type="dxa"/>
            <w:shd w:val="clear" w:color="auto" w:fill="FFFFFF" w:themeFill="background1"/>
            <w:vAlign w:val="center"/>
            <w:hideMark/>
          </w:tcPr>
          <w:p w:rsidR="002613B3" w:rsidRPr="004471B6" w:rsidRDefault="002613B3" w:rsidP="004471B6">
            <w:pPr>
              <w:widowControl/>
              <w:suppressAutoHyphens w:val="0"/>
              <w:jc w:val="center"/>
              <w:cnfStyle w:val="000000100000"/>
              <w:rPr>
                <w:color w:val="000000"/>
                <w:sz w:val="18"/>
                <w:lang w:eastAsia="it-IT"/>
              </w:rPr>
            </w:pPr>
            <w:r w:rsidRPr="004471B6">
              <w:rPr>
                <w:color w:val="000000"/>
                <w:sz w:val="18"/>
                <w:lang w:eastAsia="it-IT"/>
              </w:rPr>
              <w:t>147</w:t>
            </w:r>
          </w:p>
        </w:tc>
        <w:tc>
          <w:tcPr>
            <w:tcW w:w="1464" w:type="dxa"/>
            <w:shd w:val="clear" w:color="auto" w:fill="FFFFFF" w:themeFill="background1"/>
            <w:vAlign w:val="center"/>
            <w:hideMark/>
          </w:tcPr>
          <w:p w:rsidR="002613B3" w:rsidRPr="004471B6" w:rsidRDefault="002613B3" w:rsidP="004471B6">
            <w:pPr>
              <w:widowControl/>
              <w:suppressAutoHyphens w:val="0"/>
              <w:jc w:val="center"/>
              <w:cnfStyle w:val="000000100000"/>
              <w:rPr>
                <w:color w:val="000000"/>
                <w:sz w:val="18"/>
                <w:lang w:eastAsia="it-IT"/>
              </w:rPr>
            </w:pPr>
            <w:r w:rsidRPr="004471B6">
              <w:rPr>
                <w:color w:val="000000"/>
                <w:sz w:val="18"/>
                <w:lang w:eastAsia="it-IT"/>
              </w:rPr>
              <w:t>93</w:t>
            </w:r>
          </w:p>
        </w:tc>
      </w:tr>
      <w:tr w:rsidR="002613B3" w:rsidRPr="002613B3" w:rsidTr="004471B6">
        <w:trPr>
          <w:trHeight w:val="264"/>
          <w:jc w:val="center"/>
        </w:trPr>
        <w:tc>
          <w:tcPr>
            <w:cnfStyle w:val="001000000000"/>
            <w:tcW w:w="1851" w:type="dxa"/>
            <w:noWrap/>
            <w:vAlign w:val="center"/>
            <w:hideMark/>
          </w:tcPr>
          <w:p w:rsidR="002613B3" w:rsidRPr="004471B6" w:rsidRDefault="007E381B" w:rsidP="004471B6">
            <w:pPr>
              <w:widowControl/>
              <w:suppressAutoHyphens w:val="0"/>
              <w:jc w:val="center"/>
              <w:rPr>
                <w:b/>
                <w:bCs/>
                <w:i w:val="0"/>
                <w:color w:val="000000"/>
                <w:sz w:val="18"/>
                <w:lang w:eastAsia="it-IT"/>
              </w:rPr>
            </w:pPr>
            <w:r w:rsidRPr="004471B6">
              <w:rPr>
                <w:b/>
                <w:bCs/>
                <w:i w:val="0"/>
                <w:color w:val="000000"/>
                <w:sz w:val="18"/>
                <w:lang w:eastAsia="it-IT"/>
              </w:rPr>
              <w:t>Vitamin</w:t>
            </w:r>
            <w:r w:rsidR="002613B3" w:rsidRPr="004471B6">
              <w:rPr>
                <w:b/>
                <w:bCs/>
                <w:i w:val="0"/>
                <w:color w:val="000000"/>
                <w:sz w:val="18"/>
                <w:lang w:eastAsia="it-IT"/>
              </w:rPr>
              <w:t>E</w:t>
            </w:r>
          </w:p>
        </w:tc>
        <w:tc>
          <w:tcPr>
            <w:tcW w:w="1627" w:type="dxa"/>
            <w:shd w:val="clear" w:color="auto" w:fill="FFFFFF" w:themeFill="background1"/>
            <w:vAlign w:val="center"/>
            <w:hideMark/>
          </w:tcPr>
          <w:p w:rsidR="002613B3" w:rsidRPr="004471B6" w:rsidRDefault="002613B3" w:rsidP="004471B6">
            <w:pPr>
              <w:widowControl/>
              <w:suppressAutoHyphens w:val="0"/>
              <w:jc w:val="center"/>
              <w:cnfStyle w:val="000000000000"/>
              <w:rPr>
                <w:color w:val="000000"/>
                <w:sz w:val="18"/>
                <w:lang w:eastAsia="it-IT"/>
              </w:rPr>
            </w:pPr>
            <w:r w:rsidRPr="004471B6">
              <w:rPr>
                <w:color w:val="000000"/>
                <w:sz w:val="18"/>
                <w:lang w:eastAsia="it-IT"/>
              </w:rPr>
              <w:t>31</w:t>
            </w:r>
          </w:p>
        </w:tc>
        <w:tc>
          <w:tcPr>
            <w:tcW w:w="1668" w:type="dxa"/>
            <w:shd w:val="clear" w:color="auto" w:fill="FFFFFF" w:themeFill="background1"/>
            <w:vAlign w:val="center"/>
            <w:hideMark/>
          </w:tcPr>
          <w:p w:rsidR="002613B3" w:rsidRPr="004471B6" w:rsidRDefault="002613B3" w:rsidP="004471B6">
            <w:pPr>
              <w:widowControl/>
              <w:suppressAutoHyphens w:val="0"/>
              <w:jc w:val="center"/>
              <w:cnfStyle w:val="000000000000"/>
              <w:rPr>
                <w:color w:val="000000"/>
                <w:sz w:val="18"/>
                <w:lang w:eastAsia="it-IT"/>
              </w:rPr>
            </w:pPr>
            <w:r w:rsidRPr="004471B6">
              <w:rPr>
                <w:color w:val="000000"/>
                <w:sz w:val="18"/>
                <w:lang w:eastAsia="it-IT"/>
              </w:rPr>
              <w:t>74</w:t>
            </w:r>
          </w:p>
        </w:tc>
        <w:tc>
          <w:tcPr>
            <w:tcW w:w="1464" w:type="dxa"/>
            <w:shd w:val="clear" w:color="auto" w:fill="FFFFFF" w:themeFill="background1"/>
            <w:vAlign w:val="center"/>
            <w:hideMark/>
          </w:tcPr>
          <w:p w:rsidR="002613B3" w:rsidRPr="004471B6" w:rsidRDefault="002613B3" w:rsidP="004471B6">
            <w:pPr>
              <w:widowControl/>
              <w:suppressAutoHyphens w:val="0"/>
              <w:jc w:val="center"/>
              <w:cnfStyle w:val="000000000000"/>
              <w:rPr>
                <w:color w:val="000000"/>
                <w:sz w:val="18"/>
                <w:lang w:eastAsia="it-IT"/>
              </w:rPr>
            </w:pPr>
            <w:r w:rsidRPr="004471B6">
              <w:rPr>
                <w:color w:val="000000"/>
                <w:sz w:val="18"/>
                <w:lang w:eastAsia="it-IT"/>
              </w:rPr>
              <w:t>28</w:t>
            </w:r>
          </w:p>
        </w:tc>
        <w:tc>
          <w:tcPr>
            <w:tcW w:w="1464" w:type="dxa"/>
            <w:shd w:val="clear" w:color="auto" w:fill="FFFFFF" w:themeFill="background1"/>
            <w:vAlign w:val="center"/>
            <w:hideMark/>
          </w:tcPr>
          <w:p w:rsidR="002613B3" w:rsidRPr="004471B6" w:rsidRDefault="002613B3" w:rsidP="004471B6">
            <w:pPr>
              <w:widowControl/>
              <w:suppressAutoHyphens w:val="0"/>
              <w:jc w:val="center"/>
              <w:cnfStyle w:val="000000000000"/>
              <w:rPr>
                <w:color w:val="000000"/>
                <w:sz w:val="18"/>
                <w:lang w:eastAsia="it-IT"/>
              </w:rPr>
            </w:pPr>
            <w:r w:rsidRPr="004471B6">
              <w:rPr>
                <w:color w:val="000000"/>
                <w:sz w:val="18"/>
                <w:lang w:eastAsia="it-IT"/>
              </w:rPr>
              <w:t>17</w:t>
            </w:r>
          </w:p>
        </w:tc>
      </w:tr>
      <w:tr w:rsidR="002613B3" w:rsidRPr="002613B3" w:rsidTr="004471B6">
        <w:trPr>
          <w:cnfStyle w:val="000000100000"/>
          <w:trHeight w:val="264"/>
          <w:jc w:val="center"/>
        </w:trPr>
        <w:tc>
          <w:tcPr>
            <w:cnfStyle w:val="001000000000"/>
            <w:tcW w:w="1851" w:type="dxa"/>
            <w:noWrap/>
            <w:vAlign w:val="center"/>
            <w:hideMark/>
          </w:tcPr>
          <w:p w:rsidR="002613B3" w:rsidRPr="004471B6" w:rsidRDefault="002613B3" w:rsidP="004471B6">
            <w:pPr>
              <w:widowControl/>
              <w:suppressAutoHyphens w:val="0"/>
              <w:jc w:val="center"/>
              <w:rPr>
                <w:b/>
                <w:bCs/>
                <w:i w:val="0"/>
                <w:color w:val="000000"/>
                <w:sz w:val="18"/>
                <w:lang w:eastAsia="it-IT"/>
              </w:rPr>
            </w:pPr>
            <w:r w:rsidRPr="004471B6">
              <w:rPr>
                <w:b/>
                <w:bCs/>
                <w:i w:val="0"/>
                <w:color w:val="000000"/>
                <w:sz w:val="18"/>
                <w:lang w:eastAsia="it-IT"/>
              </w:rPr>
              <w:t>Riboflavin</w:t>
            </w:r>
          </w:p>
        </w:tc>
        <w:tc>
          <w:tcPr>
            <w:tcW w:w="1627" w:type="dxa"/>
            <w:shd w:val="clear" w:color="auto" w:fill="FFFFFF" w:themeFill="background1"/>
            <w:noWrap/>
            <w:vAlign w:val="center"/>
            <w:hideMark/>
          </w:tcPr>
          <w:p w:rsidR="002613B3" w:rsidRPr="004471B6" w:rsidRDefault="002613B3" w:rsidP="004471B6">
            <w:pPr>
              <w:widowControl/>
              <w:suppressAutoHyphens w:val="0"/>
              <w:jc w:val="center"/>
              <w:cnfStyle w:val="000000100000"/>
              <w:rPr>
                <w:color w:val="000000"/>
                <w:sz w:val="18"/>
                <w:lang w:eastAsia="it-IT"/>
              </w:rPr>
            </w:pPr>
            <w:r w:rsidRPr="004471B6">
              <w:rPr>
                <w:color w:val="000000"/>
                <w:sz w:val="18"/>
                <w:lang w:eastAsia="it-IT"/>
              </w:rPr>
              <w:t>3</w:t>
            </w:r>
          </w:p>
        </w:tc>
        <w:tc>
          <w:tcPr>
            <w:tcW w:w="1668" w:type="dxa"/>
            <w:shd w:val="clear" w:color="auto" w:fill="FFFFFF" w:themeFill="background1"/>
            <w:noWrap/>
            <w:vAlign w:val="center"/>
            <w:hideMark/>
          </w:tcPr>
          <w:p w:rsidR="002613B3" w:rsidRPr="004471B6" w:rsidRDefault="002613B3" w:rsidP="004471B6">
            <w:pPr>
              <w:widowControl/>
              <w:suppressAutoHyphens w:val="0"/>
              <w:jc w:val="center"/>
              <w:cnfStyle w:val="000000100000"/>
              <w:rPr>
                <w:color w:val="000000"/>
                <w:sz w:val="18"/>
                <w:lang w:eastAsia="it-IT"/>
              </w:rPr>
            </w:pPr>
            <w:r w:rsidRPr="004471B6">
              <w:rPr>
                <w:color w:val="000000"/>
                <w:sz w:val="18"/>
                <w:lang w:eastAsia="it-IT"/>
              </w:rPr>
              <w:t>6</w:t>
            </w:r>
          </w:p>
        </w:tc>
        <w:tc>
          <w:tcPr>
            <w:tcW w:w="1464" w:type="dxa"/>
            <w:shd w:val="clear" w:color="auto" w:fill="FFFFFF" w:themeFill="background1"/>
            <w:noWrap/>
            <w:vAlign w:val="center"/>
            <w:hideMark/>
          </w:tcPr>
          <w:p w:rsidR="002613B3" w:rsidRPr="004471B6" w:rsidRDefault="002613B3" w:rsidP="004471B6">
            <w:pPr>
              <w:widowControl/>
              <w:suppressAutoHyphens w:val="0"/>
              <w:jc w:val="center"/>
              <w:cnfStyle w:val="000000100000"/>
              <w:rPr>
                <w:color w:val="000000"/>
                <w:sz w:val="18"/>
                <w:lang w:eastAsia="it-IT"/>
              </w:rPr>
            </w:pPr>
            <w:r w:rsidRPr="004471B6">
              <w:rPr>
                <w:color w:val="000000"/>
                <w:sz w:val="18"/>
                <w:lang w:eastAsia="it-IT"/>
              </w:rPr>
              <w:t>7</w:t>
            </w:r>
          </w:p>
        </w:tc>
        <w:tc>
          <w:tcPr>
            <w:tcW w:w="1464" w:type="dxa"/>
            <w:shd w:val="clear" w:color="auto" w:fill="FFFFFF" w:themeFill="background1"/>
            <w:noWrap/>
            <w:vAlign w:val="center"/>
            <w:hideMark/>
          </w:tcPr>
          <w:p w:rsidR="002613B3" w:rsidRPr="004471B6" w:rsidRDefault="002613B3" w:rsidP="004471B6">
            <w:pPr>
              <w:widowControl/>
              <w:suppressAutoHyphens w:val="0"/>
              <w:jc w:val="center"/>
              <w:cnfStyle w:val="000000100000"/>
              <w:rPr>
                <w:color w:val="000000"/>
                <w:sz w:val="18"/>
                <w:lang w:eastAsia="it-IT"/>
              </w:rPr>
            </w:pPr>
            <w:r w:rsidRPr="004471B6">
              <w:rPr>
                <w:color w:val="000000"/>
                <w:sz w:val="18"/>
                <w:lang w:eastAsia="it-IT"/>
              </w:rPr>
              <w:t>3</w:t>
            </w:r>
          </w:p>
        </w:tc>
      </w:tr>
      <w:tr w:rsidR="002613B3" w:rsidRPr="002613B3" w:rsidTr="004471B6">
        <w:trPr>
          <w:trHeight w:val="264"/>
          <w:jc w:val="center"/>
        </w:trPr>
        <w:tc>
          <w:tcPr>
            <w:cnfStyle w:val="001000000000"/>
            <w:tcW w:w="1851" w:type="dxa"/>
            <w:noWrap/>
            <w:vAlign w:val="center"/>
            <w:hideMark/>
          </w:tcPr>
          <w:p w:rsidR="002613B3" w:rsidRPr="004471B6" w:rsidRDefault="002613B3" w:rsidP="004471B6">
            <w:pPr>
              <w:widowControl/>
              <w:suppressAutoHyphens w:val="0"/>
              <w:jc w:val="center"/>
              <w:rPr>
                <w:b/>
                <w:bCs/>
                <w:i w:val="0"/>
                <w:color w:val="000000"/>
                <w:sz w:val="18"/>
                <w:lang w:eastAsia="it-IT"/>
              </w:rPr>
            </w:pPr>
            <w:r w:rsidRPr="004471B6">
              <w:rPr>
                <w:b/>
                <w:bCs/>
                <w:i w:val="0"/>
                <w:color w:val="000000"/>
                <w:sz w:val="18"/>
                <w:lang w:eastAsia="it-IT"/>
              </w:rPr>
              <w:t>Tiamin</w:t>
            </w:r>
          </w:p>
        </w:tc>
        <w:tc>
          <w:tcPr>
            <w:tcW w:w="1627" w:type="dxa"/>
            <w:shd w:val="clear" w:color="auto" w:fill="FFFFFF" w:themeFill="background1"/>
            <w:noWrap/>
            <w:vAlign w:val="center"/>
            <w:hideMark/>
          </w:tcPr>
          <w:p w:rsidR="002613B3" w:rsidRPr="004471B6" w:rsidRDefault="002613B3" w:rsidP="004471B6">
            <w:pPr>
              <w:widowControl/>
              <w:suppressAutoHyphens w:val="0"/>
              <w:jc w:val="center"/>
              <w:cnfStyle w:val="000000000000"/>
              <w:rPr>
                <w:color w:val="000000"/>
                <w:sz w:val="18"/>
                <w:lang w:eastAsia="it-IT"/>
              </w:rPr>
            </w:pPr>
            <w:r w:rsidRPr="004471B6">
              <w:rPr>
                <w:color w:val="000000"/>
                <w:sz w:val="18"/>
                <w:lang w:eastAsia="it-IT"/>
              </w:rPr>
              <w:t>568</w:t>
            </w:r>
          </w:p>
        </w:tc>
        <w:tc>
          <w:tcPr>
            <w:tcW w:w="1668" w:type="dxa"/>
            <w:shd w:val="clear" w:color="auto" w:fill="FFFFFF" w:themeFill="background1"/>
            <w:noWrap/>
            <w:vAlign w:val="center"/>
            <w:hideMark/>
          </w:tcPr>
          <w:p w:rsidR="002613B3" w:rsidRPr="004471B6" w:rsidRDefault="002613B3" w:rsidP="004471B6">
            <w:pPr>
              <w:widowControl/>
              <w:suppressAutoHyphens w:val="0"/>
              <w:jc w:val="center"/>
              <w:cnfStyle w:val="000000000000"/>
              <w:rPr>
                <w:color w:val="000000"/>
                <w:sz w:val="18"/>
                <w:lang w:eastAsia="it-IT"/>
              </w:rPr>
            </w:pPr>
            <w:r w:rsidRPr="004471B6">
              <w:rPr>
                <w:color w:val="000000"/>
                <w:sz w:val="18"/>
                <w:lang w:eastAsia="it-IT"/>
              </w:rPr>
              <w:t>516</w:t>
            </w:r>
          </w:p>
        </w:tc>
        <w:tc>
          <w:tcPr>
            <w:tcW w:w="1464" w:type="dxa"/>
            <w:shd w:val="clear" w:color="auto" w:fill="FFFFFF" w:themeFill="background1"/>
            <w:noWrap/>
            <w:vAlign w:val="center"/>
            <w:hideMark/>
          </w:tcPr>
          <w:p w:rsidR="002613B3" w:rsidRPr="004471B6" w:rsidRDefault="002613B3" w:rsidP="004471B6">
            <w:pPr>
              <w:widowControl/>
              <w:suppressAutoHyphens w:val="0"/>
              <w:jc w:val="center"/>
              <w:cnfStyle w:val="000000000000"/>
              <w:rPr>
                <w:color w:val="000000"/>
                <w:sz w:val="18"/>
                <w:lang w:eastAsia="it-IT"/>
              </w:rPr>
            </w:pPr>
            <w:r w:rsidRPr="004471B6">
              <w:rPr>
                <w:color w:val="000000"/>
                <w:sz w:val="18"/>
                <w:lang w:eastAsia="it-IT"/>
              </w:rPr>
              <w:t>145</w:t>
            </w:r>
          </w:p>
        </w:tc>
        <w:tc>
          <w:tcPr>
            <w:tcW w:w="1464" w:type="dxa"/>
            <w:shd w:val="clear" w:color="auto" w:fill="FFFFFF" w:themeFill="background1"/>
            <w:vAlign w:val="center"/>
            <w:hideMark/>
          </w:tcPr>
          <w:p w:rsidR="002613B3" w:rsidRPr="004471B6" w:rsidRDefault="002613B3" w:rsidP="004471B6">
            <w:pPr>
              <w:widowControl/>
              <w:suppressAutoHyphens w:val="0"/>
              <w:jc w:val="center"/>
              <w:cnfStyle w:val="000000000000"/>
              <w:rPr>
                <w:color w:val="000000"/>
                <w:sz w:val="18"/>
                <w:lang w:eastAsia="it-IT"/>
              </w:rPr>
            </w:pPr>
            <w:r w:rsidRPr="004471B6">
              <w:rPr>
                <w:color w:val="000000"/>
                <w:sz w:val="18"/>
                <w:lang w:eastAsia="it-IT"/>
              </w:rPr>
              <w:t>66</w:t>
            </w:r>
          </w:p>
        </w:tc>
      </w:tr>
    </w:tbl>
    <w:p w:rsidR="002613B3" w:rsidRDefault="002613B3">
      <w:pPr>
        <w:jc w:val="both"/>
        <w:rPr>
          <w:lang w:val="en-US"/>
        </w:rPr>
      </w:pPr>
    </w:p>
    <w:p w:rsidR="0056321F" w:rsidRPr="00680EBF" w:rsidRDefault="00DB6D5A">
      <w:pPr>
        <w:jc w:val="both"/>
        <w:rPr>
          <w:lang w:val="en-GB"/>
        </w:rPr>
      </w:pPr>
      <w:r>
        <w:rPr>
          <w:lang w:val="en-GB"/>
        </w:rPr>
        <w:t>T</w:t>
      </w:r>
      <w:r w:rsidR="00F15EBE">
        <w:rPr>
          <w:lang w:val="en-GB"/>
        </w:rPr>
        <w:t>he</w:t>
      </w:r>
      <w:r w:rsidR="00225D23" w:rsidRPr="00225D23">
        <w:rPr>
          <w:lang w:val="en-GB"/>
        </w:rPr>
        <w:t xml:space="preserve"> consumption of 100 grams of </w:t>
      </w:r>
      <w:r w:rsidR="00225D23" w:rsidRPr="00E65F34">
        <w:rPr>
          <w:i/>
          <w:lang w:val="en-US"/>
        </w:rPr>
        <w:t>M. sylvestris</w:t>
      </w:r>
      <w:r w:rsidR="00FE0DF4">
        <w:rPr>
          <w:i/>
          <w:lang w:val="en-US"/>
        </w:rPr>
        <w:t xml:space="preserve"> </w:t>
      </w:r>
      <w:r w:rsidR="00225D23" w:rsidRPr="00E65F34">
        <w:rPr>
          <w:lang w:val="en-US"/>
        </w:rPr>
        <w:t>and</w:t>
      </w:r>
      <w:r w:rsidR="00225D23" w:rsidRPr="00E65F34">
        <w:rPr>
          <w:i/>
          <w:lang w:val="en-US"/>
        </w:rPr>
        <w:t xml:space="preserve"> F. vulgare</w:t>
      </w:r>
      <w:r w:rsidR="00FE0DF4">
        <w:rPr>
          <w:i/>
          <w:lang w:val="en-US"/>
        </w:rPr>
        <w:t xml:space="preserve"> </w:t>
      </w:r>
      <w:r w:rsidR="00225D23">
        <w:rPr>
          <w:lang w:val="en-GB"/>
        </w:rPr>
        <w:t xml:space="preserve">sampled in Rotello and </w:t>
      </w:r>
      <w:r w:rsidR="00225D23" w:rsidRPr="009E3BAE">
        <w:rPr>
          <w:lang w:val="en-GB"/>
        </w:rPr>
        <w:t>Termoli</w:t>
      </w:r>
      <w:r w:rsidR="009E3BAE" w:rsidRPr="009E3BAE">
        <w:rPr>
          <w:lang w:val="en-GB"/>
        </w:rPr>
        <w:t xml:space="preserve"> </w:t>
      </w:r>
      <w:r w:rsidRPr="009E3BAE">
        <w:rPr>
          <w:lang w:val="en-GB"/>
        </w:rPr>
        <w:t xml:space="preserve">largely </w:t>
      </w:r>
      <w:r w:rsidR="00225D23" w:rsidRPr="009E3BAE">
        <w:rPr>
          <w:lang w:val="en-GB"/>
        </w:rPr>
        <w:t>covered</w:t>
      </w:r>
      <w:r w:rsidR="00225D23" w:rsidRPr="00225D23">
        <w:rPr>
          <w:lang w:val="en-GB"/>
        </w:rPr>
        <w:t xml:space="preserve"> the </w:t>
      </w:r>
      <w:r w:rsidR="00225D23">
        <w:rPr>
          <w:lang w:val="en-GB"/>
        </w:rPr>
        <w:t xml:space="preserve">RDA of </w:t>
      </w:r>
      <w:r w:rsidR="00225D23" w:rsidRPr="009E3BAE">
        <w:rPr>
          <w:lang w:val="en-GB"/>
        </w:rPr>
        <w:t>vitamin A, vitamin E, and t</w:t>
      </w:r>
      <w:r w:rsidR="00F15EBE" w:rsidRPr="009E3BAE">
        <w:rPr>
          <w:lang w:val="en-GB"/>
        </w:rPr>
        <w:t>h</w:t>
      </w:r>
      <w:r w:rsidR="00225D23" w:rsidRPr="009E3BAE">
        <w:rPr>
          <w:lang w:val="en-GB"/>
        </w:rPr>
        <w:t>iamin</w:t>
      </w:r>
      <w:r w:rsidR="00F15EBE" w:rsidRPr="009E3BAE">
        <w:rPr>
          <w:lang w:val="en-GB"/>
        </w:rPr>
        <w:t>e</w:t>
      </w:r>
      <w:r w:rsidR="00225D23" w:rsidRPr="009E3BAE">
        <w:rPr>
          <w:lang w:val="en-GB"/>
        </w:rPr>
        <w:t xml:space="preserve">. On the other hand, for riboflavin, the amounts </w:t>
      </w:r>
      <w:r w:rsidR="00F15EBE" w:rsidRPr="009E3BAE">
        <w:rPr>
          <w:lang w:val="en-GB"/>
        </w:rPr>
        <w:t>of all</w:t>
      </w:r>
      <w:r w:rsidR="00225D23" w:rsidRPr="009E3BAE">
        <w:rPr>
          <w:lang w:val="en-GB"/>
        </w:rPr>
        <w:t xml:space="preserve"> samples did not reach the recommended </w:t>
      </w:r>
      <w:r w:rsidR="00F15EBE" w:rsidRPr="009E3BAE">
        <w:rPr>
          <w:lang w:val="en-GB"/>
        </w:rPr>
        <w:t>daily</w:t>
      </w:r>
      <w:r w:rsidR="009E3BAE" w:rsidRPr="009E3BAE">
        <w:rPr>
          <w:lang w:val="en-GB"/>
        </w:rPr>
        <w:t xml:space="preserve"> </w:t>
      </w:r>
      <w:r w:rsidR="00225D23" w:rsidRPr="009E3BAE">
        <w:rPr>
          <w:lang w:val="en-GB"/>
        </w:rPr>
        <w:t xml:space="preserve">dose. Given the </w:t>
      </w:r>
      <w:r w:rsidR="00F15EBE" w:rsidRPr="009E3BAE">
        <w:rPr>
          <w:lang w:val="en-GB"/>
        </w:rPr>
        <w:t>high amounts</w:t>
      </w:r>
      <w:r w:rsidR="009E3BAE" w:rsidRPr="009E3BAE">
        <w:rPr>
          <w:lang w:val="en-GB"/>
        </w:rPr>
        <w:t xml:space="preserve"> </w:t>
      </w:r>
      <w:r w:rsidR="00225D23" w:rsidRPr="009E3BAE">
        <w:rPr>
          <w:lang w:val="en-GB"/>
        </w:rPr>
        <w:t xml:space="preserve">of bioactive compounds </w:t>
      </w:r>
      <w:r w:rsidR="00F15EBE" w:rsidRPr="009E3BAE">
        <w:rPr>
          <w:lang w:val="en-GB"/>
        </w:rPr>
        <w:t xml:space="preserve">of </w:t>
      </w:r>
      <w:r w:rsidR="00225D23" w:rsidRPr="009E3BAE">
        <w:rPr>
          <w:lang w:val="en-GB"/>
        </w:rPr>
        <w:t xml:space="preserve"> the two </w:t>
      </w:r>
      <w:r w:rsidR="00F15EBE" w:rsidRPr="009E3BAE">
        <w:rPr>
          <w:lang w:val="en-GB"/>
        </w:rPr>
        <w:t xml:space="preserve">analysed </w:t>
      </w:r>
      <w:r w:rsidR="00225D23" w:rsidRPr="009E3BAE">
        <w:rPr>
          <w:lang w:val="en-GB"/>
        </w:rPr>
        <w:t xml:space="preserve">WEPs, new food formulations will be developed to </w:t>
      </w:r>
      <w:r w:rsidR="00F15EBE" w:rsidRPr="009E3BAE">
        <w:rPr>
          <w:lang w:val="en-GB"/>
        </w:rPr>
        <w:t xml:space="preserve">realise </w:t>
      </w:r>
      <w:r w:rsidR="00225D23" w:rsidRPr="009E3BAE">
        <w:rPr>
          <w:lang w:val="en-GB"/>
        </w:rPr>
        <w:t xml:space="preserve">products intended to </w:t>
      </w:r>
      <w:r w:rsidR="007175C8" w:rsidRPr="009E3BAE">
        <w:rPr>
          <w:lang w:val="en-GB"/>
        </w:rPr>
        <w:t>fulfil</w:t>
      </w:r>
      <w:r w:rsidR="00225D23" w:rsidRPr="009E3BAE">
        <w:rPr>
          <w:lang w:val="en-GB"/>
        </w:rPr>
        <w:t xml:space="preserve"> nutritional deficiencies and</w:t>
      </w:r>
      <w:r w:rsidRPr="009E3BAE">
        <w:rPr>
          <w:lang w:val="en-GB"/>
        </w:rPr>
        <w:t>,</w:t>
      </w:r>
      <w:r w:rsidR="00225D23" w:rsidRPr="009E3BAE">
        <w:rPr>
          <w:lang w:val="en-GB"/>
        </w:rPr>
        <w:t xml:space="preserve"> in general</w:t>
      </w:r>
      <w:r w:rsidRPr="009E3BAE">
        <w:rPr>
          <w:lang w:val="en-GB"/>
        </w:rPr>
        <w:t>,</w:t>
      </w:r>
      <w:r w:rsidR="00225D23" w:rsidRPr="009E3BAE">
        <w:rPr>
          <w:lang w:val="en-GB"/>
        </w:rPr>
        <w:t xml:space="preserve"> to provide health benefits for</w:t>
      </w:r>
      <w:r w:rsidR="009E3BAE" w:rsidRPr="009E3BAE">
        <w:rPr>
          <w:lang w:val="en-GB"/>
        </w:rPr>
        <w:t xml:space="preserve"> </w:t>
      </w:r>
      <w:r w:rsidRPr="009E3BAE">
        <w:rPr>
          <w:lang w:val="en-GB"/>
        </w:rPr>
        <w:t>consumers</w:t>
      </w:r>
      <w:r w:rsidR="00225D23" w:rsidRPr="009E3BAE">
        <w:rPr>
          <w:lang w:val="en-GB"/>
        </w:rPr>
        <w:t>.</w:t>
      </w:r>
      <w:r w:rsidR="00FE0DF4">
        <w:rPr>
          <w:b/>
          <w:bCs/>
          <w:lang w:val="en-GB"/>
        </w:rPr>
        <w:t xml:space="preserve"> </w:t>
      </w:r>
      <w:r w:rsidR="0056321F">
        <w:rPr>
          <w:lang w:val="en-GB"/>
        </w:rPr>
        <w:t>G</w:t>
      </w:r>
      <w:r w:rsidR="0056321F" w:rsidRPr="0056321F">
        <w:rPr>
          <w:lang w:val="en-GB"/>
        </w:rPr>
        <w:t xml:space="preserve">iven the spontaneous nature of </w:t>
      </w:r>
      <w:r w:rsidR="0056321F" w:rsidRPr="009E3BAE">
        <w:rPr>
          <w:lang w:val="en-GB"/>
        </w:rPr>
        <w:t xml:space="preserve">WEPs, </w:t>
      </w:r>
      <w:r w:rsidRPr="009E3BAE">
        <w:rPr>
          <w:lang w:val="en-GB"/>
        </w:rPr>
        <w:t>they</w:t>
      </w:r>
      <w:r w:rsidR="009E3BAE" w:rsidRPr="009E3BAE">
        <w:rPr>
          <w:lang w:val="en-GB"/>
        </w:rPr>
        <w:t xml:space="preserve"> </w:t>
      </w:r>
      <w:r w:rsidR="0056321F" w:rsidRPr="009E3BAE">
        <w:rPr>
          <w:lang w:val="en-GB"/>
        </w:rPr>
        <w:t>can contain multiple organic and inorganic micro-pollutants that are extremely harmful to health</w:t>
      </w:r>
      <w:r w:rsidR="009E3BAE" w:rsidRPr="009E3BAE">
        <w:rPr>
          <w:lang w:val="en-GB"/>
        </w:rPr>
        <w:t xml:space="preserve"> </w:t>
      </w:r>
      <w:r w:rsidR="00425C02" w:rsidRPr="009E3BAE">
        <w:rPr>
          <w:lang w:val="en-GB"/>
        </w:rPr>
        <w:t>(Terzi M, 2013</w:t>
      </w:r>
      <w:r w:rsidR="00331FAD" w:rsidRPr="009E3BAE">
        <w:rPr>
          <w:lang w:val="en-GB"/>
        </w:rPr>
        <w:t>)</w:t>
      </w:r>
      <w:r w:rsidR="0056321F" w:rsidRPr="009E3BAE">
        <w:rPr>
          <w:lang w:val="en-GB"/>
        </w:rPr>
        <w:t>. Before using WEPs in new food formulations, it is</w:t>
      </w:r>
      <w:r w:rsidRPr="009E3BAE">
        <w:rPr>
          <w:lang w:val="en-GB"/>
        </w:rPr>
        <w:t>,</w:t>
      </w:r>
      <w:r w:rsidR="0056321F" w:rsidRPr="009E3BAE">
        <w:rPr>
          <w:lang w:val="en-GB"/>
        </w:rPr>
        <w:t xml:space="preserve"> therefore</w:t>
      </w:r>
      <w:r w:rsidRPr="009E3BAE">
        <w:rPr>
          <w:lang w:val="en-GB"/>
        </w:rPr>
        <w:t>,</w:t>
      </w:r>
      <w:r w:rsidR="0056321F" w:rsidRPr="009E3BAE">
        <w:rPr>
          <w:lang w:val="en-GB"/>
        </w:rPr>
        <w:t xml:space="preserve"> necessary to evaluate the levels of the main contaminants potentially present, such as PAHs and heavy metals. This activity can also be used to establish the influence of anthropogenic sources on the levels and profiles of PAH and metal contamination in wild plants. This consequently</w:t>
      </w:r>
      <w:r w:rsidR="009E3BAE" w:rsidRPr="009E3BAE">
        <w:rPr>
          <w:lang w:val="en-GB"/>
        </w:rPr>
        <w:t xml:space="preserve"> </w:t>
      </w:r>
      <w:r w:rsidRPr="009E3BAE">
        <w:rPr>
          <w:lang w:val="en-GB"/>
        </w:rPr>
        <w:t xml:space="preserve">could </w:t>
      </w:r>
      <w:r w:rsidR="0056321F" w:rsidRPr="009E3BAE">
        <w:rPr>
          <w:lang w:val="en-GB"/>
        </w:rPr>
        <w:t>allow the possibility of using wild plants as environmental indicators.</w:t>
      </w:r>
      <w:r w:rsidR="005B4D51">
        <w:rPr>
          <w:lang w:val="en-GB"/>
        </w:rPr>
        <w:t xml:space="preserve"> </w:t>
      </w:r>
      <w:r w:rsidR="00DB5207" w:rsidRPr="009E3BAE">
        <w:rPr>
          <w:lang w:val="en-GB"/>
        </w:rPr>
        <w:t xml:space="preserve">Table 3 shows the levels of </w:t>
      </w:r>
      <w:r w:rsidR="00F15EBE" w:rsidRPr="009E3BAE">
        <w:rPr>
          <w:lang w:val="en-GB"/>
        </w:rPr>
        <w:t>the determined</w:t>
      </w:r>
      <w:r w:rsidR="005B4D51">
        <w:rPr>
          <w:lang w:val="en-GB"/>
        </w:rPr>
        <w:t xml:space="preserve"> </w:t>
      </w:r>
      <w:r w:rsidR="00DB5207" w:rsidRPr="009E3BAE">
        <w:rPr>
          <w:lang w:val="en-GB"/>
        </w:rPr>
        <w:t xml:space="preserve">heavy metals and the sum of the polycyclic aromatic hydrocarbons </w:t>
      </w:r>
      <w:r w:rsidR="00F15EBE" w:rsidRPr="009E3BAE">
        <w:rPr>
          <w:lang w:val="en-GB"/>
        </w:rPr>
        <w:t>of</w:t>
      </w:r>
      <w:r w:rsidR="009E3BAE" w:rsidRPr="009E3BAE">
        <w:rPr>
          <w:lang w:val="en-GB"/>
        </w:rPr>
        <w:t xml:space="preserve"> </w:t>
      </w:r>
      <w:r w:rsidR="00DB5207" w:rsidRPr="009E3BAE">
        <w:rPr>
          <w:i/>
          <w:lang w:val="en-GB"/>
        </w:rPr>
        <w:t>M. sylvestris</w:t>
      </w:r>
      <w:r w:rsidR="00DB5207" w:rsidRPr="009E3BAE">
        <w:rPr>
          <w:lang w:val="en-GB"/>
        </w:rPr>
        <w:t xml:space="preserve"> sampled in Rotello and Rome. </w:t>
      </w:r>
      <w:r w:rsidR="005C384E">
        <w:rPr>
          <w:bCs/>
          <w:lang w:val="en-GB" w:eastAsia="it-IT"/>
        </w:rPr>
        <w:t>Among the PAHs determined is benzo[a]pyrene</w:t>
      </w:r>
      <w:r w:rsidR="005C384E" w:rsidRPr="005C384E">
        <w:rPr>
          <w:bCs/>
          <w:lang w:val="en-GB" w:eastAsia="it-IT"/>
        </w:rPr>
        <w:t>, the target molecule used for carcinogenic risk assessments</w:t>
      </w:r>
      <w:r w:rsidR="001E381E" w:rsidRPr="009E3BAE">
        <w:rPr>
          <w:bCs/>
          <w:lang w:val="en-GB" w:eastAsia="it-IT"/>
        </w:rPr>
        <w:t>.</w:t>
      </w:r>
      <w:r w:rsidR="003A273D">
        <w:rPr>
          <w:bCs/>
          <w:lang w:val="en-GB" w:eastAsia="it-IT"/>
        </w:rPr>
        <w:t xml:space="preserve"> </w:t>
      </w:r>
      <w:r w:rsidR="00F15EBE" w:rsidRPr="009E3BAE">
        <w:rPr>
          <w:bCs/>
          <w:lang w:val="en-GB" w:eastAsia="it-IT"/>
        </w:rPr>
        <w:t>The Low Detection Limits (</w:t>
      </w:r>
      <w:r w:rsidR="00F9700C" w:rsidRPr="009E3BAE">
        <w:rPr>
          <w:bCs/>
          <w:lang w:val="en-US" w:eastAsia="it-IT"/>
        </w:rPr>
        <w:t>LODs</w:t>
      </w:r>
      <w:r w:rsidR="00F15EBE" w:rsidRPr="009E3BAE">
        <w:rPr>
          <w:bCs/>
          <w:lang w:val="en-US" w:eastAsia="it-IT"/>
        </w:rPr>
        <w:t>)</w:t>
      </w:r>
      <w:r w:rsidR="00F9700C" w:rsidRPr="009E3BAE">
        <w:rPr>
          <w:bCs/>
          <w:lang w:val="en-US" w:eastAsia="it-IT"/>
        </w:rPr>
        <w:t xml:space="preserve"> of Pb, Cd and Co </w:t>
      </w:r>
      <w:r w:rsidRPr="009E3BAE">
        <w:rPr>
          <w:bCs/>
          <w:lang w:val="en-US" w:eastAsia="it-IT"/>
        </w:rPr>
        <w:t>were</w:t>
      </w:r>
      <w:r w:rsidR="009E3BAE" w:rsidRPr="009E3BAE">
        <w:rPr>
          <w:bCs/>
          <w:lang w:val="en-US" w:eastAsia="it-IT"/>
        </w:rPr>
        <w:t xml:space="preserve"> </w:t>
      </w:r>
      <w:r w:rsidR="00F9700C" w:rsidRPr="009E3BAE">
        <w:rPr>
          <w:bCs/>
          <w:lang w:val="en-US" w:eastAsia="it-IT"/>
        </w:rPr>
        <w:t>respectively 0.2, 0.005</w:t>
      </w:r>
      <w:r w:rsidR="00F9700C" w:rsidRPr="00E65F34">
        <w:rPr>
          <w:bCs/>
          <w:color w:val="000000"/>
          <w:lang w:val="en-US" w:eastAsia="it-IT"/>
        </w:rPr>
        <w:t xml:space="preserve"> and 0.1 µg</w:t>
      </w:r>
      <w:r w:rsidR="00F15EBE">
        <w:rPr>
          <w:bCs/>
          <w:color w:val="000000"/>
          <w:lang w:val="en-US" w:eastAsia="it-IT"/>
        </w:rPr>
        <w:t>/</w:t>
      </w:r>
      <w:r w:rsidR="00F9700C" w:rsidRPr="00E65F34">
        <w:rPr>
          <w:bCs/>
          <w:color w:val="000000"/>
          <w:lang w:val="en-US" w:eastAsia="it-IT"/>
        </w:rPr>
        <w:t>kg</w:t>
      </w:r>
      <w:r w:rsidR="00F15EBE">
        <w:rPr>
          <w:bCs/>
          <w:color w:val="000000"/>
          <w:lang w:val="en-US" w:eastAsia="it-IT"/>
        </w:rPr>
        <w:t>.</w:t>
      </w:r>
    </w:p>
    <w:p w:rsidR="007B1079" w:rsidRDefault="008A0451" w:rsidP="006C66AB">
      <w:pPr>
        <w:tabs>
          <w:tab w:val="left" w:pos="1134"/>
        </w:tabs>
        <w:spacing w:before="300" w:after="120"/>
        <w:ind w:left="1134" w:hanging="1134"/>
        <w:jc w:val="both"/>
        <w:rPr>
          <w:i/>
          <w:sz w:val="18"/>
          <w:lang w:val="en-GB"/>
        </w:rPr>
      </w:pPr>
      <w:r>
        <w:rPr>
          <w:b/>
          <w:i/>
          <w:sz w:val="18"/>
          <w:lang w:val="en-GB"/>
        </w:rPr>
        <w:t>Table 3</w:t>
      </w:r>
      <w:r>
        <w:rPr>
          <w:i/>
          <w:sz w:val="18"/>
          <w:lang w:val="en-GB"/>
        </w:rPr>
        <w:tab/>
      </w:r>
      <w:r w:rsidR="00343C15" w:rsidRPr="00343C15">
        <w:rPr>
          <w:i/>
          <w:sz w:val="18"/>
          <w:lang w:val="en-GB"/>
        </w:rPr>
        <w:t>Heavy metals and PAHs conc</w:t>
      </w:r>
      <w:r w:rsidR="00343C15">
        <w:rPr>
          <w:i/>
          <w:sz w:val="18"/>
          <w:lang w:val="en-GB"/>
        </w:rPr>
        <w:t xml:space="preserve">entrations ± </w:t>
      </w:r>
      <w:r w:rsidR="00343C15" w:rsidRPr="009E3BAE">
        <w:rPr>
          <w:i/>
          <w:sz w:val="18"/>
          <w:lang w:val="en-GB"/>
        </w:rPr>
        <w:t>SD in µg</w:t>
      </w:r>
      <w:r w:rsidR="00F15EBE" w:rsidRPr="009E3BAE">
        <w:rPr>
          <w:i/>
          <w:sz w:val="18"/>
          <w:lang w:val="en-GB"/>
        </w:rPr>
        <w:t xml:space="preserve">/Kg of </w:t>
      </w:r>
      <w:r w:rsidR="00343C15" w:rsidRPr="009E3BAE">
        <w:rPr>
          <w:i/>
          <w:sz w:val="18"/>
          <w:lang w:val="en-GB"/>
        </w:rPr>
        <w:t xml:space="preserve">fresh weight </w:t>
      </w:r>
      <w:r w:rsidR="00F15EBE" w:rsidRPr="009E3BAE">
        <w:rPr>
          <w:i/>
          <w:sz w:val="18"/>
          <w:lang w:val="en-GB"/>
        </w:rPr>
        <w:t>in</w:t>
      </w:r>
      <w:r w:rsidR="009E3BAE" w:rsidRPr="009E3BAE">
        <w:rPr>
          <w:i/>
          <w:sz w:val="18"/>
          <w:lang w:val="en-GB"/>
        </w:rPr>
        <w:t xml:space="preserve"> </w:t>
      </w:r>
      <w:r w:rsidR="00343C15" w:rsidRPr="009E3BAE">
        <w:rPr>
          <w:i/>
          <w:sz w:val="18"/>
          <w:lang w:val="en-GB"/>
        </w:rPr>
        <w:t>M. Sylvestris</w:t>
      </w:r>
      <w:r w:rsidR="00343C15" w:rsidRPr="00343C15">
        <w:rPr>
          <w:i/>
          <w:sz w:val="18"/>
          <w:lang w:val="en-GB"/>
        </w:rPr>
        <w:t xml:space="preserve"> leaves.</w:t>
      </w:r>
    </w:p>
    <w:tbl>
      <w:tblPr>
        <w:tblStyle w:val="PlainTable5"/>
        <w:tblW w:w="9286" w:type="dxa"/>
        <w:jc w:val="center"/>
        <w:shd w:val="clear" w:color="auto" w:fill="FFFFFF" w:themeFill="background1"/>
        <w:tblLook w:val="04A0"/>
      </w:tblPr>
      <w:tblGrid>
        <w:gridCol w:w="1886"/>
        <w:gridCol w:w="1208"/>
        <w:gridCol w:w="1208"/>
        <w:gridCol w:w="1208"/>
        <w:gridCol w:w="1208"/>
        <w:gridCol w:w="1305"/>
        <w:gridCol w:w="1263"/>
      </w:tblGrid>
      <w:tr w:rsidR="006C66AB" w:rsidRPr="006C66AB" w:rsidTr="004471B6">
        <w:trPr>
          <w:cnfStyle w:val="100000000000"/>
          <w:trHeight w:val="300"/>
          <w:jc w:val="center"/>
        </w:trPr>
        <w:tc>
          <w:tcPr>
            <w:cnfStyle w:val="001000000100"/>
            <w:tcW w:w="1886" w:type="dxa"/>
            <w:vAlign w:val="center"/>
            <w:hideMark/>
          </w:tcPr>
          <w:p w:rsidR="006C66AB" w:rsidRPr="004471B6" w:rsidRDefault="006C66AB" w:rsidP="004471B6">
            <w:pPr>
              <w:widowControl/>
              <w:suppressAutoHyphens w:val="0"/>
              <w:jc w:val="center"/>
              <w:rPr>
                <w:sz w:val="18"/>
                <w:szCs w:val="24"/>
                <w:lang w:val="en-US" w:eastAsia="it-IT"/>
              </w:rPr>
            </w:pPr>
          </w:p>
        </w:tc>
        <w:tc>
          <w:tcPr>
            <w:tcW w:w="1208" w:type="dxa"/>
            <w:vAlign w:val="center"/>
            <w:hideMark/>
          </w:tcPr>
          <w:p w:rsidR="006C66AB" w:rsidRPr="004471B6" w:rsidRDefault="006C66AB" w:rsidP="004471B6">
            <w:pPr>
              <w:widowControl/>
              <w:suppressAutoHyphens w:val="0"/>
              <w:jc w:val="center"/>
              <w:cnfStyle w:val="100000000000"/>
              <w:rPr>
                <w:b/>
                <w:bCs/>
                <w:i w:val="0"/>
                <w:color w:val="000000"/>
                <w:sz w:val="18"/>
                <w:lang w:eastAsia="it-IT"/>
              </w:rPr>
            </w:pPr>
            <w:r w:rsidRPr="004471B6">
              <w:rPr>
                <w:b/>
                <w:bCs/>
                <w:i w:val="0"/>
                <w:color w:val="000000"/>
                <w:sz w:val="18"/>
                <w:lang w:eastAsia="it-IT"/>
              </w:rPr>
              <w:t>Pb</w:t>
            </w:r>
          </w:p>
        </w:tc>
        <w:tc>
          <w:tcPr>
            <w:tcW w:w="1208" w:type="dxa"/>
            <w:vAlign w:val="center"/>
            <w:hideMark/>
          </w:tcPr>
          <w:p w:rsidR="006C66AB" w:rsidRPr="004471B6" w:rsidRDefault="006C66AB" w:rsidP="004471B6">
            <w:pPr>
              <w:widowControl/>
              <w:suppressAutoHyphens w:val="0"/>
              <w:jc w:val="center"/>
              <w:cnfStyle w:val="100000000000"/>
              <w:rPr>
                <w:b/>
                <w:bCs/>
                <w:i w:val="0"/>
                <w:color w:val="000000"/>
                <w:sz w:val="18"/>
                <w:lang w:eastAsia="it-IT"/>
              </w:rPr>
            </w:pPr>
            <w:r w:rsidRPr="004471B6">
              <w:rPr>
                <w:b/>
                <w:bCs/>
                <w:i w:val="0"/>
                <w:color w:val="000000"/>
                <w:sz w:val="18"/>
                <w:lang w:eastAsia="it-IT"/>
              </w:rPr>
              <w:t>Cd</w:t>
            </w:r>
          </w:p>
        </w:tc>
        <w:tc>
          <w:tcPr>
            <w:tcW w:w="1208" w:type="dxa"/>
            <w:vAlign w:val="center"/>
            <w:hideMark/>
          </w:tcPr>
          <w:p w:rsidR="006C66AB" w:rsidRPr="004471B6" w:rsidRDefault="006C66AB" w:rsidP="004471B6">
            <w:pPr>
              <w:widowControl/>
              <w:suppressAutoHyphens w:val="0"/>
              <w:jc w:val="center"/>
              <w:cnfStyle w:val="100000000000"/>
              <w:rPr>
                <w:b/>
                <w:bCs/>
                <w:i w:val="0"/>
                <w:color w:val="000000"/>
                <w:sz w:val="18"/>
                <w:lang w:eastAsia="it-IT"/>
              </w:rPr>
            </w:pPr>
            <w:r w:rsidRPr="004471B6">
              <w:rPr>
                <w:b/>
                <w:bCs/>
                <w:i w:val="0"/>
                <w:color w:val="000000"/>
                <w:sz w:val="18"/>
                <w:lang w:eastAsia="it-IT"/>
              </w:rPr>
              <w:t>Cr</w:t>
            </w:r>
          </w:p>
        </w:tc>
        <w:tc>
          <w:tcPr>
            <w:tcW w:w="1208" w:type="dxa"/>
            <w:vAlign w:val="center"/>
            <w:hideMark/>
          </w:tcPr>
          <w:p w:rsidR="006C66AB" w:rsidRPr="004471B6" w:rsidRDefault="006C66AB" w:rsidP="004471B6">
            <w:pPr>
              <w:widowControl/>
              <w:suppressAutoHyphens w:val="0"/>
              <w:jc w:val="center"/>
              <w:cnfStyle w:val="100000000000"/>
              <w:rPr>
                <w:b/>
                <w:bCs/>
                <w:i w:val="0"/>
                <w:color w:val="000000"/>
                <w:sz w:val="18"/>
                <w:lang w:eastAsia="it-IT"/>
              </w:rPr>
            </w:pPr>
            <w:r w:rsidRPr="004471B6">
              <w:rPr>
                <w:b/>
                <w:bCs/>
                <w:i w:val="0"/>
                <w:color w:val="000000"/>
                <w:sz w:val="18"/>
                <w:lang w:eastAsia="it-IT"/>
              </w:rPr>
              <w:t>Co</w:t>
            </w:r>
          </w:p>
        </w:tc>
        <w:tc>
          <w:tcPr>
            <w:tcW w:w="1305" w:type="dxa"/>
            <w:vAlign w:val="center"/>
            <w:hideMark/>
          </w:tcPr>
          <w:p w:rsidR="006C66AB" w:rsidRPr="004471B6" w:rsidRDefault="006C66AB" w:rsidP="004471B6">
            <w:pPr>
              <w:widowControl/>
              <w:suppressAutoHyphens w:val="0"/>
              <w:jc w:val="center"/>
              <w:cnfStyle w:val="100000000000"/>
              <w:rPr>
                <w:b/>
                <w:bCs/>
                <w:i w:val="0"/>
                <w:color w:val="000000"/>
                <w:sz w:val="18"/>
                <w:lang w:eastAsia="it-IT"/>
              </w:rPr>
            </w:pPr>
            <w:r w:rsidRPr="004471B6">
              <w:rPr>
                <w:b/>
                <w:bCs/>
                <w:i w:val="0"/>
                <w:color w:val="000000"/>
                <w:sz w:val="18"/>
                <w:lang w:eastAsia="it-IT"/>
              </w:rPr>
              <w:t>Cu</w:t>
            </w:r>
          </w:p>
        </w:tc>
        <w:tc>
          <w:tcPr>
            <w:tcW w:w="1263" w:type="dxa"/>
            <w:vAlign w:val="center"/>
            <w:hideMark/>
          </w:tcPr>
          <w:p w:rsidR="006C66AB" w:rsidRPr="004471B6" w:rsidRDefault="007175C8" w:rsidP="004471B6">
            <w:pPr>
              <w:widowControl/>
              <w:suppressAutoHyphens w:val="0"/>
              <w:jc w:val="center"/>
              <w:cnfStyle w:val="100000000000"/>
              <w:rPr>
                <w:b/>
                <w:bCs/>
                <w:i w:val="0"/>
                <w:color w:val="000000"/>
                <w:sz w:val="18"/>
                <w:lang w:eastAsia="it-IT"/>
              </w:rPr>
            </w:pPr>
            <w:r w:rsidRPr="004471B6">
              <w:rPr>
                <w:b/>
                <w:bCs/>
                <w:i w:val="0"/>
                <w:color w:val="000000"/>
                <w:sz w:val="18"/>
                <w:lang w:eastAsia="it-IT"/>
              </w:rPr>
              <w:t xml:space="preserve">Total </w:t>
            </w:r>
            <w:r w:rsidR="006C66AB" w:rsidRPr="004471B6">
              <w:rPr>
                <w:b/>
                <w:bCs/>
                <w:i w:val="0"/>
                <w:color w:val="000000"/>
                <w:sz w:val="18"/>
                <w:lang w:eastAsia="it-IT"/>
              </w:rPr>
              <w:t>PAHs</w:t>
            </w:r>
          </w:p>
        </w:tc>
      </w:tr>
      <w:tr w:rsidR="006C66AB" w:rsidRPr="006C66AB" w:rsidTr="004471B6">
        <w:trPr>
          <w:cnfStyle w:val="000000100000"/>
          <w:trHeight w:val="301"/>
          <w:jc w:val="center"/>
        </w:trPr>
        <w:tc>
          <w:tcPr>
            <w:cnfStyle w:val="001000000000"/>
            <w:tcW w:w="1886" w:type="dxa"/>
            <w:noWrap/>
            <w:vAlign w:val="center"/>
            <w:hideMark/>
          </w:tcPr>
          <w:p w:rsidR="006C66AB" w:rsidRPr="004471B6" w:rsidRDefault="006C66AB" w:rsidP="004471B6">
            <w:pPr>
              <w:widowControl/>
              <w:suppressAutoHyphens w:val="0"/>
              <w:jc w:val="center"/>
              <w:rPr>
                <w:b/>
                <w:bCs/>
                <w:color w:val="000000"/>
                <w:sz w:val="18"/>
                <w:lang w:eastAsia="it-IT"/>
              </w:rPr>
            </w:pPr>
            <w:r w:rsidRPr="004471B6">
              <w:rPr>
                <w:b/>
                <w:bCs/>
                <w:color w:val="000000"/>
                <w:sz w:val="18"/>
                <w:lang w:eastAsia="it-IT"/>
              </w:rPr>
              <w:t xml:space="preserve">M.sylvestris </w:t>
            </w:r>
            <w:r w:rsidR="006038B1" w:rsidRPr="004471B6">
              <w:rPr>
                <w:b/>
                <w:bCs/>
                <w:i w:val="0"/>
                <w:color w:val="000000"/>
                <w:sz w:val="18"/>
                <w:lang w:eastAsia="it-IT"/>
              </w:rPr>
              <w:t>Rome</w:t>
            </w:r>
          </w:p>
        </w:tc>
        <w:tc>
          <w:tcPr>
            <w:tcW w:w="1208" w:type="dxa"/>
            <w:shd w:val="clear" w:color="auto" w:fill="FFFFFF" w:themeFill="background1"/>
            <w:vAlign w:val="center"/>
            <w:hideMark/>
          </w:tcPr>
          <w:p w:rsidR="006C66AB" w:rsidRPr="004471B6" w:rsidRDefault="006C66AB" w:rsidP="004471B6">
            <w:pPr>
              <w:widowControl/>
              <w:suppressAutoHyphens w:val="0"/>
              <w:jc w:val="center"/>
              <w:cnfStyle w:val="000000100000"/>
              <w:rPr>
                <w:color w:val="000000"/>
                <w:sz w:val="18"/>
                <w:lang w:eastAsia="it-IT"/>
              </w:rPr>
            </w:pPr>
            <w:r w:rsidRPr="004471B6">
              <w:rPr>
                <w:color w:val="000000"/>
                <w:sz w:val="18"/>
                <w:lang w:eastAsia="it-IT"/>
              </w:rPr>
              <w:t>1,94 ± 0,02</w:t>
            </w:r>
          </w:p>
        </w:tc>
        <w:tc>
          <w:tcPr>
            <w:tcW w:w="1208" w:type="dxa"/>
            <w:shd w:val="clear" w:color="auto" w:fill="FFFFFF" w:themeFill="background1"/>
            <w:vAlign w:val="center"/>
            <w:hideMark/>
          </w:tcPr>
          <w:p w:rsidR="006C66AB" w:rsidRPr="004471B6" w:rsidRDefault="006C66AB" w:rsidP="004471B6">
            <w:pPr>
              <w:widowControl/>
              <w:suppressAutoHyphens w:val="0"/>
              <w:jc w:val="center"/>
              <w:cnfStyle w:val="000000100000"/>
              <w:rPr>
                <w:color w:val="000000"/>
                <w:sz w:val="18"/>
                <w:lang w:eastAsia="it-IT"/>
              </w:rPr>
            </w:pPr>
            <w:r w:rsidRPr="004471B6">
              <w:rPr>
                <w:color w:val="000000"/>
                <w:sz w:val="18"/>
                <w:lang w:eastAsia="it-IT"/>
              </w:rPr>
              <w:t>0,01 ± 0,00</w:t>
            </w:r>
          </w:p>
        </w:tc>
        <w:tc>
          <w:tcPr>
            <w:tcW w:w="1208" w:type="dxa"/>
            <w:shd w:val="clear" w:color="auto" w:fill="FFFFFF" w:themeFill="background1"/>
            <w:vAlign w:val="center"/>
            <w:hideMark/>
          </w:tcPr>
          <w:p w:rsidR="006C66AB" w:rsidRPr="004471B6" w:rsidRDefault="006C66AB" w:rsidP="004471B6">
            <w:pPr>
              <w:widowControl/>
              <w:suppressAutoHyphens w:val="0"/>
              <w:jc w:val="center"/>
              <w:cnfStyle w:val="000000100000"/>
              <w:rPr>
                <w:color w:val="000000"/>
                <w:sz w:val="18"/>
                <w:lang w:eastAsia="it-IT"/>
              </w:rPr>
            </w:pPr>
            <w:r w:rsidRPr="004471B6">
              <w:rPr>
                <w:color w:val="000000"/>
                <w:sz w:val="18"/>
                <w:lang w:eastAsia="it-IT"/>
              </w:rPr>
              <w:t>0,73 ± 0,02</w:t>
            </w:r>
          </w:p>
        </w:tc>
        <w:tc>
          <w:tcPr>
            <w:tcW w:w="1208" w:type="dxa"/>
            <w:shd w:val="clear" w:color="auto" w:fill="FFFFFF" w:themeFill="background1"/>
            <w:vAlign w:val="center"/>
            <w:hideMark/>
          </w:tcPr>
          <w:p w:rsidR="006C66AB" w:rsidRPr="004471B6" w:rsidRDefault="006C66AB" w:rsidP="004471B6">
            <w:pPr>
              <w:widowControl/>
              <w:suppressAutoHyphens w:val="0"/>
              <w:jc w:val="center"/>
              <w:cnfStyle w:val="000000100000"/>
              <w:rPr>
                <w:color w:val="000000"/>
                <w:sz w:val="18"/>
                <w:lang w:eastAsia="it-IT"/>
              </w:rPr>
            </w:pPr>
            <w:r w:rsidRPr="004471B6">
              <w:rPr>
                <w:color w:val="000000"/>
                <w:sz w:val="18"/>
                <w:lang w:eastAsia="it-IT"/>
              </w:rPr>
              <w:t>0,55 ± 0,07</w:t>
            </w:r>
          </w:p>
        </w:tc>
        <w:tc>
          <w:tcPr>
            <w:tcW w:w="1305" w:type="dxa"/>
            <w:shd w:val="clear" w:color="auto" w:fill="FFFFFF" w:themeFill="background1"/>
            <w:vAlign w:val="center"/>
            <w:hideMark/>
          </w:tcPr>
          <w:p w:rsidR="006C66AB" w:rsidRPr="004471B6" w:rsidRDefault="006C66AB" w:rsidP="004471B6">
            <w:pPr>
              <w:widowControl/>
              <w:suppressAutoHyphens w:val="0"/>
              <w:jc w:val="center"/>
              <w:cnfStyle w:val="000000100000"/>
              <w:rPr>
                <w:color w:val="000000"/>
                <w:sz w:val="18"/>
                <w:lang w:eastAsia="it-IT"/>
              </w:rPr>
            </w:pPr>
            <w:r w:rsidRPr="004471B6">
              <w:rPr>
                <w:color w:val="000000"/>
                <w:sz w:val="18"/>
                <w:lang w:eastAsia="it-IT"/>
              </w:rPr>
              <w:t>21,34 ± 1,36</w:t>
            </w:r>
          </w:p>
        </w:tc>
        <w:tc>
          <w:tcPr>
            <w:tcW w:w="1263" w:type="dxa"/>
            <w:shd w:val="clear" w:color="auto" w:fill="FFFFFF" w:themeFill="background1"/>
            <w:vAlign w:val="center"/>
            <w:hideMark/>
          </w:tcPr>
          <w:p w:rsidR="006C66AB" w:rsidRPr="004471B6" w:rsidRDefault="006C66AB" w:rsidP="004471B6">
            <w:pPr>
              <w:widowControl/>
              <w:suppressAutoHyphens w:val="0"/>
              <w:jc w:val="center"/>
              <w:cnfStyle w:val="000000100000"/>
              <w:rPr>
                <w:color w:val="000000"/>
                <w:sz w:val="18"/>
                <w:lang w:eastAsia="it-IT"/>
              </w:rPr>
            </w:pPr>
            <w:r w:rsidRPr="004471B6">
              <w:rPr>
                <w:color w:val="000000"/>
                <w:sz w:val="18"/>
                <w:lang w:eastAsia="it-IT"/>
              </w:rPr>
              <w:t>550 ± 1</w:t>
            </w:r>
          </w:p>
        </w:tc>
      </w:tr>
      <w:tr w:rsidR="006C66AB" w:rsidRPr="006C66AB" w:rsidTr="004471B6">
        <w:trPr>
          <w:trHeight w:val="300"/>
          <w:jc w:val="center"/>
        </w:trPr>
        <w:tc>
          <w:tcPr>
            <w:cnfStyle w:val="001000000000"/>
            <w:tcW w:w="1886" w:type="dxa"/>
            <w:noWrap/>
            <w:vAlign w:val="center"/>
            <w:hideMark/>
          </w:tcPr>
          <w:p w:rsidR="006C66AB" w:rsidRPr="004471B6" w:rsidRDefault="006C66AB" w:rsidP="004471B6">
            <w:pPr>
              <w:widowControl/>
              <w:suppressAutoHyphens w:val="0"/>
              <w:jc w:val="center"/>
              <w:rPr>
                <w:b/>
                <w:bCs/>
                <w:color w:val="000000"/>
                <w:sz w:val="18"/>
                <w:lang w:eastAsia="it-IT"/>
              </w:rPr>
            </w:pPr>
            <w:r w:rsidRPr="004471B6">
              <w:rPr>
                <w:b/>
                <w:bCs/>
                <w:color w:val="000000"/>
                <w:sz w:val="18"/>
                <w:lang w:eastAsia="it-IT"/>
              </w:rPr>
              <w:t xml:space="preserve">M.sylvestris </w:t>
            </w:r>
            <w:r w:rsidRPr="004471B6">
              <w:rPr>
                <w:b/>
                <w:bCs/>
                <w:i w:val="0"/>
                <w:color w:val="000000"/>
                <w:sz w:val="18"/>
                <w:lang w:eastAsia="it-IT"/>
              </w:rPr>
              <w:t>Rotello</w:t>
            </w:r>
          </w:p>
        </w:tc>
        <w:tc>
          <w:tcPr>
            <w:tcW w:w="1208" w:type="dxa"/>
            <w:shd w:val="clear" w:color="auto" w:fill="FFFFFF" w:themeFill="background1"/>
            <w:vAlign w:val="center"/>
            <w:hideMark/>
          </w:tcPr>
          <w:p w:rsidR="006C66AB" w:rsidRPr="004471B6" w:rsidRDefault="006C66AB" w:rsidP="004471B6">
            <w:pPr>
              <w:widowControl/>
              <w:suppressAutoHyphens w:val="0"/>
              <w:jc w:val="center"/>
              <w:cnfStyle w:val="000000000000"/>
              <w:rPr>
                <w:color w:val="000000"/>
                <w:sz w:val="18"/>
                <w:lang w:eastAsia="it-IT"/>
              </w:rPr>
            </w:pPr>
            <w:r w:rsidRPr="004471B6">
              <w:rPr>
                <w:color w:val="000000"/>
                <w:sz w:val="18"/>
                <w:lang w:eastAsia="it-IT"/>
              </w:rPr>
              <w:t>&lt;LOD</w:t>
            </w:r>
          </w:p>
        </w:tc>
        <w:tc>
          <w:tcPr>
            <w:tcW w:w="1208" w:type="dxa"/>
            <w:shd w:val="clear" w:color="auto" w:fill="FFFFFF" w:themeFill="background1"/>
            <w:vAlign w:val="center"/>
            <w:hideMark/>
          </w:tcPr>
          <w:p w:rsidR="006C66AB" w:rsidRPr="004471B6" w:rsidRDefault="006C66AB" w:rsidP="004471B6">
            <w:pPr>
              <w:widowControl/>
              <w:suppressAutoHyphens w:val="0"/>
              <w:jc w:val="center"/>
              <w:cnfStyle w:val="000000000000"/>
              <w:rPr>
                <w:color w:val="000000"/>
                <w:sz w:val="18"/>
                <w:lang w:eastAsia="it-IT"/>
              </w:rPr>
            </w:pPr>
            <w:r w:rsidRPr="004471B6">
              <w:rPr>
                <w:color w:val="000000"/>
                <w:sz w:val="18"/>
                <w:lang w:eastAsia="it-IT"/>
              </w:rPr>
              <w:t>&lt;LOD</w:t>
            </w:r>
          </w:p>
        </w:tc>
        <w:tc>
          <w:tcPr>
            <w:tcW w:w="1208" w:type="dxa"/>
            <w:shd w:val="clear" w:color="auto" w:fill="FFFFFF" w:themeFill="background1"/>
            <w:vAlign w:val="center"/>
            <w:hideMark/>
          </w:tcPr>
          <w:p w:rsidR="006C66AB" w:rsidRPr="004471B6" w:rsidRDefault="006C66AB" w:rsidP="004471B6">
            <w:pPr>
              <w:widowControl/>
              <w:suppressAutoHyphens w:val="0"/>
              <w:jc w:val="center"/>
              <w:cnfStyle w:val="000000000000"/>
              <w:rPr>
                <w:color w:val="000000"/>
                <w:sz w:val="18"/>
                <w:lang w:eastAsia="it-IT"/>
              </w:rPr>
            </w:pPr>
            <w:r w:rsidRPr="004471B6">
              <w:rPr>
                <w:color w:val="000000"/>
                <w:sz w:val="18"/>
                <w:lang w:eastAsia="it-IT"/>
              </w:rPr>
              <w:t>0,25 ± 0,09</w:t>
            </w:r>
          </w:p>
        </w:tc>
        <w:tc>
          <w:tcPr>
            <w:tcW w:w="1208" w:type="dxa"/>
            <w:shd w:val="clear" w:color="auto" w:fill="FFFFFF" w:themeFill="background1"/>
            <w:vAlign w:val="center"/>
            <w:hideMark/>
          </w:tcPr>
          <w:p w:rsidR="006C66AB" w:rsidRPr="004471B6" w:rsidRDefault="006C66AB" w:rsidP="004471B6">
            <w:pPr>
              <w:widowControl/>
              <w:suppressAutoHyphens w:val="0"/>
              <w:jc w:val="center"/>
              <w:cnfStyle w:val="000000000000"/>
              <w:rPr>
                <w:color w:val="000000"/>
                <w:sz w:val="18"/>
                <w:lang w:eastAsia="it-IT"/>
              </w:rPr>
            </w:pPr>
            <w:r w:rsidRPr="004471B6">
              <w:rPr>
                <w:color w:val="000000"/>
                <w:sz w:val="18"/>
                <w:lang w:eastAsia="it-IT"/>
              </w:rPr>
              <w:t>&lt;LOD</w:t>
            </w:r>
          </w:p>
        </w:tc>
        <w:tc>
          <w:tcPr>
            <w:tcW w:w="1305" w:type="dxa"/>
            <w:shd w:val="clear" w:color="auto" w:fill="FFFFFF" w:themeFill="background1"/>
            <w:vAlign w:val="center"/>
            <w:hideMark/>
          </w:tcPr>
          <w:p w:rsidR="006C66AB" w:rsidRPr="004471B6" w:rsidRDefault="006C66AB" w:rsidP="004471B6">
            <w:pPr>
              <w:widowControl/>
              <w:suppressAutoHyphens w:val="0"/>
              <w:jc w:val="center"/>
              <w:cnfStyle w:val="000000000000"/>
              <w:rPr>
                <w:color w:val="000000"/>
                <w:sz w:val="18"/>
                <w:lang w:eastAsia="it-IT"/>
              </w:rPr>
            </w:pPr>
            <w:r w:rsidRPr="004471B6">
              <w:rPr>
                <w:color w:val="000000"/>
                <w:sz w:val="18"/>
                <w:lang w:eastAsia="it-IT"/>
              </w:rPr>
              <w:t>1,69 ± 0,09</w:t>
            </w:r>
          </w:p>
        </w:tc>
        <w:tc>
          <w:tcPr>
            <w:tcW w:w="1263" w:type="dxa"/>
            <w:shd w:val="clear" w:color="auto" w:fill="FFFFFF" w:themeFill="background1"/>
            <w:vAlign w:val="center"/>
            <w:hideMark/>
          </w:tcPr>
          <w:p w:rsidR="006C66AB" w:rsidRPr="004471B6" w:rsidRDefault="006C66AB" w:rsidP="004471B6">
            <w:pPr>
              <w:widowControl/>
              <w:suppressAutoHyphens w:val="0"/>
              <w:jc w:val="center"/>
              <w:cnfStyle w:val="000000000000"/>
              <w:rPr>
                <w:color w:val="000000"/>
                <w:sz w:val="18"/>
                <w:lang w:eastAsia="it-IT"/>
              </w:rPr>
            </w:pPr>
            <w:r w:rsidRPr="004471B6">
              <w:rPr>
                <w:color w:val="000000"/>
                <w:sz w:val="18"/>
                <w:lang w:eastAsia="it-IT"/>
              </w:rPr>
              <w:t>297 ± 2</w:t>
            </w:r>
          </w:p>
        </w:tc>
      </w:tr>
    </w:tbl>
    <w:p w:rsidR="00343C15" w:rsidRDefault="00343C15" w:rsidP="00680EBF">
      <w:pPr>
        <w:jc w:val="center"/>
        <w:rPr>
          <w:lang w:val="en-GB"/>
        </w:rPr>
      </w:pPr>
    </w:p>
    <w:p w:rsidR="008A0451" w:rsidRPr="009E3BAE" w:rsidRDefault="006038B1">
      <w:pPr>
        <w:jc w:val="both"/>
        <w:rPr>
          <w:lang w:val="en-GB"/>
        </w:rPr>
      </w:pPr>
      <w:r>
        <w:rPr>
          <w:lang w:val="en-GB"/>
        </w:rPr>
        <w:t>Rotello and Rome</w:t>
      </w:r>
      <w:r w:rsidR="009E3BAE">
        <w:rPr>
          <w:lang w:val="en-GB"/>
        </w:rPr>
        <w:t xml:space="preserve"> </w:t>
      </w:r>
      <w:r w:rsidRPr="006038B1">
        <w:rPr>
          <w:lang w:val="en-GB"/>
        </w:rPr>
        <w:t>were chosen to highlight the contribution that a large urban center</w:t>
      </w:r>
      <w:r w:rsidR="00F15EBE">
        <w:rPr>
          <w:lang w:val="en-GB"/>
        </w:rPr>
        <w:t>,</w:t>
      </w:r>
      <w:r w:rsidRPr="006038B1">
        <w:rPr>
          <w:lang w:val="en-GB"/>
        </w:rPr>
        <w:t xml:space="preserve"> like the city of Rome</w:t>
      </w:r>
      <w:r w:rsidR="00F15EBE">
        <w:rPr>
          <w:lang w:val="en-GB"/>
        </w:rPr>
        <w:t>,</w:t>
      </w:r>
      <w:r w:rsidRPr="006038B1">
        <w:rPr>
          <w:lang w:val="en-GB"/>
        </w:rPr>
        <w:t xml:space="preserve"> has on the state of</w:t>
      </w:r>
      <w:r>
        <w:rPr>
          <w:lang w:val="en-GB"/>
        </w:rPr>
        <w:t xml:space="preserve"> contamination of wild </w:t>
      </w:r>
      <w:r w:rsidRPr="009E3BAE">
        <w:rPr>
          <w:lang w:val="en-GB"/>
        </w:rPr>
        <w:t>plants. In fact, this is marked both for the metal component and for the PAHs.</w:t>
      </w:r>
      <w:r w:rsidR="003A273D">
        <w:rPr>
          <w:lang w:val="en-GB"/>
        </w:rPr>
        <w:t xml:space="preserve"> </w:t>
      </w:r>
      <w:r w:rsidR="00D12485" w:rsidRPr="009E3BAE">
        <w:rPr>
          <w:lang w:val="en-GB"/>
        </w:rPr>
        <w:t>The aim is to make the population</w:t>
      </w:r>
      <w:r w:rsidR="009E3BAE" w:rsidRPr="009E3BAE">
        <w:rPr>
          <w:lang w:val="en-GB"/>
        </w:rPr>
        <w:t xml:space="preserve"> </w:t>
      </w:r>
      <w:r w:rsidR="001C4C2D" w:rsidRPr="009E3BAE">
        <w:rPr>
          <w:lang w:val="en-GB"/>
        </w:rPr>
        <w:t>aware of</w:t>
      </w:r>
      <w:r w:rsidR="009E3BAE" w:rsidRPr="009E3BAE">
        <w:rPr>
          <w:lang w:val="en-GB"/>
        </w:rPr>
        <w:t xml:space="preserve"> </w:t>
      </w:r>
      <w:r w:rsidR="00D12485" w:rsidRPr="009E3BAE">
        <w:rPr>
          <w:lang w:val="en-GB"/>
        </w:rPr>
        <w:t xml:space="preserve">the risk </w:t>
      </w:r>
      <w:r w:rsidR="00DB6D5A" w:rsidRPr="009E3BAE">
        <w:rPr>
          <w:lang w:val="en-GB"/>
        </w:rPr>
        <w:t>of</w:t>
      </w:r>
      <w:r w:rsidR="00D12485" w:rsidRPr="009E3BAE">
        <w:rPr>
          <w:lang w:val="en-GB"/>
        </w:rPr>
        <w:t xml:space="preserve"> collecting wild plants that grow, or are located</w:t>
      </w:r>
      <w:r w:rsidR="001C4C2D" w:rsidRPr="009E3BAE">
        <w:rPr>
          <w:lang w:val="en-GB"/>
        </w:rPr>
        <w:t>,</w:t>
      </w:r>
      <w:r w:rsidR="00D12485" w:rsidRPr="009E3BAE">
        <w:rPr>
          <w:lang w:val="en-GB"/>
        </w:rPr>
        <w:t xml:space="preserve"> close to emission sources</w:t>
      </w:r>
      <w:r w:rsidR="001C4C2D" w:rsidRPr="009E3BAE">
        <w:rPr>
          <w:lang w:val="en-GB"/>
        </w:rPr>
        <w:t>,</w:t>
      </w:r>
      <w:r w:rsidR="00D12485" w:rsidRPr="009E3BAE">
        <w:rPr>
          <w:lang w:val="en-GB"/>
        </w:rPr>
        <w:t xml:space="preserve"> or in territorial contexts characterized by the presence of numerous anthropic activities.</w:t>
      </w:r>
      <w:r w:rsidR="00F9700C" w:rsidRPr="009E3BAE">
        <w:rPr>
          <w:lang w:val="en-GB"/>
        </w:rPr>
        <w:t xml:space="preserve"> Further activities related to the use of WEPs as environmental indicators will be carried out during the third year of the</w:t>
      </w:r>
      <w:r w:rsidR="009E3BAE" w:rsidRPr="009E3BAE">
        <w:rPr>
          <w:lang w:val="en-GB"/>
        </w:rPr>
        <w:t xml:space="preserve"> </w:t>
      </w:r>
      <w:r w:rsidR="001C4C2D" w:rsidRPr="009E3BAE">
        <w:rPr>
          <w:lang w:val="en-GB"/>
        </w:rPr>
        <w:t xml:space="preserve">PhD </w:t>
      </w:r>
      <w:r w:rsidR="00F9700C" w:rsidRPr="009E3BAE">
        <w:rPr>
          <w:lang w:val="en-GB"/>
        </w:rPr>
        <w:t>course.</w:t>
      </w:r>
    </w:p>
    <w:p w:rsidR="00512D9B" w:rsidRDefault="00FB589C">
      <w:pPr>
        <w:pStyle w:val="Titolo1"/>
        <w:spacing w:before="240" w:after="120"/>
        <w:ind w:right="0"/>
        <w:jc w:val="both"/>
        <w:rPr>
          <w:b/>
          <w:bCs/>
          <w:color w:val="000000"/>
          <w:sz w:val="24"/>
          <w:lang w:val="en-GB"/>
        </w:rPr>
      </w:pPr>
      <w:r w:rsidRPr="00140023">
        <w:rPr>
          <w:b/>
          <w:bCs/>
          <w:color w:val="000000"/>
          <w:sz w:val="24"/>
          <w:lang w:val="en-GB"/>
        </w:rPr>
        <w:t>4. References</w:t>
      </w:r>
    </w:p>
    <w:p w:rsidR="00140023" w:rsidRPr="00FE0DF4" w:rsidRDefault="00140023" w:rsidP="00140023">
      <w:pPr>
        <w:ind w:left="425" w:hanging="425"/>
        <w:jc w:val="both"/>
        <w:rPr>
          <w:szCs w:val="18"/>
          <w:lang w:val="en-GB"/>
        </w:rPr>
      </w:pPr>
      <w:r w:rsidRPr="00FE0DF4">
        <w:rPr>
          <w:szCs w:val="18"/>
          <w:lang w:val="en-GB"/>
        </w:rPr>
        <w:t>Ianiri G (2022) Use of wild edible plants as environmental indicators and as ingredients for the creation of new functional and enriched products. In Proc.s of the 26</w:t>
      </w:r>
      <w:r w:rsidRPr="00FE0DF4">
        <w:rPr>
          <w:szCs w:val="18"/>
          <w:vertAlign w:val="superscript"/>
          <w:lang w:val="en-GB"/>
        </w:rPr>
        <w:t>th</w:t>
      </w:r>
      <w:r w:rsidRPr="00FE0DF4">
        <w:rPr>
          <w:szCs w:val="18"/>
          <w:lang w:val="en-GB"/>
        </w:rPr>
        <w:t xml:space="preserve"> Workshop on the </w:t>
      </w:r>
      <w:r w:rsidRPr="00FE0DF4">
        <w:rPr>
          <w:i/>
          <w:iCs/>
          <w:szCs w:val="18"/>
          <w:lang w:val="en-GB"/>
        </w:rPr>
        <w:t>Developments in the Italian PhD Research on Food Science and Technology</w:t>
      </w:r>
      <w:r w:rsidRPr="00FE0DF4">
        <w:rPr>
          <w:szCs w:val="18"/>
          <w:lang w:val="en-GB"/>
        </w:rPr>
        <w:t>, Asti (Italy), 19-21 September, 2022, pp. 99-100.</w:t>
      </w:r>
    </w:p>
    <w:p w:rsidR="00512D9B" w:rsidRPr="00FE0DF4" w:rsidRDefault="00C05BD4">
      <w:pPr>
        <w:ind w:left="425" w:hanging="425"/>
        <w:jc w:val="both"/>
        <w:rPr>
          <w:sz w:val="22"/>
          <w:lang w:val="en-US"/>
        </w:rPr>
      </w:pPr>
      <w:r w:rsidRPr="00FE0DF4">
        <w:rPr>
          <w:szCs w:val="18"/>
          <w:lang w:val="en-GB"/>
        </w:rPr>
        <w:t xml:space="preserve">Panfili G, Fratianni A, Irano M (2003) Normal phase high-performance liquid chromatography method for the determination of tocopherols and tocotrienols in cereals. </w:t>
      </w:r>
      <w:r w:rsidRPr="00FE0DF4">
        <w:rPr>
          <w:i/>
          <w:szCs w:val="18"/>
          <w:lang w:val="en-GB"/>
        </w:rPr>
        <w:t>J. Agric. Food Chem.</w:t>
      </w:r>
      <w:r w:rsidRPr="00FE0DF4">
        <w:rPr>
          <w:b/>
          <w:szCs w:val="18"/>
          <w:lang w:val="en-GB"/>
        </w:rPr>
        <w:t>51</w:t>
      </w:r>
      <w:r w:rsidRPr="00FE0DF4">
        <w:rPr>
          <w:szCs w:val="18"/>
          <w:lang w:val="en-GB"/>
        </w:rPr>
        <w:t>: 3940-3944.</w:t>
      </w:r>
    </w:p>
    <w:p w:rsidR="00007254" w:rsidRPr="00FE0DF4" w:rsidRDefault="00007254" w:rsidP="00007254">
      <w:pPr>
        <w:ind w:left="425" w:hanging="425"/>
        <w:jc w:val="both"/>
        <w:rPr>
          <w:sz w:val="22"/>
          <w:lang w:val="en-US"/>
        </w:rPr>
      </w:pPr>
      <w:r w:rsidRPr="00FE0DF4">
        <w:rPr>
          <w:szCs w:val="18"/>
          <w:lang w:val="en-GB"/>
        </w:rPr>
        <w:t xml:space="preserve">Panfili G, Fratianni A, Irano M (2004) Improved normal-phase high-performance liquid chromatography procedure for the determination of carotenoids in cereals. </w:t>
      </w:r>
      <w:r w:rsidRPr="00FE0DF4">
        <w:rPr>
          <w:i/>
          <w:szCs w:val="18"/>
          <w:lang w:val="en-GB"/>
        </w:rPr>
        <w:t>J. Agric. Food Chem.</w:t>
      </w:r>
      <w:r w:rsidRPr="00FE0DF4">
        <w:rPr>
          <w:b/>
          <w:szCs w:val="18"/>
          <w:lang w:val="en-GB"/>
        </w:rPr>
        <w:t>52</w:t>
      </w:r>
      <w:r w:rsidRPr="00FE0DF4">
        <w:rPr>
          <w:szCs w:val="18"/>
          <w:lang w:val="en-GB"/>
        </w:rPr>
        <w:t>: 6373-6377.</w:t>
      </w:r>
    </w:p>
    <w:p w:rsidR="00130D1B" w:rsidRPr="00FE0DF4" w:rsidRDefault="00425C02" w:rsidP="00007254">
      <w:pPr>
        <w:ind w:left="425" w:hanging="425"/>
        <w:jc w:val="both"/>
        <w:rPr>
          <w:lang w:val="en-US"/>
        </w:rPr>
      </w:pPr>
      <w:r w:rsidRPr="00FE0DF4">
        <w:rPr>
          <w:lang w:val="en-US"/>
        </w:rPr>
        <w:t xml:space="preserve">Terzi Ç. M (2013). PAH/PCB Levels in M.sylvestris from Different Spots of Kocaeli, Turkey, </w:t>
      </w:r>
      <w:r w:rsidRPr="00FE0DF4">
        <w:rPr>
          <w:i/>
          <w:lang w:val="en-US"/>
        </w:rPr>
        <w:t>Biomonit</w:t>
      </w:r>
      <w:r w:rsidRPr="00FE0DF4">
        <w:rPr>
          <w:lang w:val="en-US"/>
        </w:rPr>
        <w:t xml:space="preserve">oring. </w:t>
      </w:r>
    </w:p>
    <w:sectPr w:rsidR="00130D1B" w:rsidRPr="00FE0DF4" w:rsidSect="005B4D51">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81" w:rsidRDefault="00DF1481">
      <w:r>
        <w:separator/>
      </w:r>
    </w:p>
  </w:endnote>
  <w:endnote w:type="continuationSeparator" w:id="1">
    <w:p w:rsidR="00DF1481" w:rsidRDefault="00DF1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Bitstream Vera Sans">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7D" w:rsidRDefault="00746B7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7D" w:rsidRDefault="00746B7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7D" w:rsidRDefault="00746B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81" w:rsidRDefault="00DF1481">
      <w:r>
        <w:separator/>
      </w:r>
    </w:p>
  </w:footnote>
  <w:footnote w:type="continuationSeparator" w:id="1">
    <w:p w:rsidR="00DF1481" w:rsidRDefault="00DF1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7D" w:rsidRDefault="00746B7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7D" w:rsidRDefault="00746B7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7D" w:rsidRDefault="00746B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09"/>
  <w:hyphenationZone w:val="283"/>
  <w:characterSpacingControl w:val="doNotCompress"/>
  <w:hdrShapeDefaults>
    <o:shapedefaults v:ext="edit" spidmax="11266"/>
  </w:hdrShapeDefaults>
  <w:footnotePr>
    <w:footnote w:id="0"/>
    <w:footnote w:id="1"/>
  </w:footnotePr>
  <w:endnotePr>
    <w:endnote w:id="0"/>
    <w:endnote w:id="1"/>
  </w:endnotePr>
  <w:compat/>
  <w:rsids>
    <w:rsidRoot w:val="00512D9B"/>
    <w:rsid w:val="00007254"/>
    <w:rsid w:val="00026D4C"/>
    <w:rsid w:val="0007338D"/>
    <w:rsid w:val="000957DF"/>
    <w:rsid w:val="00130D1B"/>
    <w:rsid w:val="00140023"/>
    <w:rsid w:val="001B691A"/>
    <w:rsid w:val="001C4C2D"/>
    <w:rsid w:val="001E381E"/>
    <w:rsid w:val="001F5769"/>
    <w:rsid w:val="0020277B"/>
    <w:rsid w:val="00225D23"/>
    <w:rsid w:val="00245E00"/>
    <w:rsid w:val="002613B3"/>
    <w:rsid w:val="0027114E"/>
    <w:rsid w:val="002B60D3"/>
    <w:rsid w:val="002D1144"/>
    <w:rsid w:val="002D7C68"/>
    <w:rsid w:val="002F5E37"/>
    <w:rsid w:val="00310865"/>
    <w:rsid w:val="00331FAD"/>
    <w:rsid w:val="00343C15"/>
    <w:rsid w:val="003642F2"/>
    <w:rsid w:val="003A273D"/>
    <w:rsid w:val="003A4BB2"/>
    <w:rsid w:val="004232E1"/>
    <w:rsid w:val="0042348F"/>
    <w:rsid w:val="00425C02"/>
    <w:rsid w:val="00432AC7"/>
    <w:rsid w:val="004471B6"/>
    <w:rsid w:val="00493C6D"/>
    <w:rsid w:val="00504773"/>
    <w:rsid w:val="00512111"/>
    <w:rsid w:val="00512D9B"/>
    <w:rsid w:val="0052157E"/>
    <w:rsid w:val="0056321F"/>
    <w:rsid w:val="0059651E"/>
    <w:rsid w:val="005B4D51"/>
    <w:rsid w:val="005C384E"/>
    <w:rsid w:val="006038B1"/>
    <w:rsid w:val="00632115"/>
    <w:rsid w:val="006751A2"/>
    <w:rsid w:val="00680EBF"/>
    <w:rsid w:val="006B2D3D"/>
    <w:rsid w:val="006C66AB"/>
    <w:rsid w:val="007175C8"/>
    <w:rsid w:val="00746B7D"/>
    <w:rsid w:val="00784DCB"/>
    <w:rsid w:val="007B1079"/>
    <w:rsid w:val="007E1A6E"/>
    <w:rsid w:val="007E381B"/>
    <w:rsid w:val="00817D5C"/>
    <w:rsid w:val="00836A89"/>
    <w:rsid w:val="00844EB4"/>
    <w:rsid w:val="008A0451"/>
    <w:rsid w:val="008D3315"/>
    <w:rsid w:val="00966F75"/>
    <w:rsid w:val="009854CA"/>
    <w:rsid w:val="009A4D96"/>
    <w:rsid w:val="009C5D78"/>
    <w:rsid w:val="009E2189"/>
    <w:rsid w:val="009E3BAE"/>
    <w:rsid w:val="00A61361"/>
    <w:rsid w:val="00B3582A"/>
    <w:rsid w:val="00B474E2"/>
    <w:rsid w:val="00B573A5"/>
    <w:rsid w:val="00B57A40"/>
    <w:rsid w:val="00B80542"/>
    <w:rsid w:val="00B9073A"/>
    <w:rsid w:val="00B916C1"/>
    <w:rsid w:val="00C05BD4"/>
    <w:rsid w:val="00D12485"/>
    <w:rsid w:val="00D16DA7"/>
    <w:rsid w:val="00D17FEF"/>
    <w:rsid w:val="00D3658F"/>
    <w:rsid w:val="00D7262A"/>
    <w:rsid w:val="00D76006"/>
    <w:rsid w:val="00D77A5A"/>
    <w:rsid w:val="00D87CD8"/>
    <w:rsid w:val="00DB5207"/>
    <w:rsid w:val="00DB66C7"/>
    <w:rsid w:val="00DB6D5A"/>
    <w:rsid w:val="00DF1481"/>
    <w:rsid w:val="00DF55F3"/>
    <w:rsid w:val="00E01E6E"/>
    <w:rsid w:val="00E22B34"/>
    <w:rsid w:val="00E27E1C"/>
    <w:rsid w:val="00E36C8D"/>
    <w:rsid w:val="00E65F34"/>
    <w:rsid w:val="00EC2E0F"/>
    <w:rsid w:val="00ED519B"/>
    <w:rsid w:val="00F15EBE"/>
    <w:rsid w:val="00F309B4"/>
    <w:rsid w:val="00F501D5"/>
    <w:rsid w:val="00F9700C"/>
    <w:rsid w:val="00FB411C"/>
    <w:rsid w:val="00FB589C"/>
    <w:rsid w:val="00FD50F7"/>
    <w:rsid w:val="00FE0D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277B"/>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rsid w:val="0020277B"/>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rsid w:val="0020277B"/>
    <w:pPr>
      <w:keepNext/>
      <w:outlineLvl w:val="1"/>
    </w:pPr>
    <w:rPr>
      <w:sz w:val="32"/>
    </w:rPr>
  </w:style>
  <w:style w:type="paragraph" w:styleId="Titolo3">
    <w:name w:val="heading 3"/>
    <w:basedOn w:val="Normale"/>
    <w:next w:val="Normale"/>
    <w:uiPriority w:val="9"/>
    <w:unhideWhenUsed/>
    <w:qFormat/>
    <w:rsid w:val="0020277B"/>
    <w:pPr>
      <w:keepNext/>
      <w:outlineLvl w:val="2"/>
    </w:pPr>
    <w:rPr>
      <w:sz w:val="28"/>
      <w:lang w:val="en-US"/>
    </w:rPr>
  </w:style>
  <w:style w:type="paragraph" w:styleId="Titolo4">
    <w:name w:val="heading 4"/>
    <w:basedOn w:val="Normale"/>
    <w:next w:val="Normale"/>
    <w:uiPriority w:val="9"/>
    <w:semiHidden/>
    <w:unhideWhenUsed/>
    <w:qFormat/>
    <w:rsid w:val="0020277B"/>
    <w:pPr>
      <w:keepNext/>
      <w:widowControl/>
      <w:outlineLvl w:val="3"/>
    </w:pPr>
    <w:rPr>
      <w:color w:val="000000"/>
      <w:sz w:val="24"/>
    </w:rPr>
  </w:style>
  <w:style w:type="paragraph" w:styleId="Titolo5">
    <w:name w:val="heading 5"/>
    <w:basedOn w:val="Normale"/>
    <w:next w:val="Normale"/>
    <w:uiPriority w:val="9"/>
    <w:semiHidden/>
    <w:unhideWhenUsed/>
    <w:qFormat/>
    <w:rsid w:val="0020277B"/>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rsid w:val="0020277B"/>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rsid w:val="0020277B"/>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rsid w:val="0020277B"/>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rsid w:val="0020277B"/>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20277B"/>
  </w:style>
  <w:style w:type="character" w:customStyle="1" w:styleId="WW8Num1z1">
    <w:name w:val="WW8Num1z1"/>
    <w:qFormat/>
    <w:rsid w:val="0020277B"/>
  </w:style>
  <w:style w:type="character" w:customStyle="1" w:styleId="WW8Num1z2">
    <w:name w:val="WW8Num1z2"/>
    <w:qFormat/>
    <w:rsid w:val="0020277B"/>
  </w:style>
  <w:style w:type="character" w:customStyle="1" w:styleId="WW8Num1z3">
    <w:name w:val="WW8Num1z3"/>
    <w:qFormat/>
    <w:rsid w:val="0020277B"/>
  </w:style>
  <w:style w:type="character" w:customStyle="1" w:styleId="WW8Num1z4">
    <w:name w:val="WW8Num1z4"/>
    <w:qFormat/>
    <w:rsid w:val="0020277B"/>
  </w:style>
  <w:style w:type="character" w:customStyle="1" w:styleId="WW8Num1z5">
    <w:name w:val="WW8Num1z5"/>
    <w:qFormat/>
    <w:rsid w:val="0020277B"/>
  </w:style>
  <w:style w:type="character" w:customStyle="1" w:styleId="WW8Num1z6">
    <w:name w:val="WW8Num1z6"/>
    <w:qFormat/>
    <w:rsid w:val="0020277B"/>
  </w:style>
  <w:style w:type="character" w:customStyle="1" w:styleId="WW8Num1z7">
    <w:name w:val="WW8Num1z7"/>
    <w:qFormat/>
    <w:rsid w:val="0020277B"/>
  </w:style>
  <w:style w:type="character" w:customStyle="1" w:styleId="WW8Num1z8">
    <w:name w:val="WW8Num1z8"/>
    <w:qFormat/>
    <w:rsid w:val="0020277B"/>
  </w:style>
  <w:style w:type="character" w:customStyle="1" w:styleId="WW8Num2z0">
    <w:name w:val="WW8Num2z0"/>
    <w:qFormat/>
    <w:rsid w:val="0020277B"/>
  </w:style>
  <w:style w:type="character" w:customStyle="1" w:styleId="WW8Num3z0">
    <w:name w:val="WW8Num3z0"/>
    <w:qFormat/>
    <w:rsid w:val="0020277B"/>
  </w:style>
  <w:style w:type="character" w:customStyle="1" w:styleId="WW8Num4z0">
    <w:name w:val="WW8Num4z0"/>
    <w:qFormat/>
    <w:rsid w:val="0020277B"/>
  </w:style>
  <w:style w:type="character" w:customStyle="1" w:styleId="WW8Num5z0">
    <w:name w:val="WW8Num5z0"/>
    <w:qFormat/>
    <w:rsid w:val="0020277B"/>
  </w:style>
  <w:style w:type="character" w:customStyle="1" w:styleId="WW8Num6z0">
    <w:name w:val="WW8Num6z0"/>
    <w:qFormat/>
    <w:rsid w:val="0020277B"/>
    <w:rPr>
      <w:rFonts w:ascii="Symbol" w:hAnsi="Symbol" w:cs="Symbol"/>
    </w:rPr>
  </w:style>
  <w:style w:type="character" w:customStyle="1" w:styleId="WW8Num7z0">
    <w:name w:val="WW8Num7z0"/>
    <w:qFormat/>
    <w:rsid w:val="0020277B"/>
    <w:rPr>
      <w:rFonts w:ascii="Symbol" w:hAnsi="Symbol" w:cs="Symbol"/>
    </w:rPr>
  </w:style>
  <w:style w:type="character" w:customStyle="1" w:styleId="WW8Num8z0">
    <w:name w:val="WW8Num8z0"/>
    <w:qFormat/>
    <w:rsid w:val="0020277B"/>
    <w:rPr>
      <w:rFonts w:ascii="Symbol" w:hAnsi="Symbol" w:cs="Symbol"/>
    </w:rPr>
  </w:style>
  <w:style w:type="character" w:customStyle="1" w:styleId="WW8Num9z0">
    <w:name w:val="WW8Num9z0"/>
    <w:qFormat/>
    <w:rsid w:val="0020277B"/>
    <w:rPr>
      <w:rFonts w:ascii="Symbol" w:hAnsi="Symbol" w:cs="Symbol"/>
    </w:rPr>
  </w:style>
  <w:style w:type="character" w:customStyle="1" w:styleId="WW8Num10z0">
    <w:name w:val="WW8Num10z0"/>
    <w:qFormat/>
    <w:rsid w:val="0020277B"/>
  </w:style>
  <w:style w:type="character" w:customStyle="1" w:styleId="WW8Num11z0">
    <w:name w:val="WW8Num11z0"/>
    <w:qFormat/>
    <w:rsid w:val="0020277B"/>
    <w:rPr>
      <w:rFonts w:ascii="Symbol" w:hAnsi="Symbol" w:cs="Symbol"/>
    </w:rPr>
  </w:style>
  <w:style w:type="character" w:customStyle="1" w:styleId="WW8Num12z0">
    <w:name w:val="WW8Num12z0"/>
    <w:qFormat/>
    <w:rsid w:val="0020277B"/>
    <w:rPr>
      <w:sz w:val="24"/>
    </w:rPr>
  </w:style>
  <w:style w:type="character" w:customStyle="1" w:styleId="WW8Num13z0">
    <w:name w:val="WW8Num13z0"/>
    <w:qFormat/>
    <w:rsid w:val="0020277B"/>
    <w:rPr>
      <w:sz w:val="24"/>
    </w:rPr>
  </w:style>
  <w:style w:type="character" w:customStyle="1" w:styleId="WW8Num13z1">
    <w:name w:val="WW8Num13z1"/>
    <w:qFormat/>
    <w:rsid w:val="0020277B"/>
    <w:rPr>
      <w:rFonts w:ascii="Times New Roman" w:hAnsi="Times New Roman" w:cs="Times New Roman"/>
      <w:b/>
      <w:i w:val="0"/>
      <w:sz w:val="22"/>
    </w:rPr>
  </w:style>
  <w:style w:type="character" w:customStyle="1" w:styleId="WW8Num13z2">
    <w:name w:val="WW8Num13z2"/>
    <w:qFormat/>
    <w:rsid w:val="0020277B"/>
    <w:rPr>
      <w:rFonts w:ascii="Times New Roman" w:hAnsi="Times New Roman" w:cs="Times New Roman"/>
      <w:b w:val="0"/>
      <w:i/>
      <w:sz w:val="24"/>
    </w:rPr>
  </w:style>
  <w:style w:type="character" w:customStyle="1" w:styleId="WW8Num13z3">
    <w:name w:val="WW8Num13z3"/>
    <w:qFormat/>
    <w:rsid w:val="0020277B"/>
  </w:style>
  <w:style w:type="character" w:customStyle="1" w:styleId="WW8Num13z4">
    <w:name w:val="WW8Num13z4"/>
    <w:qFormat/>
    <w:rsid w:val="0020277B"/>
  </w:style>
  <w:style w:type="character" w:customStyle="1" w:styleId="WW8Num13z5">
    <w:name w:val="WW8Num13z5"/>
    <w:qFormat/>
    <w:rsid w:val="0020277B"/>
  </w:style>
  <w:style w:type="character" w:customStyle="1" w:styleId="WW8Num13z6">
    <w:name w:val="WW8Num13z6"/>
    <w:qFormat/>
    <w:rsid w:val="0020277B"/>
  </w:style>
  <w:style w:type="character" w:customStyle="1" w:styleId="WW8Num13z7">
    <w:name w:val="WW8Num13z7"/>
    <w:qFormat/>
    <w:rsid w:val="0020277B"/>
  </w:style>
  <w:style w:type="character" w:customStyle="1" w:styleId="WW8Num13z8">
    <w:name w:val="WW8Num13z8"/>
    <w:qFormat/>
    <w:rsid w:val="0020277B"/>
  </w:style>
  <w:style w:type="character" w:customStyle="1" w:styleId="WW8Num14z0">
    <w:name w:val="WW8Num14z0"/>
    <w:qFormat/>
    <w:rsid w:val="0020277B"/>
    <w:rPr>
      <w:sz w:val="24"/>
    </w:rPr>
  </w:style>
  <w:style w:type="character" w:customStyle="1" w:styleId="WW8Num14z1">
    <w:name w:val="WW8Num14z1"/>
    <w:qFormat/>
    <w:rsid w:val="0020277B"/>
  </w:style>
  <w:style w:type="character" w:customStyle="1" w:styleId="WW8Num14z2">
    <w:name w:val="WW8Num14z2"/>
    <w:qFormat/>
    <w:rsid w:val="0020277B"/>
  </w:style>
  <w:style w:type="character" w:customStyle="1" w:styleId="WW8Num14z3">
    <w:name w:val="WW8Num14z3"/>
    <w:qFormat/>
    <w:rsid w:val="0020277B"/>
  </w:style>
  <w:style w:type="character" w:customStyle="1" w:styleId="WW8Num14z4">
    <w:name w:val="WW8Num14z4"/>
    <w:qFormat/>
    <w:rsid w:val="0020277B"/>
  </w:style>
  <w:style w:type="character" w:customStyle="1" w:styleId="WW8Num14z5">
    <w:name w:val="WW8Num14z5"/>
    <w:qFormat/>
    <w:rsid w:val="0020277B"/>
  </w:style>
  <w:style w:type="character" w:customStyle="1" w:styleId="WW8Num14z6">
    <w:name w:val="WW8Num14z6"/>
    <w:qFormat/>
    <w:rsid w:val="0020277B"/>
  </w:style>
  <w:style w:type="character" w:customStyle="1" w:styleId="WW8Num14z7">
    <w:name w:val="WW8Num14z7"/>
    <w:qFormat/>
    <w:rsid w:val="0020277B"/>
  </w:style>
  <w:style w:type="character" w:customStyle="1" w:styleId="WW8Num14z8">
    <w:name w:val="WW8Num14z8"/>
    <w:qFormat/>
    <w:rsid w:val="0020277B"/>
  </w:style>
  <w:style w:type="character" w:styleId="Rimandocommento">
    <w:name w:val="annotation reference"/>
    <w:qFormat/>
    <w:rsid w:val="0020277B"/>
    <w:rPr>
      <w:sz w:val="16"/>
      <w:szCs w:val="16"/>
    </w:rPr>
  </w:style>
  <w:style w:type="character" w:customStyle="1" w:styleId="CollegamentoInternet">
    <w:name w:val="Collegamento Internet"/>
    <w:rsid w:val="0020277B"/>
    <w:rPr>
      <w:color w:val="0000FF"/>
      <w:u w:val="single"/>
    </w:rPr>
  </w:style>
  <w:style w:type="character" w:customStyle="1" w:styleId="TestonotaapidipaginaCarattere">
    <w:name w:val="Testo nota a piè di pagina Carattere"/>
    <w:qFormat/>
    <w:rsid w:val="0020277B"/>
    <w:rPr>
      <w:sz w:val="24"/>
      <w:szCs w:val="24"/>
      <w:lang w:val="it-IT"/>
    </w:rPr>
  </w:style>
  <w:style w:type="character" w:customStyle="1" w:styleId="Caratterinotaapidipagina">
    <w:name w:val="Caratteri nota a piè di pagina"/>
    <w:qFormat/>
    <w:rsid w:val="0020277B"/>
    <w:rPr>
      <w:vertAlign w:val="superscript"/>
    </w:rPr>
  </w:style>
  <w:style w:type="character" w:customStyle="1" w:styleId="Richiamoallanotaapidipagina">
    <w:name w:val="Richiamo alla nota a piè di pagina"/>
    <w:rsid w:val="0020277B"/>
    <w:rPr>
      <w:vertAlign w:val="superscript"/>
    </w:rPr>
  </w:style>
  <w:style w:type="character" w:customStyle="1" w:styleId="Caratterinotadichiusura">
    <w:name w:val="Caratteri nota di chiusura"/>
    <w:qFormat/>
    <w:rsid w:val="0020277B"/>
    <w:rPr>
      <w:vertAlign w:val="superscript"/>
    </w:rPr>
  </w:style>
  <w:style w:type="character" w:customStyle="1" w:styleId="WW-Caratterinotadichiusura">
    <w:name w:val="WW-Caratteri nota di chiusura"/>
    <w:qFormat/>
    <w:rsid w:val="0020277B"/>
  </w:style>
  <w:style w:type="character" w:customStyle="1" w:styleId="Richiamoallanotadichiusura">
    <w:name w:val="Richiamo alla nota di chiusura"/>
    <w:rsid w:val="0020277B"/>
    <w:rPr>
      <w:vertAlign w:val="superscript"/>
    </w:rPr>
  </w:style>
  <w:style w:type="character" w:customStyle="1" w:styleId="ListLabel1">
    <w:name w:val="ListLabel 1"/>
    <w:qFormat/>
    <w:rsid w:val="0020277B"/>
    <w:rPr>
      <w:rFonts w:cs="Symbol"/>
    </w:rPr>
  </w:style>
  <w:style w:type="character" w:customStyle="1" w:styleId="ListLabel2">
    <w:name w:val="ListLabel 2"/>
    <w:qFormat/>
    <w:rsid w:val="0020277B"/>
    <w:rPr>
      <w:rFonts w:cs="Symbol"/>
    </w:rPr>
  </w:style>
  <w:style w:type="character" w:customStyle="1" w:styleId="ListLabel3">
    <w:name w:val="ListLabel 3"/>
    <w:qFormat/>
    <w:rsid w:val="0020277B"/>
    <w:rPr>
      <w:rFonts w:cs="Symbol"/>
    </w:rPr>
  </w:style>
  <w:style w:type="character" w:customStyle="1" w:styleId="ListLabel4">
    <w:name w:val="ListLabel 4"/>
    <w:qFormat/>
    <w:rsid w:val="0020277B"/>
    <w:rPr>
      <w:rFonts w:cs="Symbol"/>
    </w:rPr>
  </w:style>
  <w:style w:type="character" w:customStyle="1" w:styleId="ListLabel5">
    <w:name w:val="ListLabel 5"/>
    <w:qFormat/>
    <w:rsid w:val="0020277B"/>
    <w:rPr>
      <w:rFonts w:cs="Symbol"/>
    </w:rPr>
  </w:style>
  <w:style w:type="character" w:customStyle="1" w:styleId="ListLabel6">
    <w:name w:val="ListLabel 6"/>
    <w:qFormat/>
    <w:rsid w:val="0020277B"/>
    <w:rPr>
      <w:sz w:val="24"/>
    </w:rPr>
  </w:style>
  <w:style w:type="character" w:customStyle="1" w:styleId="ListLabel7">
    <w:name w:val="ListLabel 7"/>
    <w:qFormat/>
    <w:rsid w:val="0020277B"/>
    <w:rPr>
      <w:sz w:val="24"/>
    </w:rPr>
  </w:style>
  <w:style w:type="character" w:customStyle="1" w:styleId="ListLabel8">
    <w:name w:val="ListLabel 8"/>
    <w:qFormat/>
    <w:rsid w:val="0020277B"/>
    <w:rPr>
      <w:sz w:val="24"/>
    </w:rPr>
  </w:style>
  <w:style w:type="character" w:customStyle="1" w:styleId="ListLabel9">
    <w:name w:val="ListLabel 9"/>
    <w:qFormat/>
    <w:rsid w:val="0020277B"/>
    <w:rPr>
      <w:sz w:val="24"/>
    </w:rPr>
  </w:style>
  <w:style w:type="character" w:customStyle="1" w:styleId="ListLabel10">
    <w:name w:val="ListLabel 10"/>
    <w:qFormat/>
    <w:rsid w:val="0020277B"/>
    <w:rPr>
      <w:sz w:val="24"/>
    </w:rPr>
  </w:style>
  <w:style w:type="character" w:customStyle="1" w:styleId="ListLabel11">
    <w:name w:val="ListLabel 11"/>
    <w:qFormat/>
    <w:rsid w:val="0020277B"/>
    <w:rPr>
      <w:sz w:val="24"/>
    </w:rPr>
  </w:style>
  <w:style w:type="character" w:customStyle="1" w:styleId="ListLabel12">
    <w:name w:val="ListLabel 12"/>
    <w:qFormat/>
    <w:rsid w:val="0020277B"/>
    <w:rPr>
      <w:sz w:val="24"/>
    </w:rPr>
  </w:style>
  <w:style w:type="character" w:customStyle="1" w:styleId="ListLabel13">
    <w:name w:val="ListLabel 13"/>
    <w:qFormat/>
    <w:rsid w:val="0020277B"/>
    <w:rPr>
      <w:sz w:val="24"/>
    </w:rPr>
  </w:style>
  <w:style w:type="character" w:customStyle="1" w:styleId="ListLabel14">
    <w:name w:val="ListLabel 14"/>
    <w:qFormat/>
    <w:rsid w:val="0020277B"/>
    <w:rPr>
      <w:sz w:val="24"/>
    </w:rPr>
  </w:style>
  <w:style w:type="character" w:customStyle="1" w:styleId="ListLabel15">
    <w:name w:val="ListLabel 15"/>
    <w:qFormat/>
    <w:rsid w:val="0020277B"/>
    <w:rPr>
      <w:sz w:val="24"/>
    </w:rPr>
  </w:style>
  <w:style w:type="character" w:customStyle="1" w:styleId="CollegamentoInternetvisitato">
    <w:name w:val="Collegamento Internet visitato"/>
    <w:rsid w:val="0020277B"/>
    <w:rPr>
      <w:color w:val="800000"/>
      <w:u w:val="single"/>
    </w:rPr>
  </w:style>
  <w:style w:type="paragraph" w:styleId="Titolo">
    <w:name w:val="Title"/>
    <w:basedOn w:val="Normale"/>
    <w:next w:val="Normale"/>
    <w:uiPriority w:val="10"/>
    <w:qFormat/>
    <w:rsid w:val="0020277B"/>
    <w:pPr>
      <w:widowControl/>
      <w:spacing w:before="720" w:after="120" w:line="264" w:lineRule="auto"/>
      <w:jc w:val="center"/>
    </w:pPr>
    <w:rPr>
      <w:b/>
      <w:kern w:val="2"/>
      <w:sz w:val="28"/>
      <w:lang w:val="nl-NL"/>
    </w:rPr>
  </w:style>
  <w:style w:type="paragraph" w:styleId="Corpodeltesto">
    <w:name w:val="Body Text"/>
    <w:basedOn w:val="Normale"/>
    <w:rsid w:val="0020277B"/>
    <w:rPr>
      <w:i/>
      <w:iCs/>
      <w:sz w:val="32"/>
    </w:rPr>
  </w:style>
  <w:style w:type="paragraph" w:styleId="Elenco">
    <w:name w:val="List"/>
    <w:basedOn w:val="Corpodeltesto"/>
    <w:rsid w:val="0020277B"/>
    <w:rPr>
      <w:rFonts w:cs="FreeSans"/>
    </w:rPr>
  </w:style>
  <w:style w:type="paragraph" w:styleId="Didascalia">
    <w:name w:val="caption"/>
    <w:basedOn w:val="Normale"/>
    <w:qFormat/>
    <w:rsid w:val="0020277B"/>
    <w:pPr>
      <w:suppressLineNumbers/>
      <w:spacing w:before="120" w:after="120"/>
    </w:pPr>
    <w:rPr>
      <w:rFonts w:cs="FreeSans"/>
      <w:i/>
      <w:iCs/>
      <w:sz w:val="24"/>
      <w:szCs w:val="24"/>
    </w:rPr>
  </w:style>
  <w:style w:type="paragraph" w:customStyle="1" w:styleId="Indice">
    <w:name w:val="Indice"/>
    <w:basedOn w:val="Normale"/>
    <w:qFormat/>
    <w:rsid w:val="0020277B"/>
    <w:pPr>
      <w:suppressLineNumbers/>
    </w:pPr>
    <w:rPr>
      <w:rFonts w:cs="FreeSans"/>
    </w:rPr>
  </w:style>
  <w:style w:type="paragraph" w:styleId="Corpodeltesto2">
    <w:name w:val="Body Text 2"/>
    <w:basedOn w:val="Normale"/>
    <w:qFormat/>
    <w:rsid w:val="0020277B"/>
    <w:pPr>
      <w:shd w:val="clear" w:color="auto" w:fill="FFFFFF"/>
    </w:pPr>
    <w:rPr>
      <w:b/>
      <w:bCs/>
      <w:i/>
      <w:iCs/>
      <w:sz w:val="28"/>
    </w:rPr>
  </w:style>
  <w:style w:type="paragraph" w:styleId="Corpodeltesto3">
    <w:name w:val="Body Text 3"/>
    <w:basedOn w:val="Normale"/>
    <w:qFormat/>
    <w:rsid w:val="0020277B"/>
    <w:pPr>
      <w:jc w:val="center"/>
    </w:pPr>
    <w:rPr>
      <w:sz w:val="36"/>
    </w:rPr>
  </w:style>
  <w:style w:type="paragraph" w:customStyle="1" w:styleId="NumberedList">
    <w:name w:val="Numbered List"/>
    <w:basedOn w:val="Normale"/>
    <w:qFormat/>
    <w:rsid w:val="0020277B"/>
    <w:pPr>
      <w:widowControl/>
      <w:spacing w:line="264" w:lineRule="auto"/>
      <w:jc w:val="both"/>
    </w:pPr>
    <w:rPr>
      <w:kern w:val="2"/>
      <w:lang w:val="en-GB"/>
    </w:rPr>
  </w:style>
  <w:style w:type="paragraph" w:customStyle="1" w:styleId="paragrafo">
    <w:name w:val="paragrafo"/>
    <w:basedOn w:val="Normale"/>
    <w:qFormat/>
    <w:rsid w:val="0020277B"/>
    <w:pPr>
      <w:widowControl/>
      <w:spacing w:line="360" w:lineRule="auto"/>
      <w:ind w:firstLine="567"/>
      <w:jc w:val="both"/>
      <w:textAlignment w:val="baseline"/>
    </w:pPr>
    <w:rPr>
      <w:color w:val="000000"/>
      <w:sz w:val="24"/>
    </w:rPr>
  </w:style>
  <w:style w:type="paragraph" w:styleId="Numeroelenco">
    <w:name w:val="List Number"/>
    <w:basedOn w:val="Normale"/>
    <w:qFormat/>
    <w:rsid w:val="0020277B"/>
    <w:pPr>
      <w:widowControl/>
      <w:textAlignment w:val="baseline"/>
    </w:pPr>
  </w:style>
  <w:style w:type="paragraph" w:styleId="Numeroelenco2">
    <w:name w:val="List Number 2"/>
    <w:basedOn w:val="Normale"/>
    <w:qFormat/>
    <w:rsid w:val="0020277B"/>
    <w:pPr>
      <w:widowControl/>
      <w:textAlignment w:val="baseline"/>
    </w:pPr>
  </w:style>
  <w:style w:type="paragraph" w:styleId="Numeroelenco3">
    <w:name w:val="List Number 3"/>
    <w:basedOn w:val="Normale"/>
    <w:qFormat/>
    <w:rsid w:val="0020277B"/>
    <w:pPr>
      <w:widowControl/>
      <w:textAlignment w:val="baseline"/>
    </w:pPr>
  </w:style>
  <w:style w:type="paragraph" w:styleId="Numeroelenco4">
    <w:name w:val="List Number 4"/>
    <w:basedOn w:val="Normale"/>
    <w:qFormat/>
    <w:rsid w:val="0020277B"/>
    <w:pPr>
      <w:widowControl/>
      <w:textAlignment w:val="baseline"/>
    </w:pPr>
  </w:style>
  <w:style w:type="paragraph" w:styleId="Numeroelenco5">
    <w:name w:val="List Number 5"/>
    <w:basedOn w:val="Normale"/>
    <w:qFormat/>
    <w:rsid w:val="0020277B"/>
    <w:pPr>
      <w:widowControl/>
      <w:textAlignment w:val="baseline"/>
    </w:pPr>
  </w:style>
  <w:style w:type="paragraph" w:styleId="Puntoelenco">
    <w:name w:val="List Bullet"/>
    <w:basedOn w:val="Normale"/>
    <w:qFormat/>
    <w:rsid w:val="0020277B"/>
    <w:pPr>
      <w:widowControl/>
      <w:textAlignment w:val="baseline"/>
    </w:pPr>
  </w:style>
  <w:style w:type="paragraph" w:styleId="Puntoelenco2">
    <w:name w:val="List Bullet 2"/>
    <w:basedOn w:val="Normale"/>
    <w:qFormat/>
    <w:rsid w:val="0020277B"/>
    <w:pPr>
      <w:widowControl/>
      <w:textAlignment w:val="baseline"/>
    </w:pPr>
  </w:style>
  <w:style w:type="paragraph" w:styleId="Puntoelenco3">
    <w:name w:val="List Bullet 3"/>
    <w:basedOn w:val="Normale"/>
    <w:qFormat/>
    <w:rsid w:val="0020277B"/>
    <w:pPr>
      <w:widowControl/>
      <w:textAlignment w:val="baseline"/>
    </w:pPr>
  </w:style>
  <w:style w:type="paragraph" w:styleId="Puntoelenco4">
    <w:name w:val="List Bullet 4"/>
    <w:basedOn w:val="Normale"/>
    <w:qFormat/>
    <w:rsid w:val="0020277B"/>
    <w:pPr>
      <w:widowControl/>
      <w:textAlignment w:val="baseline"/>
    </w:pPr>
  </w:style>
  <w:style w:type="paragraph" w:styleId="Puntoelenco5">
    <w:name w:val="List Bullet 5"/>
    <w:basedOn w:val="Normale"/>
    <w:qFormat/>
    <w:rsid w:val="0020277B"/>
    <w:pPr>
      <w:widowControl/>
      <w:textAlignment w:val="baseline"/>
    </w:pPr>
  </w:style>
  <w:style w:type="paragraph" w:customStyle="1" w:styleId="Intestazioneepidipagina">
    <w:name w:val="Intestazione e piè di pagina"/>
    <w:basedOn w:val="Normale"/>
    <w:qFormat/>
    <w:rsid w:val="0020277B"/>
    <w:pPr>
      <w:suppressLineNumbers/>
      <w:tabs>
        <w:tab w:val="center" w:pos="4986"/>
        <w:tab w:val="right" w:pos="9972"/>
      </w:tabs>
    </w:pPr>
  </w:style>
  <w:style w:type="paragraph" w:styleId="Intestazione">
    <w:name w:val="header"/>
    <w:basedOn w:val="Normale"/>
    <w:rsid w:val="0020277B"/>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rsid w:val="0020277B"/>
    <w:pPr>
      <w:widowControl/>
      <w:ind w:firstLine="426"/>
      <w:jc w:val="both"/>
      <w:textAlignment w:val="baseline"/>
    </w:pPr>
    <w:rPr>
      <w:bCs/>
      <w:sz w:val="24"/>
      <w:lang w:val="en-GB"/>
    </w:rPr>
  </w:style>
  <w:style w:type="paragraph" w:styleId="Rientrocorpodeltesto">
    <w:name w:val="Body Text Indent"/>
    <w:basedOn w:val="Normale"/>
    <w:rsid w:val="0020277B"/>
    <w:pPr>
      <w:widowControl/>
      <w:spacing w:line="264" w:lineRule="auto"/>
      <w:ind w:left="284" w:hanging="284"/>
      <w:jc w:val="both"/>
    </w:pPr>
    <w:rPr>
      <w:kern w:val="2"/>
      <w:lang w:val="en-GB"/>
    </w:rPr>
  </w:style>
  <w:style w:type="paragraph" w:styleId="Pidipagina">
    <w:name w:val="footer"/>
    <w:basedOn w:val="Normale"/>
    <w:rsid w:val="0020277B"/>
    <w:pPr>
      <w:tabs>
        <w:tab w:val="center" w:pos="4153"/>
        <w:tab w:val="right" w:pos="8306"/>
      </w:tabs>
    </w:pPr>
  </w:style>
  <w:style w:type="paragraph" w:styleId="Rientrocorpodeltesto3">
    <w:name w:val="Body Text Indent 3"/>
    <w:basedOn w:val="Normale"/>
    <w:qFormat/>
    <w:rsid w:val="0020277B"/>
    <w:pPr>
      <w:widowControl/>
      <w:spacing w:after="120"/>
      <w:ind w:left="283"/>
      <w:textAlignment w:val="baseline"/>
    </w:pPr>
    <w:rPr>
      <w:sz w:val="16"/>
      <w:szCs w:val="16"/>
    </w:rPr>
  </w:style>
  <w:style w:type="paragraph" w:styleId="Testocommento">
    <w:name w:val="annotation text"/>
    <w:basedOn w:val="Normale"/>
    <w:qFormat/>
    <w:rsid w:val="0020277B"/>
  </w:style>
  <w:style w:type="paragraph" w:styleId="Testofumetto">
    <w:name w:val="Balloon Text"/>
    <w:basedOn w:val="Normale"/>
    <w:qFormat/>
    <w:rsid w:val="0020277B"/>
    <w:rPr>
      <w:rFonts w:ascii="Tahoma" w:hAnsi="Tahoma" w:cs="Tahoma"/>
      <w:sz w:val="16"/>
      <w:szCs w:val="16"/>
    </w:rPr>
  </w:style>
  <w:style w:type="paragraph" w:styleId="Soggettocommento">
    <w:name w:val="annotation subject"/>
    <w:basedOn w:val="Testocommento"/>
    <w:next w:val="Testocommento"/>
    <w:qFormat/>
    <w:rsid w:val="0020277B"/>
    <w:rPr>
      <w:b/>
      <w:bCs/>
    </w:rPr>
  </w:style>
  <w:style w:type="paragraph" w:styleId="Testonotaapidipagina">
    <w:name w:val="footnote text"/>
    <w:basedOn w:val="Normale"/>
    <w:rsid w:val="0020277B"/>
    <w:rPr>
      <w:sz w:val="24"/>
      <w:szCs w:val="24"/>
    </w:rPr>
  </w:style>
  <w:style w:type="paragraph" w:customStyle="1" w:styleId="Contenutocornice">
    <w:name w:val="Contenuto cornice"/>
    <w:basedOn w:val="Normale"/>
    <w:qFormat/>
    <w:rsid w:val="0020277B"/>
  </w:style>
  <w:style w:type="paragraph" w:customStyle="1" w:styleId="Contenutotabella">
    <w:name w:val="Contenuto tabella"/>
    <w:basedOn w:val="Normale"/>
    <w:qFormat/>
    <w:rsid w:val="0020277B"/>
    <w:pPr>
      <w:suppressLineNumbers/>
    </w:pPr>
  </w:style>
  <w:style w:type="paragraph" w:customStyle="1" w:styleId="Titolotabella">
    <w:name w:val="Titolo tabella"/>
    <w:basedOn w:val="Contenutotabella"/>
    <w:qFormat/>
    <w:rsid w:val="0020277B"/>
    <w:pPr>
      <w:jc w:val="center"/>
    </w:pPr>
    <w:rPr>
      <w:b/>
      <w:bCs/>
    </w:rPr>
  </w:style>
  <w:style w:type="paragraph" w:customStyle="1" w:styleId="Contenutoelenco">
    <w:name w:val="Contenuto elenco"/>
    <w:basedOn w:val="Normale"/>
    <w:qFormat/>
    <w:rsid w:val="0020277B"/>
    <w:pPr>
      <w:ind w:left="567"/>
    </w:pPr>
  </w:style>
  <w:style w:type="numbering" w:customStyle="1" w:styleId="WW8Num1">
    <w:name w:val="WW8Num1"/>
    <w:qFormat/>
    <w:rsid w:val="0020277B"/>
  </w:style>
  <w:style w:type="numbering" w:customStyle="1" w:styleId="WW8Num2">
    <w:name w:val="WW8Num2"/>
    <w:qFormat/>
    <w:rsid w:val="0020277B"/>
  </w:style>
  <w:style w:type="numbering" w:customStyle="1" w:styleId="WW8Num3">
    <w:name w:val="WW8Num3"/>
    <w:qFormat/>
    <w:rsid w:val="0020277B"/>
  </w:style>
  <w:style w:type="numbering" w:customStyle="1" w:styleId="WW8Num4">
    <w:name w:val="WW8Num4"/>
    <w:qFormat/>
    <w:rsid w:val="0020277B"/>
  </w:style>
  <w:style w:type="numbering" w:customStyle="1" w:styleId="WW8Num5">
    <w:name w:val="WW8Num5"/>
    <w:qFormat/>
    <w:rsid w:val="0020277B"/>
  </w:style>
  <w:style w:type="numbering" w:customStyle="1" w:styleId="WW8Num6">
    <w:name w:val="WW8Num6"/>
    <w:qFormat/>
    <w:rsid w:val="0020277B"/>
  </w:style>
  <w:style w:type="numbering" w:customStyle="1" w:styleId="WW8Num7">
    <w:name w:val="WW8Num7"/>
    <w:qFormat/>
    <w:rsid w:val="0020277B"/>
  </w:style>
  <w:style w:type="numbering" w:customStyle="1" w:styleId="WW8Num8">
    <w:name w:val="WW8Num8"/>
    <w:qFormat/>
    <w:rsid w:val="0020277B"/>
  </w:style>
  <w:style w:type="numbering" w:customStyle="1" w:styleId="WW8Num9">
    <w:name w:val="WW8Num9"/>
    <w:qFormat/>
    <w:rsid w:val="0020277B"/>
  </w:style>
  <w:style w:type="numbering" w:customStyle="1" w:styleId="WW8Num10">
    <w:name w:val="WW8Num10"/>
    <w:qFormat/>
    <w:rsid w:val="0020277B"/>
  </w:style>
  <w:style w:type="numbering" w:customStyle="1" w:styleId="WW8Num11">
    <w:name w:val="WW8Num11"/>
    <w:qFormat/>
    <w:rsid w:val="0020277B"/>
  </w:style>
  <w:style w:type="numbering" w:customStyle="1" w:styleId="WW8Num12">
    <w:name w:val="WW8Num12"/>
    <w:qFormat/>
    <w:rsid w:val="0020277B"/>
  </w:style>
  <w:style w:type="numbering" w:customStyle="1" w:styleId="WW8Num13">
    <w:name w:val="WW8Num13"/>
    <w:qFormat/>
    <w:rsid w:val="0020277B"/>
  </w:style>
  <w:style w:type="table" w:customStyle="1" w:styleId="PlainTable5">
    <w:name w:val="Plain Table 5"/>
    <w:basedOn w:val="Tabellanormale"/>
    <w:uiPriority w:val="45"/>
    <w:rsid w:val="00B3582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ellanormale"/>
    <w:uiPriority w:val="42"/>
    <w:rsid w:val="006C66A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470290860">
      <w:bodyDiv w:val="1"/>
      <w:marLeft w:val="0"/>
      <w:marRight w:val="0"/>
      <w:marTop w:val="0"/>
      <w:marBottom w:val="0"/>
      <w:divBdr>
        <w:top w:val="none" w:sz="0" w:space="0" w:color="auto"/>
        <w:left w:val="none" w:sz="0" w:space="0" w:color="auto"/>
        <w:bottom w:val="none" w:sz="0" w:space="0" w:color="auto"/>
        <w:right w:val="none" w:sz="0" w:space="0" w:color="auto"/>
      </w:divBdr>
    </w:div>
    <w:div w:id="1251350130">
      <w:bodyDiv w:val="1"/>
      <w:marLeft w:val="0"/>
      <w:marRight w:val="0"/>
      <w:marTop w:val="0"/>
      <w:marBottom w:val="0"/>
      <w:divBdr>
        <w:top w:val="none" w:sz="0" w:space="0" w:color="auto"/>
        <w:left w:val="none" w:sz="0" w:space="0" w:color="auto"/>
        <w:bottom w:val="none" w:sz="0" w:space="0" w:color="auto"/>
        <w:right w:val="none" w:sz="0" w:space="0" w:color="auto"/>
      </w:divBdr>
    </w:div>
    <w:div w:id="1495800149">
      <w:bodyDiv w:val="1"/>
      <w:marLeft w:val="0"/>
      <w:marRight w:val="0"/>
      <w:marTop w:val="0"/>
      <w:marBottom w:val="0"/>
      <w:divBdr>
        <w:top w:val="none" w:sz="0" w:space="0" w:color="auto"/>
        <w:left w:val="none" w:sz="0" w:space="0" w:color="auto"/>
        <w:bottom w:val="none" w:sz="0" w:space="0" w:color="auto"/>
        <w:right w:val="none" w:sz="0" w:space="0" w:color="auto"/>
      </w:divBdr>
    </w:div>
    <w:div w:id="1834955072">
      <w:bodyDiv w:val="1"/>
      <w:marLeft w:val="0"/>
      <w:marRight w:val="0"/>
      <w:marTop w:val="0"/>
      <w:marBottom w:val="0"/>
      <w:divBdr>
        <w:top w:val="none" w:sz="0" w:space="0" w:color="auto"/>
        <w:left w:val="none" w:sz="0" w:space="0" w:color="auto"/>
        <w:bottom w:val="none" w:sz="0" w:space="0" w:color="auto"/>
        <w:right w:val="none" w:sz="0" w:space="0" w:color="auto"/>
      </w:divBdr>
    </w:div>
    <w:div w:id="2016301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1332</Words>
  <Characters>7596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Utente</cp:lastModifiedBy>
  <cp:revision>11</cp:revision>
  <cp:lastPrinted>2023-02-24T09:51:00Z</cp:lastPrinted>
  <dcterms:created xsi:type="dcterms:W3CDTF">2023-06-09T16:34:00Z</dcterms:created>
  <dcterms:modified xsi:type="dcterms:W3CDTF">2023-06-23T14:09:00Z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