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9D73" w14:textId="77777777" w:rsidR="007C3D80" w:rsidRDefault="007C3D80" w:rsidP="00081E79">
      <w:pPr>
        <w:pStyle w:val="BodyText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0D0D2D15" w14:textId="77777777" w:rsidR="007C3D80" w:rsidRDefault="007C3D80" w:rsidP="00081E79">
      <w:pPr>
        <w:pStyle w:val="BodyText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4D872C1C" w14:textId="77777777" w:rsidR="007C3D80" w:rsidRDefault="007C3D80" w:rsidP="00081E79">
      <w:pPr>
        <w:pStyle w:val="BodyText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55B411D3" w14:textId="77777777" w:rsidR="007C3D80" w:rsidRDefault="007C3D80" w:rsidP="00081E79">
      <w:pPr>
        <w:pStyle w:val="BodyText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781CBBD1" w14:textId="77777777" w:rsidR="007C3D80" w:rsidRDefault="007C3D80" w:rsidP="00081E79">
      <w:pPr>
        <w:pStyle w:val="BodyText2"/>
        <w:tabs>
          <w:tab w:val="left" w:pos="5040"/>
          <w:tab w:val="left" w:pos="5760"/>
          <w:tab w:val="left" w:pos="6480"/>
        </w:tabs>
        <w:spacing w:before="600"/>
        <w:jc w:val="center"/>
        <w:rPr>
          <w:i w:val="0"/>
          <w:iCs w:val="0"/>
          <w:sz w:val="52"/>
          <w:lang w:val="en-GB"/>
        </w:rPr>
      </w:pPr>
      <w:r>
        <w:rPr>
          <w:i w:val="0"/>
          <w:iCs w:val="0"/>
          <w:sz w:val="52"/>
          <w:lang w:val="en-GB"/>
        </w:rPr>
        <w:t>PhD DISSERTATION PROJECTS</w:t>
      </w:r>
    </w:p>
    <w:p w14:paraId="015E3DE9" w14:textId="77777777" w:rsidR="007C3D80" w:rsidRDefault="007C3D80" w:rsidP="00081E79">
      <w:pPr>
        <w:pStyle w:val="BodyText2"/>
        <w:tabs>
          <w:tab w:val="left" w:pos="5040"/>
          <w:tab w:val="left" w:pos="5760"/>
          <w:tab w:val="left" w:pos="6480"/>
          <w:tab w:val="left" w:pos="8364"/>
        </w:tabs>
        <w:spacing w:before="240"/>
        <w:rPr>
          <w:b w:val="0"/>
          <w:bCs w:val="0"/>
          <w:i w:val="0"/>
          <w:iCs w:val="0"/>
          <w:lang w:val="en-GB"/>
        </w:rPr>
      </w:pPr>
      <w:r>
        <w:rPr>
          <w:b w:val="0"/>
          <w:bCs w:val="0"/>
          <w:i w:val="0"/>
          <w:iCs w:val="0"/>
          <w:lang w:val="en-GB"/>
        </w:rPr>
        <w:t xml:space="preserve"> </w:t>
      </w:r>
    </w:p>
    <w:p w14:paraId="1779C639" w14:textId="77777777" w:rsidR="007C3D80" w:rsidRPr="00081E79" w:rsidRDefault="007C3D80" w:rsidP="00081E79">
      <w:pPr>
        <w:widowControl/>
        <w:suppressAutoHyphens w:val="0"/>
        <w:rPr>
          <w:sz w:val="28"/>
          <w:lang w:val="en-GB"/>
        </w:rPr>
      </w:pPr>
      <w:r>
        <w:rPr>
          <w:b/>
          <w:bCs/>
          <w:i/>
          <w:iCs/>
          <w:lang w:val="en-GB"/>
        </w:rPr>
        <w:br w:type="page"/>
      </w:r>
    </w:p>
    <w:p w14:paraId="4045334F" w14:textId="29C67F26" w:rsidR="00B447D0" w:rsidRPr="00FE0CCB" w:rsidRDefault="00B447D0" w:rsidP="00FE0CCB">
      <w:pPr>
        <w:pStyle w:val="Title"/>
        <w:spacing w:before="600" w:line="240" w:lineRule="auto"/>
        <w:rPr>
          <w:lang w:val="en-GB"/>
        </w:rPr>
      </w:pPr>
      <w:r w:rsidRPr="00FE0CCB">
        <w:rPr>
          <w:lang w:val="en-GB"/>
        </w:rPr>
        <w:lastRenderedPageBreak/>
        <w:t xml:space="preserve">Generating Novel </w:t>
      </w:r>
      <w:proofErr w:type="spellStart"/>
      <w:r w:rsidRPr="00FE0CCB">
        <w:rPr>
          <w:lang w:val="en-GB"/>
        </w:rPr>
        <w:t>Synbiotic</w:t>
      </w:r>
      <w:proofErr w:type="spellEnd"/>
      <w:r w:rsidRPr="00FE0CCB">
        <w:rPr>
          <w:lang w:val="en-GB"/>
        </w:rPr>
        <w:t xml:space="preserve"> Formulations </w:t>
      </w:r>
      <w:r w:rsidR="004B0AE4" w:rsidRPr="00FE0CCB">
        <w:rPr>
          <w:lang w:val="en-GB"/>
        </w:rPr>
        <w:t>w</w:t>
      </w:r>
      <w:r w:rsidRPr="00FE0CCB">
        <w:rPr>
          <w:lang w:val="en-GB"/>
        </w:rPr>
        <w:t>ith Multi-Functional Features:</w:t>
      </w:r>
      <w:r w:rsidR="00FE0CCB">
        <w:rPr>
          <w:lang w:val="en-GB"/>
        </w:rPr>
        <w:t xml:space="preserve"> </w:t>
      </w:r>
      <w:r w:rsidRPr="00FE0CCB">
        <w:rPr>
          <w:lang w:val="en-GB"/>
        </w:rPr>
        <w:t xml:space="preserve">A Focus </w:t>
      </w:r>
      <w:r w:rsidR="004B0AE4" w:rsidRPr="00FE0CCB">
        <w:rPr>
          <w:lang w:val="en-GB"/>
        </w:rPr>
        <w:t>o</w:t>
      </w:r>
      <w:r w:rsidRPr="00FE0CCB">
        <w:rPr>
          <w:lang w:val="en-GB"/>
        </w:rPr>
        <w:t xml:space="preserve">n </w:t>
      </w:r>
      <w:proofErr w:type="spellStart"/>
      <w:r w:rsidRPr="00FE0CCB">
        <w:rPr>
          <w:lang w:val="en-GB"/>
        </w:rPr>
        <w:t>Psychobiotic</w:t>
      </w:r>
      <w:proofErr w:type="spellEnd"/>
      <w:r w:rsidRPr="00FE0CCB">
        <w:rPr>
          <w:lang w:val="en-GB"/>
        </w:rPr>
        <w:t xml:space="preserve"> Effects</w:t>
      </w:r>
    </w:p>
    <w:p w14:paraId="2C47DC07" w14:textId="183BC064" w:rsidR="007C3D80" w:rsidRPr="00766DE2" w:rsidRDefault="00B447D0" w:rsidP="00081E79">
      <w:pPr>
        <w:jc w:val="center"/>
        <w:rPr>
          <w:lang w:val="en-US"/>
        </w:rPr>
      </w:pPr>
      <w:r>
        <w:rPr>
          <w:lang w:val="en-US"/>
        </w:rPr>
        <w:t>Amir Shazad</w:t>
      </w:r>
      <w:r w:rsidR="007C3D80" w:rsidRPr="00766DE2">
        <w:rPr>
          <w:lang w:val="en-US"/>
        </w:rPr>
        <w:t xml:space="preserve"> (</w:t>
      </w:r>
      <w:r w:rsidRPr="00B447D0">
        <w:rPr>
          <w:lang w:val="en-GB"/>
        </w:rPr>
        <w:t>Amir.Shazad@student.unibz.it</w:t>
      </w:r>
      <w:r w:rsidR="007C3D80" w:rsidRPr="00766DE2">
        <w:rPr>
          <w:lang w:val="en-US"/>
        </w:rPr>
        <w:t>)</w:t>
      </w:r>
    </w:p>
    <w:p w14:paraId="5BD0D0F5" w14:textId="77777777" w:rsidR="007C3D80" w:rsidRPr="00766DE2" w:rsidRDefault="007C3D80" w:rsidP="00766DE2">
      <w:pPr>
        <w:jc w:val="center"/>
        <w:rPr>
          <w:lang w:val="en-US"/>
        </w:rPr>
      </w:pPr>
      <w:r w:rsidRPr="00766DE2">
        <w:rPr>
          <w:lang w:val="en-US"/>
        </w:rPr>
        <w:t xml:space="preserve"> Food Engineering and Biotechnology</w:t>
      </w:r>
      <w:r>
        <w:rPr>
          <w:lang w:val="en-US"/>
        </w:rPr>
        <w:t xml:space="preserve">, </w:t>
      </w:r>
      <w:r w:rsidRPr="00766DE2">
        <w:rPr>
          <w:lang w:val="en-US"/>
        </w:rPr>
        <w:t>Faculty of Agricultural, Environmental and Food Sciences</w:t>
      </w:r>
    </w:p>
    <w:p w14:paraId="74ED2DBA" w14:textId="3BB7138A" w:rsidR="007C3D80" w:rsidRPr="00487444" w:rsidRDefault="007C3D80" w:rsidP="00081E79">
      <w:pPr>
        <w:jc w:val="center"/>
      </w:pPr>
      <w:r w:rsidRPr="00487444">
        <w:t xml:space="preserve">Tutor: Prof. </w:t>
      </w:r>
      <w:r w:rsidR="00B447D0" w:rsidRPr="00487444">
        <w:t>Raffaella Di Cagno</w:t>
      </w:r>
    </w:p>
    <w:p w14:paraId="4951EB75" w14:textId="2501915C" w:rsidR="00537E19" w:rsidRPr="00487444" w:rsidRDefault="00537E19" w:rsidP="00081E79">
      <w:pPr>
        <w:jc w:val="center"/>
      </w:pPr>
      <w:proofErr w:type="spellStart"/>
      <w:r w:rsidRPr="00487444">
        <w:t>Internal</w:t>
      </w:r>
      <w:proofErr w:type="spellEnd"/>
      <w:r w:rsidRPr="00487444">
        <w:t xml:space="preserve"> Co-tutors: </w:t>
      </w:r>
      <w:r>
        <w:t xml:space="preserve">Dr. </w:t>
      </w:r>
      <w:r w:rsidRPr="00487444">
        <w:t xml:space="preserve">Ali </w:t>
      </w:r>
      <w:proofErr w:type="spellStart"/>
      <w:r w:rsidRPr="00487444">
        <w:t>Tlais</w:t>
      </w:r>
      <w:proofErr w:type="spellEnd"/>
      <w:r w:rsidRPr="00487444">
        <w:t xml:space="preserve"> </w:t>
      </w:r>
      <w:proofErr w:type="spellStart"/>
      <w:r w:rsidRPr="00487444">
        <w:t>Zein</w:t>
      </w:r>
      <w:proofErr w:type="spellEnd"/>
      <w:r w:rsidRPr="00487444">
        <w:t xml:space="preserve"> </w:t>
      </w:r>
      <w:proofErr w:type="spellStart"/>
      <w:r w:rsidRPr="00487444">
        <w:t>Alabiden</w:t>
      </w:r>
      <w:proofErr w:type="spellEnd"/>
      <w:r w:rsidRPr="00487444">
        <w:t xml:space="preserve"> and </w:t>
      </w:r>
      <w:r>
        <w:t xml:space="preserve">Dr. </w:t>
      </w:r>
      <w:r w:rsidRPr="00487444">
        <w:t>Claudia Cappello</w:t>
      </w:r>
    </w:p>
    <w:p w14:paraId="3513C0DA" w14:textId="1B5F2E89" w:rsidR="00537E19" w:rsidRDefault="00537E19" w:rsidP="00081E79">
      <w:pPr>
        <w:jc w:val="center"/>
        <w:rPr>
          <w:lang w:val="en-US"/>
        </w:rPr>
      </w:pPr>
      <w:r w:rsidRPr="00537E19">
        <w:rPr>
          <w:lang w:val="en-US"/>
        </w:rPr>
        <w:t>E</w:t>
      </w:r>
      <w:r w:rsidRPr="00487444">
        <w:rPr>
          <w:lang w:val="en-US"/>
        </w:rPr>
        <w:t xml:space="preserve">xternal co-tutor: </w:t>
      </w:r>
      <w:r>
        <w:rPr>
          <w:lang w:val="en-US"/>
        </w:rPr>
        <w:t xml:space="preserve">Dr. </w:t>
      </w:r>
      <w:r w:rsidRPr="00487444">
        <w:rPr>
          <w:lang w:val="en-US"/>
        </w:rPr>
        <w:t>Daniela Pi</w:t>
      </w:r>
      <w:r>
        <w:rPr>
          <w:lang w:val="en-US"/>
        </w:rPr>
        <w:t xml:space="preserve">nto </w:t>
      </w:r>
    </w:p>
    <w:p w14:paraId="2C56D36D" w14:textId="77777777" w:rsidR="00487444" w:rsidRPr="00537E19" w:rsidRDefault="00487444" w:rsidP="004232FC">
      <w:pPr>
        <w:rPr>
          <w:lang w:val="en-US"/>
        </w:rPr>
      </w:pPr>
    </w:p>
    <w:p w14:paraId="28E708A7" w14:textId="2C74A59B" w:rsidR="00090FE3" w:rsidRDefault="00983887" w:rsidP="00F20977">
      <w:pPr>
        <w:spacing w:before="240"/>
        <w:jc w:val="both"/>
        <w:rPr>
          <w:lang w:val="en-GB"/>
        </w:rPr>
      </w:pPr>
      <w:r w:rsidRPr="00983887">
        <w:rPr>
          <w:lang w:val="en-GB"/>
        </w:rPr>
        <w:t xml:space="preserve">The proposed PhD project aims to develop new </w:t>
      </w:r>
      <w:proofErr w:type="spellStart"/>
      <w:r w:rsidRPr="00983887">
        <w:rPr>
          <w:lang w:val="en-GB"/>
        </w:rPr>
        <w:t>synbiotic</w:t>
      </w:r>
      <w:proofErr w:type="spellEnd"/>
      <w:r w:rsidRPr="00983887">
        <w:rPr>
          <w:lang w:val="en-GB"/>
        </w:rPr>
        <w:t xml:space="preserve"> formulations combining probiotics and prebiotics to enhance gut health, immune function, and mental well-being. In vitro analyses will be conducted to evaluate the safety, stability, and efficacy of these formulations using experimental models that simulate gut-brain axis. Promising formulations will then undergo in</w:t>
      </w:r>
      <w:r w:rsidR="002A7CF7">
        <w:rPr>
          <w:lang w:val="en-GB"/>
        </w:rPr>
        <w:t xml:space="preserve"> </w:t>
      </w:r>
      <w:r w:rsidRPr="00983887">
        <w:rPr>
          <w:lang w:val="en-GB"/>
        </w:rPr>
        <w:t xml:space="preserve">vivo studies in animal models to assess their impact on mental health and cognitive function. This research has the potential to contribute to the creation of multi-functional </w:t>
      </w:r>
      <w:proofErr w:type="spellStart"/>
      <w:r w:rsidRPr="00983887">
        <w:rPr>
          <w:lang w:val="en-GB"/>
        </w:rPr>
        <w:t>synbiotics</w:t>
      </w:r>
      <w:proofErr w:type="spellEnd"/>
      <w:r w:rsidRPr="00983887">
        <w:rPr>
          <w:lang w:val="en-GB"/>
        </w:rPr>
        <w:t xml:space="preserve"> that can improve human mental health and cognitive performance, leading to development of new dietary supplements and functional foods.</w:t>
      </w:r>
    </w:p>
    <w:p w14:paraId="6C5EFEB3" w14:textId="2E69B8E6" w:rsidR="004B0AE4" w:rsidRPr="00090FE3" w:rsidRDefault="004B0AE4" w:rsidP="00F20977">
      <w:pPr>
        <w:spacing w:before="240"/>
        <w:jc w:val="center"/>
        <w:rPr>
          <w:b/>
          <w:kern w:val="2"/>
          <w:sz w:val="24"/>
        </w:rPr>
      </w:pPr>
      <w:r w:rsidRPr="00090FE3">
        <w:rPr>
          <w:b/>
          <w:kern w:val="2"/>
          <w:sz w:val="24"/>
        </w:rPr>
        <w:t>Generazione di nuove formulazioni simbiotiche con caratteristiche multifunzionali:</w:t>
      </w:r>
    </w:p>
    <w:p w14:paraId="6BE64F0B" w14:textId="232CDBB5" w:rsidR="004B0AE4" w:rsidRDefault="004B0AE4" w:rsidP="00FD0F84">
      <w:pPr>
        <w:spacing w:after="240"/>
        <w:jc w:val="center"/>
        <w:rPr>
          <w:b/>
          <w:kern w:val="2"/>
          <w:sz w:val="24"/>
        </w:rPr>
      </w:pPr>
      <w:r w:rsidRPr="004B0AE4">
        <w:rPr>
          <w:b/>
          <w:kern w:val="2"/>
          <w:sz w:val="24"/>
        </w:rPr>
        <w:t xml:space="preserve">Un focus sugli effetti </w:t>
      </w:r>
      <w:proofErr w:type="spellStart"/>
      <w:r w:rsidRPr="004B0AE4">
        <w:rPr>
          <w:b/>
          <w:kern w:val="2"/>
          <w:sz w:val="24"/>
        </w:rPr>
        <w:t>psicobiotici</w:t>
      </w:r>
      <w:proofErr w:type="spellEnd"/>
    </w:p>
    <w:p w14:paraId="7578D8E4" w14:textId="7BE19A60" w:rsidR="00D85F1A" w:rsidRDefault="00D85F1A" w:rsidP="004B0AE4">
      <w:pPr>
        <w:jc w:val="both"/>
      </w:pPr>
      <w:r w:rsidRPr="00D85F1A">
        <w:t xml:space="preserve">Il progetto di dottorato proposto mira a sviluppare nuove formulazioni simbiotiche che combinino probiotici e prebiotici per migliorare la salute dell'intestino, la funzione immunitaria e il benessere mentale. Saranno condotte analisi in vitro per valutare la sicurezza, la stabilità e l'efficacia di queste formulazioni utilizzando modelli sperimentali che simulano l'asse intestino-cervello. Le formulazioni promettenti saranno poi sottoposte a studi in vivo su modelli animali per valutare il loro impatto sulla salute mentale e sulla funzione cognitiva. Questa ricerca ha il potenziale per contribuire alla creazione di </w:t>
      </w:r>
      <w:proofErr w:type="spellStart"/>
      <w:r w:rsidRPr="00D85F1A">
        <w:t>sinbiotici</w:t>
      </w:r>
      <w:proofErr w:type="spellEnd"/>
      <w:r w:rsidRPr="00D85F1A">
        <w:t xml:space="preserve"> multifunzionali in grado di migliorare la salute mentale umana e le prestazioni cognitive, portando allo sviluppo di nuovi integratori alimentari e alimenti funzionali.</w:t>
      </w:r>
    </w:p>
    <w:p w14:paraId="171F914A" w14:textId="77777777" w:rsidR="007C3D80" w:rsidRDefault="007C3D80" w:rsidP="00081E79">
      <w:pPr>
        <w:pStyle w:val="Heading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 w:rsidRPr="00F43637">
        <w:rPr>
          <w:b/>
          <w:bCs/>
          <w:color w:val="000000"/>
          <w:sz w:val="24"/>
        </w:rPr>
        <w:t xml:space="preserve">1. </w:t>
      </w:r>
      <w:r>
        <w:rPr>
          <w:b/>
          <w:bCs/>
          <w:color w:val="000000"/>
          <w:sz w:val="24"/>
          <w:lang w:val="en-GB"/>
        </w:rPr>
        <w:t>State-of-the-Art</w:t>
      </w:r>
    </w:p>
    <w:p w14:paraId="457D95FB" w14:textId="09054815" w:rsidR="00B447D0" w:rsidRDefault="00B447D0" w:rsidP="00081E79">
      <w:pPr>
        <w:jc w:val="both"/>
        <w:rPr>
          <w:lang w:val="en-US"/>
        </w:rPr>
      </w:pPr>
      <w:r w:rsidRPr="00B447D0">
        <w:rPr>
          <w:lang w:val="en-US"/>
        </w:rPr>
        <w:t>The human body is home to a diverse microbial ecology hosting about 90% microbial cells and 10 million microbial genes. The gastrointestinal tract, the most colonized portion of the human body, is the site of a complex and mutualistic relationship between the microbial habitat and the host, resulting in a health-promoting stable community</w:t>
      </w:r>
      <w:r w:rsidR="001E73BA">
        <w:rPr>
          <w:lang w:val="en-US"/>
        </w:rPr>
        <w:t xml:space="preserve"> </w:t>
      </w:r>
      <w:r w:rsidR="001E73BA">
        <w:rPr>
          <w:lang w:val="en-US"/>
        </w:rPr>
        <w:fldChar w:fldCharType="begin"/>
      </w:r>
      <w:r w:rsidR="00752FEF">
        <w:rPr>
          <w:lang w:val="en-US"/>
        </w:rPr>
        <w:instrText xml:space="preserve"> ADDIN EN.CITE &lt;EndNote&gt;&lt;Cite&gt;&lt;Author&gt;Kelly&lt;/Author&gt;&lt;Year&gt;2016&lt;/Year&gt;&lt;RecNum&gt;22&lt;/RecNum&gt;&lt;DisplayText&gt;(Kelly et al., 2016)&lt;/DisplayText&gt;&lt;record&gt;&lt;rec-number&gt;22&lt;/rec-number&gt;&lt;foreign-keys&gt;&lt;key app="EN" db-id="ax0ztpttkwzvx0e5tz8vsd9nes25250xzfa5" timestamp="1682351427"&gt;22&lt;/key&gt;&lt;/foreign-keys&gt;&lt;ref-type name="Journal Article"&gt;17&lt;/ref-type&gt;&lt;contributors&gt;&lt;authors&gt;&lt;author&gt;Kelly, John R&lt;/author&gt;&lt;author&gt;Clarke, Gerard&lt;/author&gt;&lt;author&gt;Cryan, John F&lt;/author&gt;&lt;author&gt;Dinan, Timothy G %J Annals of epidemiology&lt;/author&gt;&lt;/authors&gt;&lt;/contributors&gt;&lt;titles&gt;&lt;title&gt;Brain-gut-microbiota axis: challenges for translation in psychiatry&lt;/title&gt;&lt;/titles&gt;&lt;pages&gt;366-372&lt;/pages&gt;&lt;volume&gt;26&lt;/volume&gt;&lt;number&gt;5&lt;/number&gt;&lt;dates&gt;&lt;year&gt;2016&lt;/year&gt;&lt;/dates&gt;&lt;isbn&gt;1047-2797&lt;/isbn&gt;&lt;urls&gt;&lt;/urls&gt;&lt;/record&gt;&lt;/Cite&gt;&lt;/EndNote&gt;</w:instrText>
      </w:r>
      <w:r w:rsidR="001E73BA">
        <w:rPr>
          <w:lang w:val="en-US"/>
        </w:rPr>
        <w:fldChar w:fldCharType="separate"/>
      </w:r>
      <w:r w:rsidR="00752FEF">
        <w:rPr>
          <w:noProof/>
          <w:lang w:val="en-US"/>
        </w:rPr>
        <w:t>(Kelly et al., 2016)</w:t>
      </w:r>
      <w:r w:rsidR="001E73BA">
        <w:rPr>
          <w:lang w:val="en-US"/>
        </w:rPr>
        <w:fldChar w:fldCharType="end"/>
      </w:r>
      <w:r w:rsidRPr="00B447D0">
        <w:rPr>
          <w:lang w:val="en-US"/>
        </w:rPr>
        <w:t xml:space="preserve">. Recent research has focused on the manipulation of </w:t>
      </w:r>
      <w:r w:rsidR="00537E19">
        <w:rPr>
          <w:lang w:val="en-US"/>
        </w:rPr>
        <w:t xml:space="preserve">the </w:t>
      </w:r>
      <w:r w:rsidRPr="00B447D0">
        <w:rPr>
          <w:lang w:val="en-US"/>
        </w:rPr>
        <w:t>gut microbiota using various interventions, including probiotics, prebiotics, and their combination (</w:t>
      </w:r>
      <w:proofErr w:type="spellStart"/>
      <w:r w:rsidRPr="00B447D0">
        <w:rPr>
          <w:lang w:val="en-US"/>
        </w:rPr>
        <w:t>synbiotics</w:t>
      </w:r>
      <w:proofErr w:type="spellEnd"/>
      <w:r w:rsidRPr="00B447D0">
        <w:rPr>
          <w:lang w:val="en-US"/>
        </w:rPr>
        <w:t xml:space="preserve">), to enhance health and treat various disorders </w:t>
      </w:r>
      <w:r w:rsidR="001E73BA">
        <w:rPr>
          <w:lang w:val="en-US"/>
        </w:rPr>
        <w:fldChar w:fldCharType="begin"/>
      </w:r>
      <w:r w:rsidR="00752FEF">
        <w:rPr>
          <w:lang w:val="en-US"/>
        </w:rPr>
        <w:instrText xml:space="preserve"> ADDIN EN.CITE &lt;EndNote&gt;&lt;Cite&gt;&lt;Author&gt;Allen&lt;/Author&gt;&lt;Year&gt;2017&lt;/Year&gt;&lt;RecNum&gt;6&lt;/RecNum&gt;&lt;DisplayText&gt;(Allen et al., 2017)&lt;/DisplayText&gt;&lt;record&gt;&lt;rec-number&gt;6&lt;/rec-number&gt;&lt;foreign-keys&gt;&lt;key app="EN" db-id="ax0ztpttkwzvx0e5tz8vsd9nes25250xzfa5" timestamp="1682002063"&gt;6&lt;/key&gt;&lt;/foreign-keys&gt;&lt;ref-type name="Journal Article"&gt;17&lt;/ref-type&gt;&lt;contributors&gt;&lt;authors&gt;&lt;author&gt;Allen, Andrew P&lt;/author&gt;&lt;author&gt;Dinan, Timothy G&lt;/author&gt;&lt;author&gt;Clarke, Gerard&lt;/author&gt;&lt;author&gt;Cryan, John F %J Social&lt;/author&gt;&lt;author&gt;personality psychology compass&lt;/author&gt;&lt;/authors&gt;&lt;/contributors&gt;&lt;titles&gt;&lt;title&gt;A psychology of the human brain–gut–microbiome axis&lt;/title&gt;&lt;/titles&gt;&lt;pages&gt;e12309&lt;/pages&gt;&lt;volume&gt;11&lt;/volume&gt;&lt;number&gt;4&lt;/number&gt;&lt;dates&gt;&lt;year&gt;2017&lt;/year&gt;&lt;/dates&gt;&lt;isbn&gt;1751-9004&lt;/isbn&gt;&lt;urls&gt;&lt;/urls&gt;&lt;/record&gt;&lt;/Cite&gt;&lt;/EndNote&gt;</w:instrText>
      </w:r>
      <w:r w:rsidR="001E73BA">
        <w:rPr>
          <w:lang w:val="en-US"/>
        </w:rPr>
        <w:fldChar w:fldCharType="separate"/>
      </w:r>
      <w:r w:rsidR="00752FEF">
        <w:rPr>
          <w:noProof/>
          <w:lang w:val="en-US"/>
        </w:rPr>
        <w:t>(Allen et al., 2017)</w:t>
      </w:r>
      <w:r w:rsidR="001E73BA">
        <w:rPr>
          <w:lang w:val="en-US"/>
        </w:rPr>
        <w:fldChar w:fldCharType="end"/>
      </w:r>
      <w:r w:rsidRPr="00B447D0">
        <w:rPr>
          <w:lang w:val="en-US"/>
        </w:rPr>
        <w:t>.</w:t>
      </w:r>
      <w:r w:rsidR="002650A2">
        <w:rPr>
          <w:lang w:val="en-US"/>
        </w:rPr>
        <w:t xml:space="preserve"> </w:t>
      </w:r>
      <w:proofErr w:type="spellStart"/>
      <w:r w:rsidR="002650A2" w:rsidRPr="002650A2">
        <w:rPr>
          <w:lang w:val="en-US"/>
        </w:rPr>
        <w:t>Synbiotics</w:t>
      </w:r>
      <w:proofErr w:type="spellEnd"/>
      <w:r w:rsidR="002650A2" w:rsidRPr="002650A2">
        <w:rPr>
          <w:lang w:val="en-US"/>
        </w:rPr>
        <w:t xml:space="preserve"> work synergistically to improve the microbial </w:t>
      </w:r>
      <w:proofErr w:type="spellStart"/>
      <w:r w:rsidR="002650A2" w:rsidRPr="002650A2">
        <w:rPr>
          <w:lang w:val="en-US"/>
        </w:rPr>
        <w:t>eubiosis</w:t>
      </w:r>
      <w:proofErr w:type="spellEnd"/>
      <w:r w:rsidR="002650A2" w:rsidRPr="002650A2">
        <w:rPr>
          <w:lang w:val="en-US"/>
        </w:rPr>
        <w:t xml:space="preserve">, showing promising results in various disorders, including mental health disorders, such as depression and anxiety </w:t>
      </w:r>
      <w:r w:rsidR="001E73BA">
        <w:rPr>
          <w:lang w:val="en-US"/>
        </w:rPr>
        <w:fldChar w:fldCharType="begin"/>
      </w:r>
      <w:r w:rsidR="00752FEF">
        <w:rPr>
          <w:lang w:val="en-US"/>
        </w:rPr>
        <w:instrText xml:space="preserve"> ADDIN EN.CITE &lt;EndNote&gt;&lt;Cite&gt;&lt;Author&gt;Aggarwal&lt;/Author&gt;&lt;Year&gt;2013&lt;/Year&gt;&lt;RecNum&gt;5&lt;/RecNum&gt;&lt;DisplayText&gt;(Aggarwal et al., 2013)&lt;/DisplayText&gt;&lt;record&gt;&lt;rec-number&gt;5&lt;/rec-number&gt;&lt;foreign-keys&gt;&lt;key app="EN" db-id="ax0ztpttkwzvx0e5tz8vsd9nes25250xzfa5" timestamp="1682001902"&gt;5&lt;/key&gt;&lt;/foreign-keys&gt;&lt;ref-type name="Journal Article"&gt;17&lt;/ref-type&gt;&lt;contributors&gt;&lt;authors&gt;&lt;author&gt;Aggarwal, Juhi&lt;/author&gt;&lt;author&gt;Swami, Gaurav&lt;/author&gt;&lt;author&gt;Kumar, Mayur %J Journal of clinical&lt;/author&gt;&lt;author&gt;diagnostic research: JCDR&lt;/author&gt;&lt;/authors&gt;&lt;/contributors&gt;&lt;titles&gt;&lt;title&gt;Probiotics and their effects on metabolic diseases: an update&lt;/title&gt;&lt;/titles&gt;&lt;pages&gt;173&lt;/pages&gt;&lt;volume&gt;7&lt;/volume&gt;&lt;number&gt;1&lt;/number&gt;&lt;dates&gt;&lt;year&gt;2013&lt;/year&gt;&lt;/dates&gt;&lt;urls&gt;&lt;/urls&gt;&lt;/record&gt;&lt;/Cite&gt;&lt;/EndNote&gt;</w:instrText>
      </w:r>
      <w:r w:rsidR="001E73BA">
        <w:rPr>
          <w:lang w:val="en-US"/>
        </w:rPr>
        <w:fldChar w:fldCharType="separate"/>
      </w:r>
      <w:r w:rsidR="00752FEF">
        <w:rPr>
          <w:noProof/>
          <w:lang w:val="en-US"/>
        </w:rPr>
        <w:t>(Aggarwal et al., 2013)</w:t>
      </w:r>
      <w:r w:rsidR="001E73BA">
        <w:rPr>
          <w:lang w:val="en-US"/>
        </w:rPr>
        <w:fldChar w:fldCharType="end"/>
      </w:r>
      <w:r w:rsidR="002650A2" w:rsidRPr="002650A2">
        <w:rPr>
          <w:lang w:val="en-US"/>
        </w:rPr>
        <w:t>.</w:t>
      </w:r>
      <w:r w:rsidR="002650A2">
        <w:rPr>
          <w:lang w:val="en-US"/>
        </w:rPr>
        <w:t xml:space="preserve"> </w:t>
      </w:r>
    </w:p>
    <w:p w14:paraId="0C710D41" w14:textId="0E417AD2" w:rsidR="00B447D0" w:rsidRDefault="00B447D0" w:rsidP="00081E79">
      <w:pPr>
        <w:jc w:val="both"/>
        <w:rPr>
          <w:lang w:val="en-US"/>
        </w:rPr>
      </w:pPr>
      <w:r w:rsidRPr="00B447D0">
        <w:rPr>
          <w:lang w:val="en-US"/>
        </w:rPr>
        <w:t xml:space="preserve">Nowadays, research interest is gradually shifting </w:t>
      </w:r>
      <w:r w:rsidR="00D055B8">
        <w:rPr>
          <w:lang w:val="en-US"/>
        </w:rPr>
        <w:t>to</w:t>
      </w:r>
      <w:r w:rsidR="00D055B8" w:rsidRPr="00B447D0">
        <w:rPr>
          <w:lang w:val="en-US"/>
        </w:rPr>
        <w:t xml:space="preserve"> </w:t>
      </w:r>
      <w:r w:rsidRPr="00B447D0">
        <w:rPr>
          <w:lang w:val="en-US"/>
        </w:rPr>
        <w:t xml:space="preserve">probiotics able to improve mental health thanks to their positive </w:t>
      </w:r>
      <w:r w:rsidR="00D055B8">
        <w:rPr>
          <w:lang w:val="en-US"/>
        </w:rPr>
        <w:t>e</w:t>
      </w:r>
      <w:r w:rsidR="00D055B8" w:rsidRPr="00B447D0">
        <w:rPr>
          <w:lang w:val="en-US"/>
        </w:rPr>
        <w:t xml:space="preserve">ffect </w:t>
      </w:r>
      <w:r w:rsidRPr="00B447D0">
        <w:rPr>
          <w:lang w:val="en-US"/>
        </w:rPr>
        <w:t xml:space="preserve">on the gut-brain axis. In the specific, several studies have shown that certain bacteria, including </w:t>
      </w:r>
      <w:r w:rsidRPr="00EE42E5">
        <w:rPr>
          <w:lang w:val="en-US"/>
        </w:rPr>
        <w:t>lactobacill</w:t>
      </w:r>
      <w:r w:rsidRPr="00D055B8">
        <w:rPr>
          <w:lang w:val="en-US"/>
        </w:rPr>
        <w:t>i</w:t>
      </w:r>
      <w:r w:rsidRPr="00B447D0">
        <w:rPr>
          <w:lang w:val="en-US"/>
        </w:rPr>
        <w:t xml:space="preserve"> and </w:t>
      </w:r>
      <w:proofErr w:type="spellStart"/>
      <w:r w:rsidR="00D055B8">
        <w:rPr>
          <w:lang w:val="en-US"/>
        </w:rPr>
        <w:t>bifidobacteria</w:t>
      </w:r>
      <w:proofErr w:type="spellEnd"/>
      <w:r w:rsidR="00D055B8">
        <w:rPr>
          <w:lang w:val="en-US"/>
        </w:rPr>
        <w:t>,</w:t>
      </w:r>
      <w:r w:rsidRPr="00B447D0">
        <w:rPr>
          <w:lang w:val="en-US"/>
        </w:rPr>
        <w:t xml:space="preserve"> can improve depressive symptoms in animal models and human clinical trials </w:t>
      </w:r>
      <w:r w:rsidR="00EE392C">
        <w:rPr>
          <w:lang w:val="en-US"/>
        </w:rPr>
        <w:fldChar w:fldCharType="begin"/>
      </w:r>
      <w:r w:rsidR="00752FEF">
        <w:rPr>
          <w:lang w:val="en-US"/>
        </w:rPr>
        <w:instrText xml:space="preserve"> ADDIN EN.CITE &lt;EndNote&gt;&lt;Cite&gt;&lt;Author&gt;Kelly&lt;/Author&gt;&lt;Year&gt;2015&lt;/Year&gt;&lt;RecNum&gt;14&lt;/RecNum&gt;&lt;DisplayText&gt;(Kelly et al., 2015)&lt;/DisplayText&gt;&lt;record&gt;&lt;rec-number&gt;14&lt;/rec-number&gt;&lt;foreign-keys&gt;&lt;key app="EN" db-id="ax0ztpttkwzvx0e5tz8vsd9nes25250xzfa5" timestamp="1682010861"&gt;14&lt;/key&gt;&lt;/foreign-keys&gt;&lt;ref-type name="Journal Article"&gt;17&lt;/ref-type&gt;&lt;contributors&gt;&lt;authors&gt;&lt;author&gt;Kelly, John R&lt;/author&gt;&lt;author&gt;Kennedy, Paul J&lt;/author&gt;&lt;author&gt;Cryan, John F&lt;/author&gt;&lt;author&gt;Dinan, Timothy G&lt;/author&gt;&lt;author&gt;Clarke, Gerard&lt;/author&gt;&lt;author&gt;Hyland, Niall P %J Frontiers in cellular neuroscience&lt;/author&gt;&lt;/authors&gt;&lt;/contributors&gt;&lt;titles&gt;&lt;title&gt;Breaking down the barriers: the gut microbiome, intestinal permeability and stress-related psychiatric disorders&lt;/title&gt;&lt;/titles&gt;&lt;pages&gt;392&lt;/pages&gt;&lt;dates&gt;&lt;year&gt;2015&lt;/year&gt;&lt;/dates&gt;&lt;isbn&gt;1662-5102&lt;/isbn&gt;&lt;urls&gt;&lt;/urls&gt;&lt;/record&gt;&lt;/Cite&gt;&lt;/EndNote&gt;</w:instrText>
      </w:r>
      <w:r w:rsidR="00EE392C">
        <w:rPr>
          <w:lang w:val="en-US"/>
        </w:rPr>
        <w:fldChar w:fldCharType="separate"/>
      </w:r>
      <w:r w:rsidR="00752FEF">
        <w:rPr>
          <w:noProof/>
          <w:lang w:val="en-US"/>
        </w:rPr>
        <w:t>(Kelly et al., 2015)</w:t>
      </w:r>
      <w:r w:rsidR="00EE392C">
        <w:rPr>
          <w:lang w:val="en-US"/>
        </w:rPr>
        <w:fldChar w:fldCharType="end"/>
      </w:r>
      <w:r w:rsidRPr="00B447D0">
        <w:rPr>
          <w:lang w:val="en-US"/>
        </w:rPr>
        <w:t xml:space="preserve">. This subcategory of probiotics, defined as </w:t>
      </w:r>
      <w:proofErr w:type="spellStart"/>
      <w:r w:rsidRPr="00B447D0">
        <w:rPr>
          <w:lang w:val="en-US"/>
        </w:rPr>
        <w:t>psychobiotics</w:t>
      </w:r>
      <w:proofErr w:type="spellEnd"/>
      <w:r w:rsidRPr="00B447D0">
        <w:rPr>
          <w:lang w:val="en-US"/>
        </w:rPr>
        <w:t xml:space="preserve">, </w:t>
      </w:r>
      <w:r w:rsidR="007222D0">
        <w:rPr>
          <w:lang w:val="en-US"/>
        </w:rPr>
        <w:t>confers</w:t>
      </w:r>
      <w:r w:rsidR="007222D0" w:rsidRPr="00B447D0">
        <w:rPr>
          <w:lang w:val="en-US"/>
        </w:rPr>
        <w:t xml:space="preserve"> </w:t>
      </w:r>
      <w:r w:rsidRPr="00B447D0">
        <w:rPr>
          <w:lang w:val="en-US"/>
        </w:rPr>
        <w:t xml:space="preserve">a mental health benefit to the host </w:t>
      </w:r>
      <w:r w:rsidR="00D055B8" w:rsidRPr="00B447D0">
        <w:rPr>
          <w:lang w:val="en-US"/>
        </w:rPr>
        <w:t>show</w:t>
      </w:r>
      <w:r w:rsidR="00D055B8">
        <w:rPr>
          <w:lang w:val="en-US"/>
        </w:rPr>
        <w:t xml:space="preserve">ing </w:t>
      </w:r>
      <w:r w:rsidRPr="00B447D0">
        <w:rPr>
          <w:lang w:val="en-US"/>
        </w:rPr>
        <w:t xml:space="preserve">a direct effect on brain function and behavior. </w:t>
      </w:r>
      <w:proofErr w:type="spellStart"/>
      <w:r w:rsidRPr="00B447D0">
        <w:rPr>
          <w:lang w:val="en-US"/>
        </w:rPr>
        <w:t>Psychobiotics</w:t>
      </w:r>
      <w:proofErr w:type="spellEnd"/>
      <w:r w:rsidRPr="00B447D0">
        <w:rPr>
          <w:lang w:val="en-US"/>
        </w:rPr>
        <w:t xml:space="preserve"> work through various mechanisms of regulation of the gut-brain axis, including regulating the production of neurotransmitters, reducing inflammation, and modulating the hypothalamic-pituitary-adrenal axis, which is a key regulator of the stress response and mood regulation </w:t>
      </w:r>
      <w:r w:rsidR="00EE392C">
        <w:rPr>
          <w:lang w:val="en-US"/>
        </w:rPr>
        <w:fldChar w:fldCharType="begin"/>
      </w:r>
      <w:r w:rsidR="00752FEF">
        <w:rPr>
          <w:lang w:val="en-US"/>
        </w:rPr>
        <w:instrText xml:space="preserve"> ADDIN EN.CITE &lt;EndNote&gt;&lt;Cite&gt;&lt;Author&gt;Dinan&lt;/Author&gt;&lt;Year&gt;2013&lt;/Year&gt;&lt;RecNum&gt;13&lt;/RecNum&gt;&lt;DisplayText&gt;(Dinan et al., 2013)&lt;/DisplayText&gt;&lt;record&gt;&lt;rec-number&gt;13&lt;/rec-number&gt;&lt;foreign-keys&gt;&lt;key app="EN" db-id="ax0ztpttkwzvx0e5tz8vsd9nes25250xzfa5" timestamp="1682010851"&gt;13&lt;/key&gt;&lt;/foreign-keys&gt;&lt;ref-type name="Journal Article"&gt;17&lt;/ref-type&gt;&lt;contributors&gt;&lt;authors&gt;&lt;author&gt;Dinan, Timothy G&lt;/author&gt;&lt;author&gt;Stanton, Catherine&lt;/author&gt;&lt;author&gt;Cryan, John F %J Biological psychiatry&lt;/author&gt;&lt;/authors&gt;&lt;/contributors&gt;&lt;titles&gt;&lt;title&gt;Psychobiotics: a novel class of psychotropic&lt;/title&gt;&lt;/titles&gt;&lt;pages&gt;720-726&lt;/pages&gt;&lt;volume&gt;74&lt;/volume&gt;&lt;number&gt;10&lt;/number&gt;&lt;dates&gt;&lt;year&gt;2013&lt;/year&gt;&lt;/dates&gt;&lt;isbn&gt;0006-3223&lt;/isbn&gt;&lt;urls&gt;&lt;/urls&gt;&lt;/record&gt;&lt;/Cite&gt;&lt;/EndNote&gt;</w:instrText>
      </w:r>
      <w:r w:rsidR="00EE392C">
        <w:rPr>
          <w:lang w:val="en-US"/>
        </w:rPr>
        <w:fldChar w:fldCharType="separate"/>
      </w:r>
      <w:r w:rsidR="00752FEF">
        <w:rPr>
          <w:noProof/>
          <w:lang w:val="en-US"/>
        </w:rPr>
        <w:t>(Dinan et al., 2013)</w:t>
      </w:r>
      <w:r w:rsidR="00EE392C">
        <w:rPr>
          <w:lang w:val="en-US"/>
        </w:rPr>
        <w:fldChar w:fldCharType="end"/>
      </w:r>
      <w:r w:rsidRPr="00B447D0">
        <w:rPr>
          <w:lang w:val="en-US"/>
        </w:rPr>
        <w:t>.</w:t>
      </w:r>
    </w:p>
    <w:p w14:paraId="00D4634B" w14:textId="3DE084B2" w:rsidR="00B447D0" w:rsidRDefault="00B447D0" w:rsidP="00081E79">
      <w:pPr>
        <w:jc w:val="both"/>
        <w:rPr>
          <w:lang w:val="en-US"/>
        </w:rPr>
      </w:pPr>
      <w:r w:rsidRPr="00B447D0">
        <w:rPr>
          <w:lang w:val="en-US"/>
        </w:rPr>
        <w:t xml:space="preserve">Moreover, recent research has focused on the development of novel </w:t>
      </w:r>
      <w:proofErr w:type="spellStart"/>
      <w:r w:rsidRPr="00B447D0">
        <w:rPr>
          <w:lang w:val="en-US"/>
        </w:rPr>
        <w:t>synbiotic</w:t>
      </w:r>
      <w:proofErr w:type="spellEnd"/>
      <w:r w:rsidRPr="00B447D0">
        <w:rPr>
          <w:lang w:val="en-US"/>
        </w:rPr>
        <w:t xml:space="preserve"> formulations with multi-functional features, with an emphasis on their </w:t>
      </w:r>
      <w:proofErr w:type="spellStart"/>
      <w:r w:rsidRPr="00B447D0">
        <w:rPr>
          <w:lang w:val="en-US"/>
        </w:rPr>
        <w:t>psychobiotic</w:t>
      </w:r>
      <w:proofErr w:type="spellEnd"/>
      <w:r w:rsidRPr="00B447D0">
        <w:rPr>
          <w:lang w:val="en-US"/>
        </w:rPr>
        <w:t xml:space="preserve"> effects. These formulations have shown promising results in various disorders, including mental health disorders and metabolic disorders </w:t>
      </w:r>
      <w:r w:rsidR="00EE392C">
        <w:rPr>
          <w:lang w:val="en-US"/>
        </w:rPr>
        <w:fldChar w:fldCharType="begin"/>
      </w:r>
      <w:r w:rsidR="00752FEF">
        <w:rPr>
          <w:lang w:val="en-US"/>
        </w:rPr>
        <w:instrText xml:space="preserve"> ADDIN EN.CITE &lt;EndNote&gt;&lt;Cite&gt;&lt;Author&gt;Schmidt&lt;/Author&gt;&lt;Year&gt;2015&lt;/Year&gt;&lt;RecNum&gt;17&lt;/RecNum&gt;&lt;DisplayText&gt;(Schmidt et al., 2015)&lt;/DisplayText&gt;&lt;record&gt;&lt;rec-number&gt;17&lt;/rec-number&gt;&lt;foreign-keys&gt;&lt;key app="EN" db-id="ax0ztpttkwzvx0e5tz8vsd9nes25250xzfa5" timestamp="1682010884"&gt;17&lt;/key&gt;&lt;/foreign-keys&gt;&lt;ref-type name="Journal Article"&gt;17&lt;/ref-type&gt;&lt;contributors&gt;&lt;authors&gt;&lt;author&gt;Schmidt, Kristin&lt;/author&gt;&lt;author&gt;Cowen, Philip J&lt;/author&gt;&lt;author&gt;Harmer, Catherine J&lt;/author&gt;&lt;author&gt;Tzortzis, George&lt;/author&gt;&lt;author&gt;Errington, Steven&lt;/author&gt;&lt;author&gt;Burnet, Philip WJ %J Psychopharmacology&lt;/author&gt;&lt;/authors&gt;&lt;/contributors&gt;&lt;titles&gt;&lt;title&gt;Prebiotic intake reduces the waking cortisol response and alters emotional bias in healthy volunteers&lt;/title&gt;&lt;/titles&gt;&lt;pages&gt;1793-1801&lt;/pages&gt;&lt;volume&gt;232&lt;/volume&gt;&lt;dates&gt;&lt;year&gt;2015&lt;/year&gt;&lt;/dates&gt;&lt;isbn&gt;0033-3158&lt;/isbn&gt;&lt;urls&gt;&lt;/urls&gt;&lt;/record&gt;&lt;/Cite&gt;&lt;/EndNote&gt;</w:instrText>
      </w:r>
      <w:r w:rsidR="00EE392C">
        <w:rPr>
          <w:lang w:val="en-US"/>
        </w:rPr>
        <w:fldChar w:fldCharType="separate"/>
      </w:r>
      <w:r w:rsidR="00752FEF">
        <w:rPr>
          <w:noProof/>
          <w:lang w:val="en-US"/>
        </w:rPr>
        <w:t>(Schmidt et al., 2015)</w:t>
      </w:r>
      <w:r w:rsidR="00EE392C">
        <w:rPr>
          <w:lang w:val="en-US"/>
        </w:rPr>
        <w:fldChar w:fldCharType="end"/>
      </w:r>
      <w:r w:rsidRPr="00B447D0">
        <w:rPr>
          <w:lang w:val="en-US"/>
        </w:rPr>
        <w:t xml:space="preserve">. However, more studies are needed to optimize the formulation and dose of these </w:t>
      </w:r>
      <w:proofErr w:type="spellStart"/>
      <w:r w:rsidRPr="00B447D0">
        <w:rPr>
          <w:lang w:val="en-US"/>
        </w:rPr>
        <w:t>synbiotics</w:t>
      </w:r>
      <w:proofErr w:type="spellEnd"/>
      <w:r w:rsidRPr="00B447D0">
        <w:rPr>
          <w:lang w:val="en-US"/>
        </w:rPr>
        <w:t>, as well as to discover the precise bacterial strains and prebiotic fibers that are most effective for their therapeutic effects and to develop individualized treatments for maximum efficacy.</w:t>
      </w:r>
    </w:p>
    <w:p w14:paraId="627C59C2" w14:textId="77777777" w:rsidR="007C3D80" w:rsidRDefault="007C3D80" w:rsidP="00081E79">
      <w:pPr>
        <w:pStyle w:val="Heading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PhD Thesis Objectives and Milestones</w:t>
      </w:r>
    </w:p>
    <w:p w14:paraId="578C6415" w14:textId="77777777" w:rsidR="007C3D80" w:rsidRDefault="007C3D80" w:rsidP="00081E79">
      <w:pPr>
        <w:jc w:val="both"/>
        <w:rPr>
          <w:lang w:val="en-GB"/>
        </w:rPr>
      </w:pPr>
      <w:r>
        <w:rPr>
          <w:lang w:val="en-GB"/>
        </w:rPr>
        <w:t xml:space="preserve">Within the overall objective mentioned above this PhD thesis project can be subdivided into the following activities according to the Gantt diagram given in Table 1: </w:t>
      </w:r>
    </w:p>
    <w:p w14:paraId="3FE85617" w14:textId="2C028631" w:rsidR="007C3D80" w:rsidRDefault="007C3D80" w:rsidP="004B08B8">
      <w:pPr>
        <w:ind w:left="426" w:hanging="426"/>
        <w:jc w:val="both"/>
        <w:rPr>
          <w:b/>
          <w:bCs/>
          <w:lang w:val="en-US"/>
        </w:rPr>
      </w:pPr>
      <w:r>
        <w:rPr>
          <w:lang w:val="en-GB"/>
        </w:rPr>
        <w:t>A1)</w:t>
      </w:r>
      <w:r>
        <w:rPr>
          <w:lang w:val="en-GB"/>
        </w:rPr>
        <w:tab/>
      </w:r>
      <w:r w:rsidR="0009080D">
        <w:rPr>
          <w:b/>
          <w:bCs/>
          <w:lang w:val="en-US"/>
        </w:rPr>
        <w:t>Literature review and microbial strains selection</w:t>
      </w:r>
    </w:p>
    <w:p w14:paraId="2A2ACE44" w14:textId="422AD012" w:rsidR="0009080D" w:rsidRDefault="0009080D" w:rsidP="006B1B31">
      <w:pPr>
        <w:ind w:left="426"/>
        <w:jc w:val="both"/>
        <w:rPr>
          <w:lang w:val="en-GB"/>
        </w:rPr>
      </w:pPr>
      <w:r w:rsidRPr="0009080D">
        <w:rPr>
          <w:lang w:val="en-GB"/>
        </w:rPr>
        <w:t>Understanding the laboratory organization; reviewing the latest scientific literature related to my project and defining of the main research topics</w:t>
      </w:r>
      <w:r>
        <w:rPr>
          <w:lang w:val="en-GB"/>
        </w:rPr>
        <w:t xml:space="preserve"> and selection of bacteria and yeasts strains from Micro4Food culture collection.</w:t>
      </w:r>
    </w:p>
    <w:p w14:paraId="25074A9F" w14:textId="2DBBEAC0" w:rsidR="0009080D" w:rsidRDefault="007C3D80" w:rsidP="0009080D">
      <w:pPr>
        <w:ind w:left="426" w:hanging="426"/>
        <w:jc w:val="both"/>
        <w:rPr>
          <w:b/>
          <w:bCs/>
          <w:lang w:val="en-US"/>
        </w:rPr>
      </w:pPr>
      <w:r>
        <w:rPr>
          <w:lang w:val="en-GB"/>
        </w:rPr>
        <w:lastRenderedPageBreak/>
        <w:t>A2)</w:t>
      </w:r>
      <w:r>
        <w:rPr>
          <w:lang w:val="en-GB"/>
        </w:rPr>
        <w:tab/>
      </w:r>
      <w:r w:rsidR="0009080D" w:rsidRPr="0009080D">
        <w:rPr>
          <w:b/>
          <w:bCs/>
          <w:lang w:val="en-US"/>
        </w:rPr>
        <w:t>Screening of the strains’ performance</w:t>
      </w:r>
      <w:r w:rsidR="00CE3D95">
        <w:rPr>
          <w:b/>
          <w:bCs/>
          <w:lang w:val="en-US"/>
        </w:rPr>
        <w:t xml:space="preserve"> and p</w:t>
      </w:r>
      <w:r w:rsidR="00CE3D95" w:rsidRPr="00CE3D95">
        <w:rPr>
          <w:b/>
          <w:bCs/>
          <w:lang w:val="en-US"/>
        </w:rPr>
        <w:t>henotypic characterization</w:t>
      </w:r>
    </w:p>
    <w:p w14:paraId="7643940A" w14:textId="0F6273B3" w:rsidR="007C3D80" w:rsidRPr="004B08B8" w:rsidRDefault="0009080D" w:rsidP="0009080D">
      <w:pPr>
        <w:ind w:left="426"/>
        <w:jc w:val="both"/>
        <w:rPr>
          <w:lang w:val="en-GB"/>
        </w:rPr>
      </w:pPr>
      <w:r>
        <w:rPr>
          <w:lang w:val="en-US"/>
        </w:rPr>
        <w:t>Screening of strains will be modulated by evaluating the performance of each strain through different activities like</w:t>
      </w:r>
      <w:r w:rsidRPr="0009080D">
        <w:rPr>
          <w:lang w:val="en-US"/>
        </w:rPr>
        <w:t xml:space="preserve"> </w:t>
      </w:r>
      <w:r w:rsidR="00D846A7">
        <w:rPr>
          <w:lang w:val="en-US"/>
        </w:rPr>
        <w:t xml:space="preserve">evaluating the </w:t>
      </w:r>
      <w:r>
        <w:rPr>
          <w:lang w:val="en-US"/>
        </w:rPr>
        <w:t>gastrointestinal transit</w:t>
      </w:r>
      <w:r w:rsidRPr="0009080D">
        <w:rPr>
          <w:lang w:val="en-US"/>
        </w:rPr>
        <w:t xml:space="preserve"> resistance, </w:t>
      </w:r>
      <w:r w:rsidR="00D846A7">
        <w:rPr>
          <w:lang w:val="en-US"/>
        </w:rPr>
        <w:t xml:space="preserve">the </w:t>
      </w:r>
      <w:r w:rsidRPr="0009080D">
        <w:rPr>
          <w:lang w:val="en-US"/>
        </w:rPr>
        <w:t>enzymatic activities</w:t>
      </w:r>
      <w:r w:rsidR="00EE42E5">
        <w:rPr>
          <w:lang w:val="en-US"/>
        </w:rPr>
        <w:t xml:space="preserve">, </w:t>
      </w:r>
      <w:r w:rsidR="00D846A7">
        <w:rPr>
          <w:lang w:val="en-US"/>
        </w:rPr>
        <w:t xml:space="preserve">the </w:t>
      </w:r>
      <w:r w:rsidRPr="0009080D">
        <w:rPr>
          <w:lang w:val="en-US"/>
        </w:rPr>
        <w:t xml:space="preserve">growth </w:t>
      </w:r>
      <w:r w:rsidR="00D846A7" w:rsidRPr="0009080D">
        <w:rPr>
          <w:lang w:val="en-US"/>
        </w:rPr>
        <w:t>kinetics,</w:t>
      </w:r>
      <w:r>
        <w:rPr>
          <w:lang w:val="en-US"/>
        </w:rPr>
        <w:t xml:space="preserve"> and</w:t>
      </w:r>
      <w:r w:rsidRPr="0009080D">
        <w:rPr>
          <w:lang w:val="en-US"/>
        </w:rPr>
        <w:t xml:space="preserve"> </w:t>
      </w:r>
      <w:r w:rsidR="00D846A7">
        <w:rPr>
          <w:lang w:val="en-US"/>
        </w:rPr>
        <w:t xml:space="preserve">the </w:t>
      </w:r>
      <w:r w:rsidRPr="0009080D">
        <w:rPr>
          <w:lang w:val="en-US"/>
        </w:rPr>
        <w:t>acidification rates</w:t>
      </w:r>
      <w:r w:rsidR="00D846A7">
        <w:rPr>
          <w:lang w:val="en-US"/>
        </w:rPr>
        <w:t>. The</w:t>
      </w:r>
      <w:r w:rsidR="00014929">
        <w:rPr>
          <w:lang w:val="en-US"/>
        </w:rPr>
        <w:t xml:space="preserve"> molecular characterization of </w:t>
      </w:r>
      <w:r w:rsidR="00014929" w:rsidRPr="00EE42E5">
        <w:rPr>
          <w:lang w:val="en-US"/>
        </w:rPr>
        <w:t>glutamic acid decarboxylase</w:t>
      </w:r>
      <w:r w:rsidR="00014929">
        <w:rPr>
          <w:lang w:val="en-US"/>
        </w:rPr>
        <w:t xml:space="preserve"> </w:t>
      </w:r>
      <w:r w:rsidR="006D2D8B">
        <w:rPr>
          <w:lang w:val="en-US"/>
        </w:rPr>
        <w:t xml:space="preserve">(GAD) </w:t>
      </w:r>
      <w:r w:rsidR="00014929">
        <w:rPr>
          <w:lang w:val="en-US"/>
        </w:rPr>
        <w:t>gene</w:t>
      </w:r>
      <w:r w:rsidR="00D846A7">
        <w:rPr>
          <w:lang w:val="en-US"/>
        </w:rPr>
        <w:t xml:space="preserve"> will be done as pre-selection for </w:t>
      </w:r>
      <w:r w:rsidR="006D2D8B" w:rsidRPr="006D2D8B">
        <w:rPr>
          <w:lang w:val="en-US"/>
        </w:rPr>
        <w:t>gamma-aminobutyric acid</w:t>
      </w:r>
      <w:r w:rsidR="006D2D8B">
        <w:rPr>
          <w:lang w:val="en-US"/>
        </w:rPr>
        <w:t xml:space="preserve"> (</w:t>
      </w:r>
      <w:r w:rsidR="00D846A7">
        <w:rPr>
          <w:lang w:val="en-US"/>
        </w:rPr>
        <w:t>GABA</w:t>
      </w:r>
      <w:r w:rsidR="006D2D8B">
        <w:rPr>
          <w:lang w:val="en-US"/>
        </w:rPr>
        <w:t>)</w:t>
      </w:r>
      <w:r w:rsidR="00D846A7">
        <w:rPr>
          <w:lang w:val="en-US"/>
        </w:rPr>
        <w:t xml:space="preserve"> producing strains</w:t>
      </w:r>
      <w:r>
        <w:rPr>
          <w:lang w:val="en-US"/>
        </w:rPr>
        <w:t>.</w:t>
      </w:r>
      <w:r w:rsidR="00CE3D95">
        <w:rPr>
          <w:lang w:val="en-US"/>
        </w:rPr>
        <w:t xml:space="preserve"> Microbial strains will also be characterized phenotypically to understand the</w:t>
      </w:r>
      <w:r w:rsidR="001A4A55">
        <w:rPr>
          <w:lang w:val="en-US"/>
        </w:rPr>
        <w:t xml:space="preserve">ir carbon and nitrogen </w:t>
      </w:r>
      <w:r w:rsidR="001A4A55" w:rsidRPr="00EE42E5">
        <w:rPr>
          <w:lang w:val="en-US"/>
        </w:rPr>
        <w:t>consumption profile</w:t>
      </w:r>
      <w:r w:rsidR="001A4A55">
        <w:rPr>
          <w:lang w:val="en-US"/>
        </w:rPr>
        <w:t>s</w:t>
      </w:r>
      <w:r w:rsidR="00EE42E5">
        <w:rPr>
          <w:lang w:val="en-US"/>
        </w:rPr>
        <w:t xml:space="preserve"> </w:t>
      </w:r>
      <w:r w:rsidR="00CE3D95">
        <w:rPr>
          <w:lang w:val="en-US"/>
        </w:rPr>
        <w:t xml:space="preserve">by using </w:t>
      </w:r>
      <w:proofErr w:type="spellStart"/>
      <w:r w:rsidR="001A4A55" w:rsidRPr="00D846A7">
        <w:rPr>
          <w:lang w:val="en-US"/>
        </w:rPr>
        <w:t>OmniLog</w:t>
      </w:r>
      <w:proofErr w:type="spellEnd"/>
      <w:r w:rsidR="001A4A55" w:rsidRPr="00D846A7">
        <w:rPr>
          <w:lang w:val="en-US"/>
        </w:rPr>
        <w:t xml:space="preserve"> Phenotype </w:t>
      </w:r>
      <w:proofErr w:type="spellStart"/>
      <w:r w:rsidR="001A4A55" w:rsidRPr="00D846A7">
        <w:rPr>
          <w:lang w:val="en-US"/>
        </w:rPr>
        <w:t>MicroArray</w:t>
      </w:r>
      <w:proofErr w:type="spellEnd"/>
      <w:r w:rsidR="001A4A55" w:rsidRPr="00D846A7">
        <w:rPr>
          <w:lang w:val="en-US"/>
        </w:rPr>
        <w:t xml:space="preserve"> (PM) Technology</w:t>
      </w:r>
      <w:r w:rsidR="00CE3D95">
        <w:rPr>
          <w:lang w:val="en-US"/>
        </w:rPr>
        <w:t>.</w:t>
      </w:r>
    </w:p>
    <w:p w14:paraId="19932D96" w14:textId="6D7F4709" w:rsidR="007C3D80" w:rsidRDefault="007C3D80" w:rsidP="00763AD0">
      <w:pPr>
        <w:ind w:left="426" w:hanging="426"/>
        <w:jc w:val="both"/>
        <w:rPr>
          <w:lang w:val="en-US"/>
        </w:rPr>
      </w:pPr>
      <w:r>
        <w:rPr>
          <w:lang w:val="en-GB"/>
        </w:rPr>
        <w:t>A3)</w:t>
      </w:r>
      <w:r>
        <w:rPr>
          <w:lang w:val="en-GB"/>
        </w:rPr>
        <w:tab/>
      </w:r>
      <w:r w:rsidR="00CE3D95" w:rsidRPr="00503356">
        <w:rPr>
          <w:b/>
          <w:bCs/>
          <w:i/>
          <w:iCs/>
          <w:lang w:val="en-US"/>
        </w:rPr>
        <w:t>In vitro</w:t>
      </w:r>
      <w:r w:rsidR="00CE3D95">
        <w:rPr>
          <w:b/>
          <w:bCs/>
          <w:lang w:val="en-US"/>
        </w:rPr>
        <w:t xml:space="preserve"> analys</w:t>
      </w:r>
      <w:r w:rsidR="00503356">
        <w:rPr>
          <w:b/>
          <w:bCs/>
          <w:lang w:val="en-US"/>
        </w:rPr>
        <w:t>es</w:t>
      </w:r>
      <w:r w:rsidRPr="009E2B92">
        <w:rPr>
          <w:lang w:val="en-US"/>
        </w:rPr>
        <w:t xml:space="preserve"> </w:t>
      </w:r>
    </w:p>
    <w:p w14:paraId="7E88B41C" w14:textId="1B5EE569" w:rsidR="007C3D80" w:rsidRPr="0026472C" w:rsidRDefault="007C3D80" w:rsidP="0026472C">
      <w:pPr>
        <w:ind w:left="426"/>
        <w:jc w:val="both"/>
        <w:rPr>
          <w:lang w:val="en-GB"/>
        </w:rPr>
      </w:pPr>
      <w:r w:rsidRPr="00AA5E6E">
        <w:rPr>
          <w:lang w:val="en-GB"/>
        </w:rPr>
        <w:t>Once the</w:t>
      </w:r>
      <w:r w:rsidR="00503356">
        <w:rPr>
          <w:lang w:val="en-GB"/>
        </w:rPr>
        <w:t xml:space="preserve"> screening of the strains will </w:t>
      </w:r>
      <w:r w:rsidR="001A4A55">
        <w:rPr>
          <w:lang w:val="en-GB"/>
        </w:rPr>
        <w:t xml:space="preserve">be </w:t>
      </w:r>
      <w:r w:rsidR="00503356">
        <w:rPr>
          <w:lang w:val="en-GB"/>
        </w:rPr>
        <w:t>complete</w:t>
      </w:r>
      <w:r w:rsidR="001A4A55">
        <w:rPr>
          <w:lang w:val="en-GB"/>
        </w:rPr>
        <w:t>d, the most promising probiotic strains will be selected using a statistical approach</w:t>
      </w:r>
      <w:r>
        <w:rPr>
          <w:lang w:val="en-GB"/>
        </w:rPr>
        <w:t>.</w:t>
      </w:r>
      <w:r w:rsidR="00503356">
        <w:rPr>
          <w:lang w:val="en-GB"/>
        </w:rPr>
        <w:t xml:space="preserve"> Afterwards,</w:t>
      </w:r>
      <w:r w:rsidR="00EE6BE9">
        <w:rPr>
          <w:lang w:val="en-GB"/>
        </w:rPr>
        <w:t xml:space="preserve"> t</w:t>
      </w:r>
      <w:r w:rsidR="001A4A55">
        <w:rPr>
          <w:lang w:val="en-GB"/>
        </w:rPr>
        <w:t xml:space="preserve">he potential </w:t>
      </w:r>
      <w:proofErr w:type="spellStart"/>
      <w:r w:rsidR="00EE6BE9">
        <w:rPr>
          <w:lang w:val="en-GB"/>
        </w:rPr>
        <w:t>psychobiotic</w:t>
      </w:r>
      <w:proofErr w:type="spellEnd"/>
      <w:r w:rsidR="00EE6BE9">
        <w:rPr>
          <w:lang w:val="en-GB"/>
        </w:rPr>
        <w:t xml:space="preserve"> effect of the </w:t>
      </w:r>
      <w:r w:rsidR="00720C39">
        <w:rPr>
          <w:lang w:val="en-GB"/>
        </w:rPr>
        <w:t>strains</w:t>
      </w:r>
      <w:r w:rsidR="001A4A55">
        <w:rPr>
          <w:lang w:val="en-GB"/>
        </w:rPr>
        <w:t xml:space="preserve"> will be evaluated through the characterization of neurotransmitters and short chain fatty acids (SCFA) produced through fermentation Moreover, the a</w:t>
      </w:r>
      <w:r w:rsidR="00EE6BE9" w:rsidRPr="00EE6BE9">
        <w:rPr>
          <w:lang w:val="en-GB"/>
        </w:rPr>
        <w:t>nti-inflammatory response</w:t>
      </w:r>
      <w:r w:rsidR="001A4A55">
        <w:rPr>
          <w:lang w:val="en-GB"/>
        </w:rPr>
        <w:t xml:space="preserve"> and the</w:t>
      </w:r>
      <w:r w:rsidR="00EE6BE9" w:rsidRPr="00EE6BE9">
        <w:rPr>
          <w:lang w:val="en-GB"/>
        </w:rPr>
        <w:t xml:space="preserve"> </w:t>
      </w:r>
      <w:r w:rsidR="001A4A55">
        <w:rPr>
          <w:lang w:val="en-GB"/>
        </w:rPr>
        <w:t xml:space="preserve">effect on the </w:t>
      </w:r>
      <w:r w:rsidR="00EE6BE9" w:rsidRPr="00EE6BE9">
        <w:rPr>
          <w:lang w:val="en-GB"/>
        </w:rPr>
        <w:t>intestinal barrier permeability</w:t>
      </w:r>
      <w:r w:rsidR="00EE6BE9">
        <w:rPr>
          <w:lang w:val="en-GB"/>
        </w:rPr>
        <w:t xml:space="preserve"> </w:t>
      </w:r>
      <w:r w:rsidR="001A4A55">
        <w:rPr>
          <w:lang w:val="en-GB"/>
        </w:rPr>
        <w:t xml:space="preserve">from the intervention using the candidate probiotic strains through in vitro analyses </w:t>
      </w:r>
      <w:r w:rsidR="00EE6BE9">
        <w:rPr>
          <w:lang w:val="en-GB"/>
        </w:rPr>
        <w:t>will be evaluated</w:t>
      </w:r>
      <w:r w:rsidR="00720C39">
        <w:rPr>
          <w:lang w:val="en-GB"/>
        </w:rPr>
        <w:t>.</w:t>
      </w:r>
    </w:p>
    <w:p w14:paraId="5D728657" w14:textId="5FDEA797" w:rsidR="007C3D80" w:rsidRDefault="007C3D80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A4)</w:t>
      </w:r>
      <w:r>
        <w:rPr>
          <w:lang w:val="en-GB"/>
        </w:rPr>
        <w:tab/>
      </w:r>
      <w:bookmarkStart w:id="0" w:name="_Hlk135766804"/>
      <w:r w:rsidR="00ED44BC" w:rsidRPr="00ED44BC">
        <w:rPr>
          <w:b/>
          <w:bCs/>
          <w:lang w:val="en-GB"/>
        </w:rPr>
        <w:t>Hypothalamic</w:t>
      </w:r>
      <w:r w:rsidR="00ED44BC">
        <w:rPr>
          <w:b/>
          <w:bCs/>
          <w:lang w:val="en-GB"/>
        </w:rPr>
        <w:t xml:space="preserve"> </w:t>
      </w:r>
      <w:r w:rsidR="00ED44BC" w:rsidRPr="00ED44BC">
        <w:rPr>
          <w:b/>
          <w:bCs/>
          <w:lang w:val="en-GB"/>
        </w:rPr>
        <w:t>Pituitary</w:t>
      </w:r>
      <w:r w:rsidR="00ED44BC">
        <w:rPr>
          <w:b/>
          <w:bCs/>
          <w:lang w:val="en-GB"/>
        </w:rPr>
        <w:t xml:space="preserve"> </w:t>
      </w:r>
      <w:r w:rsidR="00ED44BC" w:rsidRPr="00ED44BC">
        <w:rPr>
          <w:b/>
          <w:bCs/>
          <w:lang w:val="en-GB"/>
        </w:rPr>
        <w:t>Adrenal (HPA)</w:t>
      </w:r>
      <w:r w:rsidR="00ED44BC" w:rsidRPr="00ED44BC">
        <w:rPr>
          <w:lang w:val="en-GB"/>
        </w:rPr>
        <w:t xml:space="preserve"> </w:t>
      </w:r>
      <w:r w:rsidR="00CE3D95" w:rsidRPr="00CE3D95">
        <w:rPr>
          <w:b/>
          <w:bCs/>
          <w:lang w:val="en-US"/>
        </w:rPr>
        <w:t>axis and serotonin production</w:t>
      </w:r>
      <w:bookmarkEnd w:id="0"/>
    </w:p>
    <w:p w14:paraId="2463C883" w14:textId="7056EFBA" w:rsidR="00ED44BC" w:rsidRPr="001708BC" w:rsidRDefault="00ED44BC" w:rsidP="00AA5E6E">
      <w:pPr>
        <w:ind w:left="426"/>
        <w:jc w:val="both"/>
        <w:rPr>
          <w:lang w:val="en-US"/>
        </w:rPr>
      </w:pPr>
      <w:r w:rsidRPr="00ED44BC">
        <w:rPr>
          <w:lang w:val="en-US"/>
        </w:rPr>
        <w:t xml:space="preserve">Evaluating the HPA axis in response to </w:t>
      </w:r>
      <w:proofErr w:type="spellStart"/>
      <w:r w:rsidRPr="00ED44BC">
        <w:rPr>
          <w:lang w:val="en-US"/>
        </w:rPr>
        <w:t>psychobiotics</w:t>
      </w:r>
      <w:proofErr w:type="spellEnd"/>
      <w:r w:rsidRPr="00ED44BC">
        <w:rPr>
          <w:lang w:val="en-US"/>
        </w:rPr>
        <w:t xml:space="preserve"> </w:t>
      </w:r>
      <w:r>
        <w:rPr>
          <w:lang w:val="en-US"/>
        </w:rPr>
        <w:t>will help to</w:t>
      </w:r>
      <w:r w:rsidRPr="00ED44BC">
        <w:rPr>
          <w:lang w:val="en-US"/>
        </w:rPr>
        <w:t xml:space="preserve"> determine if </w:t>
      </w:r>
      <w:r>
        <w:rPr>
          <w:lang w:val="en-US"/>
        </w:rPr>
        <w:t xml:space="preserve">the </w:t>
      </w:r>
      <w:r w:rsidRPr="00ED44BC">
        <w:rPr>
          <w:lang w:val="en-US"/>
        </w:rPr>
        <w:t>microbial strains can affect stress hormone levels, regulate the stress response, and potentially alleviate stress-related conditions.</w:t>
      </w:r>
      <w:r>
        <w:rPr>
          <w:lang w:val="en-US"/>
        </w:rPr>
        <w:t xml:space="preserve"> To investigate this, </w:t>
      </w:r>
      <w:r w:rsidR="001708BC" w:rsidRPr="001708BC">
        <w:rPr>
          <w:lang w:val="en-US"/>
        </w:rPr>
        <w:t xml:space="preserve">adrenocorticotropic hormone </w:t>
      </w:r>
      <w:r w:rsidR="006D2D8B">
        <w:rPr>
          <w:lang w:val="en-US"/>
        </w:rPr>
        <w:t>(</w:t>
      </w:r>
      <w:r w:rsidRPr="00ED44BC">
        <w:rPr>
          <w:lang w:val="en-US"/>
        </w:rPr>
        <w:t>ACTH</w:t>
      </w:r>
      <w:r w:rsidR="006D2D8B">
        <w:rPr>
          <w:lang w:val="en-US"/>
        </w:rPr>
        <w:t>)</w:t>
      </w:r>
      <w:r w:rsidRPr="00ED44BC">
        <w:rPr>
          <w:lang w:val="en-US"/>
        </w:rPr>
        <w:t xml:space="preserve"> </w:t>
      </w:r>
      <w:r w:rsidR="006D2D8B">
        <w:rPr>
          <w:lang w:val="en-US"/>
        </w:rPr>
        <w:t>s</w:t>
      </w:r>
      <w:r w:rsidRPr="00ED44BC">
        <w:rPr>
          <w:lang w:val="en-US"/>
        </w:rPr>
        <w:t xml:space="preserve">timulation </w:t>
      </w:r>
      <w:r w:rsidR="006D2D8B">
        <w:rPr>
          <w:lang w:val="en-US"/>
        </w:rPr>
        <w:t>t</w:t>
      </w:r>
      <w:r w:rsidRPr="00ED44BC">
        <w:rPr>
          <w:lang w:val="en-US"/>
        </w:rPr>
        <w:t>est</w:t>
      </w:r>
      <w:r>
        <w:rPr>
          <w:lang w:val="en-US"/>
        </w:rPr>
        <w:t xml:space="preserve"> </w:t>
      </w:r>
      <w:r w:rsidR="00483AF4">
        <w:rPr>
          <w:lang w:val="en-US"/>
        </w:rPr>
        <w:t xml:space="preserve">and </w:t>
      </w:r>
      <w:r w:rsidR="006D2D8B">
        <w:rPr>
          <w:lang w:val="en-US"/>
        </w:rPr>
        <w:t>g</w:t>
      </w:r>
      <w:r w:rsidRPr="00ED44BC">
        <w:rPr>
          <w:lang w:val="en-US"/>
        </w:rPr>
        <w:t xml:space="preserve">ene </w:t>
      </w:r>
      <w:r w:rsidR="006D2D8B">
        <w:rPr>
          <w:lang w:val="en-US"/>
        </w:rPr>
        <w:t>e</w:t>
      </w:r>
      <w:r w:rsidRPr="00ED44BC">
        <w:rPr>
          <w:lang w:val="en-US"/>
        </w:rPr>
        <w:t xml:space="preserve">xpression </w:t>
      </w:r>
      <w:r w:rsidR="006D2D8B">
        <w:rPr>
          <w:lang w:val="en-US"/>
        </w:rPr>
        <w:t>a</w:t>
      </w:r>
      <w:r w:rsidRPr="00ED44BC">
        <w:rPr>
          <w:lang w:val="en-US"/>
        </w:rPr>
        <w:t>nalysis</w:t>
      </w:r>
      <w:r w:rsidR="001708BC">
        <w:rPr>
          <w:lang w:val="en-US"/>
        </w:rPr>
        <w:t xml:space="preserve"> will be performed </w:t>
      </w:r>
      <w:r w:rsidR="001708BC" w:rsidRPr="001708BC">
        <w:rPr>
          <w:i/>
          <w:iCs/>
          <w:lang w:val="en-US"/>
        </w:rPr>
        <w:t>in vivo</w:t>
      </w:r>
      <w:r w:rsidR="001708BC">
        <w:rPr>
          <w:i/>
          <w:iCs/>
          <w:lang w:val="en-US"/>
        </w:rPr>
        <w:t>.</w:t>
      </w:r>
      <w:r w:rsidR="001708BC">
        <w:rPr>
          <w:lang w:val="en-US"/>
        </w:rPr>
        <w:t xml:space="preserve"> </w:t>
      </w:r>
      <w:r w:rsidR="006D2D8B">
        <w:rPr>
          <w:lang w:val="en-US"/>
        </w:rPr>
        <w:t>The production of s</w:t>
      </w:r>
      <w:r w:rsidR="001708BC" w:rsidRPr="001708BC">
        <w:rPr>
          <w:lang w:val="en-US"/>
        </w:rPr>
        <w:t>erotonin</w:t>
      </w:r>
      <w:r w:rsidR="006D2D8B">
        <w:rPr>
          <w:lang w:val="en-US"/>
        </w:rPr>
        <w:t xml:space="preserve">, </w:t>
      </w:r>
      <w:r w:rsidR="001708BC">
        <w:rPr>
          <w:lang w:val="en-US"/>
        </w:rPr>
        <w:t>a</w:t>
      </w:r>
      <w:r w:rsidR="001708BC" w:rsidRPr="001708BC">
        <w:rPr>
          <w:lang w:val="en-US"/>
        </w:rPr>
        <w:t xml:space="preserve"> key neurotransmitter involved in mood regulation and mental well-being</w:t>
      </w:r>
      <w:r w:rsidR="00BB304A">
        <w:rPr>
          <w:lang w:val="en-US"/>
        </w:rPr>
        <w:t>, will also be examined by using germ free mice.</w:t>
      </w:r>
    </w:p>
    <w:p w14:paraId="3097D985" w14:textId="77777777" w:rsidR="007C3D80" w:rsidRDefault="007C3D80" w:rsidP="00081E79">
      <w:pPr>
        <w:ind w:left="426" w:hanging="426"/>
        <w:jc w:val="both"/>
        <w:rPr>
          <w:b/>
          <w:bCs/>
          <w:lang w:val="en-GB"/>
        </w:rPr>
      </w:pPr>
      <w:r>
        <w:rPr>
          <w:lang w:val="en-GB"/>
        </w:rPr>
        <w:t>A5)</w:t>
      </w:r>
      <w:r>
        <w:rPr>
          <w:lang w:val="en-GB"/>
        </w:rPr>
        <w:tab/>
      </w:r>
      <w:r>
        <w:rPr>
          <w:b/>
          <w:bCs/>
          <w:lang w:val="en-GB"/>
        </w:rPr>
        <w:t>Writing and Editing</w:t>
      </w:r>
    </w:p>
    <w:p w14:paraId="4C8089F9" w14:textId="09333672" w:rsidR="007C3D80" w:rsidRDefault="001A4A55" w:rsidP="00487444">
      <w:pPr>
        <w:ind w:left="426"/>
        <w:jc w:val="both"/>
        <w:rPr>
          <w:lang w:val="en-GB"/>
        </w:rPr>
      </w:pPr>
      <w:r>
        <w:rPr>
          <w:lang w:val="en-GB"/>
        </w:rPr>
        <w:t xml:space="preserve">Participating to national and international </w:t>
      </w:r>
      <w:r w:rsidR="00014929">
        <w:rPr>
          <w:lang w:val="en-GB"/>
        </w:rPr>
        <w:t>scientific</w:t>
      </w:r>
      <w:r>
        <w:rPr>
          <w:lang w:val="en-GB"/>
        </w:rPr>
        <w:t xml:space="preserve"> conference for oral and/or poster communications; w</w:t>
      </w:r>
      <w:r w:rsidR="007C3D80">
        <w:rPr>
          <w:lang w:val="en-GB"/>
        </w:rPr>
        <w:t>riting and editing of the PhD thesis</w:t>
      </w:r>
      <w:r>
        <w:rPr>
          <w:lang w:val="en-GB"/>
        </w:rPr>
        <w:t xml:space="preserve"> and</w:t>
      </w:r>
      <w:r w:rsidR="00014929">
        <w:rPr>
          <w:lang w:val="en-GB"/>
        </w:rPr>
        <w:t xml:space="preserve"> </w:t>
      </w:r>
      <w:r w:rsidR="007C3D80">
        <w:rPr>
          <w:lang w:val="en-GB"/>
        </w:rPr>
        <w:t>scientific papers</w:t>
      </w:r>
      <w:r>
        <w:rPr>
          <w:lang w:val="en-GB"/>
        </w:rPr>
        <w:t>.</w:t>
      </w:r>
      <w:r w:rsidR="007C3D80">
        <w:rPr>
          <w:lang w:val="en-GB"/>
        </w:rPr>
        <w:t xml:space="preserve"> </w:t>
      </w:r>
    </w:p>
    <w:p w14:paraId="50FC1CCD" w14:textId="77777777" w:rsidR="00A1148F" w:rsidRPr="00432AC7" w:rsidRDefault="00A1148F" w:rsidP="00487444">
      <w:pPr>
        <w:ind w:left="426"/>
        <w:jc w:val="both"/>
        <w:rPr>
          <w:lang w:val="en-US"/>
        </w:rPr>
      </w:pPr>
    </w:p>
    <w:p w14:paraId="7A39FA4F" w14:textId="77777777" w:rsidR="007C3D80" w:rsidRPr="00432AC7" w:rsidRDefault="007C3D80" w:rsidP="00487444">
      <w:pPr>
        <w:spacing w:after="120"/>
        <w:rPr>
          <w:lang w:val="en-US"/>
        </w:rPr>
      </w:pPr>
      <w:r>
        <w:rPr>
          <w:b/>
          <w:i/>
          <w:iCs/>
          <w:sz w:val="18"/>
          <w:lang w:val="en-GB"/>
        </w:rPr>
        <w:t>Table 1</w:t>
      </w:r>
      <w:r>
        <w:rPr>
          <w:i/>
          <w:iCs/>
          <w:sz w:val="18"/>
          <w:lang w:val="en-GB"/>
        </w:rPr>
        <w:tab/>
      </w:r>
      <w:r w:rsidRPr="00432AC7">
        <w:rPr>
          <w:lang w:val="en-US"/>
        </w:rPr>
        <w:t>Gantt diagram for this PhD thesis project.</w:t>
      </w:r>
    </w:p>
    <w:tbl>
      <w:tblPr>
        <w:tblW w:w="5000" w:type="pct"/>
        <w:tblInd w:w="-3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2715"/>
        <w:gridCol w:w="236"/>
        <w:gridCol w:w="235"/>
        <w:gridCol w:w="231"/>
        <w:gridCol w:w="232"/>
        <w:gridCol w:w="232"/>
        <w:gridCol w:w="232"/>
        <w:gridCol w:w="233"/>
        <w:gridCol w:w="232"/>
        <w:gridCol w:w="233"/>
        <w:gridCol w:w="245"/>
        <w:gridCol w:w="246"/>
        <w:gridCol w:w="246"/>
        <w:gridCol w:w="244"/>
        <w:gridCol w:w="245"/>
        <w:gridCol w:w="250"/>
        <w:gridCol w:w="251"/>
        <w:gridCol w:w="246"/>
        <w:gridCol w:w="250"/>
        <w:gridCol w:w="250"/>
        <w:gridCol w:w="251"/>
        <w:gridCol w:w="249"/>
        <w:gridCol w:w="250"/>
        <w:gridCol w:w="251"/>
        <w:gridCol w:w="280"/>
      </w:tblGrid>
      <w:tr w:rsidR="007C3D80" w14:paraId="6EDCB883" w14:textId="77777777" w:rsidTr="00EE6BE9">
        <w:trPr>
          <w:cantSplit/>
          <w:trHeight w:val="23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9546" w14:textId="77777777" w:rsidR="007C3D80" w:rsidRDefault="007C3D80" w:rsidP="00487444">
            <w:pPr>
              <w:pStyle w:val="Heading2"/>
            </w:pPr>
            <w:r>
              <w:rPr>
                <w:bCs/>
                <w:sz w:val="18"/>
              </w:rPr>
              <w:t>Activity</w:t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  <w:t xml:space="preserve"> </w:t>
            </w:r>
            <w:proofErr w:type="spellStart"/>
            <w:r>
              <w:rPr>
                <w:bCs/>
                <w:sz w:val="18"/>
              </w:rPr>
              <w:t>Months</w:t>
            </w:r>
            <w:proofErr w:type="spellEnd"/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F598C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B35C3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50A54E1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3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86709D1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4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3F054BE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5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5EFD13D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6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C3B17A9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7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20763AB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8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0877695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9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7DCF556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10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2BCE1D3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11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3302B14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9F1666C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13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CF31401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14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32AE1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15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0BC47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16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263AEA9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17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4C15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18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8E6E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19</w:t>
            </w: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09C5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B56B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7E3E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0F74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23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A397" w14:textId="77777777" w:rsidR="007C3D80" w:rsidRDefault="007C3D80" w:rsidP="0048744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24</w:t>
            </w:r>
          </w:p>
        </w:tc>
      </w:tr>
      <w:tr w:rsidR="007C3D80" w:rsidRPr="00F43637" w14:paraId="05212739" w14:textId="77777777" w:rsidTr="00EE6BE9">
        <w:trPr>
          <w:cantSplit/>
          <w:trHeight w:val="34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F5F92" w14:textId="77777777" w:rsidR="007C3D80" w:rsidRDefault="007C3D80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A1)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21FC3" w14:textId="75D9DBC7" w:rsidR="007C3D80" w:rsidRDefault="00740D86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740D86">
              <w:rPr>
                <w:b/>
                <w:bCs/>
                <w:i/>
                <w:iCs/>
                <w:sz w:val="18"/>
                <w:lang w:val="en-GB"/>
              </w:rPr>
              <w:t>Literature review and strains</w:t>
            </w:r>
            <w:r>
              <w:rPr>
                <w:b/>
                <w:bCs/>
                <w:i/>
                <w:iCs/>
                <w:sz w:val="18"/>
                <w:lang w:val="en-GB"/>
              </w:rPr>
              <w:t xml:space="preserve"> </w:t>
            </w:r>
            <w:r w:rsidRPr="00740D86">
              <w:rPr>
                <w:b/>
                <w:bCs/>
                <w:i/>
                <w:iCs/>
                <w:sz w:val="18"/>
                <w:lang w:val="en-GB"/>
              </w:rPr>
              <w:t>selection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bottom w:w="28" w:type="dxa"/>
            </w:tcMar>
            <w:vAlign w:val="bottom"/>
          </w:tcPr>
          <w:p w14:paraId="65292666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bottom w:w="28" w:type="dxa"/>
            </w:tcMar>
            <w:vAlign w:val="bottom"/>
          </w:tcPr>
          <w:p w14:paraId="76B2F77C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4ACD477B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403C2834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EDF29A8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24DF8E9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452C52E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6635AF1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CA49250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08DDAD5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D10FA11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F562C1A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7E6B7B0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921B767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5A371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BE24B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0853295" w14:textId="77777777" w:rsidR="007C3D80" w:rsidRDefault="007C3D80" w:rsidP="00E04D30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26814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F9AF5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8A515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20F0A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7C881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3B67B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C80AD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7C3D80" w:rsidRPr="00CE3D95" w14:paraId="2F53092F" w14:textId="77777777" w:rsidTr="00EE6BE9">
        <w:trPr>
          <w:cantSplit/>
          <w:trHeight w:val="2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2ECC6" w14:textId="77777777" w:rsidR="007C3D80" w:rsidRDefault="007C3D80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A2)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F22CB6" w14:textId="39720C3F" w:rsidR="007C3D80" w:rsidRDefault="00CE3D95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CE3D95">
              <w:rPr>
                <w:b/>
                <w:bCs/>
                <w:i/>
                <w:iCs/>
                <w:sz w:val="18"/>
                <w:lang w:val="en-GB"/>
              </w:rPr>
              <w:t>Screening of the strains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4EAA3894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73496658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1E84357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66C46BC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2E263E1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21E7073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4CCD115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07DDC4A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7778A532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A6676B5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77E4F9C2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64E78EB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B81A983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850CDC6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2EDD6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AFA78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C878B43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64FA0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96F24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96C87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55693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735F2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D5828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BEF2A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7C3D80" w14:paraId="2AFDC228" w14:textId="77777777" w:rsidTr="00EE6BE9">
        <w:trPr>
          <w:cantSplit/>
          <w:trHeight w:val="2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40B58" w14:textId="77777777" w:rsidR="007C3D80" w:rsidRDefault="007C3D80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3FC73" w14:textId="0813FEF8" w:rsidR="007C3D80" w:rsidRDefault="007C3D80" w:rsidP="00E04D30">
            <w:r>
              <w:rPr>
                <w:sz w:val="18"/>
                <w:lang w:val="en-GB"/>
              </w:rPr>
              <w:t xml:space="preserve">1) </w:t>
            </w:r>
            <w:r w:rsidR="00CE3D95">
              <w:rPr>
                <w:sz w:val="18"/>
                <w:lang w:val="en-GB"/>
              </w:rPr>
              <w:t xml:space="preserve">Strains performance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1B787436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70F0A70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17106E31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6C5FF8E2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38DBE0F3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6651A503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5346304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5C7851E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24AA29E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44D759E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AA60FBC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FB650E6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04A6AD6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F16126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89445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CEE04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7D3DCDB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C8964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F6DEA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86068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74AAC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8A0F9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426EE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65452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7C3D80" w14:paraId="1C4ACDFD" w14:textId="77777777" w:rsidTr="00EE6BE9">
        <w:trPr>
          <w:cantSplit/>
          <w:trHeight w:val="23"/>
        </w:trPr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E2F74" w14:textId="77777777" w:rsidR="007C3D80" w:rsidRDefault="007C3D80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3F5474" w14:textId="6F09C792" w:rsidR="007C3D80" w:rsidRDefault="007C3D80" w:rsidP="00E04D30">
            <w:r>
              <w:rPr>
                <w:sz w:val="18"/>
                <w:lang w:val="en-GB"/>
              </w:rPr>
              <w:t xml:space="preserve">2) </w:t>
            </w:r>
            <w:r w:rsidR="00CE3D95">
              <w:rPr>
                <w:sz w:val="18"/>
                <w:lang w:val="en-GB"/>
              </w:rPr>
              <w:t>Phenotypical</w:t>
            </w:r>
            <w:r>
              <w:rPr>
                <w:sz w:val="18"/>
                <w:lang w:val="en-GB"/>
              </w:rPr>
              <w:t xml:space="preserve"> characterization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79B6B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210F7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5C1BD4D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488308D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7BB7B8D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E7F7A08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3B796C62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3C3FBF86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74A33BF0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353F523C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59429EF0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right w:w="0" w:type="dxa"/>
            </w:tcMar>
            <w:vAlign w:val="bottom"/>
          </w:tcPr>
          <w:p w14:paraId="6BD8408A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230E8CA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95F7490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7705C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E4E2A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18B98BCF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54311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AA5DD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9DC17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D18CE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D3E07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145F1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51F9F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7C3D80" w:rsidRPr="00B447D0" w14:paraId="61FCEDBD" w14:textId="77777777" w:rsidTr="00EE6BE9">
        <w:trPr>
          <w:cantSplit/>
          <w:trHeight w:val="2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D115D" w14:textId="77777777" w:rsidR="007C3D80" w:rsidRDefault="007C3D80" w:rsidP="004E439F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A3)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00E4D" w14:textId="71E42BDE" w:rsidR="007C3D80" w:rsidRDefault="00503356" w:rsidP="004E439F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US"/>
              </w:rPr>
              <w:t>In vitro analyses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18102" w14:textId="77777777" w:rsidR="007C3D80" w:rsidRDefault="007C3D80" w:rsidP="004E439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EE5D2" w14:textId="77777777" w:rsidR="007C3D80" w:rsidRDefault="007C3D80" w:rsidP="004E439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FD376B0" w14:textId="77777777" w:rsidR="007C3D80" w:rsidRDefault="007C3D80" w:rsidP="004E439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E7D4721" w14:textId="77777777" w:rsidR="007C3D80" w:rsidRDefault="007C3D80" w:rsidP="004E439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71EAD4E" w14:textId="77777777" w:rsidR="007C3D80" w:rsidRDefault="007C3D80" w:rsidP="004E439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EEB6DF7" w14:textId="77777777" w:rsidR="007C3D80" w:rsidRDefault="007C3D80" w:rsidP="004E439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8E67466" w14:textId="77777777" w:rsidR="007C3D80" w:rsidRDefault="007C3D80" w:rsidP="004E439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C0C3475" w14:textId="77777777" w:rsidR="007C3D80" w:rsidRDefault="007C3D80" w:rsidP="004E439F">
            <w:pPr>
              <w:rPr>
                <w:sz w:val="18"/>
                <w:lang w:val="en-GB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B4570AD" w14:textId="77777777" w:rsidR="007C3D80" w:rsidRDefault="007C3D80" w:rsidP="004E439F">
            <w:pPr>
              <w:rPr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2008693" w14:textId="77777777" w:rsidR="007C3D80" w:rsidRDefault="007C3D80" w:rsidP="004E439F">
            <w:pPr>
              <w:rPr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9377444" w14:textId="77777777" w:rsidR="007C3D80" w:rsidRDefault="007C3D80" w:rsidP="004E439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F743DC1" w14:textId="77777777" w:rsidR="007C3D80" w:rsidRDefault="007C3D80" w:rsidP="004E439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6971E1EA" w14:textId="77777777" w:rsidR="007C3D80" w:rsidRDefault="007C3D80" w:rsidP="004E439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50F4AED1" w14:textId="77777777" w:rsidR="007C3D80" w:rsidRDefault="007C3D80" w:rsidP="004E439F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55E3557A" w14:textId="77777777" w:rsidR="007C3D80" w:rsidRDefault="007C3D80" w:rsidP="004E439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0D530316" w14:textId="77777777" w:rsidR="007C3D80" w:rsidRDefault="007C3D80" w:rsidP="004E439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</w:tcPr>
          <w:p w14:paraId="44AA2DB2" w14:textId="77777777" w:rsidR="007C3D80" w:rsidRDefault="007C3D80" w:rsidP="004E439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4FA7E32D" w14:textId="77777777" w:rsidR="007C3D80" w:rsidRDefault="007C3D80" w:rsidP="004E439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76C30332" w14:textId="77777777" w:rsidR="007C3D80" w:rsidRDefault="007C3D80" w:rsidP="004E439F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25E8ACD" w14:textId="77777777" w:rsidR="007C3D80" w:rsidRDefault="007C3D80" w:rsidP="004E439F">
            <w:pPr>
              <w:rPr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FBB34" w14:textId="77777777" w:rsidR="007C3D80" w:rsidRDefault="007C3D80" w:rsidP="004E439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DA6D6" w14:textId="77777777" w:rsidR="007C3D80" w:rsidRDefault="007C3D80" w:rsidP="004E439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63DC7" w14:textId="77777777" w:rsidR="007C3D80" w:rsidRDefault="007C3D80" w:rsidP="004E439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CD38F" w14:textId="77777777" w:rsidR="007C3D80" w:rsidRDefault="007C3D80" w:rsidP="004E439F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7C3D80" w:rsidRPr="00F43637" w14:paraId="56297CA8" w14:textId="77777777" w:rsidTr="00EE6BE9">
        <w:trPr>
          <w:cantSplit/>
          <w:trHeight w:val="2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85043" w14:textId="77777777" w:rsidR="007C3D80" w:rsidRDefault="007C3D80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A4)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C0CAE" w14:textId="1B6D6686" w:rsidR="007C3D80" w:rsidRDefault="00CE3D95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CE3D95">
              <w:rPr>
                <w:b/>
                <w:bCs/>
                <w:i/>
                <w:iCs/>
                <w:sz w:val="18"/>
                <w:lang w:val="en-GB"/>
              </w:rPr>
              <w:t>HPA axis and serotonin production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F5018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07D3D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45162CD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14843EB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C6241FF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08AB340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40B4909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FFDAD3F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1EC0E99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7F8CCB6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ED246BF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3F0E50D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B90117E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0FBEC95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FF9DB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10559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D07096A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0F86F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7A477464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24917C5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9219949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902729D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DF3DCDA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F6CA603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  <w:tr w:rsidR="00EE6BE9" w:rsidRPr="00F43637" w14:paraId="46CF32CD" w14:textId="77777777" w:rsidTr="00EE6BE9">
        <w:trPr>
          <w:cantSplit/>
          <w:trHeight w:val="2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02262" w14:textId="77777777" w:rsidR="007C3D80" w:rsidRDefault="007C3D80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A5)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CBE9" w14:textId="4E0D3BBC" w:rsidR="007C3D80" w:rsidRDefault="00CB2ED5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 xml:space="preserve">Papers </w:t>
            </w:r>
            <w:r w:rsidR="00963FDB">
              <w:rPr>
                <w:b/>
                <w:bCs/>
                <w:i/>
                <w:iCs/>
                <w:sz w:val="18"/>
                <w:lang w:val="en-GB"/>
              </w:rPr>
              <w:t>publication</w:t>
            </w:r>
            <w:r>
              <w:rPr>
                <w:b/>
                <w:bCs/>
                <w:i/>
                <w:iCs/>
                <w:sz w:val="18"/>
                <w:lang w:val="en-GB"/>
              </w:rPr>
              <w:t xml:space="preserve"> and t</w:t>
            </w:r>
            <w:r w:rsidR="007C3D80">
              <w:rPr>
                <w:b/>
                <w:bCs/>
                <w:i/>
                <w:iCs/>
                <w:sz w:val="18"/>
                <w:lang w:val="en-GB"/>
              </w:rPr>
              <w:t xml:space="preserve">hesis </w:t>
            </w:r>
            <w:r>
              <w:rPr>
                <w:b/>
                <w:bCs/>
                <w:i/>
                <w:iCs/>
                <w:sz w:val="18"/>
                <w:lang w:val="en-GB"/>
              </w:rPr>
              <w:t xml:space="preserve">writing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2BC2A055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648DABED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A099524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CAB4B16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26C6FFE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75115DC7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6479AD2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740B4A1F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70276D50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3997F30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2B12849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16335D1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614365E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0768AC4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3EB6659C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7664D46E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</w:tcPr>
          <w:p w14:paraId="15367A19" w14:textId="77777777" w:rsidR="007C3D80" w:rsidRDefault="007C3D80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65F6C78E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47526E73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063FFC7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7585281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261F733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35565A6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E297089" w14:textId="77777777" w:rsidR="007C3D80" w:rsidRDefault="007C3D80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</w:tbl>
    <w:p w14:paraId="3CBF64DF" w14:textId="5973D982" w:rsidR="001E73BA" w:rsidRPr="0050139D" w:rsidRDefault="007C3D80" w:rsidP="0050139D">
      <w:pPr>
        <w:pStyle w:val="Heading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 w:rsidRPr="0050139D">
        <w:rPr>
          <w:b/>
          <w:bCs/>
          <w:color w:val="000000"/>
          <w:sz w:val="24"/>
          <w:lang w:val="en-GB"/>
        </w:rPr>
        <w:t>3. Selected References</w:t>
      </w:r>
    </w:p>
    <w:p w14:paraId="30667992" w14:textId="77777777" w:rsidR="00601F1C" w:rsidRDefault="002374A3" w:rsidP="009B1B08">
      <w:pPr>
        <w:pStyle w:val="EndNoteBibliography"/>
        <w:ind w:left="720" w:hanging="720"/>
        <w:jc w:val="both"/>
        <w:rPr>
          <w:lang w:val="en-US"/>
        </w:rPr>
      </w:pPr>
      <w:r w:rsidRPr="002374A3">
        <w:rPr>
          <w:lang w:val="en-US"/>
        </w:rPr>
        <w:t>Aggarwal, J., Swami, G. and Kumar, M., 2013. Probiotics and their effects on metabolic diseases: an update. Journal of clinical and diagnostic research: JCDR, 7(1), p.173.</w:t>
      </w:r>
    </w:p>
    <w:p w14:paraId="3ED87B46" w14:textId="3ED4DAAE" w:rsidR="002374A3" w:rsidRPr="002374A3" w:rsidRDefault="00601F1C" w:rsidP="009B1B08">
      <w:pPr>
        <w:pStyle w:val="EndNoteBibliography"/>
        <w:ind w:left="720" w:hanging="720"/>
        <w:jc w:val="both"/>
        <w:rPr>
          <w:lang w:val="en-US"/>
        </w:rPr>
      </w:pPr>
      <w:r w:rsidRPr="00601F1C">
        <w:rPr>
          <w:lang w:val="en-US"/>
        </w:rPr>
        <w:t>Allen, A.P., Dinan, T.G., Clarke, G. and Cryan, J.F., 2017. A psychology of the human brain–gut–microbiome axis. Social and personality psychology compass, 11(4), p.e12309.</w:t>
      </w:r>
      <w:r w:rsidR="001E73BA">
        <w:rPr>
          <w:lang w:val="en-US"/>
        </w:rPr>
        <w:fldChar w:fldCharType="begin"/>
      </w:r>
      <w:r w:rsidR="001E73BA">
        <w:rPr>
          <w:lang w:val="en-US"/>
        </w:rPr>
        <w:instrText xml:space="preserve"> ADDIN EN.REFLIST </w:instrText>
      </w:r>
      <w:r w:rsidR="001E73BA">
        <w:rPr>
          <w:lang w:val="en-US"/>
        </w:rPr>
        <w:fldChar w:fldCharType="separate"/>
      </w:r>
    </w:p>
    <w:p w14:paraId="0B86E992" w14:textId="390ED372" w:rsidR="00601F1C" w:rsidRPr="00F43637" w:rsidRDefault="00203489" w:rsidP="009B1B08">
      <w:pPr>
        <w:pStyle w:val="EndNoteBibliography"/>
        <w:ind w:left="720" w:hanging="720"/>
        <w:jc w:val="both"/>
        <w:rPr>
          <w:lang w:val="en-US"/>
        </w:rPr>
      </w:pPr>
      <w:r w:rsidRPr="00203489">
        <w:rPr>
          <w:lang w:val="en-US"/>
        </w:rPr>
        <w:t xml:space="preserve">Dinan, T.G., Stanton, C. and Cryan, J.F., 2013. Psychobiotics: a novel class of psychotropic. </w:t>
      </w:r>
      <w:r w:rsidRPr="00F43637">
        <w:rPr>
          <w:lang w:val="en-US"/>
        </w:rPr>
        <w:t>Biological psychiatry, 74(10), pp.720-726.</w:t>
      </w:r>
    </w:p>
    <w:p w14:paraId="13761ACB" w14:textId="7DEE9A1B" w:rsidR="00203489" w:rsidRPr="00BD158C" w:rsidRDefault="00BD158C" w:rsidP="009B1B08">
      <w:pPr>
        <w:pStyle w:val="EndNoteBibliography"/>
        <w:ind w:left="720" w:hanging="720"/>
        <w:jc w:val="both"/>
        <w:rPr>
          <w:lang w:val="en-US"/>
        </w:rPr>
      </w:pPr>
      <w:r w:rsidRPr="00BD158C">
        <w:rPr>
          <w:lang w:val="en-US"/>
        </w:rPr>
        <w:t>Kelly, J.R., Clarke, G., Cryan, J.F. and Dinan, T.G., 2016. Brain-gut-microbiota axis: challenges for translation in psychiatry. Annals of epidemiology, 26(5), pp.366-372.</w:t>
      </w:r>
    </w:p>
    <w:p w14:paraId="7CA37A1C" w14:textId="61EB9854" w:rsidR="00203489" w:rsidRDefault="00A60295" w:rsidP="009B1B08">
      <w:pPr>
        <w:pStyle w:val="EndNoteBibliography"/>
        <w:ind w:left="720" w:hanging="720"/>
        <w:jc w:val="both"/>
        <w:rPr>
          <w:lang w:val="en-US"/>
        </w:rPr>
      </w:pPr>
      <w:r w:rsidRPr="00A60295">
        <w:rPr>
          <w:lang w:val="en-US"/>
        </w:rPr>
        <w:t>Kelly, J.R., Kennedy, P.J., Cryan, J.F., Dinan, T.G., Clarke, G. and Hyland, N.P., 2015. Breaking down the barriers: the gut microbiome, intestinal permeability and stress-related psychiatric disorders. Frontiers in cellular neuroscience, p.392.</w:t>
      </w:r>
    </w:p>
    <w:p w14:paraId="499AC2CC" w14:textId="583CA882" w:rsidR="00C95958" w:rsidRPr="00BD158C" w:rsidRDefault="00C95958" w:rsidP="009B1B08">
      <w:pPr>
        <w:pStyle w:val="EndNoteBibliography"/>
        <w:ind w:left="720" w:hanging="720"/>
        <w:jc w:val="both"/>
        <w:rPr>
          <w:lang w:val="en-US"/>
        </w:rPr>
      </w:pPr>
      <w:r w:rsidRPr="00C95958">
        <w:rPr>
          <w:lang w:val="en-US"/>
        </w:rPr>
        <w:t>Schmidt, K., Cowen, P.J., Harmer, C.J., Tzortzis, G., Errington, S. and Burnet, P.W., 2015. Prebiotic intake reduces the waking cortisol response and alters emotional bias in healthy volunteers. Psychopharmacology, 232, pp.1793-1801.</w:t>
      </w:r>
    </w:p>
    <w:p w14:paraId="26D89B47" w14:textId="0E96D47C" w:rsidR="002650A2" w:rsidRPr="002650A2" w:rsidRDefault="001E73BA" w:rsidP="009B1B08">
      <w:pPr>
        <w:jc w:val="both"/>
        <w:rPr>
          <w:lang w:val="en-US"/>
        </w:rPr>
      </w:pPr>
      <w:r>
        <w:rPr>
          <w:lang w:val="en-US"/>
        </w:rPr>
        <w:fldChar w:fldCharType="end"/>
      </w:r>
    </w:p>
    <w:sectPr w:rsidR="002650A2" w:rsidRPr="002650A2" w:rsidSect="00F43637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421F"/>
    <w:multiLevelType w:val="hybridMultilevel"/>
    <w:tmpl w:val="C39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2MTGyNDQ0MzAwNTRQ0lEKTi0uzszPAymwqAUAlfmpF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C3D80"/>
    <w:rsid w:val="00014929"/>
    <w:rsid w:val="0009080D"/>
    <w:rsid w:val="00090FE3"/>
    <w:rsid w:val="000B6EB6"/>
    <w:rsid w:val="001708BC"/>
    <w:rsid w:val="00176D8A"/>
    <w:rsid w:val="001A4A55"/>
    <w:rsid w:val="001E73BA"/>
    <w:rsid w:val="00203489"/>
    <w:rsid w:val="00212B65"/>
    <w:rsid w:val="002374A3"/>
    <w:rsid w:val="0026472C"/>
    <w:rsid w:val="002650A2"/>
    <w:rsid w:val="002A7CF7"/>
    <w:rsid w:val="00334A5F"/>
    <w:rsid w:val="003C5B4C"/>
    <w:rsid w:val="003D101B"/>
    <w:rsid w:val="004232FC"/>
    <w:rsid w:val="00483AF4"/>
    <w:rsid w:val="00487444"/>
    <w:rsid w:val="004B0AE4"/>
    <w:rsid w:val="004C5C4A"/>
    <w:rsid w:val="004E28EF"/>
    <w:rsid w:val="004F14B4"/>
    <w:rsid w:val="0050139D"/>
    <w:rsid w:val="00503356"/>
    <w:rsid w:val="00537E19"/>
    <w:rsid w:val="00601F1C"/>
    <w:rsid w:val="006D2D8B"/>
    <w:rsid w:val="00720C39"/>
    <w:rsid w:val="007222D0"/>
    <w:rsid w:val="00740D86"/>
    <w:rsid w:val="00752FEF"/>
    <w:rsid w:val="007C3D80"/>
    <w:rsid w:val="007F0D9B"/>
    <w:rsid w:val="00963FDB"/>
    <w:rsid w:val="00983887"/>
    <w:rsid w:val="009B1B08"/>
    <w:rsid w:val="00A1148F"/>
    <w:rsid w:val="00A50D5B"/>
    <w:rsid w:val="00A60295"/>
    <w:rsid w:val="00B16E4C"/>
    <w:rsid w:val="00B447D0"/>
    <w:rsid w:val="00B7665B"/>
    <w:rsid w:val="00B83627"/>
    <w:rsid w:val="00BA508D"/>
    <w:rsid w:val="00BB304A"/>
    <w:rsid w:val="00BD158C"/>
    <w:rsid w:val="00C95958"/>
    <w:rsid w:val="00CB2ED5"/>
    <w:rsid w:val="00CE3D95"/>
    <w:rsid w:val="00D055B8"/>
    <w:rsid w:val="00D846A7"/>
    <w:rsid w:val="00D85F1A"/>
    <w:rsid w:val="00EA050C"/>
    <w:rsid w:val="00ED44BC"/>
    <w:rsid w:val="00EE392C"/>
    <w:rsid w:val="00EE42E5"/>
    <w:rsid w:val="00EE6BE9"/>
    <w:rsid w:val="00F20977"/>
    <w:rsid w:val="00F43637"/>
    <w:rsid w:val="00F719F2"/>
    <w:rsid w:val="00F7686F"/>
    <w:rsid w:val="00FD0F84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DFDA"/>
  <w15:chartTrackingRefBased/>
  <w15:docId w15:val="{80864987-8107-4491-BF3F-217E907A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it-IT"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D80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D80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D80"/>
    <w:rPr>
      <w:rFonts w:ascii="Times New Roman" w:eastAsia="Times New Roman" w:hAnsi="Times New Roman" w:cs="Times New Roman"/>
      <w:color w:val="850C13"/>
      <w:spacing w:val="-2"/>
      <w:kern w:val="0"/>
      <w:sz w:val="52"/>
      <w:szCs w:val="52"/>
      <w:shd w:val="clear" w:color="auto" w:fill="FFFFFF"/>
      <w:lang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C3D80"/>
    <w:rPr>
      <w:rFonts w:ascii="Times New Roman" w:eastAsia="Times New Roman" w:hAnsi="Times New Roman" w:cs="Times New Roman"/>
      <w:kern w:val="0"/>
      <w:sz w:val="32"/>
      <w:szCs w:val="20"/>
      <w:lang w:val="it-IT" w:eastAsia="zh-CN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C3D80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7C3D80"/>
    <w:rPr>
      <w:rFonts w:ascii="Times New Roman" w:eastAsia="Times New Roman" w:hAnsi="Times New Roman" w:cs="Times New Roman"/>
      <w:b/>
      <w:sz w:val="28"/>
      <w:szCs w:val="20"/>
      <w:lang w:val="nl-NL" w:eastAsia="zh-CN"/>
      <w14:ligatures w14:val="none"/>
    </w:rPr>
  </w:style>
  <w:style w:type="paragraph" w:styleId="BodyText">
    <w:name w:val="Body Text"/>
    <w:basedOn w:val="Normal"/>
    <w:link w:val="BodyTextChar"/>
    <w:rsid w:val="007C3D80"/>
    <w:rPr>
      <w:i/>
      <w:iCs/>
      <w:sz w:val="32"/>
    </w:rPr>
  </w:style>
  <w:style w:type="character" w:customStyle="1" w:styleId="BodyTextChar">
    <w:name w:val="Body Text Char"/>
    <w:basedOn w:val="DefaultParagraphFont"/>
    <w:link w:val="BodyText"/>
    <w:rsid w:val="007C3D80"/>
    <w:rPr>
      <w:rFonts w:ascii="Times New Roman" w:eastAsia="Times New Roman" w:hAnsi="Times New Roman" w:cs="Times New Roman"/>
      <w:i/>
      <w:iCs/>
      <w:kern w:val="0"/>
      <w:sz w:val="32"/>
      <w:szCs w:val="20"/>
      <w:lang w:val="it-IT" w:eastAsia="zh-CN"/>
      <w14:ligatures w14:val="none"/>
    </w:rPr>
  </w:style>
  <w:style w:type="paragraph" w:styleId="BodyText2">
    <w:name w:val="Body Text 2"/>
    <w:basedOn w:val="Normal"/>
    <w:link w:val="BodyText2Char"/>
    <w:qFormat/>
    <w:rsid w:val="007C3D80"/>
    <w:pPr>
      <w:shd w:val="clear" w:color="auto" w:fill="FFFFFF"/>
    </w:pPr>
    <w:rPr>
      <w:b/>
      <w:bCs/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rsid w:val="007C3D80"/>
    <w:rPr>
      <w:rFonts w:ascii="Times New Roman" w:eastAsia="Times New Roman" w:hAnsi="Times New Roman" w:cs="Times New Roman"/>
      <w:b/>
      <w:bCs/>
      <w:i/>
      <w:iCs/>
      <w:kern w:val="0"/>
      <w:sz w:val="28"/>
      <w:szCs w:val="20"/>
      <w:shd w:val="clear" w:color="auto" w:fill="FFFFFF"/>
      <w:lang w:val="it-IT" w:eastAsia="zh-CN"/>
      <w14:ligatures w14:val="none"/>
    </w:rPr>
  </w:style>
  <w:style w:type="paragraph" w:styleId="Header">
    <w:name w:val="header"/>
    <w:basedOn w:val="Normal"/>
    <w:link w:val="HeaderChar"/>
    <w:rsid w:val="007C3D80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HeaderChar">
    <w:name w:val="Header Char"/>
    <w:basedOn w:val="DefaultParagraphFont"/>
    <w:link w:val="Header"/>
    <w:rsid w:val="007C3D80"/>
    <w:rPr>
      <w:rFonts w:ascii="Times New Roman" w:eastAsia="Times New Roman" w:hAnsi="Times New Roman" w:cs="Times New Roman"/>
      <w:sz w:val="20"/>
      <w:szCs w:val="20"/>
      <w:lang w:val="nl-NL" w:eastAsia="zh-CN"/>
      <w14:ligatures w14:val="none"/>
    </w:rPr>
  </w:style>
  <w:style w:type="paragraph" w:customStyle="1" w:styleId="EndNoteBibliographyTitle">
    <w:name w:val="EndNote Bibliography Title"/>
    <w:basedOn w:val="Normal"/>
    <w:link w:val="EndNoteBibliographyTitleChar"/>
    <w:rsid w:val="007C3D8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C3D80"/>
    <w:rPr>
      <w:rFonts w:ascii="Times New Roman" w:eastAsia="Times New Roman" w:hAnsi="Times New Roman" w:cs="Times New Roman"/>
      <w:noProof/>
      <w:kern w:val="0"/>
      <w:sz w:val="20"/>
      <w:szCs w:val="20"/>
      <w:lang w:val="it-IT" w:eastAsia="zh-CN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7C3D80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C3D80"/>
    <w:rPr>
      <w:rFonts w:ascii="Times New Roman" w:eastAsia="Times New Roman" w:hAnsi="Times New Roman" w:cs="Times New Roman"/>
      <w:noProof/>
      <w:kern w:val="0"/>
      <w:sz w:val="20"/>
      <w:szCs w:val="20"/>
      <w:lang w:val="it-IT" w:eastAsia="zh-CN"/>
      <w14:ligatures w14:val="none"/>
    </w:rPr>
  </w:style>
  <w:style w:type="paragraph" w:styleId="Revision">
    <w:name w:val="Revision"/>
    <w:hidden/>
    <w:uiPriority w:val="99"/>
    <w:semiHidden/>
    <w:rsid w:val="007C3D8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it-IT" w:eastAsia="zh-C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C3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D80"/>
  </w:style>
  <w:style w:type="character" w:customStyle="1" w:styleId="CommentTextChar">
    <w:name w:val="Comment Text Char"/>
    <w:basedOn w:val="DefaultParagraphFont"/>
    <w:link w:val="CommentText"/>
    <w:uiPriority w:val="99"/>
    <w:rsid w:val="007C3D80"/>
    <w:rPr>
      <w:rFonts w:ascii="Times New Roman" w:eastAsia="Times New Roman" w:hAnsi="Times New Roman" w:cs="Times New Roman"/>
      <w:kern w:val="0"/>
      <w:sz w:val="20"/>
      <w:szCs w:val="20"/>
      <w:lang w:val="it-IT"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D80"/>
    <w:rPr>
      <w:rFonts w:ascii="Times New Roman" w:eastAsia="Times New Roman" w:hAnsi="Times New Roman" w:cs="Times New Roman"/>
      <w:b/>
      <w:bCs/>
      <w:kern w:val="0"/>
      <w:sz w:val="20"/>
      <w:szCs w:val="20"/>
      <w:lang w:val="it-IT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Mushtaq Bilal Sajid (Student AGR 22)</dc:creator>
  <cp:keywords/>
  <dc:description/>
  <cp:lastModifiedBy>Shazad Amir (Student AGR 22)</cp:lastModifiedBy>
  <cp:revision>32</cp:revision>
  <dcterms:created xsi:type="dcterms:W3CDTF">2023-05-31T09:46:00Z</dcterms:created>
  <dcterms:modified xsi:type="dcterms:W3CDTF">2023-06-26T16:41:00Z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883049f173cac67f927d2a935a1d697f5d9d5fef6f6bf20371fb53ce5c18cac5</vt:lpwstr>
  </property>
</Properties>
</file>