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FDAA1" w14:textId="44F99915" w:rsidR="00C521F8" w:rsidRPr="00D94F1B" w:rsidRDefault="009F3E6F" w:rsidP="00D94F1B">
      <w:pPr>
        <w:pStyle w:val="Corpodeltesto2"/>
        <w:tabs>
          <w:tab w:val="left" w:pos="5040"/>
          <w:tab w:val="left" w:pos="5760"/>
          <w:tab w:val="left" w:pos="6480"/>
        </w:tabs>
        <w:spacing w:before="600"/>
        <w:jc w:val="center"/>
        <w:rPr>
          <w:i w:val="0"/>
          <w:iCs w:val="0"/>
          <w:sz w:val="52"/>
          <w:lang w:val="en-GB"/>
        </w:rPr>
      </w:pPr>
      <w:r w:rsidRPr="00D94F1B">
        <w:rPr>
          <w:i w:val="0"/>
          <w:iCs w:val="0"/>
          <w:lang w:val="en-GB"/>
        </w:rPr>
        <w:t>Less common grains in bakery industry: product and process</w:t>
      </w:r>
    </w:p>
    <w:p w14:paraId="1F6D0FE6" w14:textId="413FC75C" w:rsidR="00512D9B" w:rsidRPr="00D94F1B" w:rsidRDefault="009F3E6F" w:rsidP="00D94F1B">
      <w:pPr>
        <w:pStyle w:val="Titolo"/>
        <w:spacing w:before="0" w:line="240" w:lineRule="auto"/>
        <w:rPr>
          <w:bCs/>
          <w:lang w:val="en-GB"/>
        </w:rPr>
      </w:pPr>
      <w:r w:rsidRPr="00D94F1B">
        <w:rPr>
          <w:bCs/>
          <w:lang w:val="en-GB"/>
        </w:rPr>
        <w:t>optimization</w:t>
      </w:r>
    </w:p>
    <w:p w14:paraId="3607B32A" w14:textId="0383916C" w:rsidR="00512D9B" w:rsidRPr="00C521F8" w:rsidRDefault="009F3E6F">
      <w:pPr>
        <w:jc w:val="center"/>
        <w:rPr>
          <w:lang w:val="en-US"/>
        </w:rPr>
      </w:pPr>
      <w:r w:rsidRPr="00C521F8">
        <w:rPr>
          <w:lang w:val="en-US"/>
        </w:rPr>
        <w:t xml:space="preserve">Alessio </w:t>
      </w:r>
      <w:proofErr w:type="spellStart"/>
      <w:r w:rsidRPr="00C521F8">
        <w:rPr>
          <w:lang w:val="en-US"/>
        </w:rPr>
        <w:t>Sergiacomo</w:t>
      </w:r>
      <w:proofErr w:type="spellEnd"/>
      <w:r w:rsidR="00FB589C" w:rsidRPr="00C521F8">
        <w:rPr>
          <w:lang w:val="en-US"/>
        </w:rPr>
        <w:t xml:space="preserve"> (</w:t>
      </w:r>
      <w:r w:rsidRPr="00C521F8">
        <w:rPr>
          <w:lang w:val="en-US"/>
        </w:rPr>
        <w:t>alessio.sergiacomo</w:t>
      </w:r>
      <w:r w:rsidR="00FB589C" w:rsidRPr="00C521F8">
        <w:rPr>
          <w:lang w:val="en-US"/>
        </w:rPr>
        <w:t>@uni</w:t>
      </w:r>
      <w:r w:rsidRPr="00C521F8">
        <w:rPr>
          <w:lang w:val="en-US"/>
        </w:rPr>
        <w:t>mi</w:t>
      </w:r>
      <w:r w:rsidR="00FB589C" w:rsidRPr="00C521F8">
        <w:rPr>
          <w:lang w:val="en-US"/>
        </w:rPr>
        <w:t>.it)</w:t>
      </w:r>
    </w:p>
    <w:p w14:paraId="2734BF30" w14:textId="77777777" w:rsidR="009F3E6F" w:rsidRDefault="00FB589C">
      <w:pPr>
        <w:jc w:val="center"/>
        <w:rPr>
          <w:lang w:val="en-GB"/>
        </w:rPr>
      </w:pPr>
      <w:r>
        <w:rPr>
          <w:lang w:val="en-GB"/>
        </w:rPr>
        <w:t>Dep</w:t>
      </w:r>
      <w:r w:rsidR="009F3E6F">
        <w:rPr>
          <w:lang w:val="en-GB"/>
        </w:rPr>
        <w:t>artment of Food, Environmental and Nutritional Sciences</w:t>
      </w:r>
    </w:p>
    <w:p w14:paraId="6071147E" w14:textId="2DBB99B7" w:rsidR="00512D9B" w:rsidRPr="009F3E6F" w:rsidRDefault="009F3E6F">
      <w:pPr>
        <w:jc w:val="center"/>
      </w:pPr>
      <w:r w:rsidRPr="009F3E6F">
        <w:t>(</w:t>
      </w:r>
      <w:proofErr w:type="spellStart"/>
      <w:r w:rsidRPr="009F3E6F">
        <w:t>DeFENS</w:t>
      </w:r>
      <w:proofErr w:type="spellEnd"/>
      <w:r w:rsidRPr="009F3E6F">
        <w:t xml:space="preserve">) Università degli Studi di Milano, Milan, </w:t>
      </w:r>
      <w:proofErr w:type="spellStart"/>
      <w:r w:rsidRPr="009F3E6F">
        <w:t>Italy</w:t>
      </w:r>
      <w:proofErr w:type="spellEnd"/>
      <w:r w:rsidR="00FB589C" w:rsidRPr="009F3E6F">
        <w:t xml:space="preserve"> </w:t>
      </w:r>
    </w:p>
    <w:p w14:paraId="6D2C157D" w14:textId="59E3559E" w:rsidR="00512D9B" w:rsidRDefault="00FB589C">
      <w:pPr>
        <w:jc w:val="center"/>
        <w:rPr>
          <w:lang w:val="en-GB"/>
        </w:rPr>
      </w:pPr>
      <w:r>
        <w:rPr>
          <w:lang w:val="en-GB"/>
        </w:rPr>
        <w:t>Tutor: Prof</w:t>
      </w:r>
      <w:r w:rsidR="009F3E6F">
        <w:rPr>
          <w:lang w:val="en-GB"/>
        </w:rPr>
        <w:t>. Alessandra Marti</w:t>
      </w:r>
    </w:p>
    <w:p w14:paraId="4F4155F1" w14:textId="77777777" w:rsidR="00512D9B" w:rsidRDefault="00512D9B">
      <w:pPr>
        <w:tabs>
          <w:tab w:val="left" w:pos="0"/>
        </w:tabs>
        <w:jc w:val="both"/>
        <w:rPr>
          <w:lang w:val="en-GB"/>
        </w:rPr>
      </w:pPr>
    </w:p>
    <w:p w14:paraId="17ED2758" w14:textId="4708C827" w:rsidR="009F3E6F" w:rsidRPr="009F3E6F" w:rsidRDefault="009F3E6F" w:rsidP="009F3E6F">
      <w:pPr>
        <w:suppressAutoHyphens w:val="0"/>
        <w:autoSpaceDE w:val="0"/>
        <w:autoSpaceDN w:val="0"/>
        <w:spacing w:before="107"/>
        <w:ind w:right="143"/>
        <w:jc w:val="both"/>
        <w:rPr>
          <w:lang w:val="en-US" w:eastAsia="en-US"/>
        </w:rPr>
      </w:pPr>
      <w:bookmarkStart w:id="0" w:name="_Hlk137112573"/>
      <w:r w:rsidRPr="009F3E6F">
        <w:rPr>
          <w:lang w:val="en-US" w:eastAsia="en-US"/>
        </w:rPr>
        <w:t>This paper describes the main research activities conducted in the first 18 months</w:t>
      </w:r>
      <w:bookmarkEnd w:id="0"/>
      <w:r w:rsidR="00C521F8">
        <w:rPr>
          <w:lang w:val="en-US" w:eastAsia="en-US"/>
        </w:rPr>
        <w:t>.</w:t>
      </w:r>
      <w:r w:rsidR="00C521F8" w:rsidRPr="00C521F8">
        <w:rPr>
          <w:lang w:val="en-US"/>
        </w:rPr>
        <w:t xml:space="preserve"> </w:t>
      </w:r>
      <w:r w:rsidR="00C521F8" w:rsidRPr="00C521F8">
        <w:rPr>
          <w:lang w:val="en-US" w:eastAsia="en-US"/>
        </w:rPr>
        <w:t>The aim of the project is to set-up technological and bio-technological processes to enhance the enrichment of baked goods with minor cereals, pseudocereals and/or legumes. Specifically, the</w:t>
      </w:r>
      <w:r w:rsidR="00CC7848">
        <w:rPr>
          <w:lang w:val="en-US" w:eastAsia="en-US"/>
        </w:rPr>
        <w:t xml:space="preserve"> main</w:t>
      </w:r>
      <w:r w:rsidR="00C521F8" w:rsidRPr="00C521F8">
        <w:rPr>
          <w:lang w:val="en-US" w:eastAsia="en-US"/>
        </w:rPr>
        <w:t xml:space="preserve"> results of the sprouting process applied to oats are here presented. Initially, </w:t>
      </w:r>
      <w:proofErr w:type="gramStart"/>
      <w:r w:rsidR="00C521F8" w:rsidRPr="00C521F8">
        <w:rPr>
          <w:lang w:val="en-US" w:eastAsia="en-US"/>
        </w:rPr>
        <w:t>a literature research</w:t>
      </w:r>
      <w:proofErr w:type="gramEnd"/>
      <w:r w:rsidR="00C521F8" w:rsidRPr="00C521F8">
        <w:rPr>
          <w:lang w:val="en-US" w:eastAsia="en-US"/>
        </w:rPr>
        <w:t xml:space="preserve"> was conducted to highlight the knowledge gaps on sprouted oats and to establish the process conditions to be used on a laboratory scale. After that, the effects of sprouting time were studied by assessing the rheological properties of wheat-dough enriched in sprouted oats.</w:t>
      </w:r>
    </w:p>
    <w:p w14:paraId="25341C9E" w14:textId="588C9AC3" w:rsidR="00512D9B" w:rsidRDefault="009F3E6F" w:rsidP="00CC7848">
      <w:pPr>
        <w:pStyle w:val="Titolo"/>
        <w:spacing w:before="240" w:line="240" w:lineRule="auto"/>
        <w:rPr>
          <w:sz w:val="24"/>
          <w:lang w:val="it-IT"/>
        </w:rPr>
      </w:pPr>
      <w:r>
        <w:rPr>
          <w:sz w:val="24"/>
          <w:lang w:val="it-IT"/>
        </w:rPr>
        <w:t xml:space="preserve">Impiego di cereali minori, </w:t>
      </w:r>
      <w:proofErr w:type="spellStart"/>
      <w:r>
        <w:rPr>
          <w:sz w:val="24"/>
          <w:lang w:val="it-IT"/>
        </w:rPr>
        <w:t>pseudocereali</w:t>
      </w:r>
      <w:proofErr w:type="spellEnd"/>
      <w:r>
        <w:rPr>
          <w:sz w:val="24"/>
          <w:lang w:val="it-IT"/>
        </w:rPr>
        <w:t xml:space="preserve"> e legumi nell’industria dei prodotti da</w:t>
      </w:r>
      <w:r w:rsidR="00CC7848">
        <w:rPr>
          <w:sz w:val="24"/>
          <w:lang w:val="it-IT"/>
        </w:rPr>
        <w:t xml:space="preserve"> </w:t>
      </w:r>
      <w:r>
        <w:rPr>
          <w:sz w:val="24"/>
          <w:lang w:val="it-IT"/>
        </w:rPr>
        <w:t>forno: ottimizzazione di prodotto e di processo</w:t>
      </w:r>
    </w:p>
    <w:p w14:paraId="2E3A38A6" w14:textId="5701EF89" w:rsidR="009F3E6F" w:rsidRPr="009F3E6F" w:rsidRDefault="009F3E6F" w:rsidP="009F3E6F">
      <w:pPr>
        <w:suppressAutoHyphens w:val="0"/>
        <w:autoSpaceDE w:val="0"/>
        <w:autoSpaceDN w:val="0"/>
        <w:ind w:right="142"/>
        <w:jc w:val="both"/>
        <w:rPr>
          <w:spacing w:val="-1"/>
          <w:lang w:eastAsia="en-US"/>
        </w:rPr>
      </w:pPr>
      <w:r w:rsidRPr="009F3E6F">
        <w:rPr>
          <w:spacing w:val="-1"/>
          <w:lang w:eastAsia="en-US"/>
        </w:rPr>
        <w:t xml:space="preserve">Questo lavoro descrive le attività condotte nei primi 18 mesi di dottorato. </w:t>
      </w:r>
      <w:r w:rsidR="00D86374">
        <w:rPr>
          <w:spacing w:val="-1"/>
          <w:lang w:eastAsia="en-US"/>
        </w:rPr>
        <w:t xml:space="preserve">L’obiettivo del progetto è </w:t>
      </w:r>
      <w:r w:rsidR="00CC7848">
        <w:rPr>
          <w:spacing w:val="-1"/>
          <w:lang w:eastAsia="en-US"/>
        </w:rPr>
        <w:t>la messa</w:t>
      </w:r>
      <w:r w:rsidR="00D86374">
        <w:rPr>
          <w:spacing w:val="-1"/>
          <w:lang w:eastAsia="en-US"/>
        </w:rPr>
        <w:t xml:space="preserve"> a punto </w:t>
      </w:r>
      <w:r w:rsidR="00CC7848">
        <w:rPr>
          <w:spacing w:val="-1"/>
          <w:lang w:eastAsia="en-US"/>
        </w:rPr>
        <w:t xml:space="preserve">di </w:t>
      </w:r>
      <w:r w:rsidR="00D86374">
        <w:rPr>
          <w:spacing w:val="-1"/>
          <w:lang w:eastAsia="en-US"/>
        </w:rPr>
        <w:t xml:space="preserve">processi tecnologici e bio-tecnologici per migliorare </w:t>
      </w:r>
      <w:r w:rsidR="00CC7848">
        <w:rPr>
          <w:spacing w:val="-1"/>
          <w:lang w:eastAsia="en-US"/>
        </w:rPr>
        <w:t>i</w:t>
      </w:r>
      <w:r w:rsidR="00D86374">
        <w:rPr>
          <w:spacing w:val="-1"/>
          <w:lang w:eastAsia="en-US"/>
        </w:rPr>
        <w:t xml:space="preserve"> prodotti da forno </w:t>
      </w:r>
      <w:r w:rsidR="00CC7848">
        <w:rPr>
          <w:spacing w:val="-1"/>
          <w:lang w:eastAsia="en-US"/>
        </w:rPr>
        <w:t>arricchiti in</w:t>
      </w:r>
      <w:r w:rsidR="00D86374">
        <w:rPr>
          <w:spacing w:val="-1"/>
          <w:lang w:eastAsia="en-US"/>
        </w:rPr>
        <w:t xml:space="preserve"> cereali minori, </w:t>
      </w:r>
      <w:proofErr w:type="spellStart"/>
      <w:r w:rsidR="00D86374">
        <w:rPr>
          <w:spacing w:val="-1"/>
          <w:lang w:eastAsia="en-US"/>
        </w:rPr>
        <w:t>pseudocereali</w:t>
      </w:r>
      <w:proofErr w:type="spellEnd"/>
      <w:r w:rsidR="00D86374">
        <w:rPr>
          <w:spacing w:val="-1"/>
          <w:lang w:eastAsia="en-US"/>
        </w:rPr>
        <w:t xml:space="preserve"> e/o legumi. Nello specifico vengono</w:t>
      </w:r>
      <w:r w:rsidR="00CC7848">
        <w:rPr>
          <w:spacing w:val="-1"/>
          <w:lang w:eastAsia="en-US"/>
        </w:rPr>
        <w:t xml:space="preserve"> qui</w:t>
      </w:r>
      <w:r w:rsidR="00D86374">
        <w:rPr>
          <w:spacing w:val="-1"/>
          <w:lang w:eastAsia="en-US"/>
        </w:rPr>
        <w:t xml:space="preserve"> presentati i </w:t>
      </w:r>
      <w:r w:rsidR="00CC7848">
        <w:rPr>
          <w:spacing w:val="-1"/>
          <w:lang w:eastAsia="en-US"/>
        </w:rPr>
        <w:t xml:space="preserve">principali </w:t>
      </w:r>
      <w:r w:rsidR="00D86374">
        <w:rPr>
          <w:spacing w:val="-1"/>
          <w:lang w:eastAsia="en-US"/>
        </w:rPr>
        <w:t xml:space="preserve">risultati del processo di germinazione applicato all’avena. </w:t>
      </w:r>
      <w:r w:rsidR="00CC7848">
        <w:rPr>
          <w:spacing w:val="-1"/>
          <w:lang w:eastAsia="en-US"/>
        </w:rPr>
        <w:t xml:space="preserve">È stata dapprima </w:t>
      </w:r>
      <w:r w:rsidR="00D86374">
        <w:rPr>
          <w:spacing w:val="-1"/>
          <w:lang w:eastAsia="en-US"/>
        </w:rPr>
        <w:t xml:space="preserve">condotta una ricerca bibliografica per evidenziare </w:t>
      </w:r>
      <w:r w:rsidR="00CC7848">
        <w:rPr>
          <w:spacing w:val="-1"/>
          <w:lang w:eastAsia="en-US"/>
        </w:rPr>
        <w:t>aspetti ancora poco conosciuti riguardanti l’avena germinata</w:t>
      </w:r>
      <w:r w:rsidR="00D86374">
        <w:rPr>
          <w:spacing w:val="-1"/>
          <w:lang w:eastAsia="en-US"/>
        </w:rPr>
        <w:t xml:space="preserve"> e stabilire le condizioni di processo da utilizzare su scala di laboratorio. Successivamente, sono stat</w:t>
      </w:r>
      <w:r w:rsidR="00CC7848">
        <w:rPr>
          <w:spacing w:val="-1"/>
          <w:lang w:eastAsia="en-US"/>
        </w:rPr>
        <w:t xml:space="preserve">e valutate le proprietà reologiche di impasti di frumento </w:t>
      </w:r>
      <w:r w:rsidR="00D86374">
        <w:rPr>
          <w:spacing w:val="-1"/>
          <w:lang w:eastAsia="en-US"/>
        </w:rPr>
        <w:t>arricchiti in avena germinata</w:t>
      </w:r>
      <w:r w:rsidR="00CC7848">
        <w:rPr>
          <w:spacing w:val="-1"/>
          <w:lang w:eastAsia="en-US"/>
        </w:rPr>
        <w:t xml:space="preserve"> per tempi differenti</w:t>
      </w:r>
      <w:r w:rsidR="00D86374">
        <w:rPr>
          <w:spacing w:val="-1"/>
          <w:lang w:eastAsia="en-US"/>
        </w:rPr>
        <w:t>.</w:t>
      </w:r>
    </w:p>
    <w:p w14:paraId="73C1D670" w14:textId="77777777" w:rsidR="00512D9B" w:rsidRDefault="00512D9B">
      <w:pPr>
        <w:tabs>
          <w:tab w:val="left" w:pos="0"/>
        </w:tabs>
        <w:jc w:val="both"/>
      </w:pPr>
    </w:p>
    <w:p w14:paraId="6E4C6A6A" w14:textId="698597A6" w:rsidR="00512D9B" w:rsidRPr="00746B7D" w:rsidRDefault="00FB589C">
      <w:pPr>
        <w:ind w:left="567" w:hanging="567"/>
        <w:jc w:val="both"/>
        <w:rPr>
          <w:lang w:val="en-US"/>
        </w:rPr>
      </w:pPr>
      <w:r>
        <w:rPr>
          <w:b/>
          <w:bCs/>
          <w:lang w:val="en-GB"/>
        </w:rPr>
        <w:t>Key words</w:t>
      </w:r>
      <w:r>
        <w:rPr>
          <w:lang w:val="en-GB"/>
        </w:rPr>
        <w:t xml:space="preserve">: </w:t>
      </w:r>
      <w:r w:rsidR="009F3E6F">
        <w:rPr>
          <w:lang w:val="en-GB"/>
        </w:rPr>
        <w:t>oats, sprouting time, dough properties</w:t>
      </w:r>
      <w:r>
        <w:rPr>
          <w:lang w:val="en-GB"/>
        </w:rPr>
        <w:t>.</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7F004BC1" w14:textId="067F9290" w:rsidR="009F3E6F" w:rsidRPr="009F3E6F" w:rsidRDefault="009F3E6F" w:rsidP="009F3E6F">
      <w:pPr>
        <w:suppressAutoHyphens w:val="0"/>
        <w:autoSpaceDE w:val="0"/>
        <w:autoSpaceDN w:val="0"/>
        <w:ind w:right="142"/>
        <w:jc w:val="both"/>
        <w:rPr>
          <w:spacing w:val="-1"/>
          <w:lang w:val="en-US" w:eastAsia="en-US"/>
        </w:rPr>
      </w:pPr>
      <w:r w:rsidRPr="009F3E6F">
        <w:rPr>
          <w:spacing w:val="-1"/>
          <w:lang w:val="en-US" w:eastAsia="en-US"/>
        </w:rPr>
        <w:t xml:space="preserve">This report presents the main results of the </w:t>
      </w:r>
      <w:r w:rsidR="00D86374">
        <w:rPr>
          <w:spacing w:val="-1"/>
          <w:lang w:val="en-US" w:eastAsia="en-US"/>
        </w:rPr>
        <w:t>18 months</w:t>
      </w:r>
      <w:r w:rsidRPr="009F3E6F">
        <w:rPr>
          <w:spacing w:val="-1"/>
          <w:lang w:val="en-US" w:eastAsia="en-US"/>
        </w:rPr>
        <w:t xml:space="preserve"> of my PhD project. In accordance with the previously described project for the PhD thesis (</w:t>
      </w:r>
      <w:proofErr w:type="spellStart"/>
      <w:r w:rsidRPr="009F3E6F">
        <w:rPr>
          <w:spacing w:val="-1"/>
          <w:lang w:val="en-US" w:eastAsia="en-US"/>
        </w:rPr>
        <w:t>Sergiacomo</w:t>
      </w:r>
      <w:proofErr w:type="spellEnd"/>
      <w:r w:rsidRPr="009F3E6F">
        <w:rPr>
          <w:spacing w:val="-1"/>
          <w:lang w:val="en-US" w:eastAsia="en-US"/>
        </w:rPr>
        <w:t>, 2022), this poster reports the main results of the first three activities concerning: (A1) Literature review, (A2) Set up of the process conditions and (A3) Effect of the sprouting on the functionality of blends.</w:t>
      </w:r>
    </w:p>
    <w:p w14:paraId="525E1D35" w14:textId="77777777" w:rsidR="00512D9B" w:rsidRDefault="00FB589C">
      <w:pPr>
        <w:pStyle w:val="Titolo1"/>
        <w:spacing w:before="240" w:after="120"/>
        <w:ind w:right="0"/>
        <w:jc w:val="both"/>
        <w:rPr>
          <w:b/>
          <w:bCs/>
          <w:color w:val="000000"/>
          <w:sz w:val="24"/>
          <w:lang w:val="en-GB"/>
        </w:rPr>
      </w:pPr>
      <w:r>
        <w:rPr>
          <w:b/>
          <w:bCs/>
          <w:color w:val="000000"/>
          <w:sz w:val="24"/>
          <w:lang w:val="en-GB"/>
        </w:rPr>
        <w:t>2. Materials and Methods</w:t>
      </w:r>
    </w:p>
    <w:p w14:paraId="6D37E739" w14:textId="7B78E773" w:rsidR="00AC2EBB" w:rsidRDefault="009F3E6F" w:rsidP="00AC0D1D">
      <w:pPr>
        <w:suppressAutoHyphens w:val="0"/>
        <w:autoSpaceDE w:val="0"/>
        <w:autoSpaceDN w:val="0"/>
        <w:ind w:right="142"/>
        <w:jc w:val="both"/>
        <w:rPr>
          <w:bCs/>
          <w:spacing w:val="-1"/>
          <w:lang w:val="en-US" w:eastAsia="en-US"/>
        </w:rPr>
      </w:pPr>
      <w:r w:rsidRPr="009F3E6F">
        <w:rPr>
          <w:spacing w:val="-1"/>
          <w:lang w:val="en-US" w:eastAsia="en-US"/>
        </w:rPr>
        <w:t xml:space="preserve">The literature </w:t>
      </w:r>
      <w:r w:rsidR="00D86374">
        <w:rPr>
          <w:spacing w:val="-1"/>
          <w:lang w:val="en-US" w:eastAsia="en-US"/>
        </w:rPr>
        <w:t>re</w:t>
      </w:r>
      <w:r w:rsidRPr="009F3E6F">
        <w:rPr>
          <w:spacing w:val="-1"/>
          <w:lang w:val="en-US" w:eastAsia="en-US"/>
        </w:rPr>
        <w:t>search was conducted by consulting Web of Science and PubMed electronic databases.</w:t>
      </w:r>
      <w:r w:rsidR="00AC0D1D">
        <w:rPr>
          <w:spacing w:val="-1"/>
          <w:lang w:val="en-US" w:eastAsia="en-US"/>
        </w:rPr>
        <w:t xml:space="preserve"> The keywords used in the research were as follows: (sprout* OR </w:t>
      </w:r>
      <w:proofErr w:type="spellStart"/>
      <w:r w:rsidR="00AC0D1D">
        <w:rPr>
          <w:spacing w:val="-1"/>
          <w:lang w:val="en-US" w:eastAsia="en-US"/>
        </w:rPr>
        <w:t>germinat</w:t>
      </w:r>
      <w:proofErr w:type="spellEnd"/>
      <w:r w:rsidR="00AC0D1D">
        <w:rPr>
          <w:spacing w:val="-1"/>
          <w:lang w:val="en-US" w:eastAsia="en-US"/>
        </w:rPr>
        <w:t xml:space="preserve">*) AND (oat) NOT (pre-harvest OR preharvest). After removing the duplicates and excluding the irrelevant records, 26 articles were selected. </w:t>
      </w:r>
      <w:r w:rsidR="00AC0D1D" w:rsidRPr="00AC0D1D">
        <w:rPr>
          <w:bCs/>
          <w:spacing w:val="-1"/>
          <w:lang w:val="en-US" w:eastAsia="en-US"/>
        </w:rPr>
        <w:t>Commercial dehulled oats kernels were sprouted in a climatic chamber (</w:t>
      </w:r>
      <w:proofErr w:type="spellStart"/>
      <w:r w:rsidR="00AC0D1D" w:rsidRPr="00AC0D1D">
        <w:rPr>
          <w:bCs/>
          <w:spacing w:val="-1"/>
          <w:lang w:val="en-US" w:eastAsia="en-US"/>
        </w:rPr>
        <w:t>Memmert</w:t>
      </w:r>
      <w:proofErr w:type="spellEnd"/>
      <w:r w:rsidR="00AC0D1D" w:rsidRPr="00AC0D1D">
        <w:rPr>
          <w:bCs/>
          <w:spacing w:val="-1"/>
          <w:lang w:val="en-US" w:eastAsia="en-US"/>
        </w:rPr>
        <w:t xml:space="preserve">, </w:t>
      </w:r>
      <w:proofErr w:type="spellStart"/>
      <w:r w:rsidR="00AC0D1D" w:rsidRPr="00AC0D1D">
        <w:rPr>
          <w:bCs/>
          <w:spacing w:val="-1"/>
          <w:lang w:val="en-US" w:eastAsia="en-US"/>
        </w:rPr>
        <w:t>Schwabach</w:t>
      </w:r>
      <w:proofErr w:type="spellEnd"/>
      <w:r w:rsidR="00AC0D1D" w:rsidRPr="00AC0D1D">
        <w:rPr>
          <w:bCs/>
          <w:spacing w:val="-1"/>
          <w:lang w:val="en-US" w:eastAsia="en-US"/>
        </w:rPr>
        <w:t>, Germany) at 22°C and 90% relative humidity. Seeds were soaked in water (</w:t>
      </w:r>
      <w:proofErr w:type="spellStart"/>
      <w:r w:rsidR="00AC0D1D" w:rsidRPr="00AC0D1D">
        <w:rPr>
          <w:bCs/>
          <w:spacing w:val="-1"/>
          <w:lang w:val="en-US" w:eastAsia="en-US"/>
        </w:rPr>
        <w:t>kernels:water</w:t>
      </w:r>
      <w:proofErr w:type="spellEnd"/>
      <w:r w:rsidR="00AC0D1D" w:rsidRPr="00AC0D1D">
        <w:rPr>
          <w:bCs/>
          <w:spacing w:val="-1"/>
          <w:lang w:val="en-US" w:eastAsia="en-US"/>
        </w:rPr>
        <w:t xml:space="preserve"> ratio of 1:2) for 8 h, sprouted for 48 and 72 h and then dried at 50</w:t>
      </w:r>
      <w:r w:rsidR="001B2716">
        <w:rPr>
          <w:bCs/>
          <w:spacing w:val="-1"/>
          <w:lang w:val="en-US" w:eastAsia="en-US"/>
        </w:rPr>
        <w:t xml:space="preserve"> </w:t>
      </w:r>
      <w:r w:rsidR="00AC0D1D" w:rsidRPr="00AC0D1D">
        <w:rPr>
          <w:bCs/>
          <w:spacing w:val="-1"/>
          <w:lang w:val="en-US" w:eastAsia="en-US"/>
        </w:rPr>
        <w:t>°C until moisture content decreased below 14%. Unsprouted oats was used as control. All the samples were grinded to a particle size of less than</w:t>
      </w:r>
      <w:r w:rsidR="00AC0D1D" w:rsidRPr="00AC0D1D">
        <w:rPr>
          <w:b/>
          <w:spacing w:val="-1"/>
          <w:lang w:val="en-US" w:eastAsia="en-US"/>
        </w:rPr>
        <w:t xml:space="preserve"> </w:t>
      </w:r>
      <w:r w:rsidR="00AC0D1D" w:rsidRPr="00AC0D1D">
        <w:rPr>
          <w:bCs/>
          <w:spacing w:val="-1"/>
          <w:lang w:val="en-US" w:eastAsia="en-US"/>
        </w:rPr>
        <w:t>250</w:t>
      </w:r>
      <w:r w:rsidR="00AC0D1D" w:rsidRPr="00AC0D1D">
        <w:rPr>
          <w:b/>
          <w:spacing w:val="-1"/>
          <w:lang w:val="en-US" w:eastAsia="en-US"/>
        </w:rPr>
        <w:t xml:space="preserve"> </w:t>
      </w:r>
      <w:r w:rsidR="00AC0D1D" w:rsidRPr="00AC0D1D">
        <w:rPr>
          <w:bCs/>
          <w:spacing w:val="-1"/>
          <w:lang w:val="en-US" w:eastAsia="en-US"/>
        </w:rPr>
        <w:t>microns. Pasting properties of unsprouted and sprouted oats were assessed as reported by Suárez-Estrella et al. (2020). Samples were mixed with a commercial wheat flour at 10, 20 and 30% replacement levels. Dough mixing properties were performed by means of the Farinograph-E (</w:t>
      </w:r>
      <w:proofErr w:type="spellStart"/>
      <w:r w:rsidR="00AC0D1D" w:rsidRPr="00AC0D1D">
        <w:rPr>
          <w:bCs/>
          <w:spacing w:val="-1"/>
          <w:lang w:val="en-US" w:eastAsia="en-US"/>
        </w:rPr>
        <w:t>Brabender</w:t>
      </w:r>
      <w:proofErr w:type="spellEnd"/>
      <w:r w:rsidR="00AC0D1D" w:rsidRPr="00AC0D1D">
        <w:rPr>
          <w:bCs/>
          <w:spacing w:val="-1"/>
          <w:lang w:val="en-US" w:eastAsia="en-US"/>
        </w:rPr>
        <w:t xml:space="preserve"> GmbH &amp; Co. KG, Duisburg, Germany) with a 50 g kneading bowl, following the ICC 115/1 Approved Method (ICC, 1992). Three-dimensional extension properties were evaluated with </w:t>
      </w:r>
      <w:r w:rsidR="001B2716">
        <w:rPr>
          <w:bCs/>
          <w:spacing w:val="-1"/>
          <w:lang w:val="en-US" w:eastAsia="en-US"/>
        </w:rPr>
        <w:t xml:space="preserve">the </w:t>
      </w:r>
      <w:r w:rsidR="00AC0D1D" w:rsidRPr="00AC0D1D">
        <w:rPr>
          <w:bCs/>
          <w:spacing w:val="-1"/>
          <w:lang w:val="en-US" w:eastAsia="en-US"/>
        </w:rPr>
        <w:t>Alveograph (Chopin, Villeneuve La Garenne, France) following the method AACC 54-30.0</w:t>
      </w:r>
      <w:r w:rsidR="00AC2EBB">
        <w:rPr>
          <w:bCs/>
          <w:spacing w:val="-1"/>
          <w:lang w:val="en-US" w:eastAsia="en-US"/>
        </w:rPr>
        <w:t>1 (AACC, 2001)</w:t>
      </w:r>
      <w:r w:rsidR="00AC0D1D" w:rsidRPr="00AC0D1D">
        <w:rPr>
          <w:bCs/>
          <w:spacing w:val="-1"/>
          <w:lang w:val="en-US" w:eastAsia="en-US"/>
        </w:rPr>
        <w:t xml:space="preserve">. </w:t>
      </w:r>
    </w:p>
    <w:p w14:paraId="55A01EC1" w14:textId="34E5C15D" w:rsidR="00AC0D1D" w:rsidRPr="00AC0D1D" w:rsidRDefault="00AC0D1D" w:rsidP="00AC0D1D">
      <w:pPr>
        <w:suppressAutoHyphens w:val="0"/>
        <w:autoSpaceDE w:val="0"/>
        <w:autoSpaceDN w:val="0"/>
        <w:ind w:right="142"/>
        <w:jc w:val="both"/>
        <w:rPr>
          <w:bCs/>
          <w:spacing w:val="-1"/>
          <w:lang w:val="en-US" w:eastAsia="en-US"/>
        </w:rPr>
      </w:pPr>
      <w:r w:rsidRPr="00AC0D1D">
        <w:rPr>
          <w:bCs/>
          <w:spacing w:val="-1"/>
          <w:lang w:val="en-US" w:eastAsia="en-US"/>
        </w:rPr>
        <w:t xml:space="preserve">One-way analysis of variance (ANOVA) followed by Tukey-HSD test (p &lt; 0.05) was carried out using </w:t>
      </w:r>
      <w:proofErr w:type="spellStart"/>
      <w:r w:rsidRPr="00AC0D1D">
        <w:rPr>
          <w:bCs/>
          <w:spacing w:val="-1"/>
          <w:lang w:val="en-US" w:eastAsia="en-US"/>
        </w:rPr>
        <w:t>Statgraphics</w:t>
      </w:r>
      <w:proofErr w:type="spellEnd"/>
      <w:r w:rsidRPr="00AC0D1D">
        <w:rPr>
          <w:bCs/>
          <w:spacing w:val="-1"/>
          <w:lang w:val="en-US" w:eastAsia="en-US"/>
        </w:rPr>
        <w:t xml:space="preserve"> Plus 5.1 (</w:t>
      </w:r>
      <w:proofErr w:type="spellStart"/>
      <w:r w:rsidRPr="00AC0D1D">
        <w:rPr>
          <w:bCs/>
          <w:spacing w:val="-1"/>
          <w:lang w:val="en-US" w:eastAsia="en-US"/>
        </w:rPr>
        <w:t>StatPoint</w:t>
      </w:r>
      <w:proofErr w:type="spellEnd"/>
      <w:r w:rsidRPr="00AC0D1D">
        <w:rPr>
          <w:bCs/>
          <w:spacing w:val="-1"/>
          <w:lang w:val="en-US" w:eastAsia="en-US"/>
        </w:rPr>
        <w:t xml:space="preserve"> Inc., Warrenton, USA).</w:t>
      </w:r>
    </w:p>
    <w:p w14:paraId="3E2AE268" w14:textId="7AC8C86C" w:rsidR="009F3E6F" w:rsidRPr="009F3E6F" w:rsidRDefault="009F3E6F" w:rsidP="00AC0D1D">
      <w:pPr>
        <w:suppressAutoHyphens w:val="0"/>
        <w:autoSpaceDE w:val="0"/>
        <w:autoSpaceDN w:val="0"/>
        <w:ind w:right="142"/>
        <w:jc w:val="both"/>
        <w:rPr>
          <w:spacing w:val="-1"/>
          <w:lang w:val="en-US" w:eastAsia="en-US"/>
        </w:rPr>
      </w:pPr>
    </w:p>
    <w:p w14:paraId="7B7F4BDD" w14:textId="54CEF95F" w:rsidR="00512D9B" w:rsidRPr="001779B4" w:rsidRDefault="00FB589C" w:rsidP="001779B4">
      <w:pPr>
        <w:pStyle w:val="Titolo1"/>
        <w:spacing w:before="240" w:after="120"/>
        <w:ind w:right="0"/>
        <w:jc w:val="both"/>
        <w:rPr>
          <w:b/>
          <w:bCs/>
          <w:color w:val="000000"/>
          <w:sz w:val="24"/>
          <w:lang w:val="en-GB"/>
        </w:rPr>
      </w:pPr>
      <w:r>
        <w:rPr>
          <w:b/>
          <w:bCs/>
          <w:color w:val="000000"/>
          <w:sz w:val="24"/>
          <w:lang w:val="en-GB"/>
        </w:rPr>
        <w:t>3. Results and Discussion</w:t>
      </w:r>
    </w:p>
    <w:p w14:paraId="192B8511" w14:textId="77777777" w:rsidR="00997AD1" w:rsidRDefault="00997AD1" w:rsidP="001779B4">
      <w:pPr>
        <w:jc w:val="both"/>
        <w:rPr>
          <w:bCs/>
          <w:lang w:val="en-US"/>
        </w:rPr>
      </w:pPr>
      <w:r w:rsidRPr="00997AD1">
        <w:rPr>
          <w:bCs/>
          <w:lang w:val="en-US"/>
        </w:rPr>
        <w:t xml:space="preserve">The literature review (A1) highlighted that most of the studies: (1) investigated the changes in macro and micronutrients during sprouting for 72-96 h; (2) did not investigated the changes occurring at earlier stages of the process and the potential use of oats as ingredient in baked goods. Thus, oats were sprouted for 48 h and 72 h (A2). </w:t>
      </w:r>
    </w:p>
    <w:p w14:paraId="552388C9" w14:textId="77777777" w:rsidR="00997AD1" w:rsidRDefault="00997AD1" w:rsidP="001779B4">
      <w:pPr>
        <w:jc w:val="both"/>
        <w:rPr>
          <w:bCs/>
          <w:lang w:val="en-US"/>
        </w:rPr>
      </w:pPr>
    </w:p>
    <w:p w14:paraId="659FF856" w14:textId="77777777" w:rsidR="00997AD1" w:rsidRDefault="00997AD1" w:rsidP="001779B4">
      <w:pPr>
        <w:jc w:val="both"/>
        <w:rPr>
          <w:bCs/>
          <w:lang w:val="en-US"/>
        </w:rPr>
      </w:pPr>
    </w:p>
    <w:p w14:paraId="338248C8" w14:textId="77777777" w:rsidR="00997AD1" w:rsidRDefault="00997AD1" w:rsidP="001779B4">
      <w:pPr>
        <w:jc w:val="both"/>
        <w:rPr>
          <w:bCs/>
          <w:lang w:val="en-US"/>
        </w:rPr>
      </w:pPr>
    </w:p>
    <w:p w14:paraId="2D2542CC" w14:textId="199C750A" w:rsidR="00D94F1B" w:rsidRPr="00D94F1B" w:rsidRDefault="00827129" w:rsidP="00D94F1B">
      <w:pPr>
        <w:tabs>
          <w:tab w:val="left" w:pos="415"/>
        </w:tabs>
        <w:suppressAutoHyphens w:val="0"/>
        <w:autoSpaceDE w:val="0"/>
        <w:autoSpaceDN w:val="0"/>
        <w:spacing w:before="240" w:after="120"/>
        <w:ind w:left="176"/>
        <w:jc w:val="both"/>
        <w:outlineLvl w:val="2"/>
        <w:rPr>
          <w:bCs/>
          <w:lang w:val="en-US" w:eastAsia="en-US"/>
        </w:rPr>
      </w:pPr>
      <w:r w:rsidRPr="00D94F1B">
        <w:rPr>
          <w:bCs/>
          <w:noProof/>
          <w:sz w:val="18"/>
          <w:szCs w:val="18"/>
          <w:lang w:eastAsia="en-US"/>
        </w:rPr>
        <w:lastRenderedPageBreak/>
        <w:drawing>
          <wp:anchor distT="0" distB="0" distL="114300" distR="114300" simplePos="0" relativeHeight="251662336" behindDoc="1" locked="0" layoutInCell="1" allowOverlap="1" wp14:anchorId="6E4E0459" wp14:editId="2242B875">
            <wp:simplePos x="0" y="0"/>
            <wp:positionH relativeFrom="margin">
              <wp:align>left</wp:align>
            </wp:positionH>
            <wp:positionV relativeFrom="paragraph">
              <wp:posOffset>16510</wp:posOffset>
            </wp:positionV>
            <wp:extent cx="2447925" cy="1531620"/>
            <wp:effectExtent l="0" t="0" r="9525" b="0"/>
            <wp:wrapTight wrapText="bothSides">
              <wp:wrapPolygon edited="0">
                <wp:start x="0" y="0"/>
                <wp:lineTo x="0" y="21224"/>
                <wp:lineTo x="21516" y="21224"/>
                <wp:lineTo x="21516" y="0"/>
                <wp:lineTo x="0" y="0"/>
              </wp:wrapPolygon>
            </wp:wrapTight>
            <wp:docPr id="1410646808" name="Immagine 141064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531620"/>
                    </a:xfrm>
                    <a:prstGeom prst="rect">
                      <a:avLst/>
                    </a:prstGeom>
                  </pic:spPr>
                </pic:pic>
              </a:graphicData>
            </a:graphic>
            <wp14:sizeRelH relativeFrom="margin">
              <wp14:pctWidth>0</wp14:pctWidth>
            </wp14:sizeRelH>
            <wp14:sizeRelV relativeFrom="margin">
              <wp14:pctHeight>0</wp14:pctHeight>
            </wp14:sizeRelV>
          </wp:anchor>
        </w:drawing>
      </w:r>
      <w:r w:rsidR="00327140" w:rsidRPr="00D94F1B">
        <w:rPr>
          <w:b/>
          <w:bCs/>
          <w:noProof/>
          <w:sz w:val="22"/>
          <w:szCs w:val="22"/>
          <w:lang w:eastAsia="en-US"/>
        </w:rPr>
        <mc:AlternateContent>
          <mc:Choice Requires="wps">
            <w:drawing>
              <wp:anchor distT="0" distB="0" distL="114300" distR="114300" simplePos="0" relativeHeight="251663360" behindDoc="1" locked="0" layoutInCell="1" allowOverlap="1" wp14:anchorId="09805D43" wp14:editId="2419BFD3">
                <wp:simplePos x="0" y="0"/>
                <wp:positionH relativeFrom="margin">
                  <wp:align>left</wp:align>
                </wp:positionH>
                <wp:positionV relativeFrom="paragraph">
                  <wp:posOffset>1555957</wp:posOffset>
                </wp:positionV>
                <wp:extent cx="2438400" cy="680085"/>
                <wp:effectExtent l="0" t="0" r="0" b="5715"/>
                <wp:wrapTight wrapText="bothSides">
                  <wp:wrapPolygon edited="0">
                    <wp:start x="0" y="0"/>
                    <wp:lineTo x="0" y="21176"/>
                    <wp:lineTo x="21431" y="21176"/>
                    <wp:lineTo x="21431" y="0"/>
                    <wp:lineTo x="0" y="0"/>
                  </wp:wrapPolygon>
                </wp:wrapTight>
                <wp:docPr id="1932684942" name="Casella di testo 1"/>
                <wp:cNvGraphicFramePr/>
                <a:graphic xmlns:a="http://schemas.openxmlformats.org/drawingml/2006/main">
                  <a:graphicData uri="http://schemas.microsoft.com/office/word/2010/wordprocessingShape">
                    <wps:wsp>
                      <wps:cNvSpPr txBox="1"/>
                      <wps:spPr>
                        <a:xfrm>
                          <a:off x="0" y="0"/>
                          <a:ext cx="2438400" cy="680085"/>
                        </a:xfrm>
                        <a:prstGeom prst="rect">
                          <a:avLst/>
                        </a:prstGeom>
                        <a:solidFill>
                          <a:prstClr val="white"/>
                        </a:solidFill>
                        <a:ln>
                          <a:noFill/>
                        </a:ln>
                      </wps:spPr>
                      <wps:txbx>
                        <w:txbxContent>
                          <w:p w14:paraId="51FE198F" w14:textId="77777777" w:rsidR="00D94F1B" w:rsidRPr="004F35AF" w:rsidRDefault="00D94F1B" w:rsidP="00D94F1B">
                            <w:pPr>
                              <w:pStyle w:val="Titolo3"/>
                              <w:tabs>
                                <w:tab w:val="left" w:pos="415"/>
                              </w:tabs>
                              <w:spacing w:after="120"/>
                              <w:ind w:left="176"/>
                              <w:rPr>
                                <w:bCs/>
                                <w:i/>
                                <w:sz w:val="18"/>
                                <w:szCs w:val="18"/>
                                <w:lang w:eastAsia="en-US"/>
                              </w:rPr>
                            </w:pPr>
                            <w:r w:rsidRPr="00D94F1B">
                              <w:rPr>
                                <w:b/>
                                <w:bCs/>
                                <w:sz w:val="18"/>
                                <w:szCs w:val="18"/>
                              </w:rPr>
                              <w:t>Figure 1</w:t>
                            </w:r>
                            <w:r w:rsidRPr="00CE62F7">
                              <w:rPr>
                                <w:sz w:val="20"/>
                              </w:rPr>
                              <w:t xml:space="preserve"> </w:t>
                            </w:r>
                            <w:r>
                              <w:rPr>
                                <w:i/>
                                <w:sz w:val="18"/>
                                <w:szCs w:val="18"/>
                              </w:rPr>
                              <w:t xml:space="preserve">Pasting profile of </w:t>
                            </w:r>
                            <w:r w:rsidRPr="00EA1631">
                              <w:rPr>
                                <w:i/>
                                <w:sz w:val="18"/>
                                <w:szCs w:val="18"/>
                              </w:rPr>
                              <w:t>unsprouted oat</w:t>
                            </w:r>
                            <w:r w:rsidRPr="00F75338">
                              <w:rPr>
                                <w:bCs/>
                                <w:i/>
                                <w:sz w:val="18"/>
                                <w:szCs w:val="18"/>
                              </w:rPr>
                              <w:t>s</w:t>
                            </w:r>
                            <w:r w:rsidRPr="00EA1631">
                              <w:rPr>
                                <w:i/>
                                <w:sz w:val="18"/>
                                <w:szCs w:val="18"/>
                              </w:rPr>
                              <w:t xml:space="preserve"> (black line)</w:t>
                            </w:r>
                            <w:r>
                              <w:rPr>
                                <w:i/>
                                <w:sz w:val="18"/>
                                <w:szCs w:val="18"/>
                              </w:rPr>
                              <w:t xml:space="preserve">, </w:t>
                            </w:r>
                            <w:r w:rsidRPr="00EA1631">
                              <w:rPr>
                                <w:i/>
                                <w:sz w:val="18"/>
                                <w:szCs w:val="18"/>
                              </w:rPr>
                              <w:t>sprouted</w:t>
                            </w:r>
                            <w:r>
                              <w:rPr>
                                <w:i/>
                                <w:sz w:val="18"/>
                                <w:szCs w:val="18"/>
                              </w:rPr>
                              <w:t xml:space="preserve"> oat</w:t>
                            </w:r>
                            <w:r w:rsidRPr="006F0D2D">
                              <w:rPr>
                                <w:bCs/>
                                <w:i/>
                                <w:sz w:val="18"/>
                                <w:szCs w:val="18"/>
                              </w:rPr>
                              <w:t>s</w:t>
                            </w:r>
                            <w:r w:rsidRPr="00EA1631">
                              <w:rPr>
                                <w:i/>
                                <w:sz w:val="18"/>
                                <w:szCs w:val="18"/>
                              </w:rPr>
                              <w:t xml:space="preserve"> for 48</w:t>
                            </w:r>
                            <w:r>
                              <w:rPr>
                                <w:i/>
                                <w:sz w:val="18"/>
                                <w:szCs w:val="18"/>
                              </w:rPr>
                              <w:t xml:space="preserve"> </w:t>
                            </w:r>
                            <w:r w:rsidRPr="00EA1631">
                              <w:rPr>
                                <w:i/>
                                <w:sz w:val="18"/>
                                <w:szCs w:val="18"/>
                              </w:rPr>
                              <w:t>h (dark grey line)</w:t>
                            </w:r>
                            <w:r>
                              <w:rPr>
                                <w:i/>
                                <w:sz w:val="18"/>
                                <w:szCs w:val="18"/>
                              </w:rPr>
                              <w:t xml:space="preserve"> and</w:t>
                            </w:r>
                            <w:r w:rsidRPr="00EA1631">
                              <w:rPr>
                                <w:i/>
                                <w:sz w:val="18"/>
                                <w:szCs w:val="18"/>
                              </w:rPr>
                              <w:t xml:space="preserve"> 72</w:t>
                            </w:r>
                            <w:r>
                              <w:rPr>
                                <w:i/>
                                <w:sz w:val="18"/>
                                <w:szCs w:val="18"/>
                              </w:rPr>
                              <w:t xml:space="preserve"> </w:t>
                            </w:r>
                            <w:r w:rsidRPr="00EA1631">
                              <w:rPr>
                                <w:i/>
                                <w:sz w:val="18"/>
                                <w:szCs w:val="18"/>
                              </w:rPr>
                              <w:t xml:space="preserve">h (light grey line). Dotted line refers to temperature profile used during the test. BU: </w:t>
                            </w:r>
                            <w:proofErr w:type="spellStart"/>
                            <w:r w:rsidRPr="00EA1631">
                              <w:rPr>
                                <w:i/>
                                <w:sz w:val="18"/>
                                <w:szCs w:val="18"/>
                              </w:rPr>
                              <w:t>Brabender</w:t>
                            </w:r>
                            <w:proofErr w:type="spellEnd"/>
                            <w:r w:rsidRPr="00EA1631">
                              <w:rPr>
                                <w:i/>
                                <w:sz w:val="18"/>
                                <w:szCs w:val="18"/>
                              </w:rPr>
                              <w:t xml:space="preserve"> Units.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05D43" id="_x0000_t202" coordsize="21600,21600" o:spt="202" path="m,l,21600r21600,l21600,xe">
                <v:stroke joinstyle="miter"/>
                <v:path gradientshapeok="t" o:connecttype="rect"/>
              </v:shapetype>
              <v:shape id="Casella di testo 1" o:spid="_x0000_s1026" type="#_x0000_t202" style="position:absolute;left:0;text-align:left;margin-left:0;margin-top:122.5pt;width:192pt;height:53.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" stroked="f">
                <v:textbox inset="0,0,0,0">
                  <w:txbxContent>
                    <w:p w14:paraId="51FE198F" w14:textId="77777777" w:rsidR="00D94F1B" w:rsidRPr="004F35AF" w:rsidRDefault="00D94F1B" w:rsidP="00D94F1B">
                      <w:pPr>
                        <w:pStyle w:val="Titolo3"/>
                        <w:tabs>
                          <w:tab w:val="left" w:pos="415"/>
                        </w:tabs>
                        <w:spacing w:after="120"/>
                        <w:ind w:left="176"/>
                        <w:rPr>
                          <w:bCs/>
                          <w:i/>
                          <w:sz w:val="18"/>
                          <w:szCs w:val="18"/>
                          <w:lang w:eastAsia="en-US"/>
                        </w:rPr>
                      </w:pPr>
                      <w:r w:rsidRPr="00D94F1B">
                        <w:rPr>
                          <w:b/>
                          <w:bCs/>
                          <w:sz w:val="18"/>
                          <w:szCs w:val="18"/>
                        </w:rPr>
                        <w:t>Figure 1</w:t>
                      </w:r>
                      <w:r w:rsidRPr="00CE62F7">
                        <w:rPr>
                          <w:sz w:val="20"/>
                        </w:rPr>
                        <w:t xml:space="preserve"> </w:t>
                      </w:r>
                      <w:r>
                        <w:rPr>
                          <w:i/>
                          <w:sz w:val="18"/>
                          <w:szCs w:val="18"/>
                        </w:rPr>
                        <w:t xml:space="preserve">Pasting profile of </w:t>
                      </w:r>
                      <w:r w:rsidRPr="00EA1631">
                        <w:rPr>
                          <w:i/>
                          <w:sz w:val="18"/>
                          <w:szCs w:val="18"/>
                        </w:rPr>
                        <w:t>unsprouted oat</w:t>
                      </w:r>
                      <w:r w:rsidRPr="00F75338">
                        <w:rPr>
                          <w:bCs/>
                          <w:i/>
                          <w:sz w:val="18"/>
                          <w:szCs w:val="18"/>
                        </w:rPr>
                        <w:t>s</w:t>
                      </w:r>
                      <w:r w:rsidRPr="00EA1631">
                        <w:rPr>
                          <w:i/>
                          <w:sz w:val="18"/>
                          <w:szCs w:val="18"/>
                        </w:rPr>
                        <w:t xml:space="preserve"> (black line)</w:t>
                      </w:r>
                      <w:r>
                        <w:rPr>
                          <w:i/>
                          <w:sz w:val="18"/>
                          <w:szCs w:val="18"/>
                        </w:rPr>
                        <w:t xml:space="preserve">, </w:t>
                      </w:r>
                      <w:r w:rsidRPr="00EA1631">
                        <w:rPr>
                          <w:i/>
                          <w:sz w:val="18"/>
                          <w:szCs w:val="18"/>
                        </w:rPr>
                        <w:t>sprouted</w:t>
                      </w:r>
                      <w:r>
                        <w:rPr>
                          <w:i/>
                          <w:sz w:val="18"/>
                          <w:szCs w:val="18"/>
                        </w:rPr>
                        <w:t xml:space="preserve"> oat</w:t>
                      </w:r>
                      <w:r w:rsidRPr="006F0D2D">
                        <w:rPr>
                          <w:bCs/>
                          <w:i/>
                          <w:sz w:val="18"/>
                          <w:szCs w:val="18"/>
                        </w:rPr>
                        <w:t>s</w:t>
                      </w:r>
                      <w:r w:rsidRPr="00EA1631">
                        <w:rPr>
                          <w:i/>
                          <w:sz w:val="18"/>
                          <w:szCs w:val="18"/>
                        </w:rPr>
                        <w:t xml:space="preserve"> for 48</w:t>
                      </w:r>
                      <w:r>
                        <w:rPr>
                          <w:i/>
                          <w:sz w:val="18"/>
                          <w:szCs w:val="18"/>
                        </w:rPr>
                        <w:t xml:space="preserve"> </w:t>
                      </w:r>
                      <w:r w:rsidRPr="00EA1631">
                        <w:rPr>
                          <w:i/>
                          <w:sz w:val="18"/>
                          <w:szCs w:val="18"/>
                        </w:rPr>
                        <w:t>h (dark grey line)</w:t>
                      </w:r>
                      <w:r>
                        <w:rPr>
                          <w:i/>
                          <w:sz w:val="18"/>
                          <w:szCs w:val="18"/>
                        </w:rPr>
                        <w:t xml:space="preserve"> and</w:t>
                      </w:r>
                      <w:r w:rsidRPr="00EA1631">
                        <w:rPr>
                          <w:i/>
                          <w:sz w:val="18"/>
                          <w:szCs w:val="18"/>
                        </w:rPr>
                        <w:t xml:space="preserve"> 72</w:t>
                      </w:r>
                      <w:r>
                        <w:rPr>
                          <w:i/>
                          <w:sz w:val="18"/>
                          <w:szCs w:val="18"/>
                        </w:rPr>
                        <w:t xml:space="preserve"> </w:t>
                      </w:r>
                      <w:r w:rsidRPr="00EA1631">
                        <w:rPr>
                          <w:i/>
                          <w:sz w:val="18"/>
                          <w:szCs w:val="18"/>
                        </w:rPr>
                        <w:t xml:space="preserve">h (light grey line). Dotted line refers to temperature profile used during the test. BU: </w:t>
                      </w:r>
                      <w:proofErr w:type="spellStart"/>
                      <w:r w:rsidRPr="00EA1631">
                        <w:rPr>
                          <w:i/>
                          <w:sz w:val="18"/>
                          <w:szCs w:val="18"/>
                        </w:rPr>
                        <w:t>Brabender</w:t>
                      </w:r>
                      <w:proofErr w:type="spellEnd"/>
                      <w:r w:rsidRPr="00EA1631">
                        <w:rPr>
                          <w:i/>
                          <w:sz w:val="18"/>
                          <w:szCs w:val="18"/>
                        </w:rPr>
                        <w:t xml:space="preserve"> Units.</w:t>
                      </w:r>
                    </w:p>
                  </w:txbxContent>
                </v:textbox>
                <w10:wrap type="tight" anchorx="margin"/>
              </v:shape>
            </w:pict>
          </mc:Fallback>
        </mc:AlternateContent>
      </w:r>
      <w:r w:rsidR="00D94F1B" w:rsidRPr="00D94F1B">
        <w:rPr>
          <w:bCs/>
          <w:lang w:val="en-US" w:eastAsia="en-US"/>
        </w:rPr>
        <w:t>Sprouting decreased the pasting properties of oats, as a function of sprouting time (Figure 1). Specifically, the pasting temperature significantly increased upon sprouting (</w:t>
      </w:r>
      <w:r w:rsidR="001B2716">
        <w:rPr>
          <w:bCs/>
          <w:lang w:val="en-US" w:eastAsia="en-US"/>
        </w:rPr>
        <w:t xml:space="preserve">from </w:t>
      </w:r>
      <w:r w:rsidR="00D94F1B" w:rsidRPr="00D94F1B">
        <w:rPr>
          <w:bCs/>
          <w:lang w:val="en-US" w:eastAsia="en-US"/>
        </w:rPr>
        <w:t>61.8</w:t>
      </w:r>
      <w:bookmarkStart w:id="1" w:name="_Hlk137133223"/>
      <w:r w:rsidR="00D94F1B" w:rsidRPr="00D94F1B">
        <w:rPr>
          <w:bCs/>
          <w:lang w:val="en-US" w:eastAsia="en-US"/>
        </w:rPr>
        <w:t>±</w:t>
      </w:r>
      <w:bookmarkEnd w:id="1"/>
      <w:r w:rsidR="00D94F1B" w:rsidRPr="00D94F1B">
        <w:rPr>
          <w:bCs/>
          <w:lang w:val="en-US" w:eastAsia="en-US"/>
        </w:rPr>
        <w:t>1.2 °C for unsprouted to 85.5±0.1 and 86.3±0 °C after 48 h and 72</w:t>
      </w:r>
      <w:r w:rsidR="00D94F1B">
        <w:rPr>
          <w:bCs/>
          <w:lang w:val="en-US" w:eastAsia="en-US"/>
        </w:rPr>
        <w:t xml:space="preserve"> </w:t>
      </w:r>
      <w:r w:rsidR="00D94F1B" w:rsidRPr="00D94F1B">
        <w:rPr>
          <w:bCs/>
          <w:lang w:val="en-US" w:eastAsia="en-US"/>
        </w:rPr>
        <w:t>h respectively). Moreover, sprouting decreased the hot viscosity suggesting a limited swelling and gelatinization capacity due to the starch hydrolysis by the amylases developed during sprouting. The decrease in setback values (</w:t>
      </w:r>
      <w:r w:rsidR="001B2716">
        <w:rPr>
          <w:bCs/>
          <w:lang w:val="en-US" w:eastAsia="en-US"/>
        </w:rPr>
        <w:t xml:space="preserve">from </w:t>
      </w:r>
      <w:r w:rsidR="00D94F1B">
        <w:rPr>
          <w:bCs/>
          <w:lang w:val="en-US" w:eastAsia="en-US"/>
        </w:rPr>
        <w:t>437</w:t>
      </w:r>
      <w:r w:rsidR="00D94F1B" w:rsidRPr="00D94F1B">
        <w:rPr>
          <w:bCs/>
          <w:lang w:val="en-US" w:eastAsia="en-US"/>
        </w:rPr>
        <w:t>±</w:t>
      </w:r>
      <w:r w:rsidR="00D94F1B">
        <w:rPr>
          <w:bCs/>
          <w:lang w:val="en-US" w:eastAsia="en-US"/>
        </w:rPr>
        <w:t>7.1 BU for unsprouted</w:t>
      </w:r>
      <w:r w:rsidR="001B2716">
        <w:rPr>
          <w:bCs/>
          <w:lang w:val="en-US" w:eastAsia="en-US"/>
        </w:rPr>
        <w:t xml:space="preserve"> oats to</w:t>
      </w:r>
      <w:r w:rsidR="00D94F1B">
        <w:rPr>
          <w:bCs/>
          <w:lang w:val="en-US" w:eastAsia="en-US"/>
        </w:rPr>
        <w:t xml:space="preserve"> 201</w:t>
      </w:r>
      <w:r w:rsidR="00D94F1B" w:rsidRPr="00D94F1B">
        <w:rPr>
          <w:bCs/>
          <w:lang w:val="en-US" w:eastAsia="en-US"/>
        </w:rPr>
        <w:t>±</w:t>
      </w:r>
      <w:r w:rsidR="00D94F1B">
        <w:rPr>
          <w:bCs/>
          <w:lang w:val="en-US" w:eastAsia="en-US"/>
        </w:rPr>
        <w:t>1.4 and 149.5</w:t>
      </w:r>
      <w:r w:rsidR="00D94F1B" w:rsidRPr="00D94F1B">
        <w:rPr>
          <w:bCs/>
          <w:lang w:val="en-US" w:eastAsia="en-US"/>
        </w:rPr>
        <w:t>±</w:t>
      </w:r>
      <w:r w:rsidR="00D94F1B">
        <w:rPr>
          <w:bCs/>
          <w:lang w:val="en-US" w:eastAsia="en-US"/>
        </w:rPr>
        <w:t>0.1 BU after 48 h and 72 h respectively</w:t>
      </w:r>
      <w:r w:rsidR="00D94F1B" w:rsidRPr="00D94F1B">
        <w:rPr>
          <w:bCs/>
          <w:lang w:val="en-US" w:eastAsia="en-US"/>
        </w:rPr>
        <w:t>) upon sprouting suggested a lower ability of starch granules to reorganize during cooling and a lower tendency to retrograde.</w:t>
      </w:r>
    </w:p>
    <w:p w14:paraId="2AE2DF51" w14:textId="77777777" w:rsidR="001779B4" w:rsidRDefault="001779B4" w:rsidP="001779B4">
      <w:pPr>
        <w:jc w:val="both"/>
        <w:rPr>
          <w:bCs/>
          <w:lang w:val="en-US" w:eastAsia="en-US"/>
        </w:rPr>
      </w:pPr>
    </w:p>
    <w:p w14:paraId="310A8A14" w14:textId="77777777" w:rsidR="001779B4" w:rsidRDefault="001779B4" w:rsidP="001779B4">
      <w:pPr>
        <w:jc w:val="both"/>
        <w:rPr>
          <w:bCs/>
          <w:lang w:val="en-US" w:eastAsia="en-US"/>
        </w:rPr>
      </w:pPr>
    </w:p>
    <w:p w14:paraId="57E0B09A" w14:textId="77777777" w:rsidR="006848BB" w:rsidRDefault="006848BB" w:rsidP="001779B4">
      <w:pPr>
        <w:jc w:val="both"/>
        <w:rPr>
          <w:bCs/>
          <w:lang w:val="en-US" w:eastAsia="en-US"/>
        </w:rPr>
      </w:pPr>
    </w:p>
    <w:p w14:paraId="09002EAF" w14:textId="04998BFF" w:rsidR="001779B4" w:rsidRDefault="00083D5F" w:rsidP="001779B4">
      <w:pPr>
        <w:jc w:val="both"/>
        <w:rPr>
          <w:bCs/>
          <w:lang w:val="en-US" w:eastAsia="en-US"/>
        </w:rPr>
      </w:pPr>
      <w:r>
        <w:rPr>
          <w:bCs/>
          <w:lang w:val="en-US" w:eastAsia="en-US"/>
        </w:rPr>
        <w:t xml:space="preserve">As regards the dough </w:t>
      </w:r>
      <w:r>
        <w:rPr>
          <w:lang w:val="en-US"/>
        </w:rPr>
        <w:t xml:space="preserve">rheological properties, </w:t>
      </w:r>
      <w:r w:rsidRPr="00022325">
        <w:rPr>
          <w:lang w:val="en-US"/>
        </w:rPr>
        <w:t>by necessity of synthesis</w:t>
      </w:r>
      <w:r>
        <w:rPr>
          <w:lang w:val="en-US"/>
        </w:rPr>
        <w:t xml:space="preserve"> only the results related to 20% substitution level will be presented in figures and table.</w:t>
      </w:r>
    </w:p>
    <w:p w14:paraId="436CC78D" w14:textId="305DFDC7" w:rsidR="001779B4" w:rsidRDefault="000460BB" w:rsidP="001779B4">
      <w:pPr>
        <w:jc w:val="both"/>
        <w:rPr>
          <w:bCs/>
          <w:lang w:val="en-US" w:eastAsia="en-US"/>
        </w:rPr>
      </w:pPr>
      <w:r w:rsidRPr="006C6614">
        <w:rPr>
          <w:b/>
          <w:noProof/>
          <w:sz w:val="18"/>
          <w:szCs w:val="18"/>
        </w:rPr>
        <w:drawing>
          <wp:anchor distT="0" distB="0" distL="114300" distR="114300" simplePos="0" relativeHeight="251665408" behindDoc="0" locked="0" layoutInCell="1" allowOverlap="1" wp14:anchorId="33A1B581" wp14:editId="6FAEA69F">
            <wp:simplePos x="0" y="0"/>
            <wp:positionH relativeFrom="margin">
              <wp:align>right</wp:align>
            </wp:positionH>
            <wp:positionV relativeFrom="paragraph">
              <wp:posOffset>10018</wp:posOffset>
            </wp:positionV>
            <wp:extent cx="2452370" cy="1287780"/>
            <wp:effectExtent l="0" t="0" r="5080" b="762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52370" cy="1287780"/>
                    </a:xfrm>
                    <a:prstGeom prst="rect">
                      <a:avLst/>
                    </a:prstGeom>
                  </pic:spPr>
                </pic:pic>
              </a:graphicData>
            </a:graphic>
            <wp14:sizeRelH relativeFrom="margin">
              <wp14:pctWidth>0</wp14:pctWidth>
            </wp14:sizeRelH>
            <wp14:sizeRelV relativeFrom="margin">
              <wp14:pctHeight>0</wp14:pctHeight>
            </wp14:sizeRelV>
          </wp:anchor>
        </w:drawing>
      </w:r>
    </w:p>
    <w:p w14:paraId="0FD0411D" w14:textId="76F2D41E" w:rsidR="00512D9B" w:rsidRPr="001779B4" w:rsidRDefault="000460BB" w:rsidP="001779B4">
      <w:pPr>
        <w:jc w:val="both"/>
        <w:rPr>
          <w:lang w:val="en-US"/>
        </w:rPr>
      </w:pPr>
      <w:r>
        <w:rPr>
          <w:noProof/>
        </w:rPr>
        <mc:AlternateContent>
          <mc:Choice Requires="wps">
            <w:drawing>
              <wp:anchor distT="0" distB="0" distL="114300" distR="114300" simplePos="0" relativeHeight="251666432" behindDoc="0" locked="0" layoutInCell="1" allowOverlap="1" wp14:anchorId="34198001" wp14:editId="10710FE3">
                <wp:simplePos x="0" y="0"/>
                <wp:positionH relativeFrom="margin">
                  <wp:posOffset>3273899</wp:posOffset>
                </wp:positionH>
                <wp:positionV relativeFrom="paragraph">
                  <wp:posOffset>1152515</wp:posOffset>
                </wp:positionV>
                <wp:extent cx="2452370" cy="533400"/>
                <wp:effectExtent l="0" t="0" r="5080" b="0"/>
                <wp:wrapSquare wrapText="bothSides"/>
                <wp:docPr id="871473330" name="Casella di testo 1"/>
                <wp:cNvGraphicFramePr/>
                <a:graphic xmlns:a="http://schemas.openxmlformats.org/drawingml/2006/main">
                  <a:graphicData uri="http://schemas.microsoft.com/office/word/2010/wordprocessingShape">
                    <wps:wsp>
                      <wps:cNvSpPr txBox="1"/>
                      <wps:spPr>
                        <a:xfrm>
                          <a:off x="0" y="0"/>
                          <a:ext cx="2452370" cy="533400"/>
                        </a:xfrm>
                        <a:prstGeom prst="rect">
                          <a:avLst/>
                        </a:prstGeom>
                        <a:solidFill>
                          <a:prstClr val="white"/>
                        </a:solidFill>
                        <a:ln>
                          <a:noFill/>
                        </a:ln>
                      </wps:spPr>
                      <wps:txbx>
                        <w:txbxContent>
                          <w:p w14:paraId="1537FCC3" w14:textId="3BA68D57" w:rsidR="006848BB" w:rsidRPr="004F35AF" w:rsidRDefault="006848BB" w:rsidP="006848BB">
                            <w:pPr>
                              <w:pStyle w:val="Titolo3"/>
                              <w:tabs>
                                <w:tab w:val="left" w:pos="415"/>
                              </w:tabs>
                              <w:spacing w:after="120"/>
                              <w:ind w:left="178"/>
                              <w:rPr>
                                <w:bCs/>
                                <w:sz w:val="18"/>
                                <w:szCs w:val="18"/>
                                <w:lang w:eastAsia="en-US"/>
                              </w:rPr>
                            </w:pPr>
                            <w:r w:rsidRPr="006848BB">
                              <w:rPr>
                                <w:b/>
                                <w:bCs/>
                                <w:sz w:val="18"/>
                                <w:szCs w:val="18"/>
                              </w:rPr>
                              <w:t>Figure 2</w:t>
                            </w:r>
                            <w:r w:rsidRPr="00CE62F7">
                              <w:rPr>
                                <w:b/>
                                <w:sz w:val="20"/>
                              </w:rPr>
                              <w:t xml:space="preserve"> </w:t>
                            </w:r>
                            <w:r w:rsidRPr="00EA1631">
                              <w:rPr>
                                <w:i/>
                                <w:sz w:val="18"/>
                                <w:szCs w:val="18"/>
                              </w:rPr>
                              <w:t xml:space="preserve">Mixing properties of wheat </w:t>
                            </w:r>
                            <w:r>
                              <w:rPr>
                                <w:i/>
                                <w:sz w:val="18"/>
                                <w:szCs w:val="18"/>
                              </w:rPr>
                              <w:t xml:space="preserve">alone </w:t>
                            </w:r>
                            <w:r w:rsidRPr="00EA1631">
                              <w:rPr>
                                <w:i/>
                                <w:sz w:val="18"/>
                                <w:szCs w:val="18"/>
                              </w:rPr>
                              <w:t>(black dotted line)</w:t>
                            </w:r>
                            <w:r>
                              <w:rPr>
                                <w:i/>
                                <w:sz w:val="18"/>
                                <w:szCs w:val="18"/>
                              </w:rPr>
                              <w:t xml:space="preserve"> and with 20% of unsprouted oat</w:t>
                            </w:r>
                            <w:r w:rsidR="006F0D2D">
                              <w:rPr>
                                <w:bCs/>
                                <w:i/>
                                <w:sz w:val="18"/>
                                <w:szCs w:val="18"/>
                              </w:rPr>
                              <w:t>s</w:t>
                            </w:r>
                            <w:r>
                              <w:rPr>
                                <w:i/>
                                <w:sz w:val="18"/>
                                <w:szCs w:val="18"/>
                              </w:rPr>
                              <w:t xml:space="preserve"> (</w:t>
                            </w:r>
                            <w:r w:rsidRPr="00EA1631">
                              <w:rPr>
                                <w:i/>
                                <w:sz w:val="18"/>
                                <w:szCs w:val="18"/>
                              </w:rPr>
                              <w:t>black line), sprouted oat</w:t>
                            </w:r>
                            <w:r w:rsidR="006F0D2D">
                              <w:rPr>
                                <w:i/>
                                <w:sz w:val="18"/>
                                <w:szCs w:val="18"/>
                              </w:rPr>
                              <w:t>s</w:t>
                            </w:r>
                            <w:r w:rsidRPr="00EA1631">
                              <w:rPr>
                                <w:i/>
                                <w:sz w:val="18"/>
                                <w:szCs w:val="18"/>
                              </w:rPr>
                              <w:t xml:space="preserve"> </w:t>
                            </w:r>
                            <w:r>
                              <w:rPr>
                                <w:i/>
                                <w:sz w:val="18"/>
                                <w:szCs w:val="18"/>
                              </w:rPr>
                              <w:t xml:space="preserve">for </w:t>
                            </w:r>
                            <w:r w:rsidRPr="00EA1631">
                              <w:rPr>
                                <w:i/>
                                <w:sz w:val="18"/>
                                <w:szCs w:val="18"/>
                              </w:rPr>
                              <w:t>48 h (dark grey li</w:t>
                            </w:r>
                            <w:r>
                              <w:rPr>
                                <w:i/>
                                <w:sz w:val="18"/>
                                <w:szCs w:val="18"/>
                              </w:rPr>
                              <w:t>ne) and sprouted oat</w:t>
                            </w:r>
                            <w:r w:rsidR="006F0D2D">
                              <w:rPr>
                                <w:bCs/>
                                <w:i/>
                                <w:sz w:val="18"/>
                                <w:szCs w:val="18"/>
                              </w:rPr>
                              <w:t>s</w:t>
                            </w:r>
                            <w:r>
                              <w:rPr>
                                <w:i/>
                                <w:sz w:val="18"/>
                                <w:szCs w:val="18"/>
                              </w:rPr>
                              <w:t xml:space="preserve"> for 72 h (</w:t>
                            </w:r>
                            <w:r w:rsidRPr="00EA1631">
                              <w:rPr>
                                <w:i/>
                                <w:sz w:val="18"/>
                                <w:szCs w:val="18"/>
                              </w:rPr>
                              <w:t>light grey line).</w:t>
                            </w:r>
                            <w:r w:rsidRPr="00CE62F7">
                              <w:rPr>
                                <w:b/>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98001" id="_x0000_s1027" type="#_x0000_t202" style="position:absolute;left:0;text-align:left;margin-left:257.8pt;margin-top:90.75pt;width:193.1pt;height: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" stroked="f">
                <v:textbox inset="0,0,0,0">
                  <w:txbxContent>
                    <w:p w14:paraId="1537FCC3" w14:textId="3BA68D57" w:rsidR="006848BB" w:rsidRPr="004F35AF" w:rsidRDefault="006848BB" w:rsidP="006848BB">
                      <w:pPr>
                        <w:pStyle w:val="Titolo3"/>
                        <w:tabs>
                          <w:tab w:val="left" w:pos="415"/>
                        </w:tabs>
                        <w:spacing w:after="120"/>
                        <w:ind w:left="178"/>
                        <w:rPr>
                          <w:bCs/>
                          <w:sz w:val="18"/>
                          <w:szCs w:val="18"/>
                          <w:lang w:eastAsia="en-US"/>
                        </w:rPr>
                      </w:pPr>
                      <w:r w:rsidRPr="006848BB">
                        <w:rPr>
                          <w:b/>
                          <w:bCs/>
                          <w:sz w:val="18"/>
                          <w:szCs w:val="18"/>
                        </w:rPr>
                        <w:t>Figure 2</w:t>
                      </w:r>
                      <w:r w:rsidRPr="00CE62F7">
                        <w:rPr>
                          <w:b/>
                          <w:sz w:val="20"/>
                        </w:rPr>
                        <w:t xml:space="preserve"> </w:t>
                      </w:r>
                      <w:r w:rsidRPr="00EA1631">
                        <w:rPr>
                          <w:i/>
                          <w:sz w:val="18"/>
                          <w:szCs w:val="18"/>
                        </w:rPr>
                        <w:t xml:space="preserve">Mixing properties of wheat </w:t>
                      </w:r>
                      <w:r>
                        <w:rPr>
                          <w:i/>
                          <w:sz w:val="18"/>
                          <w:szCs w:val="18"/>
                        </w:rPr>
                        <w:t xml:space="preserve">alone </w:t>
                      </w:r>
                      <w:r w:rsidRPr="00EA1631">
                        <w:rPr>
                          <w:i/>
                          <w:sz w:val="18"/>
                          <w:szCs w:val="18"/>
                        </w:rPr>
                        <w:t>(black dotted line)</w:t>
                      </w:r>
                      <w:r>
                        <w:rPr>
                          <w:i/>
                          <w:sz w:val="18"/>
                          <w:szCs w:val="18"/>
                        </w:rPr>
                        <w:t xml:space="preserve"> and with 20% of unsprouted oat</w:t>
                      </w:r>
                      <w:r w:rsidR="006F0D2D">
                        <w:rPr>
                          <w:bCs/>
                          <w:i/>
                          <w:sz w:val="18"/>
                          <w:szCs w:val="18"/>
                        </w:rPr>
                        <w:t>s</w:t>
                      </w:r>
                      <w:r>
                        <w:rPr>
                          <w:i/>
                          <w:sz w:val="18"/>
                          <w:szCs w:val="18"/>
                        </w:rPr>
                        <w:t xml:space="preserve"> (</w:t>
                      </w:r>
                      <w:r w:rsidRPr="00EA1631">
                        <w:rPr>
                          <w:i/>
                          <w:sz w:val="18"/>
                          <w:szCs w:val="18"/>
                        </w:rPr>
                        <w:t>black line), sprouted oat</w:t>
                      </w:r>
                      <w:r w:rsidR="006F0D2D">
                        <w:rPr>
                          <w:i/>
                          <w:sz w:val="18"/>
                          <w:szCs w:val="18"/>
                        </w:rPr>
                        <w:t>s</w:t>
                      </w:r>
                      <w:r w:rsidRPr="00EA1631">
                        <w:rPr>
                          <w:i/>
                          <w:sz w:val="18"/>
                          <w:szCs w:val="18"/>
                        </w:rPr>
                        <w:t xml:space="preserve"> </w:t>
                      </w:r>
                      <w:r>
                        <w:rPr>
                          <w:i/>
                          <w:sz w:val="18"/>
                          <w:szCs w:val="18"/>
                        </w:rPr>
                        <w:t xml:space="preserve">for </w:t>
                      </w:r>
                      <w:r w:rsidRPr="00EA1631">
                        <w:rPr>
                          <w:i/>
                          <w:sz w:val="18"/>
                          <w:szCs w:val="18"/>
                        </w:rPr>
                        <w:t>48 h (dark grey li</w:t>
                      </w:r>
                      <w:r>
                        <w:rPr>
                          <w:i/>
                          <w:sz w:val="18"/>
                          <w:szCs w:val="18"/>
                        </w:rPr>
                        <w:t>ne) and sprouted oat</w:t>
                      </w:r>
                      <w:r w:rsidR="006F0D2D">
                        <w:rPr>
                          <w:bCs/>
                          <w:i/>
                          <w:sz w:val="18"/>
                          <w:szCs w:val="18"/>
                        </w:rPr>
                        <w:t>s</w:t>
                      </w:r>
                      <w:r>
                        <w:rPr>
                          <w:i/>
                          <w:sz w:val="18"/>
                          <w:szCs w:val="18"/>
                        </w:rPr>
                        <w:t xml:space="preserve"> for 72 h (</w:t>
                      </w:r>
                      <w:r w:rsidRPr="00EA1631">
                        <w:rPr>
                          <w:i/>
                          <w:sz w:val="18"/>
                          <w:szCs w:val="18"/>
                        </w:rPr>
                        <w:t>light grey line).</w:t>
                      </w:r>
                      <w:r w:rsidRPr="00CE62F7">
                        <w:rPr>
                          <w:b/>
                          <w:sz w:val="18"/>
                          <w:szCs w:val="18"/>
                        </w:rPr>
                        <w:t xml:space="preserve"> </w:t>
                      </w:r>
                    </w:p>
                  </w:txbxContent>
                </v:textbox>
                <w10:wrap type="square" anchorx="margin"/>
              </v:shape>
            </w:pict>
          </mc:Fallback>
        </mc:AlternateContent>
      </w:r>
      <w:r w:rsidR="00083D5F" w:rsidRPr="00083D5F">
        <w:rPr>
          <w:bCs/>
          <w:lang w:val="en-US" w:eastAsia="en-US"/>
        </w:rPr>
        <w:t xml:space="preserve">As expected, replacing wheat with unsprouted oats increased the water absorption (+1-2% as the replacement level increased) and decreased both dough development time (by about 4.5 min) and stability (by </w:t>
      </w:r>
      <w:r w:rsidR="001B2716">
        <w:rPr>
          <w:bCs/>
          <w:lang w:val="en-US" w:eastAsia="en-US"/>
        </w:rPr>
        <w:t xml:space="preserve">about </w:t>
      </w:r>
      <w:r w:rsidR="00083D5F" w:rsidRPr="00083D5F">
        <w:rPr>
          <w:bCs/>
          <w:lang w:val="en-US" w:eastAsia="en-US"/>
        </w:rPr>
        <w:t xml:space="preserve">14 min), likely due to both gluten dilution and protein-fiber interference (Figure 2). To obtain an optimal dough </w:t>
      </w:r>
      <w:r w:rsidR="001B2716">
        <w:rPr>
          <w:bCs/>
          <w:lang w:val="en-US" w:eastAsia="en-US"/>
        </w:rPr>
        <w:t>using sprouted oats,</w:t>
      </w:r>
      <w:r w:rsidR="00083D5F" w:rsidRPr="00083D5F">
        <w:rPr>
          <w:bCs/>
          <w:lang w:val="en-US" w:eastAsia="en-US"/>
        </w:rPr>
        <w:t xml:space="preserve"> </w:t>
      </w:r>
      <w:r w:rsidR="001B2716">
        <w:rPr>
          <w:bCs/>
          <w:lang w:val="en-US" w:eastAsia="en-US"/>
        </w:rPr>
        <w:t xml:space="preserve">a decrease in </w:t>
      </w:r>
      <w:r w:rsidR="00083D5F" w:rsidRPr="00083D5F">
        <w:rPr>
          <w:bCs/>
          <w:lang w:val="en-US" w:eastAsia="en-US"/>
        </w:rPr>
        <w:t>the amount of water (by 3-4% according to the sprouting time) and mixing time (by 1-4 min based on sprouting time and enrichment level) should be considered.</w:t>
      </w:r>
    </w:p>
    <w:p w14:paraId="793C2E1C" w14:textId="4ACD3F1D" w:rsidR="007E1A6E" w:rsidRDefault="007E1A6E">
      <w:pPr>
        <w:tabs>
          <w:tab w:val="left" w:pos="567"/>
          <w:tab w:val="right" w:pos="7938"/>
        </w:tabs>
        <w:jc w:val="both"/>
        <w:rPr>
          <w:lang w:val="en-GB"/>
        </w:rPr>
      </w:pPr>
    </w:p>
    <w:p w14:paraId="7D643DD4" w14:textId="77777777" w:rsidR="006848BB" w:rsidRDefault="006848BB">
      <w:pPr>
        <w:tabs>
          <w:tab w:val="left" w:pos="567"/>
          <w:tab w:val="right" w:pos="7938"/>
        </w:tabs>
        <w:jc w:val="both"/>
        <w:rPr>
          <w:lang w:val="en-GB"/>
        </w:rPr>
      </w:pPr>
    </w:p>
    <w:p w14:paraId="33ECEEA9" w14:textId="77777777" w:rsidR="00D931A1" w:rsidRDefault="00D931A1">
      <w:pPr>
        <w:tabs>
          <w:tab w:val="left" w:pos="567"/>
          <w:tab w:val="right" w:pos="7938"/>
        </w:tabs>
        <w:jc w:val="both"/>
        <w:rPr>
          <w:lang w:val="en-GB"/>
        </w:rPr>
      </w:pPr>
    </w:p>
    <w:p w14:paraId="14E29C67" w14:textId="51896644" w:rsidR="002F19D7" w:rsidRPr="00F60046" w:rsidRDefault="002F19D7" w:rsidP="002F19D7">
      <w:pPr>
        <w:jc w:val="both"/>
        <w:rPr>
          <w:bCs/>
          <w:lang w:val="en-US"/>
        </w:rPr>
      </w:pPr>
      <w:r w:rsidRPr="00D931A1">
        <w:rPr>
          <w:bCs/>
          <w:lang w:val="en-US"/>
        </w:rPr>
        <w:t>Regarding the dough extensional properties, the addition of oats decreased the dough tenacity (Table 1). The greatest effect was observed when sprouted oats w</w:t>
      </w:r>
      <w:r w:rsidR="006F0D2D">
        <w:rPr>
          <w:bCs/>
          <w:lang w:val="en-US"/>
        </w:rPr>
        <w:t>ere</w:t>
      </w:r>
      <w:r w:rsidRPr="00D931A1">
        <w:rPr>
          <w:bCs/>
          <w:lang w:val="en-US"/>
        </w:rPr>
        <w:t xml:space="preserve"> used; however, neither sprouting time nor enrichment level did affect any further dough tenacity. Considering dough strength, both sprouting time and enrichment level had an effect in dough weakening. Finally, sprouting did not affect the extensibility of oat-enriched dough, whereas the enrichment level did. Overall, sprouting (at 20% substitution level) helped keeping a P/L ratio </w:t>
      </w:r>
      <w:proofErr w:type="gramStart"/>
      <w:r w:rsidRPr="00D931A1">
        <w:rPr>
          <w:bCs/>
          <w:lang w:val="en-US"/>
        </w:rPr>
        <w:t>similar to</w:t>
      </w:r>
      <w:proofErr w:type="gramEnd"/>
      <w:r w:rsidRPr="00D931A1">
        <w:rPr>
          <w:bCs/>
          <w:lang w:val="en-US"/>
        </w:rPr>
        <w:t xml:space="preserve"> that of wheat </w:t>
      </w:r>
      <w:r w:rsidR="00032298" w:rsidRPr="00D931A1">
        <w:rPr>
          <w:bCs/>
          <w:lang w:val="en-US"/>
        </w:rPr>
        <w:t>dough.</w:t>
      </w:r>
    </w:p>
    <w:p w14:paraId="64B84DF8" w14:textId="77777777" w:rsidR="00D931A1" w:rsidRPr="00746B7D" w:rsidRDefault="00D931A1">
      <w:pPr>
        <w:tabs>
          <w:tab w:val="left" w:pos="567"/>
          <w:tab w:val="right" w:pos="7938"/>
        </w:tabs>
        <w:jc w:val="both"/>
        <w:rPr>
          <w:lang w:val="en-US"/>
        </w:rPr>
      </w:pPr>
    </w:p>
    <w:p w14:paraId="435EA1AB" w14:textId="6F55E992" w:rsidR="00512D9B" w:rsidRPr="00746B7D" w:rsidRDefault="00FB589C" w:rsidP="00D931A1">
      <w:pPr>
        <w:tabs>
          <w:tab w:val="left" w:pos="1134"/>
        </w:tabs>
        <w:spacing w:after="120"/>
        <w:ind w:left="1134" w:hanging="1134"/>
        <w:jc w:val="both"/>
        <w:rPr>
          <w:lang w:val="en-US"/>
        </w:rPr>
      </w:pPr>
      <w:r>
        <w:rPr>
          <w:b/>
          <w:i/>
          <w:sz w:val="18"/>
          <w:lang w:val="en-GB"/>
        </w:rPr>
        <w:t>Table 1</w:t>
      </w:r>
      <w:r>
        <w:rPr>
          <w:i/>
          <w:sz w:val="18"/>
          <w:lang w:val="en-GB"/>
        </w:rPr>
        <w:tab/>
      </w:r>
      <w:r w:rsidR="00996E51">
        <w:rPr>
          <w:i/>
          <w:sz w:val="18"/>
          <w:szCs w:val="18"/>
          <w:lang w:val="en-US"/>
        </w:rPr>
        <w:t>Extensional</w:t>
      </w:r>
      <w:r w:rsidR="001779B4" w:rsidRPr="00C62C2E">
        <w:rPr>
          <w:i/>
          <w:sz w:val="18"/>
          <w:szCs w:val="18"/>
          <w:lang w:val="en-US"/>
        </w:rPr>
        <w:t xml:space="preserve"> properties of wheat </w:t>
      </w:r>
      <w:r w:rsidR="006848BB">
        <w:rPr>
          <w:i/>
          <w:sz w:val="18"/>
          <w:szCs w:val="18"/>
          <w:lang w:val="en-US"/>
        </w:rPr>
        <w:t>alone</w:t>
      </w:r>
      <w:r w:rsidR="001779B4" w:rsidRPr="00C62C2E">
        <w:rPr>
          <w:i/>
          <w:sz w:val="18"/>
          <w:szCs w:val="18"/>
          <w:lang w:val="en-US"/>
        </w:rPr>
        <w:t xml:space="preserve"> (WF) and with</w:t>
      </w:r>
      <w:r w:rsidR="006848BB">
        <w:rPr>
          <w:i/>
          <w:sz w:val="18"/>
          <w:szCs w:val="18"/>
          <w:lang w:val="en-US"/>
        </w:rPr>
        <w:t xml:space="preserve"> 20% of </w:t>
      </w:r>
      <w:r w:rsidR="001779B4" w:rsidRPr="00C62C2E">
        <w:rPr>
          <w:i/>
          <w:sz w:val="18"/>
          <w:szCs w:val="18"/>
          <w:lang w:val="en-US"/>
        </w:rPr>
        <w:t>unsprouted oat</w:t>
      </w:r>
      <w:r w:rsidR="00F75338">
        <w:rPr>
          <w:i/>
          <w:sz w:val="18"/>
          <w:szCs w:val="18"/>
          <w:lang w:val="en-US"/>
        </w:rPr>
        <w:t>s</w:t>
      </w:r>
      <w:r w:rsidR="001779B4" w:rsidRPr="00C62C2E">
        <w:rPr>
          <w:i/>
          <w:sz w:val="18"/>
          <w:szCs w:val="18"/>
          <w:lang w:val="en-US"/>
        </w:rPr>
        <w:t xml:space="preserve"> (WF+USO)</w:t>
      </w:r>
      <w:r w:rsidR="00996E51">
        <w:rPr>
          <w:i/>
          <w:sz w:val="18"/>
          <w:szCs w:val="18"/>
          <w:lang w:val="en-US"/>
        </w:rPr>
        <w:t>,</w:t>
      </w:r>
      <w:r w:rsidR="001779B4" w:rsidRPr="00C62C2E">
        <w:rPr>
          <w:i/>
          <w:sz w:val="18"/>
          <w:szCs w:val="18"/>
          <w:lang w:val="en-US"/>
        </w:rPr>
        <w:t xml:space="preserve"> sprouted oat</w:t>
      </w:r>
      <w:r w:rsidR="00F75338">
        <w:rPr>
          <w:i/>
          <w:sz w:val="18"/>
          <w:szCs w:val="18"/>
          <w:lang w:val="en-US"/>
        </w:rPr>
        <w:t>s</w:t>
      </w:r>
      <w:r w:rsidR="001779B4" w:rsidRPr="00C62C2E">
        <w:rPr>
          <w:i/>
          <w:sz w:val="18"/>
          <w:szCs w:val="18"/>
          <w:lang w:val="en-US"/>
        </w:rPr>
        <w:t xml:space="preserve"> 48 h (WF+SO48) and sprouted oat</w:t>
      </w:r>
      <w:r w:rsidR="00F75338">
        <w:rPr>
          <w:i/>
          <w:sz w:val="18"/>
          <w:szCs w:val="18"/>
          <w:lang w:val="en-US"/>
        </w:rPr>
        <w:t>s</w:t>
      </w:r>
      <w:r w:rsidR="001779B4" w:rsidRPr="00C62C2E">
        <w:rPr>
          <w:i/>
          <w:sz w:val="18"/>
          <w:szCs w:val="18"/>
          <w:lang w:val="en-US"/>
        </w:rPr>
        <w:t xml:space="preserve"> 72 h (WF+SO72</w:t>
      </w:r>
      <w:r w:rsidR="006848BB">
        <w:rPr>
          <w:i/>
          <w:sz w:val="18"/>
          <w:szCs w:val="18"/>
          <w:lang w:val="en-US"/>
        </w:rPr>
        <w:t xml:space="preserve">). </w:t>
      </w:r>
      <w:r w:rsidR="00D931A1">
        <w:rPr>
          <w:i/>
          <w:sz w:val="18"/>
          <w:szCs w:val="18"/>
          <w:lang w:val="en-US"/>
        </w:rPr>
        <w:t>Means followed by different letters in the same column are significantly different, according to the Tukey-HSD (p&lt;0.05)</w:t>
      </w:r>
    </w:p>
    <w:tbl>
      <w:tblPr>
        <w:tblW w:w="4471" w:type="pct"/>
        <w:jc w:val="center"/>
        <w:tblCellMar>
          <w:left w:w="71" w:type="dxa"/>
          <w:right w:w="71" w:type="dxa"/>
        </w:tblCellMar>
        <w:tblLook w:val="04A0" w:firstRow="1" w:lastRow="0" w:firstColumn="1" w:lastColumn="0" w:noHBand="0" w:noVBand="1"/>
      </w:tblPr>
      <w:tblGrid>
        <w:gridCol w:w="1999"/>
        <w:gridCol w:w="1207"/>
        <w:gridCol w:w="1412"/>
        <w:gridCol w:w="1409"/>
        <w:gridCol w:w="2084"/>
      </w:tblGrid>
      <w:tr w:rsidR="003961F8" w14:paraId="3DED5C8D" w14:textId="77777777" w:rsidTr="003961F8">
        <w:trPr>
          <w:trHeight w:val="243"/>
          <w:jc w:val="center"/>
        </w:trPr>
        <w:tc>
          <w:tcPr>
            <w:tcW w:w="1999" w:type="dxa"/>
            <w:tcBorders>
              <w:top w:val="single" w:sz="6" w:space="0" w:color="000000"/>
            </w:tcBorders>
            <w:shd w:val="clear" w:color="auto" w:fill="auto"/>
          </w:tcPr>
          <w:p w14:paraId="206CF670" w14:textId="1859CFE7" w:rsidR="003961F8" w:rsidRDefault="003961F8" w:rsidP="003961F8">
            <w:pPr>
              <w:rPr>
                <w:b/>
                <w:bCs/>
                <w:sz w:val="18"/>
                <w:szCs w:val="18"/>
                <w:lang w:val="en-GB"/>
              </w:rPr>
            </w:pPr>
          </w:p>
        </w:tc>
        <w:tc>
          <w:tcPr>
            <w:tcW w:w="1207" w:type="dxa"/>
            <w:tcBorders>
              <w:top w:val="single" w:sz="6" w:space="0" w:color="000000"/>
            </w:tcBorders>
            <w:shd w:val="clear" w:color="auto" w:fill="auto"/>
          </w:tcPr>
          <w:p w14:paraId="0F36EDF3" w14:textId="3462E368" w:rsidR="003961F8" w:rsidRDefault="003961F8">
            <w:pPr>
              <w:jc w:val="both"/>
              <w:rPr>
                <w:b/>
                <w:bCs/>
                <w:sz w:val="18"/>
                <w:szCs w:val="18"/>
                <w:lang w:val="en-GB"/>
              </w:rPr>
            </w:pPr>
            <w:r>
              <w:rPr>
                <w:b/>
                <w:bCs/>
                <w:sz w:val="18"/>
                <w:szCs w:val="18"/>
                <w:lang w:val="en-GB"/>
              </w:rPr>
              <w:t>Tenacity</w:t>
            </w:r>
          </w:p>
        </w:tc>
        <w:tc>
          <w:tcPr>
            <w:tcW w:w="1412" w:type="dxa"/>
            <w:tcBorders>
              <w:top w:val="single" w:sz="6" w:space="0" w:color="000000"/>
            </w:tcBorders>
            <w:shd w:val="clear" w:color="auto" w:fill="auto"/>
          </w:tcPr>
          <w:p w14:paraId="16EA0CFD" w14:textId="4F5ED0A2" w:rsidR="003961F8" w:rsidRDefault="003961F8">
            <w:pPr>
              <w:jc w:val="both"/>
              <w:rPr>
                <w:b/>
                <w:bCs/>
                <w:sz w:val="18"/>
                <w:szCs w:val="18"/>
                <w:lang w:val="en-GB"/>
              </w:rPr>
            </w:pPr>
            <w:r>
              <w:rPr>
                <w:b/>
                <w:bCs/>
                <w:sz w:val="18"/>
                <w:szCs w:val="18"/>
                <w:lang w:val="en-GB"/>
              </w:rPr>
              <w:t>Extensibility</w:t>
            </w:r>
          </w:p>
        </w:tc>
        <w:tc>
          <w:tcPr>
            <w:tcW w:w="1409" w:type="dxa"/>
            <w:tcBorders>
              <w:top w:val="single" w:sz="6" w:space="0" w:color="000000"/>
            </w:tcBorders>
            <w:shd w:val="clear" w:color="auto" w:fill="auto"/>
          </w:tcPr>
          <w:p w14:paraId="2C0103F4" w14:textId="452BAEA1" w:rsidR="003961F8" w:rsidRDefault="003961F8">
            <w:pPr>
              <w:jc w:val="both"/>
              <w:rPr>
                <w:b/>
                <w:bCs/>
                <w:sz w:val="18"/>
                <w:szCs w:val="18"/>
                <w:lang w:val="en-GB"/>
              </w:rPr>
            </w:pPr>
          </w:p>
        </w:tc>
        <w:tc>
          <w:tcPr>
            <w:tcW w:w="2084" w:type="dxa"/>
            <w:tcBorders>
              <w:top w:val="single" w:sz="6" w:space="0" w:color="000000"/>
            </w:tcBorders>
            <w:shd w:val="clear" w:color="auto" w:fill="auto"/>
          </w:tcPr>
          <w:p w14:paraId="575BC530" w14:textId="611C2F6A" w:rsidR="003961F8" w:rsidRDefault="00032298">
            <w:pPr>
              <w:jc w:val="both"/>
              <w:rPr>
                <w:b/>
                <w:bCs/>
                <w:sz w:val="18"/>
                <w:szCs w:val="18"/>
                <w:lang w:val="en-GB"/>
              </w:rPr>
            </w:pPr>
            <w:r>
              <w:rPr>
                <w:b/>
                <w:bCs/>
                <w:sz w:val="18"/>
                <w:szCs w:val="18"/>
                <w:lang w:val="en-GB"/>
              </w:rPr>
              <w:t>Strength</w:t>
            </w:r>
            <w:r w:rsidR="003961F8">
              <w:rPr>
                <w:b/>
                <w:bCs/>
                <w:sz w:val="18"/>
                <w:szCs w:val="18"/>
                <w:lang w:val="en-GB"/>
              </w:rPr>
              <w:t xml:space="preserve"> </w:t>
            </w:r>
          </w:p>
        </w:tc>
      </w:tr>
      <w:tr w:rsidR="003961F8" w14:paraId="29262951" w14:textId="77777777" w:rsidTr="003961F8">
        <w:trPr>
          <w:trHeight w:val="504"/>
          <w:jc w:val="center"/>
        </w:trPr>
        <w:tc>
          <w:tcPr>
            <w:tcW w:w="1999" w:type="dxa"/>
            <w:tcBorders>
              <w:bottom w:val="single" w:sz="6" w:space="0" w:color="000000"/>
            </w:tcBorders>
            <w:shd w:val="clear" w:color="auto" w:fill="auto"/>
          </w:tcPr>
          <w:p w14:paraId="56046377" w14:textId="77777777" w:rsidR="003961F8" w:rsidRDefault="003961F8">
            <w:pPr>
              <w:snapToGrid w:val="0"/>
              <w:jc w:val="both"/>
              <w:rPr>
                <w:b/>
                <w:bCs/>
                <w:sz w:val="18"/>
                <w:szCs w:val="18"/>
                <w:lang w:val="en-GB"/>
              </w:rPr>
            </w:pPr>
          </w:p>
        </w:tc>
        <w:tc>
          <w:tcPr>
            <w:tcW w:w="1207" w:type="dxa"/>
            <w:tcBorders>
              <w:bottom w:val="single" w:sz="6" w:space="0" w:color="000000"/>
            </w:tcBorders>
            <w:shd w:val="clear" w:color="auto" w:fill="auto"/>
          </w:tcPr>
          <w:p w14:paraId="0168A8B2" w14:textId="237175EB" w:rsidR="003961F8" w:rsidRPr="001779B4" w:rsidRDefault="003961F8">
            <w:pPr>
              <w:jc w:val="both"/>
              <w:rPr>
                <w:b/>
                <w:bCs/>
              </w:rPr>
            </w:pPr>
            <w:r w:rsidRPr="001779B4">
              <w:rPr>
                <w:b/>
                <w:bCs/>
              </w:rPr>
              <w:t>P</w:t>
            </w:r>
          </w:p>
          <w:p w14:paraId="271C6DB0" w14:textId="69CE8BB1" w:rsidR="003961F8" w:rsidRDefault="003961F8">
            <w:pPr>
              <w:jc w:val="both"/>
            </w:pPr>
            <w:r>
              <w:rPr>
                <w:sz w:val="18"/>
                <w:szCs w:val="18"/>
                <w:lang w:val="en-GB"/>
              </w:rPr>
              <w:t>(mmH</w:t>
            </w:r>
            <w:r w:rsidRPr="001779B4">
              <w:rPr>
                <w:sz w:val="18"/>
                <w:szCs w:val="18"/>
                <w:vertAlign w:val="subscript"/>
                <w:lang w:val="en-GB"/>
              </w:rPr>
              <w:t>2</w:t>
            </w:r>
            <w:r>
              <w:rPr>
                <w:sz w:val="18"/>
                <w:szCs w:val="18"/>
                <w:lang w:val="en-GB"/>
              </w:rPr>
              <w:t>O)</w:t>
            </w:r>
          </w:p>
        </w:tc>
        <w:tc>
          <w:tcPr>
            <w:tcW w:w="1412" w:type="dxa"/>
            <w:tcBorders>
              <w:bottom w:val="single" w:sz="6" w:space="0" w:color="000000"/>
            </w:tcBorders>
            <w:shd w:val="clear" w:color="auto" w:fill="auto"/>
          </w:tcPr>
          <w:p w14:paraId="4B3B8C8D" w14:textId="1537D8EE" w:rsidR="003961F8" w:rsidRDefault="003961F8">
            <w:pPr>
              <w:jc w:val="both"/>
              <w:rPr>
                <w:b/>
                <w:sz w:val="18"/>
                <w:szCs w:val="18"/>
                <w:lang w:val="en-GB"/>
              </w:rPr>
            </w:pPr>
            <w:r>
              <w:rPr>
                <w:b/>
                <w:sz w:val="18"/>
                <w:szCs w:val="18"/>
                <w:lang w:val="en-GB"/>
              </w:rPr>
              <w:t>L</w:t>
            </w:r>
          </w:p>
          <w:p w14:paraId="468BCF75" w14:textId="1CB605DF" w:rsidR="003961F8" w:rsidRDefault="003961F8">
            <w:pPr>
              <w:jc w:val="both"/>
            </w:pPr>
            <w:r>
              <w:rPr>
                <w:sz w:val="18"/>
                <w:szCs w:val="18"/>
                <w:lang w:val="en-GB"/>
              </w:rPr>
              <w:t>(mm)</w:t>
            </w:r>
          </w:p>
        </w:tc>
        <w:tc>
          <w:tcPr>
            <w:tcW w:w="1409" w:type="dxa"/>
            <w:tcBorders>
              <w:bottom w:val="single" w:sz="6" w:space="0" w:color="000000"/>
            </w:tcBorders>
            <w:shd w:val="clear" w:color="auto" w:fill="auto"/>
          </w:tcPr>
          <w:p w14:paraId="7CA28F92" w14:textId="25F3B9DA" w:rsidR="003961F8" w:rsidRDefault="003961F8">
            <w:pPr>
              <w:jc w:val="both"/>
              <w:rPr>
                <w:b/>
                <w:sz w:val="18"/>
                <w:szCs w:val="18"/>
                <w:lang w:val="en-GB"/>
              </w:rPr>
            </w:pPr>
            <w:r>
              <w:rPr>
                <w:b/>
                <w:sz w:val="18"/>
                <w:szCs w:val="18"/>
                <w:lang w:val="en-GB"/>
              </w:rPr>
              <w:t>P/L</w:t>
            </w:r>
          </w:p>
          <w:p w14:paraId="036ACC9A" w14:textId="12326D26" w:rsidR="003961F8" w:rsidRDefault="003961F8">
            <w:pPr>
              <w:jc w:val="both"/>
            </w:pPr>
          </w:p>
        </w:tc>
        <w:tc>
          <w:tcPr>
            <w:tcW w:w="2084" w:type="dxa"/>
            <w:tcBorders>
              <w:bottom w:val="single" w:sz="6" w:space="0" w:color="000000"/>
            </w:tcBorders>
            <w:shd w:val="clear" w:color="auto" w:fill="auto"/>
          </w:tcPr>
          <w:p w14:paraId="039DA695" w14:textId="4C329413" w:rsidR="003961F8" w:rsidRPr="003961F8" w:rsidRDefault="003961F8">
            <w:pPr>
              <w:jc w:val="both"/>
              <w:rPr>
                <w:b/>
                <w:sz w:val="18"/>
                <w:szCs w:val="18"/>
                <w:lang w:val="en-GB"/>
              </w:rPr>
            </w:pPr>
            <w:r>
              <w:rPr>
                <w:b/>
                <w:sz w:val="18"/>
                <w:szCs w:val="18"/>
                <w:lang w:val="en-GB"/>
              </w:rPr>
              <w:t>W</w:t>
            </w:r>
          </w:p>
          <w:p w14:paraId="520C4605" w14:textId="5BD8465E" w:rsidR="003961F8" w:rsidRDefault="003961F8">
            <w:pPr>
              <w:jc w:val="both"/>
            </w:pPr>
            <w:r>
              <w:rPr>
                <w:sz w:val="18"/>
                <w:szCs w:val="18"/>
                <w:lang w:val="en-GB"/>
              </w:rPr>
              <w:t>(</w:t>
            </w:r>
            <w:r w:rsidR="00032298">
              <w:rPr>
                <w:sz w:val="18"/>
                <w:szCs w:val="18"/>
                <w:lang w:val="en-GB"/>
              </w:rPr>
              <w:t>*</w:t>
            </w:r>
            <w:r>
              <w:rPr>
                <w:sz w:val="18"/>
                <w:szCs w:val="18"/>
                <w:lang w:val="en-GB"/>
              </w:rPr>
              <w:t>10</w:t>
            </w:r>
            <w:r>
              <w:rPr>
                <w:sz w:val="18"/>
                <w:szCs w:val="18"/>
                <w:vertAlign w:val="superscript"/>
                <w:lang w:val="en-GB"/>
              </w:rPr>
              <w:t>-4</w:t>
            </w:r>
            <w:r w:rsidRPr="00032298">
              <w:rPr>
                <w:sz w:val="18"/>
                <w:szCs w:val="18"/>
                <w:lang w:val="en-GB"/>
              </w:rPr>
              <w:t>J</w:t>
            </w:r>
            <w:r>
              <w:rPr>
                <w:sz w:val="18"/>
                <w:szCs w:val="18"/>
                <w:lang w:val="en-GB"/>
              </w:rPr>
              <w:t>)</w:t>
            </w:r>
          </w:p>
        </w:tc>
      </w:tr>
      <w:tr w:rsidR="003961F8" w14:paraId="5403F1C3" w14:textId="77777777" w:rsidTr="003961F8">
        <w:trPr>
          <w:trHeight w:val="243"/>
          <w:jc w:val="center"/>
        </w:trPr>
        <w:tc>
          <w:tcPr>
            <w:tcW w:w="1999" w:type="dxa"/>
            <w:shd w:val="clear" w:color="auto" w:fill="auto"/>
          </w:tcPr>
          <w:p w14:paraId="380BD574" w14:textId="51B797CC" w:rsidR="003961F8" w:rsidRDefault="003961F8">
            <w:pPr>
              <w:jc w:val="both"/>
              <w:rPr>
                <w:sz w:val="18"/>
                <w:szCs w:val="18"/>
                <w:lang w:val="en-GB"/>
              </w:rPr>
            </w:pPr>
            <w:r>
              <w:rPr>
                <w:sz w:val="18"/>
                <w:szCs w:val="18"/>
                <w:lang w:val="en-GB"/>
              </w:rPr>
              <w:t>WF</w:t>
            </w:r>
          </w:p>
        </w:tc>
        <w:tc>
          <w:tcPr>
            <w:tcW w:w="1207" w:type="dxa"/>
            <w:shd w:val="clear" w:color="auto" w:fill="auto"/>
          </w:tcPr>
          <w:p w14:paraId="3908927E" w14:textId="6D82E275" w:rsidR="003961F8" w:rsidRDefault="003961F8">
            <w:pPr>
              <w:jc w:val="both"/>
              <w:rPr>
                <w:sz w:val="18"/>
                <w:szCs w:val="18"/>
                <w:lang w:val="en-GB"/>
              </w:rPr>
            </w:pPr>
            <w:r>
              <w:rPr>
                <w:color w:val="000000"/>
                <w:sz w:val="18"/>
                <w:szCs w:val="18"/>
              </w:rPr>
              <w:t>69</w:t>
            </w:r>
            <w:r>
              <w:rPr>
                <w:color w:val="000000"/>
                <w:sz w:val="18"/>
                <w:szCs w:val="18"/>
                <w:vertAlign w:val="superscript"/>
              </w:rPr>
              <w:t>c</w:t>
            </w:r>
            <w:r>
              <w:rPr>
                <w:color w:val="000000"/>
                <w:sz w:val="18"/>
                <w:szCs w:val="18"/>
              </w:rPr>
              <w:t>±3</w:t>
            </w:r>
          </w:p>
        </w:tc>
        <w:tc>
          <w:tcPr>
            <w:tcW w:w="1412" w:type="dxa"/>
            <w:shd w:val="clear" w:color="auto" w:fill="auto"/>
          </w:tcPr>
          <w:p w14:paraId="31403442" w14:textId="35F063D1" w:rsidR="003961F8" w:rsidRDefault="003961F8">
            <w:pPr>
              <w:jc w:val="both"/>
              <w:rPr>
                <w:color w:val="000000"/>
                <w:sz w:val="18"/>
                <w:szCs w:val="18"/>
                <w:lang w:val="en-GB"/>
              </w:rPr>
            </w:pPr>
            <w:r>
              <w:rPr>
                <w:color w:val="000000"/>
                <w:sz w:val="18"/>
                <w:szCs w:val="18"/>
              </w:rPr>
              <w:t>115</w:t>
            </w:r>
            <w:r>
              <w:rPr>
                <w:color w:val="000000"/>
                <w:sz w:val="18"/>
                <w:szCs w:val="18"/>
                <w:vertAlign w:val="superscript"/>
              </w:rPr>
              <w:t>b</w:t>
            </w:r>
            <w:r>
              <w:rPr>
                <w:color w:val="000000"/>
                <w:sz w:val="18"/>
                <w:szCs w:val="18"/>
              </w:rPr>
              <w:t>±14</w:t>
            </w:r>
          </w:p>
        </w:tc>
        <w:tc>
          <w:tcPr>
            <w:tcW w:w="1409" w:type="dxa"/>
            <w:shd w:val="clear" w:color="auto" w:fill="auto"/>
          </w:tcPr>
          <w:p w14:paraId="0721881E" w14:textId="0DD95F0F" w:rsidR="003961F8" w:rsidRDefault="003961F8">
            <w:pPr>
              <w:jc w:val="both"/>
              <w:rPr>
                <w:color w:val="000000"/>
                <w:sz w:val="18"/>
                <w:szCs w:val="18"/>
                <w:lang w:val="en-GB"/>
              </w:rPr>
            </w:pPr>
            <w:r>
              <w:rPr>
                <w:color w:val="000000"/>
                <w:sz w:val="18"/>
                <w:szCs w:val="18"/>
              </w:rPr>
              <w:t>0.61</w:t>
            </w:r>
            <w:r>
              <w:rPr>
                <w:color w:val="000000"/>
                <w:sz w:val="18"/>
                <w:szCs w:val="18"/>
                <w:vertAlign w:val="superscript"/>
              </w:rPr>
              <w:t>a</w:t>
            </w:r>
            <w:r>
              <w:rPr>
                <w:color w:val="000000"/>
                <w:sz w:val="18"/>
                <w:szCs w:val="18"/>
              </w:rPr>
              <w:t>±0.1</w:t>
            </w:r>
          </w:p>
        </w:tc>
        <w:tc>
          <w:tcPr>
            <w:tcW w:w="2084" w:type="dxa"/>
            <w:shd w:val="clear" w:color="auto" w:fill="auto"/>
          </w:tcPr>
          <w:p w14:paraId="534B0679" w14:textId="4E199F36" w:rsidR="003961F8" w:rsidRDefault="003961F8">
            <w:pPr>
              <w:jc w:val="both"/>
              <w:rPr>
                <w:color w:val="000000"/>
                <w:sz w:val="18"/>
                <w:szCs w:val="18"/>
                <w:lang w:val="en-GB"/>
              </w:rPr>
            </w:pPr>
            <w:r>
              <w:rPr>
                <w:color w:val="000000"/>
                <w:sz w:val="18"/>
                <w:szCs w:val="18"/>
              </w:rPr>
              <w:t>295</w:t>
            </w:r>
            <w:r>
              <w:rPr>
                <w:color w:val="000000"/>
                <w:sz w:val="18"/>
                <w:szCs w:val="18"/>
                <w:vertAlign w:val="superscript"/>
              </w:rPr>
              <w:t>c</w:t>
            </w:r>
            <w:r>
              <w:rPr>
                <w:color w:val="000000"/>
                <w:sz w:val="18"/>
                <w:szCs w:val="18"/>
              </w:rPr>
              <w:t>±26</w:t>
            </w:r>
          </w:p>
        </w:tc>
      </w:tr>
      <w:tr w:rsidR="003961F8" w14:paraId="6226F80A" w14:textId="77777777" w:rsidTr="003961F8">
        <w:trPr>
          <w:trHeight w:val="243"/>
          <w:jc w:val="center"/>
        </w:trPr>
        <w:tc>
          <w:tcPr>
            <w:tcW w:w="1999" w:type="dxa"/>
            <w:shd w:val="clear" w:color="auto" w:fill="auto"/>
          </w:tcPr>
          <w:p w14:paraId="365E9A96" w14:textId="3990BA92" w:rsidR="003961F8" w:rsidRDefault="003961F8">
            <w:pPr>
              <w:jc w:val="both"/>
              <w:rPr>
                <w:sz w:val="18"/>
                <w:szCs w:val="18"/>
                <w:lang w:val="en-GB"/>
              </w:rPr>
            </w:pPr>
            <w:r>
              <w:rPr>
                <w:sz w:val="18"/>
                <w:szCs w:val="18"/>
                <w:lang w:val="en-GB"/>
              </w:rPr>
              <w:t xml:space="preserve">WF+USO </w:t>
            </w:r>
          </w:p>
        </w:tc>
        <w:tc>
          <w:tcPr>
            <w:tcW w:w="1207" w:type="dxa"/>
            <w:shd w:val="clear" w:color="auto" w:fill="auto"/>
          </w:tcPr>
          <w:p w14:paraId="665D3F10" w14:textId="764FF231" w:rsidR="003961F8" w:rsidRDefault="003961F8">
            <w:pPr>
              <w:jc w:val="both"/>
              <w:rPr>
                <w:sz w:val="18"/>
                <w:szCs w:val="18"/>
                <w:lang w:val="en-GB"/>
              </w:rPr>
            </w:pPr>
            <w:r>
              <w:rPr>
                <w:color w:val="000000"/>
                <w:sz w:val="18"/>
                <w:szCs w:val="18"/>
              </w:rPr>
              <w:t>6</w:t>
            </w:r>
            <w:r w:rsidR="00996E51">
              <w:rPr>
                <w:color w:val="000000"/>
                <w:sz w:val="18"/>
                <w:szCs w:val="18"/>
              </w:rPr>
              <w:t>6</w:t>
            </w:r>
            <w:r>
              <w:rPr>
                <w:color w:val="000000"/>
                <w:sz w:val="18"/>
                <w:szCs w:val="18"/>
                <w:vertAlign w:val="superscript"/>
              </w:rPr>
              <w:t>c</w:t>
            </w:r>
            <w:r>
              <w:rPr>
                <w:color w:val="000000"/>
                <w:sz w:val="18"/>
                <w:szCs w:val="18"/>
              </w:rPr>
              <w:t>±2</w:t>
            </w:r>
          </w:p>
        </w:tc>
        <w:tc>
          <w:tcPr>
            <w:tcW w:w="1412" w:type="dxa"/>
            <w:shd w:val="clear" w:color="auto" w:fill="auto"/>
          </w:tcPr>
          <w:p w14:paraId="6BBA6737" w14:textId="34C654E8" w:rsidR="003961F8" w:rsidRDefault="003961F8">
            <w:pPr>
              <w:jc w:val="both"/>
              <w:rPr>
                <w:color w:val="000000"/>
                <w:sz w:val="18"/>
                <w:szCs w:val="18"/>
                <w:lang w:val="en-GB"/>
              </w:rPr>
            </w:pPr>
            <w:r>
              <w:rPr>
                <w:color w:val="000000"/>
                <w:sz w:val="18"/>
                <w:szCs w:val="18"/>
              </w:rPr>
              <w:t>76</w:t>
            </w:r>
            <w:r>
              <w:rPr>
                <w:color w:val="000000"/>
                <w:sz w:val="18"/>
                <w:szCs w:val="18"/>
                <w:vertAlign w:val="superscript"/>
              </w:rPr>
              <w:t>a</w:t>
            </w:r>
            <w:r>
              <w:rPr>
                <w:color w:val="000000"/>
                <w:sz w:val="18"/>
                <w:szCs w:val="18"/>
              </w:rPr>
              <w:t>±4</w:t>
            </w:r>
          </w:p>
        </w:tc>
        <w:tc>
          <w:tcPr>
            <w:tcW w:w="1409" w:type="dxa"/>
            <w:shd w:val="clear" w:color="auto" w:fill="auto"/>
          </w:tcPr>
          <w:p w14:paraId="69169F97" w14:textId="71997704" w:rsidR="003961F8" w:rsidRDefault="003961F8">
            <w:pPr>
              <w:jc w:val="both"/>
              <w:rPr>
                <w:color w:val="000000"/>
                <w:sz w:val="18"/>
                <w:szCs w:val="18"/>
                <w:lang w:val="en-GB"/>
              </w:rPr>
            </w:pPr>
            <w:r>
              <w:rPr>
                <w:color w:val="000000"/>
                <w:sz w:val="18"/>
                <w:szCs w:val="18"/>
              </w:rPr>
              <w:t>0.86</w:t>
            </w:r>
            <w:r>
              <w:rPr>
                <w:color w:val="000000"/>
                <w:sz w:val="18"/>
                <w:szCs w:val="18"/>
                <w:vertAlign w:val="superscript"/>
              </w:rPr>
              <w:t>b</w:t>
            </w:r>
            <w:r>
              <w:rPr>
                <w:color w:val="000000"/>
                <w:sz w:val="18"/>
                <w:szCs w:val="18"/>
              </w:rPr>
              <w:t>±0.03</w:t>
            </w:r>
          </w:p>
        </w:tc>
        <w:tc>
          <w:tcPr>
            <w:tcW w:w="2084" w:type="dxa"/>
            <w:shd w:val="clear" w:color="auto" w:fill="auto"/>
          </w:tcPr>
          <w:p w14:paraId="156603A5" w14:textId="3485F8AE" w:rsidR="003961F8" w:rsidRDefault="003961F8">
            <w:pPr>
              <w:jc w:val="both"/>
              <w:rPr>
                <w:color w:val="000000"/>
                <w:sz w:val="18"/>
                <w:szCs w:val="18"/>
                <w:lang w:val="en-GB"/>
              </w:rPr>
            </w:pPr>
            <w:r>
              <w:rPr>
                <w:color w:val="000000"/>
                <w:sz w:val="18"/>
                <w:szCs w:val="18"/>
              </w:rPr>
              <w:t>122</w:t>
            </w:r>
            <w:r>
              <w:rPr>
                <w:color w:val="000000"/>
                <w:sz w:val="18"/>
                <w:szCs w:val="18"/>
                <w:vertAlign w:val="superscript"/>
              </w:rPr>
              <w:t>b</w:t>
            </w:r>
            <w:r>
              <w:rPr>
                <w:color w:val="000000"/>
                <w:sz w:val="18"/>
                <w:szCs w:val="18"/>
              </w:rPr>
              <w:t>±8</w:t>
            </w:r>
          </w:p>
        </w:tc>
      </w:tr>
      <w:tr w:rsidR="003961F8" w14:paraId="477BAD71" w14:textId="77777777" w:rsidTr="003961F8">
        <w:trPr>
          <w:trHeight w:val="225"/>
          <w:jc w:val="center"/>
        </w:trPr>
        <w:tc>
          <w:tcPr>
            <w:tcW w:w="1999" w:type="dxa"/>
            <w:shd w:val="clear" w:color="auto" w:fill="auto"/>
          </w:tcPr>
          <w:p w14:paraId="0C067CDD" w14:textId="6051069E" w:rsidR="003961F8" w:rsidRDefault="003961F8">
            <w:pPr>
              <w:jc w:val="both"/>
              <w:rPr>
                <w:sz w:val="18"/>
                <w:szCs w:val="18"/>
                <w:lang w:val="en-GB"/>
              </w:rPr>
            </w:pPr>
            <w:r>
              <w:rPr>
                <w:sz w:val="18"/>
                <w:szCs w:val="18"/>
                <w:lang w:val="en-GB"/>
              </w:rPr>
              <w:t xml:space="preserve">WF+SO48 </w:t>
            </w:r>
          </w:p>
        </w:tc>
        <w:tc>
          <w:tcPr>
            <w:tcW w:w="1207" w:type="dxa"/>
            <w:shd w:val="clear" w:color="auto" w:fill="auto"/>
          </w:tcPr>
          <w:p w14:paraId="6FF0ECF8" w14:textId="1551E51C" w:rsidR="003961F8" w:rsidRDefault="003961F8">
            <w:pPr>
              <w:jc w:val="both"/>
              <w:rPr>
                <w:sz w:val="18"/>
                <w:szCs w:val="18"/>
                <w:lang w:val="en-GB"/>
              </w:rPr>
            </w:pPr>
            <w:r>
              <w:rPr>
                <w:color w:val="000000"/>
                <w:sz w:val="18"/>
                <w:szCs w:val="18"/>
              </w:rPr>
              <w:t>43</w:t>
            </w:r>
            <w:r>
              <w:rPr>
                <w:color w:val="000000"/>
                <w:sz w:val="18"/>
                <w:szCs w:val="18"/>
                <w:vertAlign w:val="superscript"/>
              </w:rPr>
              <w:t>b</w:t>
            </w:r>
            <w:r>
              <w:rPr>
                <w:color w:val="000000"/>
                <w:sz w:val="18"/>
                <w:szCs w:val="18"/>
              </w:rPr>
              <w:t>±3</w:t>
            </w:r>
          </w:p>
        </w:tc>
        <w:tc>
          <w:tcPr>
            <w:tcW w:w="1412" w:type="dxa"/>
            <w:shd w:val="clear" w:color="auto" w:fill="auto"/>
          </w:tcPr>
          <w:p w14:paraId="42FE99DC" w14:textId="12B323DE" w:rsidR="003961F8" w:rsidRDefault="003961F8">
            <w:pPr>
              <w:jc w:val="both"/>
              <w:rPr>
                <w:color w:val="000000"/>
                <w:sz w:val="18"/>
                <w:szCs w:val="18"/>
                <w:lang w:val="en-GB"/>
              </w:rPr>
            </w:pPr>
            <w:r>
              <w:rPr>
                <w:color w:val="000000"/>
                <w:sz w:val="18"/>
                <w:szCs w:val="18"/>
              </w:rPr>
              <w:t>6</w:t>
            </w:r>
            <w:r w:rsidR="00996E51">
              <w:rPr>
                <w:color w:val="000000"/>
                <w:sz w:val="18"/>
                <w:szCs w:val="18"/>
              </w:rPr>
              <w:t>6</w:t>
            </w:r>
            <w:r>
              <w:rPr>
                <w:color w:val="000000"/>
                <w:sz w:val="18"/>
                <w:szCs w:val="18"/>
                <w:vertAlign w:val="superscript"/>
              </w:rPr>
              <w:t>a</w:t>
            </w:r>
            <w:r>
              <w:rPr>
                <w:color w:val="000000"/>
                <w:sz w:val="18"/>
                <w:szCs w:val="18"/>
              </w:rPr>
              <w:t>±9</w:t>
            </w:r>
          </w:p>
        </w:tc>
        <w:tc>
          <w:tcPr>
            <w:tcW w:w="1409" w:type="dxa"/>
            <w:shd w:val="clear" w:color="auto" w:fill="auto"/>
          </w:tcPr>
          <w:p w14:paraId="3C616171" w14:textId="67B1DF52" w:rsidR="003961F8" w:rsidRDefault="003961F8">
            <w:pPr>
              <w:jc w:val="both"/>
              <w:rPr>
                <w:color w:val="000000"/>
                <w:sz w:val="18"/>
                <w:szCs w:val="18"/>
                <w:lang w:val="en-GB"/>
              </w:rPr>
            </w:pPr>
            <w:r>
              <w:rPr>
                <w:color w:val="000000"/>
                <w:sz w:val="18"/>
                <w:szCs w:val="18"/>
              </w:rPr>
              <w:t>0.66</w:t>
            </w:r>
            <w:r>
              <w:rPr>
                <w:color w:val="000000"/>
                <w:sz w:val="18"/>
                <w:szCs w:val="18"/>
                <w:vertAlign w:val="superscript"/>
              </w:rPr>
              <w:t>a</w:t>
            </w:r>
            <w:r>
              <w:rPr>
                <w:color w:val="000000"/>
                <w:sz w:val="18"/>
                <w:szCs w:val="18"/>
              </w:rPr>
              <w:t>±0.1</w:t>
            </w:r>
          </w:p>
        </w:tc>
        <w:tc>
          <w:tcPr>
            <w:tcW w:w="2084" w:type="dxa"/>
            <w:shd w:val="clear" w:color="auto" w:fill="auto"/>
          </w:tcPr>
          <w:p w14:paraId="0C21D4BF" w14:textId="4338E115" w:rsidR="003961F8" w:rsidRDefault="003961F8">
            <w:pPr>
              <w:jc w:val="both"/>
              <w:rPr>
                <w:color w:val="000000"/>
                <w:sz w:val="18"/>
                <w:szCs w:val="18"/>
                <w:lang w:val="en-GB"/>
              </w:rPr>
            </w:pPr>
            <w:r>
              <w:rPr>
                <w:color w:val="000000"/>
                <w:sz w:val="18"/>
                <w:szCs w:val="18"/>
              </w:rPr>
              <w:t>63</w:t>
            </w:r>
            <w:r>
              <w:rPr>
                <w:color w:val="000000"/>
                <w:sz w:val="18"/>
                <w:szCs w:val="18"/>
                <w:vertAlign w:val="superscript"/>
              </w:rPr>
              <w:t>a</w:t>
            </w:r>
            <w:r>
              <w:rPr>
                <w:color w:val="000000"/>
                <w:sz w:val="18"/>
                <w:szCs w:val="18"/>
              </w:rPr>
              <w:t>±9</w:t>
            </w:r>
          </w:p>
        </w:tc>
      </w:tr>
      <w:tr w:rsidR="003961F8" w14:paraId="13A316A9" w14:textId="77777777" w:rsidTr="003961F8">
        <w:trPr>
          <w:trHeight w:val="243"/>
          <w:jc w:val="center"/>
        </w:trPr>
        <w:tc>
          <w:tcPr>
            <w:tcW w:w="1999" w:type="dxa"/>
            <w:tcBorders>
              <w:bottom w:val="single" w:sz="6" w:space="0" w:color="000000"/>
            </w:tcBorders>
            <w:shd w:val="clear" w:color="auto" w:fill="auto"/>
          </w:tcPr>
          <w:p w14:paraId="6EB990F4" w14:textId="3A57F9FB" w:rsidR="003961F8" w:rsidRDefault="003961F8">
            <w:pPr>
              <w:jc w:val="both"/>
              <w:rPr>
                <w:sz w:val="18"/>
                <w:szCs w:val="18"/>
                <w:lang w:val="en-GB"/>
              </w:rPr>
            </w:pPr>
            <w:r>
              <w:rPr>
                <w:sz w:val="18"/>
                <w:szCs w:val="18"/>
                <w:lang w:val="en-GB"/>
              </w:rPr>
              <w:t>WF+SO72</w:t>
            </w:r>
          </w:p>
        </w:tc>
        <w:tc>
          <w:tcPr>
            <w:tcW w:w="1207" w:type="dxa"/>
            <w:tcBorders>
              <w:bottom w:val="single" w:sz="6" w:space="0" w:color="000000"/>
            </w:tcBorders>
            <w:shd w:val="clear" w:color="auto" w:fill="auto"/>
          </w:tcPr>
          <w:p w14:paraId="5FFAD6BA" w14:textId="32449A35" w:rsidR="003961F8" w:rsidRDefault="003961F8">
            <w:pPr>
              <w:jc w:val="both"/>
              <w:rPr>
                <w:sz w:val="18"/>
                <w:szCs w:val="18"/>
                <w:lang w:val="en-GB"/>
              </w:rPr>
            </w:pPr>
            <w:r>
              <w:rPr>
                <w:color w:val="000000"/>
                <w:sz w:val="18"/>
                <w:szCs w:val="18"/>
              </w:rPr>
              <w:t>31</w:t>
            </w:r>
            <w:r>
              <w:rPr>
                <w:color w:val="000000"/>
                <w:sz w:val="18"/>
                <w:szCs w:val="18"/>
                <w:vertAlign w:val="superscript"/>
              </w:rPr>
              <w:t>a</w:t>
            </w:r>
            <w:r>
              <w:rPr>
                <w:color w:val="000000"/>
                <w:sz w:val="18"/>
                <w:szCs w:val="18"/>
              </w:rPr>
              <w:t>±1</w:t>
            </w:r>
          </w:p>
        </w:tc>
        <w:tc>
          <w:tcPr>
            <w:tcW w:w="1412" w:type="dxa"/>
            <w:tcBorders>
              <w:bottom w:val="single" w:sz="6" w:space="0" w:color="000000"/>
            </w:tcBorders>
            <w:shd w:val="clear" w:color="auto" w:fill="auto"/>
          </w:tcPr>
          <w:p w14:paraId="3BD4B73B" w14:textId="14A1F7BF" w:rsidR="003961F8" w:rsidRDefault="003961F8">
            <w:pPr>
              <w:jc w:val="both"/>
              <w:rPr>
                <w:color w:val="000000"/>
                <w:sz w:val="18"/>
                <w:szCs w:val="18"/>
                <w:lang w:val="en-GB"/>
              </w:rPr>
            </w:pPr>
            <w:r>
              <w:rPr>
                <w:color w:val="000000"/>
                <w:sz w:val="18"/>
                <w:szCs w:val="18"/>
              </w:rPr>
              <w:t>6</w:t>
            </w:r>
            <w:r w:rsidR="00996E51">
              <w:rPr>
                <w:color w:val="000000"/>
                <w:sz w:val="18"/>
                <w:szCs w:val="18"/>
              </w:rPr>
              <w:t>3</w:t>
            </w:r>
            <w:r>
              <w:rPr>
                <w:color w:val="000000"/>
                <w:sz w:val="18"/>
                <w:szCs w:val="18"/>
                <w:vertAlign w:val="superscript"/>
              </w:rPr>
              <w:t>a</w:t>
            </w:r>
            <w:r>
              <w:rPr>
                <w:color w:val="000000"/>
                <w:sz w:val="18"/>
                <w:szCs w:val="18"/>
              </w:rPr>
              <w:t>±7</w:t>
            </w:r>
          </w:p>
        </w:tc>
        <w:tc>
          <w:tcPr>
            <w:tcW w:w="1409" w:type="dxa"/>
            <w:tcBorders>
              <w:bottom w:val="single" w:sz="6" w:space="0" w:color="000000"/>
            </w:tcBorders>
            <w:shd w:val="clear" w:color="auto" w:fill="auto"/>
          </w:tcPr>
          <w:p w14:paraId="6A861471" w14:textId="1E4C1402" w:rsidR="003961F8" w:rsidRDefault="003961F8">
            <w:pPr>
              <w:jc w:val="both"/>
              <w:rPr>
                <w:color w:val="000000"/>
                <w:sz w:val="18"/>
                <w:szCs w:val="18"/>
                <w:lang w:val="en-GB"/>
              </w:rPr>
            </w:pPr>
            <w:r>
              <w:rPr>
                <w:color w:val="000000"/>
                <w:sz w:val="18"/>
                <w:szCs w:val="18"/>
              </w:rPr>
              <w:t>0.49</w:t>
            </w:r>
            <w:r>
              <w:rPr>
                <w:color w:val="000000"/>
                <w:sz w:val="18"/>
                <w:szCs w:val="18"/>
                <w:vertAlign w:val="superscript"/>
              </w:rPr>
              <w:t>a</w:t>
            </w:r>
            <w:r>
              <w:rPr>
                <w:color w:val="000000"/>
                <w:sz w:val="18"/>
                <w:szCs w:val="18"/>
              </w:rPr>
              <w:t>±0.05</w:t>
            </w:r>
          </w:p>
        </w:tc>
        <w:tc>
          <w:tcPr>
            <w:tcW w:w="2084" w:type="dxa"/>
            <w:tcBorders>
              <w:bottom w:val="single" w:sz="6" w:space="0" w:color="000000"/>
            </w:tcBorders>
            <w:shd w:val="clear" w:color="auto" w:fill="auto"/>
          </w:tcPr>
          <w:p w14:paraId="729F749A" w14:textId="6FF5D367" w:rsidR="003961F8" w:rsidRDefault="003961F8">
            <w:pPr>
              <w:jc w:val="both"/>
              <w:rPr>
                <w:color w:val="000000"/>
                <w:sz w:val="18"/>
                <w:szCs w:val="18"/>
                <w:lang w:val="en-GB"/>
              </w:rPr>
            </w:pPr>
            <w:r>
              <w:rPr>
                <w:color w:val="000000"/>
                <w:sz w:val="18"/>
                <w:szCs w:val="18"/>
              </w:rPr>
              <w:t>37</w:t>
            </w:r>
            <w:r>
              <w:rPr>
                <w:color w:val="000000"/>
                <w:sz w:val="18"/>
                <w:szCs w:val="18"/>
                <w:vertAlign w:val="superscript"/>
              </w:rPr>
              <w:t>a</w:t>
            </w:r>
            <w:r>
              <w:rPr>
                <w:color w:val="000000"/>
                <w:sz w:val="18"/>
                <w:szCs w:val="18"/>
              </w:rPr>
              <w:t>±3</w:t>
            </w:r>
          </w:p>
        </w:tc>
      </w:tr>
    </w:tbl>
    <w:p w14:paraId="4A28FD62" w14:textId="6B5753A5" w:rsidR="00512D9B" w:rsidRDefault="00FB589C">
      <w:pPr>
        <w:pStyle w:val="Titolo1"/>
        <w:spacing w:before="240" w:after="120"/>
        <w:ind w:right="0"/>
        <w:jc w:val="both"/>
        <w:rPr>
          <w:b/>
          <w:bCs/>
          <w:color w:val="000000"/>
          <w:sz w:val="24"/>
          <w:lang w:val="en-GB"/>
        </w:rPr>
      </w:pPr>
      <w:r>
        <w:rPr>
          <w:b/>
          <w:bCs/>
          <w:color w:val="000000"/>
          <w:sz w:val="24"/>
          <w:lang w:val="en-GB"/>
        </w:rPr>
        <w:t>4. References</w:t>
      </w:r>
    </w:p>
    <w:p w14:paraId="51E6021F" w14:textId="3C0E07E5" w:rsidR="00AC2EBB" w:rsidRDefault="00AC2EBB">
      <w:pPr>
        <w:ind w:left="425" w:hanging="425"/>
        <w:jc w:val="both"/>
        <w:rPr>
          <w:sz w:val="18"/>
          <w:szCs w:val="18"/>
          <w:lang w:val="en-GB"/>
        </w:rPr>
      </w:pPr>
      <w:r>
        <w:rPr>
          <w:sz w:val="18"/>
          <w:szCs w:val="18"/>
          <w:lang w:val="en-GB"/>
        </w:rPr>
        <w:t xml:space="preserve">AACC (2001) </w:t>
      </w:r>
      <w:r w:rsidRPr="00AC2EBB">
        <w:rPr>
          <w:sz w:val="18"/>
          <w:szCs w:val="18"/>
          <w:lang w:val="en-GB"/>
        </w:rPr>
        <w:t>American Association of Cereal Chemists International</w:t>
      </w:r>
      <w:r>
        <w:rPr>
          <w:sz w:val="18"/>
          <w:szCs w:val="18"/>
          <w:lang w:val="en-GB"/>
        </w:rPr>
        <w:t>.</w:t>
      </w:r>
      <w:r w:rsidRPr="00AC2EBB">
        <w:rPr>
          <w:sz w:val="18"/>
          <w:szCs w:val="18"/>
          <w:lang w:val="en-GB"/>
        </w:rPr>
        <w:t xml:space="preserve"> </w:t>
      </w:r>
      <w:r w:rsidRPr="00AC2EBB">
        <w:rPr>
          <w:i/>
          <w:iCs/>
          <w:sz w:val="18"/>
          <w:szCs w:val="18"/>
          <w:lang w:val="en-GB"/>
        </w:rPr>
        <w:t>Approved Methods of Analysis, 11th ed</w:t>
      </w:r>
      <w:r w:rsidRPr="00AC2EBB">
        <w:rPr>
          <w:sz w:val="18"/>
          <w:szCs w:val="18"/>
          <w:lang w:val="en-GB"/>
        </w:rPr>
        <w:t>;</w:t>
      </w:r>
      <w:r>
        <w:rPr>
          <w:sz w:val="18"/>
          <w:szCs w:val="18"/>
          <w:lang w:val="en-GB"/>
        </w:rPr>
        <w:t xml:space="preserve"> </w:t>
      </w:r>
      <w:r w:rsidRPr="00AC2EBB">
        <w:rPr>
          <w:sz w:val="18"/>
          <w:szCs w:val="18"/>
          <w:lang w:val="en-GB"/>
        </w:rPr>
        <w:t xml:space="preserve">American Association of Cereal Chemists International: St. Paul, </w:t>
      </w:r>
      <w:r>
        <w:rPr>
          <w:sz w:val="18"/>
          <w:szCs w:val="18"/>
          <w:lang w:val="en-GB"/>
        </w:rPr>
        <w:t>(</w:t>
      </w:r>
      <w:r w:rsidRPr="00AC2EBB">
        <w:rPr>
          <w:sz w:val="18"/>
          <w:szCs w:val="18"/>
          <w:lang w:val="en-GB"/>
        </w:rPr>
        <w:t>MN, USA</w:t>
      </w:r>
      <w:r>
        <w:rPr>
          <w:sz w:val="18"/>
          <w:szCs w:val="18"/>
          <w:lang w:val="en-GB"/>
        </w:rPr>
        <w:t>),</w:t>
      </w:r>
      <w:r w:rsidRPr="00AC2EBB">
        <w:rPr>
          <w:sz w:val="18"/>
          <w:szCs w:val="18"/>
          <w:lang w:val="en-GB"/>
        </w:rPr>
        <w:t xml:space="preserve"> 2001.</w:t>
      </w:r>
    </w:p>
    <w:p w14:paraId="218D6854" w14:textId="76DE86CB" w:rsidR="00512D9B" w:rsidRPr="00136823" w:rsidRDefault="00136823">
      <w:pPr>
        <w:ind w:left="425" w:hanging="425"/>
        <w:jc w:val="both"/>
        <w:rPr>
          <w:sz w:val="18"/>
          <w:szCs w:val="18"/>
          <w:lang w:val="en-US"/>
        </w:rPr>
      </w:pPr>
      <w:r>
        <w:rPr>
          <w:sz w:val="18"/>
          <w:szCs w:val="18"/>
          <w:lang w:val="en-GB"/>
        </w:rPr>
        <w:t>ICC</w:t>
      </w:r>
      <w:r w:rsidR="00FB589C">
        <w:rPr>
          <w:sz w:val="18"/>
          <w:szCs w:val="18"/>
          <w:lang w:val="en-GB"/>
        </w:rPr>
        <w:t xml:space="preserve"> (19</w:t>
      </w:r>
      <w:r>
        <w:rPr>
          <w:sz w:val="18"/>
          <w:szCs w:val="18"/>
          <w:lang w:val="en-GB"/>
        </w:rPr>
        <w:t>92</w:t>
      </w:r>
      <w:r w:rsidR="00FB589C">
        <w:rPr>
          <w:sz w:val="18"/>
          <w:szCs w:val="18"/>
          <w:lang w:val="en-GB"/>
        </w:rPr>
        <w:t xml:space="preserve">) </w:t>
      </w:r>
      <w:r w:rsidRPr="00136823">
        <w:rPr>
          <w:sz w:val="18"/>
          <w:szCs w:val="18"/>
          <w:lang w:val="en-US"/>
        </w:rPr>
        <w:t xml:space="preserve">International Association for Cereal Science and Technology. </w:t>
      </w:r>
      <w:r w:rsidRPr="00136823">
        <w:rPr>
          <w:i/>
          <w:iCs/>
          <w:sz w:val="18"/>
          <w:szCs w:val="18"/>
          <w:lang w:val="en-US"/>
        </w:rPr>
        <w:t xml:space="preserve">Standard No. 115/1, Method for Using the </w:t>
      </w:r>
      <w:proofErr w:type="spellStart"/>
      <w:r w:rsidRPr="00136823">
        <w:rPr>
          <w:i/>
          <w:iCs/>
          <w:sz w:val="18"/>
          <w:szCs w:val="18"/>
          <w:lang w:val="en-US"/>
        </w:rPr>
        <w:t>Brabender</w:t>
      </w:r>
      <w:proofErr w:type="spellEnd"/>
      <w:r w:rsidRPr="00136823">
        <w:rPr>
          <w:i/>
          <w:iCs/>
          <w:sz w:val="18"/>
          <w:szCs w:val="18"/>
          <w:lang w:val="en-US"/>
        </w:rPr>
        <w:t xml:space="preserve"> Farinograph</w:t>
      </w:r>
      <w:r w:rsidRPr="00136823">
        <w:rPr>
          <w:sz w:val="18"/>
          <w:szCs w:val="18"/>
          <w:lang w:val="en-US"/>
        </w:rPr>
        <w:t xml:space="preserve">; International Association for Cereal Science and Technology: Vienna </w:t>
      </w:r>
      <w:r>
        <w:rPr>
          <w:sz w:val="18"/>
          <w:szCs w:val="18"/>
          <w:lang w:val="en-US"/>
        </w:rPr>
        <w:t>(</w:t>
      </w:r>
      <w:r w:rsidRPr="00136823">
        <w:rPr>
          <w:sz w:val="18"/>
          <w:szCs w:val="18"/>
          <w:lang w:val="en-US"/>
        </w:rPr>
        <w:t>Austria</w:t>
      </w:r>
      <w:r>
        <w:rPr>
          <w:sz w:val="18"/>
          <w:szCs w:val="18"/>
          <w:lang w:val="en-US"/>
        </w:rPr>
        <w:t>)</w:t>
      </w:r>
      <w:r w:rsidRPr="00136823">
        <w:rPr>
          <w:sz w:val="18"/>
          <w:szCs w:val="18"/>
          <w:lang w:val="en-US"/>
        </w:rPr>
        <w:t>, 1992</w:t>
      </w:r>
      <w:r w:rsidR="00600C6C">
        <w:rPr>
          <w:sz w:val="18"/>
          <w:szCs w:val="18"/>
          <w:lang w:val="en-US"/>
        </w:rPr>
        <w:t>.</w:t>
      </w:r>
    </w:p>
    <w:p w14:paraId="613D746F" w14:textId="7A8851F1" w:rsidR="00512D9B" w:rsidRDefault="00FB589C">
      <w:pPr>
        <w:ind w:left="425" w:hanging="425"/>
        <w:jc w:val="both"/>
        <w:rPr>
          <w:sz w:val="18"/>
          <w:szCs w:val="18"/>
          <w:lang w:val="en-GB"/>
        </w:rPr>
      </w:pPr>
      <w:bookmarkStart w:id="2" w:name="_Hlk137138071"/>
      <w:proofErr w:type="spellStart"/>
      <w:r>
        <w:rPr>
          <w:sz w:val="18"/>
          <w:szCs w:val="18"/>
          <w:lang w:val="en-GB"/>
        </w:rPr>
        <w:t>S</w:t>
      </w:r>
      <w:r w:rsidR="00D0124E">
        <w:rPr>
          <w:sz w:val="18"/>
          <w:szCs w:val="18"/>
          <w:lang w:val="en-GB"/>
        </w:rPr>
        <w:t>ergiacomo</w:t>
      </w:r>
      <w:proofErr w:type="spellEnd"/>
      <w:r>
        <w:rPr>
          <w:sz w:val="18"/>
          <w:szCs w:val="18"/>
          <w:lang w:val="en-GB"/>
        </w:rPr>
        <w:t xml:space="preserve"> </w:t>
      </w:r>
      <w:r w:rsidR="00D0124E">
        <w:rPr>
          <w:sz w:val="18"/>
          <w:szCs w:val="18"/>
          <w:lang w:val="en-GB"/>
        </w:rPr>
        <w:t>A</w:t>
      </w:r>
      <w:r>
        <w:rPr>
          <w:sz w:val="18"/>
          <w:szCs w:val="18"/>
          <w:lang w:val="en-GB"/>
        </w:rPr>
        <w:t xml:space="preserve"> (20</w:t>
      </w:r>
      <w:r w:rsidR="00D0124E">
        <w:rPr>
          <w:sz w:val="18"/>
          <w:szCs w:val="18"/>
          <w:lang w:val="en-GB"/>
        </w:rPr>
        <w:t>22</w:t>
      </w:r>
      <w:r>
        <w:rPr>
          <w:sz w:val="18"/>
          <w:szCs w:val="18"/>
          <w:lang w:val="en-GB"/>
        </w:rPr>
        <w:t xml:space="preserve">) </w:t>
      </w:r>
      <w:r w:rsidR="00D0124E">
        <w:rPr>
          <w:sz w:val="18"/>
          <w:szCs w:val="18"/>
          <w:lang w:val="en-GB"/>
        </w:rPr>
        <w:t>Less common grains in bakery industry: product and process optimization</w:t>
      </w:r>
      <w:r w:rsidR="00C82ECD">
        <w:rPr>
          <w:sz w:val="18"/>
          <w:szCs w:val="18"/>
          <w:lang w:val="en-GB"/>
        </w:rPr>
        <w:t>,</w:t>
      </w:r>
      <w:r w:rsidR="00D0124E">
        <w:rPr>
          <w:sz w:val="18"/>
          <w:szCs w:val="18"/>
          <w:lang w:val="en-GB"/>
        </w:rPr>
        <w:t xml:space="preserve"> </w:t>
      </w:r>
      <w:r w:rsidR="00D0124E" w:rsidRPr="00D0124E">
        <w:rPr>
          <w:i/>
          <w:iCs/>
          <w:sz w:val="18"/>
          <w:szCs w:val="18"/>
          <w:lang w:val="en-GB"/>
        </w:rPr>
        <w:t>Proceeding of the 26</w:t>
      </w:r>
      <w:r w:rsidR="00D0124E" w:rsidRPr="00D0124E">
        <w:rPr>
          <w:i/>
          <w:iCs/>
          <w:sz w:val="18"/>
          <w:szCs w:val="18"/>
          <w:vertAlign w:val="superscript"/>
          <w:lang w:val="en-GB"/>
        </w:rPr>
        <w:t>th</w:t>
      </w:r>
      <w:r w:rsidR="00D0124E" w:rsidRPr="00D0124E">
        <w:rPr>
          <w:i/>
          <w:iCs/>
          <w:sz w:val="18"/>
          <w:szCs w:val="18"/>
          <w:lang w:val="en-GB"/>
        </w:rPr>
        <w:t xml:space="preserve"> Workshop on the Developments in the Italian PhD Research on Food Science, Technology and </w:t>
      </w:r>
      <w:proofErr w:type="spellStart"/>
      <w:proofErr w:type="gramStart"/>
      <w:r w:rsidR="00D0124E" w:rsidRPr="00D0124E">
        <w:rPr>
          <w:i/>
          <w:iCs/>
          <w:sz w:val="18"/>
          <w:szCs w:val="18"/>
          <w:lang w:val="en-GB"/>
        </w:rPr>
        <w:t>Biotechnology,</w:t>
      </w:r>
      <w:r w:rsidR="00D0124E">
        <w:rPr>
          <w:sz w:val="18"/>
          <w:szCs w:val="18"/>
          <w:lang w:val="en-GB"/>
        </w:rPr>
        <w:t>Asti</w:t>
      </w:r>
      <w:proofErr w:type="spellEnd"/>
      <w:proofErr w:type="gramEnd"/>
      <w:r>
        <w:rPr>
          <w:sz w:val="18"/>
          <w:szCs w:val="18"/>
          <w:lang w:val="en-GB"/>
        </w:rPr>
        <w:t xml:space="preserve"> (Italy), </w:t>
      </w:r>
      <w:r w:rsidR="00D0124E">
        <w:rPr>
          <w:sz w:val="18"/>
          <w:szCs w:val="18"/>
          <w:lang w:val="en-GB"/>
        </w:rPr>
        <w:t>19th</w:t>
      </w:r>
      <w:r>
        <w:rPr>
          <w:sz w:val="18"/>
          <w:szCs w:val="18"/>
          <w:lang w:val="en-GB"/>
        </w:rPr>
        <w:t>-</w:t>
      </w:r>
      <w:r w:rsidR="00D0124E">
        <w:rPr>
          <w:sz w:val="18"/>
          <w:szCs w:val="18"/>
          <w:lang w:val="en-GB"/>
        </w:rPr>
        <w:t>21st</w:t>
      </w:r>
      <w:r>
        <w:rPr>
          <w:sz w:val="18"/>
          <w:szCs w:val="18"/>
          <w:lang w:val="en-GB"/>
        </w:rPr>
        <w:t xml:space="preserve"> September, 20</w:t>
      </w:r>
      <w:r w:rsidR="00D0124E">
        <w:rPr>
          <w:sz w:val="18"/>
          <w:szCs w:val="18"/>
          <w:lang w:val="en-GB"/>
        </w:rPr>
        <w:t>22</w:t>
      </w:r>
      <w:r>
        <w:rPr>
          <w:sz w:val="18"/>
          <w:szCs w:val="18"/>
          <w:lang w:val="en-GB"/>
        </w:rPr>
        <w:t xml:space="preserve">, pp. </w:t>
      </w:r>
      <w:r w:rsidR="00D0124E">
        <w:rPr>
          <w:sz w:val="18"/>
          <w:szCs w:val="18"/>
          <w:lang w:val="en-GB"/>
        </w:rPr>
        <w:t>175</w:t>
      </w:r>
      <w:r>
        <w:rPr>
          <w:sz w:val="18"/>
          <w:szCs w:val="18"/>
          <w:lang w:val="en-GB"/>
        </w:rPr>
        <w:t>-</w:t>
      </w:r>
      <w:r w:rsidR="00D0124E">
        <w:rPr>
          <w:sz w:val="18"/>
          <w:szCs w:val="18"/>
          <w:lang w:val="en-GB"/>
        </w:rPr>
        <w:t>176</w:t>
      </w:r>
      <w:r>
        <w:rPr>
          <w:sz w:val="18"/>
          <w:szCs w:val="18"/>
          <w:lang w:val="en-GB"/>
        </w:rPr>
        <w:t>.</w:t>
      </w:r>
    </w:p>
    <w:p w14:paraId="6749525F" w14:textId="77777777" w:rsidR="00C82ECD" w:rsidRPr="00C82ECD" w:rsidRDefault="00C82ECD" w:rsidP="00C82ECD">
      <w:pPr>
        <w:ind w:left="425" w:hanging="425"/>
        <w:jc w:val="both"/>
        <w:rPr>
          <w:lang w:val="en-US"/>
        </w:rPr>
      </w:pPr>
      <w:r w:rsidRPr="00CC7848">
        <w:rPr>
          <w:sz w:val="18"/>
          <w:szCs w:val="18"/>
          <w:lang w:val="es-ES"/>
        </w:rPr>
        <w:t xml:space="preserve">Suárez-Estrella, D. et al. </w:t>
      </w:r>
      <w:r w:rsidRPr="00C82ECD">
        <w:rPr>
          <w:sz w:val="18"/>
          <w:szCs w:val="18"/>
          <w:lang w:val="en-US"/>
        </w:rPr>
        <w:t xml:space="preserve">(2020) Sprouting as a pre-processing for producing </w:t>
      </w:r>
      <w:proofErr w:type="gramStart"/>
      <w:r w:rsidRPr="00C82ECD">
        <w:rPr>
          <w:sz w:val="18"/>
          <w:szCs w:val="18"/>
          <w:lang w:val="en-US"/>
        </w:rPr>
        <w:t>quinoa</w:t>
      </w:r>
      <w:proofErr w:type="gramEnd"/>
      <w:r w:rsidRPr="00C82ECD">
        <w:rPr>
          <w:sz w:val="18"/>
          <w:szCs w:val="18"/>
          <w:lang w:val="en-US"/>
        </w:rPr>
        <w:t>-enriched bread</w:t>
      </w:r>
      <w:r>
        <w:rPr>
          <w:sz w:val="18"/>
          <w:szCs w:val="18"/>
          <w:lang w:val="en-US"/>
        </w:rPr>
        <w:t xml:space="preserve">, </w:t>
      </w:r>
      <w:r w:rsidRPr="00C82ECD">
        <w:rPr>
          <w:i/>
          <w:iCs/>
          <w:sz w:val="18"/>
          <w:szCs w:val="18"/>
          <w:lang w:val="en-US"/>
        </w:rPr>
        <w:t xml:space="preserve">J </w:t>
      </w:r>
      <w:r>
        <w:rPr>
          <w:i/>
          <w:iCs/>
          <w:sz w:val="18"/>
          <w:szCs w:val="18"/>
          <w:lang w:val="en-US"/>
        </w:rPr>
        <w:t>C</w:t>
      </w:r>
      <w:r w:rsidRPr="00C82ECD">
        <w:rPr>
          <w:i/>
          <w:iCs/>
          <w:sz w:val="18"/>
          <w:szCs w:val="18"/>
          <w:lang w:val="en-US"/>
        </w:rPr>
        <w:t xml:space="preserve">ereal </w:t>
      </w:r>
      <w:r>
        <w:rPr>
          <w:i/>
          <w:iCs/>
          <w:sz w:val="18"/>
          <w:szCs w:val="18"/>
          <w:lang w:val="en-US"/>
        </w:rPr>
        <w:t>S</w:t>
      </w:r>
      <w:r w:rsidRPr="00C82ECD">
        <w:rPr>
          <w:i/>
          <w:iCs/>
          <w:sz w:val="18"/>
          <w:szCs w:val="18"/>
          <w:lang w:val="en-US"/>
        </w:rPr>
        <w:t>ci</w:t>
      </w:r>
      <w:r>
        <w:rPr>
          <w:i/>
          <w:iCs/>
          <w:sz w:val="18"/>
          <w:szCs w:val="18"/>
          <w:lang w:val="en-US"/>
        </w:rPr>
        <w:t xml:space="preserve"> </w:t>
      </w:r>
      <w:r w:rsidRPr="00C82ECD">
        <w:rPr>
          <w:b/>
          <w:bCs/>
          <w:sz w:val="18"/>
          <w:szCs w:val="18"/>
          <w:lang w:val="en-US"/>
        </w:rPr>
        <w:t>96</w:t>
      </w:r>
      <w:r>
        <w:rPr>
          <w:b/>
          <w:bCs/>
          <w:sz w:val="18"/>
          <w:szCs w:val="18"/>
          <w:lang w:val="en-US"/>
        </w:rPr>
        <w:t xml:space="preserve">: </w:t>
      </w:r>
      <w:r>
        <w:rPr>
          <w:sz w:val="18"/>
          <w:szCs w:val="18"/>
          <w:lang w:val="en-US"/>
        </w:rPr>
        <w:t>103111</w:t>
      </w:r>
    </w:p>
    <w:p w14:paraId="56035ED5" w14:textId="77777777" w:rsidR="00626EE1" w:rsidRPr="00BF5712" w:rsidRDefault="00626EE1" w:rsidP="00626EE1">
      <w:pPr>
        <w:pStyle w:val="Corpotesto"/>
        <w:spacing w:before="107"/>
        <w:ind w:right="143"/>
        <w:jc w:val="both"/>
        <w:rPr>
          <w:sz w:val="18"/>
          <w:szCs w:val="18"/>
          <w:lang w:val="en-US"/>
        </w:rPr>
      </w:pPr>
    </w:p>
    <w:p w14:paraId="1E571C23" w14:textId="0948DCC8" w:rsidR="00512D9B" w:rsidRPr="00040DA8" w:rsidRDefault="00626EE1" w:rsidP="00040DA8">
      <w:pPr>
        <w:pStyle w:val="Corpotesto"/>
        <w:spacing w:before="107"/>
        <w:ind w:right="143"/>
        <w:jc w:val="both"/>
        <w:rPr>
          <w:i w:val="0"/>
          <w:iCs w:val="0"/>
          <w:sz w:val="18"/>
          <w:szCs w:val="18"/>
        </w:rPr>
      </w:pPr>
      <w:r w:rsidRPr="0069168B">
        <w:rPr>
          <w:sz w:val="18"/>
          <w:szCs w:val="18"/>
        </w:rPr>
        <w:t>Progetto finanziato nell’ambito PON: “Ricerca e Innovazione” 2014-2020, Asse IV “Istruzione e ricerca per il recupero” con riferimento all’Azione IV.4 “Dottorati e contratti di ricerca su tematiche dell'innovazione” e all’Azione IV.5 “Dottorati su tematiche green”. DM 1061/2021</w:t>
      </w:r>
      <w:bookmarkEnd w:id="2"/>
    </w:p>
    <w:sectPr w:rsidR="00512D9B" w:rsidRPr="00040DA8">
      <w:headerReference w:type="even" r:id="rId9"/>
      <w:headerReference w:type="default" r:id="rId10"/>
      <w:footerReference w:type="even" r:id="rId11"/>
      <w:footerReference w:type="default" r:id="rId12"/>
      <w:headerReference w:type="first" r:id="rId13"/>
      <w:footerReference w:type="first" r:id="rId14"/>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0757" w14:textId="77777777" w:rsidR="004E04E9" w:rsidRDefault="004E04E9">
      <w:r>
        <w:separator/>
      </w:r>
    </w:p>
  </w:endnote>
  <w:endnote w:type="continuationSeparator" w:id="0">
    <w:p w14:paraId="2589C450" w14:textId="77777777" w:rsidR="004E04E9" w:rsidRDefault="004E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4658" w14:textId="77777777" w:rsidR="004E04E9" w:rsidRDefault="004E04E9">
      <w:r>
        <w:separator/>
      </w:r>
    </w:p>
  </w:footnote>
  <w:footnote w:type="continuationSeparator" w:id="0">
    <w:p w14:paraId="707AD296" w14:textId="77777777" w:rsidR="004E04E9" w:rsidRDefault="004E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220096908">
    <w:abstractNumId w:val="1"/>
  </w:num>
  <w:num w:numId="2" w16cid:durableId="76653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32298"/>
    <w:rsid w:val="00040DA8"/>
    <w:rsid w:val="000460BB"/>
    <w:rsid w:val="00083D5F"/>
    <w:rsid w:val="00090F82"/>
    <w:rsid w:val="000A2AE7"/>
    <w:rsid w:val="00136823"/>
    <w:rsid w:val="001442DB"/>
    <w:rsid w:val="001779B4"/>
    <w:rsid w:val="001B16C4"/>
    <w:rsid w:val="001B2716"/>
    <w:rsid w:val="00250F60"/>
    <w:rsid w:val="002B60D3"/>
    <w:rsid w:val="002F19D7"/>
    <w:rsid w:val="00327140"/>
    <w:rsid w:val="003642F2"/>
    <w:rsid w:val="003961F8"/>
    <w:rsid w:val="00432AC7"/>
    <w:rsid w:val="00462977"/>
    <w:rsid w:val="004822FC"/>
    <w:rsid w:val="004E04E9"/>
    <w:rsid w:val="00512D9B"/>
    <w:rsid w:val="0057456D"/>
    <w:rsid w:val="005D2240"/>
    <w:rsid w:val="00600C6C"/>
    <w:rsid w:val="00626EE1"/>
    <w:rsid w:val="006848BB"/>
    <w:rsid w:val="006F0D2D"/>
    <w:rsid w:val="00746B7D"/>
    <w:rsid w:val="007E1A6E"/>
    <w:rsid w:val="00827129"/>
    <w:rsid w:val="009854CA"/>
    <w:rsid w:val="00996E51"/>
    <w:rsid w:val="00997AD1"/>
    <w:rsid w:val="009F3E6F"/>
    <w:rsid w:val="00AC0D1D"/>
    <w:rsid w:val="00AC2EBB"/>
    <w:rsid w:val="00B0215B"/>
    <w:rsid w:val="00B408C3"/>
    <w:rsid w:val="00B57A40"/>
    <w:rsid w:val="00B71301"/>
    <w:rsid w:val="00BD51BE"/>
    <w:rsid w:val="00BF5712"/>
    <w:rsid w:val="00C521F8"/>
    <w:rsid w:val="00C6512F"/>
    <w:rsid w:val="00C82ECD"/>
    <w:rsid w:val="00CC7848"/>
    <w:rsid w:val="00CF4EDC"/>
    <w:rsid w:val="00D0124E"/>
    <w:rsid w:val="00D76006"/>
    <w:rsid w:val="00D86374"/>
    <w:rsid w:val="00D931A1"/>
    <w:rsid w:val="00D94F1B"/>
    <w:rsid w:val="00DB66C7"/>
    <w:rsid w:val="00F60046"/>
    <w:rsid w:val="00F75338"/>
    <w:rsid w:val="00FB589C"/>
    <w:rsid w:val="00FB70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6456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Cereal Unimi</cp:lastModifiedBy>
  <cp:revision>10</cp:revision>
  <cp:lastPrinted>2023-02-24T09:51:00Z</cp:lastPrinted>
  <dcterms:created xsi:type="dcterms:W3CDTF">2023-06-08T16:04:00Z</dcterms:created>
  <dcterms:modified xsi:type="dcterms:W3CDTF">2023-06-09T14:31:00Z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