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C11FED" w14:textId="77777777" w:rsidR="00512D9B" w:rsidRDefault="00512D9B">
      <w:pPr>
        <w:ind w:left="425" w:hanging="425"/>
        <w:rPr>
          <w:lang w:val="en-GB"/>
        </w:rPr>
      </w:pPr>
    </w:p>
    <w:p w14:paraId="54F2A6DB" w14:textId="77777777" w:rsidR="00512D9B" w:rsidRDefault="00512D9B">
      <w:pPr>
        <w:ind w:left="425" w:hanging="425"/>
        <w:rPr>
          <w:lang w:val="en-GB"/>
        </w:rPr>
      </w:pPr>
    </w:p>
    <w:p w14:paraId="7702A04E" w14:textId="77777777" w:rsidR="00512D9B" w:rsidRDefault="00512D9B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3ACCB8DD" w14:textId="77777777" w:rsidR="00512D9B" w:rsidRDefault="00512D9B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4553978E" w14:textId="77777777" w:rsidR="00512D9B" w:rsidRDefault="00512D9B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32E9F250" w14:textId="77777777" w:rsidR="00512D9B" w:rsidRDefault="00512D9B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5401A4BA" w14:textId="77777777" w:rsidR="00512D9B" w:rsidRDefault="00512D9B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5E196037" w14:textId="77777777" w:rsidR="00512D9B" w:rsidRDefault="00FB589C">
      <w:pPr>
        <w:pStyle w:val="Corpodeltesto2"/>
        <w:tabs>
          <w:tab w:val="left" w:pos="5040"/>
          <w:tab w:val="left" w:pos="5760"/>
          <w:tab w:val="left" w:pos="6480"/>
        </w:tabs>
        <w:spacing w:before="600"/>
        <w:jc w:val="center"/>
        <w:rPr>
          <w:i w:val="0"/>
          <w:iCs w:val="0"/>
          <w:sz w:val="52"/>
          <w:lang w:val="en-GB"/>
        </w:rPr>
      </w:pPr>
      <w:r>
        <w:rPr>
          <w:i w:val="0"/>
          <w:iCs w:val="0"/>
          <w:sz w:val="52"/>
          <w:lang w:val="en-GB"/>
        </w:rPr>
        <w:t>POSTER COMMUNICATIONS</w:t>
      </w:r>
    </w:p>
    <w:p w14:paraId="0E8D065C" w14:textId="77777777" w:rsidR="00512D9B" w:rsidRDefault="00FB589C">
      <w:pPr>
        <w:pStyle w:val="Corpodeltesto2"/>
        <w:tabs>
          <w:tab w:val="left" w:pos="5040"/>
          <w:tab w:val="left" w:pos="5760"/>
          <w:tab w:val="left" w:pos="6480"/>
          <w:tab w:val="left" w:pos="8364"/>
        </w:tabs>
        <w:spacing w:before="240"/>
        <w:rPr>
          <w:b w:val="0"/>
          <w:bCs w:val="0"/>
          <w:i w:val="0"/>
          <w:iCs w:val="0"/>
          <w:lang w:val="en-GB"/>
        </w:rPr>
      </w:pPr>
      <w:r>
        <w:rPr>
          <w:b w:val="0"/>
          <w:bCs w:val="0"/>
          <w:i w:val="0"/>
          <w:iCs w:val="0"/>
          <w:lang w:val="en-GB"/>
        </w:rPr>
        <w:t xml:space="preserve"> </w:t>
      </w:r>
    </w:p>
    <w:p w14:paraId="001ACE68" w14:textId="77777777" w:rsidR="00512D9B" w:rsidRDefault="00FB589C" w:rsidP="00B57A40">
      <w:pPr>
        <w:pStyle w:val="Titolo"/>
        <w:spacing w:before="600" w:line="240" w:lineRule="auto"/>
        <w:jc w:val="left"/>
        <w:rPr>
          <w:b w:val="0"/>
          <w:bCs/>
          <w:i/>
          <w:iCs/>
          <w:sz w:val="44"/>
          <w:szCs w:val="2"/>
          <w:lang w:val="en-US"/>
        </w:rPr>
      </w:pPr>
      <w:r>
        <w:br w:type="page"/>
      </w:r>
    </w:p>
    <w:p w14:paraId="17F40A88" w14:textId="77AA884C" w:rsidR="005C4597" w:rsidRPr="005C4597" w:rsidRDefault="003D0A92" w:rsidP="00626082">
      <w:pPr>
        <w:spacing w:before="600" w:after="120"/>
        <w:jc w:val="center"/>
        <w:rPr>
          <w:b/>
          <w:kern w:val="2"/>
          <w:sz w:val="28"/>
          <w:lang w:val="en-GB"/>
        </w:rPr>
      </w:pPr>
      <w:r w:rsidRPr="003D0A92">
        <w:rPr>
          <w:b/>
          <w:bCs/>
          <w:kern w:val="2"/>
          <w:sz w:val="28"/>
          <w:lang w:val="en-GB"/>
        </w:rPr>
        <w:lastRenderedPageBreak/>
        <w:t>Cow's Milk and Plant-based Beverages</w:t>
      </w:r>
      <w:r w:rsidR="006F6CBB">
        <w:rPr>
          <w:b/>
          <w:bCs/>
          <w:kern w:val="2"/>
          <w:sz w:val="28"/>
          <w:lang w:val="en-GB"/>
        </w:rPr>
        <w:t xml:space="preserve">: a comparison of their effect on markers of human health and on nutrient intake </w:t>
      </w:r>
    </w:p>
    <w:p w14:paraId="3607B32A" w14:textId="2D27BD42" w:rsidR="00512D9B" w:rsidRDefault="004B619D">
      <w:pPr>
        <w:jc w:val="center"/>
      </w:pPr>
      <w:r w:rsidRPr="004B619D">
        <w:t>Paola Biscotti</w:t>
      </w:r>
      <w:r w:rsidR="00FB589C" w:rsidRPr="004B619D">
        <w:t xml:space="preserve"> (</w:t>
      </w:r>
      <w:r w:rsidR="00135925" w:rsidRPr="000F38C3">
        <w:t>paola.biscotti@unimi.it</w:t>
      </w:r>
      <w:r w:rsidR="00FB589C" w:rsidRPr="004B619D">
        <w:t>)</w:t>
      </w:r>
    </w:p>
    <w:p w14:paraId="1B7C139D" w14:textId="77777777" w:rsidR="00A550C0" w:rsidRDefault="00A550C0" w:rsidP="00A550C0">
      <w:pPr>
        <w:widowControl/>
        <w:jc w:val="center"/>
        <w:rPr>
          <w:kern w:val="2"/>
          <w:lang w:val="en-GB" w:eastAsia="en-US"/>
        </w:rPr>
      </w:pPr>
      <w:r>
        <w:rPr>
          <w:kern w:val="2"/>
          <w:lang w:val="en-GB" w:eastAsia="en-US"/>
        </w:rPr>
        <w:t>Dept. Food, Environmental and Nutritional Sciences, University of Milan, Milan, Italy</w:t>
      </w:r>
    </w:p>
    <w:p w14:paraId="6D2C157D" w14:textId="1B14A199" w:rsidR="00512D9B" w:rsidRDefault="00FB589C">
      <w:pPr>
        <w:jc w:val="center"/>
        <w:rPr>
          <w:lang w:val="en-GB"/>
        </w:rPr>
      </w:pPr>
      <w:r>
        <w:rPr>
          <w:lang w:val="en-GB"/>
        </w:rPr>
        <w:t xml:space="preserve">Tutor: Prof. </w:t>
      </w:r>
      <w:r w:rsidR="00091B83">
        <w:rPr>
          <w:lang w:val="en-GB"/>
        </w:rPr>
        <w:t>Daniela Martini</w:t>
      </w:r>
    </w:p>
    <w:p w14:paraId="4F4155F1" w14:textId="77777777" w:rsidR="00512D9B" w:rsidRDefault="00512D9B">
      <w:pPr>
        <w:tabs>
          <w:tab w:val="left" w:pos="0"/>
        </w:tabs>
        <w:jc w:val="both"/>
        <w:rPr>
          <w:lang w:val="en-GB"/>
        </w:rPr>
      </w:pPr>
    </w:p>
    <w:p w14:paraId="4D42C528" w14:textId="3873A8C9" w:rsidR="00A97658" w:rsidRDefault="00FB589C">
      <w:pPr>
        <w:tabs>
          <w:tab w:val="left" w:pos="0"/>
        </w:tabs>
        <w:jc w:val="both"/>
        <w:rPr>
          <w:lang w:val="en-GB"/>
        </w:rPr>
      </w:pPr>
      <w:r>
        <w:rPr>
          <w:lang w:val="en-GB"/>
        </w:rPr>
        <w:t>The first two activities of the PhD thesis project are described. Firstly,</w:t>
      </w:r>
      <w:r w:rsidR="00A97658">
        <w:rPr>
          <w:lang w:val="en-GB"/>
        </w:rPr>
        <w:t xml:space="preserve"> </w:t>
      </w:r>
      <w:r w:rsidR="00A85332">
        <w:rPr>
          <w:lang w:val="en-GB"/>
        </w:rPr>
        <w:t xml:space="preserve">a </w:t>
      </w:r>
      <w:r w:rsidR="00A85332" w:rsidRPr="00A85332">
        <w:rPr>
          <w:lang w:val="en-GB"/>
        </w:rPr>
        <w:t xml:space="preserve">systematic review of the impact of substituting cow’s milk </w:t>
      </w:r>
      <w:r w:rsidR="00B57D30">
        <w:rPr>
          <w:lang w:val="en-GB"/>
        </w:rPr>
        <w:t xml:space="preserve">(CM) </w:t>
      </w:r>
      <w:r w:rsidR="00A85332" w:rsidRPr="00A85332">
        <w:rPr>
          <w:lang w:val="en-GB"/>
        </w:rPr>
        <w:t xml:space="preserve">with plant-based </w:t>
      </w:r>
      <w:r w:rsidR="00D24D2D">
        <w:rPr>
          <w:lang w:val="en-GB"/>
        </w:rPr>
        <w:t>drinks (PBD)</w:t>
      </w:r>
      <w:r w:rsidR="00A85332" w:rsidRPr="00A85332">
        <w:rPr>
          <w:lang w:val="en-GB"/>
        </w:rPr>
        <w:t xml:space="preserve"> on markers of human health</w:t>
      </w:r>
      <w:r w:rsidR="00A85332">
        <w:rPr>
          <w:lang w:val="en-GB"/>
        </w:rPr>
        <w:t xml:space="preserve"> was </w:t>
      </w:r>
      <w:r w:rsidR="00053B63">
        <w:rPr>
          <w:lang w:val="en-GB"/>
        </w:rPr>
        <w:t>performed</w:t>
      </w:r>
      <w:r w:rsidR="00A85332">
        <w:rPr>
          <w:lang w:val="en-GB"/>
        </w:rPr>
        <w:t>. Secondly,</w:t>
      </w:r>
      <w:r w:rsidR="00B57D30">
        <w:rPr>
          <w:lang w:val="en-GB"/>
        </w:rPr>
        <w:t xml:space="preserve"> </w:t>
      </w:r>
      <w:r w:rsidR="00A85332" w:rsidRPr="00A85332">
        <w:rPr>
          <w:lang w:val="en-GB"/>
        </w:rPr>
        <w:t>the impact on nutrient intake following the substitution of CM with PBD</w:t>
      </w:r>
      <w:r w:rsidR="00A550C0">
        <w:rPr>
          <w:lang w:val="en-GB"/>
        </w:rPr>
        <w:t xml:space="preserve"> in two </w:t>
      </w:r>
      <w:r w:rsidR="00A22516">
        <w:rPr>
          <w:lang w:val="en-GB"/>
        </w:rPr>
        <w:t>Mediterranean dietary patterns, one</w:t>
      </w:r>
      <w:r w:rsidR="00A85332" w:rsidRPr="00A85332">
        <w:rPr>
          <w:lang w:val="en-GB"/>
        </w:rPr>
        <w:t xml:space="preserve"> based on the Italian Dietary Guidelines (IDG) and </w:t>
      </w:r>
      <w:r w:rsidR="00A22516">
        <w:rPr>
          <w:lang w:val="en-GB"/>
        </w:rPr>
        <w:t>the other</w:t>
      </w:r>
      <w:r w:rsidR="00C051AF">
        <w:rPr>
          <w:lang w:val="en-GB"/>
        </w:rPr>
        <w:t xml:space="preserve"> </w:t>
      </w:r>
      <w:r w:rsidR="00C051AF" w:rsidRPr="00C051AF">
        <w:rPr>
          <w:lang w:val="en-GB"/>
        </w:rPr>
        <w:t xml:space="preserve">in line with the </w:t>
      </w:r>
      <w:r w:rsidR="008D7AAE">
        <w:rPr>
          <w:lang w:val="en-GB"/>
        </w:rPr>
        <w:t>“Planetary Diet”</w:t>
      </w:r>
      <w:r w:rsidR="00C051AF">
        <w:rPr>
          <w:lang w:val="en-GB"/>
        </w:rPr>
        <w:t xml:space="preserve"> and</w:t>
      </w:r>
      <w:r w:rsidR="00C051AF" w:rsidRPr="00C051AF">
        <w:rPr>
          <w:lang w:val="en-GB"/>
        </w:rPr>
        <w:t xml:space="preserve"> adapted to the Italian food habits (EAT-IT)</w:t>
      </w:r>
      <w:r w:rsidR="006F44BF">
        <w:rPr>
          <w:lang w:val="en-GB"/>
        </w:rPr>
        <w:t xml:space="preserve">, </w:t>
      </w:r>
      <w:r w:rsidR="004B619D">
        <w:rPr>
          <w:lang w:val="en-GB"/>
        </w:rPr>
        <w:t>was assessed.</w:t>
      </w:r>
    </w:p>
    <w:p w14:paraId="757A9AE8" w14:textId="66FE2EEE" w:rsidR="008A0188" w:rsidRDefault="006F6CBB" w:rsidP="008A0188">
      <w:pPr>
        <w:pStyle w:val="Titolo"/>
        <w:spacing w:before="240" w:line="240" w:lineRule="auto"/>
        <w:rPr>
          <w:sz w:val="24"/>
          <w:lang w:val="it-IT"/>
        </w:rPr>
      </w:pPr>
      <w:r>
        <w:rPr>
          <w:sz w:val="24"/>
          <w:lang w:val="it-IT"/>
        </w:rPr>
        <w:t>Il</w:t>
      </w:r>
      <w:r w:rsidR="008A0188">
        <w:rPr>
          <w:sz w:val="24"/>
          <w:lang w:val="it-IT"/>
        </w:rPr>
        <w:t xml:space="preserve"> latte e </w:t>
      </w:r>
      <w:r>
        <w:rPr>
          <w:sz w:val="24"/>
          <w:lang w:val="it-IT"/>
        </w:rPr>
        <w:t>le</w:t>
      </w:r>
      <w:r w:rsidR="008A0188">
        <w:rPr>
          <w:sz w:val="24"/>
          <w:lang w:val="it-IT"/>
        </w:rPr>
        <w:t xml:space="preserve"> bevande vegetali</w:t>
      </w:r>
      <w:r>
        <w:rPr>
          <w:sz w:val="24"/>
          <w:lang w:val="it-IT"/>
        </w:rPr>
        <w:t>: comparazione dei loro effetti su marker della salute e su</w:t>
      </w:r>
      <w:r w:rsidR="00DB6EBE">
        <w:rPr>
          <w:sz w:val="24"/>
          <w:lang w:val="it-IT"/>
        </w:rPr>
        <w:t>ll’assunzione di nutrienti</w:t>
      </w:r>
    </w:p>
    <w:p w14:paraId="5B3AA466" w14:textId="26CD24C3" w:rsidR="00512D9B" w:rsidRPr="00554208" w:rsidRDefault="00FB589C">
      <w:pPr>
        <w:tabs>
          <w:tab w:val="left" w:pos="0"/>
        </w:tabs>
        <w:jc w:val="both"/>
      </w:pPr>
      <w:r>
        <w:t xml:space="preserve">Le prime </w:t>
      </w:r>
      <w:proofErr w:type="gramStart"/>
      <w:r>
        <w:t>2</w:t>
      </w:r>
      <w:proofErr w:type="gramEnd"/>
      <w:r>
        <w:t xml:space="preserve"> attività del progetto di tesi di dottorato sono descritte. </w:t>
      </w:r>
      <w:r w:rsidR="00D726BD">
        <w:t xml:space="preserve">È stata svolta una revisione sistematica </w:t>
      </w:r>
      <w:r w:rsidR="00D726BD" w:rsidRPr="00554208">
        <w:t xml:space="preserve">riguardante l’impatto della sostituzione del latte con le bevande vegetali sui marker </w:t>
      </w:r>
      <w:r w:rsidR="00B47081" w:rsidRPr="00554208">
        <w:t>della salute. Successivamente, è stato valutato l’impatto sull’</w:t>
      </w:r>
      <w:proofErr w:type="spellStart"/>
      <w:r w:rsidR="00B47081" w:rsidRPr="00554208">
        <w:t>intake</w:t>
      </w:r>
      <w:proofErr w:type="spellEnd"/>
      <w:r w:rsidR="00B47081" w:rsidRPr="00554208">
        <w:t xml:space="preserve"> di nutrienti</w:t>
      </w:r>
      <w:r w:rsidR="00404634" w:rsidRPr="00554208">
        <w:t xml:space="preserve"> a seguito della sostituzione del latte con le bevande vegetali in due </w:t>
      </w:r>
      <w:r w:rsidR="008D7AAE" w:rsidRPr="00554208">
        <w:t xml:space="preserve">piani alimentari mediterranei, uno basato sulle linee guida italiane e l’altro in linea con la “Dieta Planetaria” adattata </w:t>
      </w:r>
      <w:r w:rsidR="0091410A" w:rsidRPr="00554208">
        <w:t xml:space="preserve">alle abitudini alimentari italiane. </w:t>
      </w:r>
    </w:p>
    <w:p w14:paraId="73C1D670" w14:textId="77777777" w:rsidR="00512D9B" w:rsidRDefault="00512D9B">
      <w:pPr>
        <w:tabs>
          <w:tab w:val="left" w:pos="0"/>
        </w:tabs>
        <w:jc w:val="both"/>
      </w:pPr>
    </w:p>
    <w:p w14:paraId="6E4C6A6A" w14:textId="3A015200" w:rsidR="00512D9B" w:rsidRPr="00746B7D" w:rsidRDefault="00FB589C">
      <w:pPr>
        <w:ind w:left="567" w:hanging="567"/>
        <w:jc w:val="both"/>
        <w:rPr>
          <w:lang w:val="en-US"/>
        </w:rPr>
      </w:pPr>
      <w:r>
        <w:rPr>
          <w:b/>
          <w:bCs/>
          <w:lang w:val="en-GB"/>
        </w:rPr>
        <w:t>Key words</w:t>
      </w:r>
      <w:r>
        <w:rPr>
          <w:lang w:val="en-GB"/>
        </w:rPr>
        <w:t xml:space="preserve">: </w:t>
      </w:r>
      <w:r w:rsidR="007F6997">
        <w:rPr>
          <w:lang w:val="en-GB"/>
        </w:rPr>
        <w:t>Cow’s milk</w:t>
      </w:r>
      <w:r>
        <w:rPr>
          <w:lang w:val="en-GB"/>
        </w:rPr>
        <w:t xml:space="preserve">, </w:t>
      </w:r>
      <w:r w:rsidR="007F6997">
        <w:rPr>
          <w:lang w:val="en-GB"/>
        </w:rPr>
        <w:t>plant-based alternatives</w:t>
      </w:r>
      <w:r>
        <w:rPr>
          <w:lang w:val="en-GB"/>
        </w:rPr>
        <w:t xml:space="preserve">, </w:t>
      </w:r>
      <w:r w:rsidR="00EB4232">
        <w:rPr>
          <w:lang w:val="en-GB"/>
        </w:rPr>
        <w:t>dietary patterns</w:t>
      </w:r>
      <w:r>
        <w:rPr>
          <w:lang w:val="en-GB"/>
        </w:rPr>
        <w:t xml:space="preserve">, and </w:t>
      </w:r>
      <w:r w:rsidR="00D12B06">
        <w:rPr>
          <w:lang w:val="en-GB"/>
        </w:rPr>
        <w:t>health</w:t>
      </w:r>
      <w:r>
        <w:rPr>
          <w:lang w:val="en-GB"/>
        </w:rPr>
        <w:t xml:space="preserve">, </w:t>
      </w:r>
      <w:r w:rsidR="0031349A">
        <w:rPr>
          <w:lang w:val="en-GB"/>
        </w:rPr>
        <w:t xml:space="preserve">nutrition, </w:t>
      </w:r>
      <w:r w:rsidR="00D12B06">
        <w:rPr>
          <w:lang w:val="en-GB"/>
        </w:rPr>
        <w:t>sustainability</w:t>
      </w:r>
      <w:r w:rsidR="0031349A">
        <w:rPr>
          <w:lang w:val="en-GB"/>
        </w:rPr>
        <w:t>.</w:t>
      </w:r>
    </w:p>
    <w:p w14:paraId="049B5BB9" w14:textId="77777777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Introduction</w:t>
      </w:r>
    </w:p>
    <w:p w14:paraId="571A7B62" w14:textId="70C3AD61" w:rsidR="00512D9B" w:rsidRDefault="00FB589C">
      <w:pPr>
        <w:jc w:val="both"/>
        <w:rPr>
          <w:lang w:val="en-GB"/>
        </w:rPr>
      </w:pPr>
      <w:r>
        <w:rPr>
          <w:lang w:val="en-GB"/>
        </w:rPr>
        <w:t xml:space="preserve">In accordance with the PhD thesis project previously </w:t>
      </w:r>
      <w:r w:rsidR="00D45768" w:rsidRPr="00817B94">
        <w:rPr>
          <w:lang w:val="en-GB"/>
        </w:rPr>
        <w:t>described</w:t>
      </w:r>
      <w:r w:rsidRPr="00817B94">
        <w:rPr>
          <w:lang w:val="en-GB"/>
        </w:rPr>
        <w:t xml:space="preserve"> (</w:t>
      </w:r>
      <w:r w:rsidR="00817B94" w:rsidRPr="00817B94">
        <w:rPr>
          <w:lang w:val="en-GB"/>
        </w:rPr>
        <w:t>Biscotti</w:t>
      </w:r>
      <w:r w:rsidRPr="00817B94">
        <w:rPr>
          <w:lang w:val="en-GB"/>
        </w:rPr>
        <w:t>, 20</w:t>
      </w:r>
      <w:r w:rsidR="00817B94" w:rsidRPr="00817B94">
        <w:rPr>
          <w:lang w:val="en-GB"/>
        </w:rPr>
        <w:t>21</w:t>
      </w:r>
      <w:r w:rsidRPr="00817B94">
        <w:rPr>
          <w:lang w:val="en-GB"/>
        </w:rPr>
        <w:t>), this poster</w:t>
      </w:r>
      <w:r>
        <w:rPr>
          <w:lang w:val="en-GB"/>
        </w:rPr>
        <w:t xml:space="preserve"> reports the main results of the first two activities concerning: </w:t>
      </w:r>
    </w:p>
    <w:p w14:paraId="2DFC3AC4" w14:textId="392D5DAA" w:rsidR="00512D9B" w:rsidRPr="00746B7D" w:rsidRDefault="00FB589C">
      <w:pPr>
        <w:tabs>
          <w:tab w:val="left" w:pos="567"/>
        </w:tabs>
        <w:ind w:left="567" w:hanging="567"/>
        <w:jc w:val="both"/>
        <w:rPr>
          <w:lang w:val="en-US"/>
        </w:rPr>
      </w:pPr>
      <w:r>
        <w:rPr>
          <w:lang w:val="en-GB"/>
        </w:rPr>
        <w:t xml:space="preserve">(A1) </w:t>
      </w:r>
      <w:r>
        <w:rPr>
          <w:lang w:val="en-GB"/>
        </w:rPr>
        <w:tab/>
        <w:t xml:space="preserve">the </w:t>
      </w:r>
      <w:r w:rsidR="00AE4752">
        <w:rPr>
          <w:lang w:val="en-GB"/>
        </w:rPr>
        <w:t xml:space="preserve">analysis of data in literature regarding the effects of the </w:t>
      </w:r>
      <w:r w:rsidR="008E277B">
        <w:rPr>
          <w:lang w:val="en-GB"/>
        </w:rPr>
        <w:t>CM</w:t>
      </w:r>
      <w:r w:rsidR="00AE4752">
        <w:rPr>
          <w:lang w:val="en-GB"/>
        </w:rPr>
        <w:t xml:space="preserve"> substitution with </w:t>
      </w:r>
      <w:r w:rsidR="003A2257">
        <w:rPr>
          <w:lang w:val="en-GB"/>
        </w:rPr>
        <w:t>PBD</w:t>
      </w:r>
      <w:r w:rsidR="00FB665D">
        <w:rPr>
          <w:lang w:val="en-GB"/>
        </w:rPr>
        <w:t xml:space="preserve"> on marker</w:t>
      </w:r>
      <w:r w:rsidR="005443C4">
        <w:rPr>
          <w:lang w:val="en-GB"/>
        </w:rPr>
        <w:t>s</w:t>
      </w:r>
      <w:r w:rsidR="00FB665D">
        <w:rPr>
          <w:lang w:val="en-GB"/>
        </w:rPr>
        <w:t xml:space="preserve"> of human health</w:t>
      </w:r>
      <w:r w:rsidR="00AE4752">
        <w:rPr>
          <w:lang w:val="en-GB"/>
        </w:rPr>
        <w:t xml:space="preserve"> through a systematic </w:t>
      </w:r>
      <w:proofErr w:type="gramStart"/>
      <w:r w:rsidR="00AE4752">
        <w:rPr>
          <w:lang w:val="en-GB"/>
        </w:rPr>
        <w:t>review;</w:t>
      </w:r>
      <w:proofErr w:type="gramEnd"/>
    </w:p>
    <w:p w14:paraId="406734B7" w14:textId="50E36C2D" w:rsidR="00512D9B" w:rsidRPr="00746B7D" w:rsidRDefault="00FB589C">
      <w:pPr>
        <w:tabs>
          <w:tab w:val="left" w:pos="567"/>
        </w:tabs>
        <w:ind w:left="567" w:hanging="567"/>
        <w:jc w:val="both"/>
        <w:rPr>
          <w:lang w:val="en-US"/>
        </w:rPr>
      </w:pPr>
      <w:r>
        <w:rPr>
          <w:lang w:val="en-GB"/>
        </w:rPr>
        <w:t xml:space="preserve">(A2) </w:t>
      </w:r>
      <w:r>
        <w:rPr>
          <w:lang w:val="en-GB"/>
        </w:rPr>
        <w:tab/>
        <w:t xml:space="preserve">the assessment of the </w:t>
      </w:r>
      <w:r w:rsidR="00AE4752">
        <w:rPr>
          <w:lang w:val="en-GB"/>
        </w:rPr>
        <w:t xml:space="preserve">impact on nutrient intake </w:t>
      </w:r>
      <w:r w:rsidR="0021033F">
        <w:rPr>
          <w:lang w:val="en-GB"/>
        </w:rPr>
        <w:t xml:space="preserve">due to the substitution of CM with PBD </w:t>
      </w:r>
      <w:r w:rsidR="003867CD">
        <w:rPr>
          <w:lang w:val="en-GB"/>
        </w:rPr>
        <w:t xml:space="preserve">both </w:t>
      </w:r>
      <w:r w:rsidR="0021033F">
        <w:rPr>
          <w:lang w:val="en-GB"/>
        </w:rPr>
        <w:t xml:space="preserve">within </w:t>
      </w:r>
      <w:r w:rsidR="003867CD">
        <w:rPr>
          <w:lang w:val="en-GB"/>
        </w:rPr>
        <w:t xml:space="preserve">a </w:t>
      </w:r>
      <w:r w:rsidR="00D31FD3">
        <w:rPr>
          <w:lang w:val="en-GB"/>
        </w:rPr>
        <w:t>d</w:t>
      </w:r>
      <w:r w:rsidR="00C6374D">
        <w:rPr>
          <w:lang w:val="en-GB"/>
        </w:rPr>
        <w:t>ietary pattern</w:t>
      </w:r>
      <w:r w:rsidR="003867CD">
        <w:rPr>
          <w:lang w:val="en-GB"/>
        </w:rPr>
        <w:t xml:space="preserve"> based on the Italian Dietary Guidelines (IDG) </w:t>
      </w:r>
      <w:r w:rsidR="006F44BF">
        <w:rPr>
          <w:lang w:val="en-GB"/>
        </w:rPr>
        <w:t xml:space="preserve">(CREA, 2018) </w:t>
      </w:r>
      <w:r w:rsidR="003867CD">
        <w:rPr>
          <w:lang w:val="en-GB"/>
        </w:rPr>
        <w:t xml:space="preserve">and </w:t>
      </w:r>
      <w:r w:rsidR="004E65F6">
        <w:rPr>
          <w:lang w:val="en-GB"/>
        </w:rPr>
        <w:t xml:space="preserve">an Italian-Mediterranean </w:t>
      </w:r>
      <w:r w:rsidR="00D31FD3">
        <w:rPr>
          <w:lang w:val="en-GB"/>
        </w:rPr>
        <w:t>di</w:t>
      </w:r>
      <w:r w:rsidR="004E65F6" w:rsidRPr="004E65F6">
        <w:rPr>
          <w:lang w:val="en-GB"/>
        </w:rPr>
        <w:t xml:space="preserve">etary </w:t>
      </w:r>
      <w:r w:rsidR="00D31FD3">
        <w:rPr>
          <w:lang w:val="en-GB"/>
        </w:rPr>
        <w:t>p</w:t>
      </w:r>
      <w:r w:rsidR="004E65F6" w:rsidRPr="004E65F6">
        <w:rPr>
          <w:lang w:val="en-GB"/>
        </w:rPr>
        <w:t xml:space="preserve">attern </w:t>
      </w:r>
      <w:r w:rsidR="00C6374D">
        <w:rPr>
          <w:lang w:val="en-GB"/>
        </w:rPr>
        <w:t>b</w:t>
      </w:r>
      <w:r w:rsidR="004E65F6" w:rsidRPr="004E65F6">
        <w:rPr>
          <w:lang w:val="en-GB"/>
        </w:rPr>
        <w:t>ased on the EAT-Lancet Reference Diet (EAT-IT)</w:t>
      </w:r>
      <w:r w:rsidR="006F44BF">
        <w:rPr>
          <w:lang w:val="en-GB"/>
        </w:rPr>
        <w:t xml:space="preserve"> </w:t>
      </w:r>
      <w:r w:rsidR="006F44BF">
        <w:rPr>
          <w:lang w:val="en-GB"/>
        </w:rPr>
        <w:t xml:space="preserve">(Tucci </w:t>
      </w:r>
      <w:r w:rsidR="006F44BF" w:rsidRPr="00507890">
        <w:rPr>
          <w:i/>
          <w:iCs/>
          <w:lang w:val="en-GB"/>
        </w:rPr>
        <w:t>et al.,</w:t>
      </w:r>
      <w:r w:rsidR="006F44BF">
        <w:rPr>
          <w:lang w:val="en-GB"/>
        </w:rPr>
        <w:t xml:space="preserve"> 2021)</w:t>
      </w:r>
      <w:r>
        <w:rPr>
          <w:lang w:val="en-GB"/>
        </w:rPr>
        <w:t xml:space="preserve">.  </w:t>
      </w:r>
    </w:p>
    <w:p w14:paraId="525E1D35" w14:textId="77777777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Materials and Methods</w:t>
      </w:r>
    </w:p>
    <w:p w14:paraId="3EFF8384" w14:textId="0D94ADA9" w:rsidR="00534765" w:rsidRPr="003334FF" w:rsidRDefault="00817B94">
      <w:pPr>
        <w:jc w:val="both"/>
        <w:rPr>
          <w:lang w:val="en-GB"/>
        </w:rPr>
      </w:pPr>
      <w:r w:rsidRPr="00E4371F">
        <w:rPr>
          <w:b/>
          <w:bCs/>
          <w:lang w:val="en-GB"/>
        </w:rPr>
        <w:t>(A1)</w:t>
      </w:r>
      <w:r>
        <w:rPr>
          <w:b/>
          <w:bCs/>
          <w:lang w:val="en-GB"/>
        </w:rPr>
        <w:t xml:space="preserve"> </w:t>
      </w:r>
      <w:r w:rsidR="00534765" w:rsidRPr="6E3CB614">
        <w:rPr>
          <w:lang w:val="en-GB"/>
        </w:rPr>
        <w:t>A systematic literature search was conducted using two digital databases PubMed® and Scopus. The search was performed in May 2022 and updated in July 2022.</w:t>
      </w:r>
      <w:r w:rsidR="0008760A">
        <w:rPr>
          <w:lang w:val="en-GB"/>
        </w:rPr>
        <w:t xml:space="preserve"> </w:t>
      </w:r>
      <w:r w:rsidR="005F5D96">
        <w:rPr>
          <w:lang w:val="en-GB"/>
        </w:rPr>
        <w:t xml:space="preserve">Studies were included </w:t>
      </w:r>
      <w:r w:rsidR="003334FF">
        <w:rPr>
          <w:lang w:val="en-GB"/>
        </w:rPr>
        <w:t>if</w:t>
      </w:r>
      <w:r w:rsidR="005F5D96">
        <w:rPr>
          <w:lang w:val="en-GB"/>
        </w:rPr>
        <w:t xml:space="preserve"> they were clinical trial tested the substitution of CM with PBD on markers of human health</w:t>
      </w:r>
      <w:r w:rsidR="003334FF">
        <w:rPr>
          <w:lang w:val="en-GB"/>
        </w:rPr>
        <w:t>. T</w:t>
      </w:r>
      <w:r w:rsidR="003334FF" w:rsidRPr="003334FF">
        <w:rPr>
          <w:lang w:val="en-GB"/>
        </w:rPr>
        <w:t>here were restrictions pertaining to age (&lt;18 years within the target population), but not to other characteristics of study participants (e.g., BMI</w:t>
      </w:r>
      <w:r w:rsidR="003334FF">
        <w:rPr>
          <w:lang w:val="en-GB"/>
        </w:rPr>
        <w:t xml:space="preserve"> and </w:t>
      </w:r>
      <w:r w:rsidR="003334FF" w:rsidRPr="003334FF">
        <w:rPr>
          <w:lang w:val="en-GB"/>
        </w:rPr>
        <w:t>health condition</w:t>
      </w:r>
      <w:r w:rsidR="003334FF">
        <w:rPr>
          <w:lang w:val="en-GB"/>
        </w:rPr>
        <w:t>).</w:t>
      </w:r>
      <w:r w:rsidR="003334FF" w:rsidRPr="003334FF">
        <w:rPr>
          <w:lang w:val="en-GB"/>
        </w:rPr>
        <w:t xml:space="preserve"> </w:t>
      </w:r>
    </w:p>
    <w:p w14:paraId="7F935417" w14:textId="2966597A" w:rsidR="00512D9B" w:rsidRPr="00E4371F" w:rsidRDefault="00817B94">
      <w:pPr>
        <w:jc w:val="both"/>
        <w:rPr>
          <w:b/>
          <w:bCs/>
          <w:lang w:val="en-US"/>
        </w:rPr>
      </w:pPr>
      <w:r>
        <w:rPr>
          <w:b/>
          <w:bCs/>
          <w:lang w:val="en-GB"/>
        </w:rPr>
        <w:t xml:space="preserve">(A2) </w:t>
      </w:r>
      <w:r w:rsidR="005555A4" w:rsidRPr="005555A4">
        <w:rPr>
          <w:lang w:val="en-GB"/>
        </w:rPr>
        <w:t xml:space="preserve">The list of ingredients and the nutrition declaration of PBD were collected from home-shopping website of the retailers present on the Italian market. Selected PBD were grouped into six categories: almond drinks; blends (≥2 plant-based ingredients); oat drinks; rice drinks; soy drinks; other single ingredient (e.g., coconut drinks). Then, the PBD </w:t>
      </w:r>
      <w:r w:rsidR="00E4371F">
        <w:rPr>
          <w:lang w:val="en-GB"/>
        </w:rPr>
        <w:t xml:space="preserve">categories </w:t>
      </w:r>
      <w:r w:rsidR="005555A4" w:rsidRPr="005555A4">
        <w:rPr>
          <w:lang w:val="en-GB"/>
        </w:rPr>
        <w:t xml:space="preserve">were divided in </w:t>
      </w:r>
      <w:r w:rsidR="00385824">
        <w:rPr>
          <w:lang w:val="en-GB"/>
        </w:rPr>
        <w:t>c</w:t>
      </w:r>
      <w:r w:rsidR="005555A4" w:rsidRPr="005555A4">
        <w:rPr>
          <w:lang w:val="en-GB"/>
        </w:rPr>
        <w:t>a</w:t>
      </w:r>
      <w:r w:rsidR="00385824">
        <w:rPr>
          <w:lang w:val="en-GB"/>
        </w:rPr>
        <w:t>lcium</w:t>
      </w:r>
      <w:r w:rsidR="005555A4" w:rsidRPr="005555A4">
        <w:rPr>
          <w:lang w:val="en-GB"/>
        </w:rPr>
        <w:t>-fortified</w:t>
      </w:r>
      <w:r w:rsidR="00385824">
        <w:rPr>
          <w:lang w:val="en-GB"/>
        </w:rPr>
        <w:t xml:space="preserve"> (Ca</w:t>
      </w:r>
      <w:proofErr w:type="gramStart"/>
      <w:r w:rsidR="00385824">
        <w:rPr>
          <w:lang w:val="en-GB"/>
        </w:rPr>
        <w:t>)</w:t>
      </w:r>
      <w:proofErr w:type="gramEnd"/>
      <w:r w:rsidR="00E63DA9">
        <w:rPr>
          <w:lang w:val="en-GB"/>
        </w:rPr>
        <w:t xml:space="preserve"> </w:t>
      </w:r>
      <w:r w:rsidR="005555A4" w:rsidRPr="005555A4">
        <w:rPr>
          <w:lang w:val="en-GB"/>
        </w:rPr>
        <w:t>and not-</w:t>
      </w:r>
      <w:r w:rsidR="00385824">
        <w:rPr>
          <w:lang w:val="en-GB"/>
        </w:rPr>
        <w:t>c</w:t>
      </w:r>
      <w:r w:rsidR="005555A4" w:rsidRPr="005555A4">
        <w:rPr>
          <w:lang w:val="en-GB"/>
        </w:rPr>
        <w:t>a</w:t>
      </w:r>
      <w:r w:rsidR="00385824">
        <w:rPr>
          <w:lang w:val="en-GB"/>
        </w:rPr>
        <w:t>lcium</w:t>
      </w:r>
      <w:r w:rsidR="005555A4" w:rsidRPr="005555A4">
        <w:rPr>
          <w:lang w:val="en-GB"/>
        </w:rPr>
        <w:t xml:space="preserve"> fortified</w:t>
      </w:r>
      <w:r w:rsidR="00385824">
        <w:rPr>
          <w:lang w:val="en-GB"/>
        </w:rPr>
        <w:t xml:space="preserve"> (</w:t>
      </w:r>
      <w:proofErr w:type="spellStart"/>
      <w:r w:rsidR="00385824">
        <w:rPr>
          <w:lang w:val="en-GB"/>
        </w:rPr>
        <w:t>nCa</w:t>
      </w:r>
      <w:proofErr w:type="spellEnd"/>
      <w:r w:rsidR="00385824">
        <w:rPr>
          <w:lang w:val="en-GB"/>
        </w:rPr>
        <w:t>)</w:t>
      </w:r>
      <w:r w:rsidR="005555A4" w:rsidRPr="005555A4">
        <w:rPr>
          <w:lang w:val="en-GB"/>
        </w:rPr>
        <w:t xml:space="preserve"> products. </w:t>
      </w:r>
      <w:r w:rsidR="00C54554">
        <w:rPr>
          <w:lang w:val="en-US"/>
        </w:rPr>
        <w:t xml:space="preserve">The substitution of </w:t>
      </w:r>
      <w:r w:rsidR="00FA0F29">
        <w:rPr>
          <w:lang w:val="en-US"/>
        </w:rPr>
        <w:t>CM</w:t>
      </w:r>
      <w:r w:rsidR="00C54554">
        <w:rPr>
          <w:lang w:val="en-US"/>
        </w:rPr>
        <w:t xml:space="preserve"> within IDG and EAT-IT dietary patterns</w:t>
      </w:r>
      <w:r w:rsidR="00C54554">
        <w:rPr>
          <w:lang w:val="en-GB"/>
        </w:rPr>
        <w:t xml:space="preserve"> </w:t>
      </w:r>
      <w:r w:rsidR="00FA0F29">
        <w:rPr>
          <w:lang w:val="en-GB"/>
        </w:rPr>
        <w:t>was made with</w:t>
      </w:r>
      <w:r w:rsidR="00555AEE">
        <w:rPr>
          <w:lang w:val="en-US"/>
        </w:rPr>
        <w:t xml:space="preserve"> the </w:t>
      </w:r>
      <w:r w:rsidR="00555AEE" w:rsidRPr="3AC024D3">
        <w:rPr>
          <w:lang w:val="en-US"/>
        </w:rPr>
        <w:t xml:space="preserve">average nutritional value </w:t>
      </w:r>
      <w:r w:rsidR="00555AEE">
        <w:rPr>
          <w:lang w:val="en-US"/>
        </w:rPr>
        <w:t xml:space="preserve">declared on the food labels of </w:t>
      </w:r>
      <w:r w:rsidR="00555AEE" w:rsidRPr="3AC024D3">
        <w:rPr>
          <w:lang w:val="en-US"/>
        </w:rPr>
        <w:t xml:space="preserve">309 </w:t>
      </w:r>
      <w:r w:rsidR="00EF2D1E">
        <w:rPr>
          <w:lang w:val="en-US"/>
        </w:rPr>
        <w:t xml:space="preserve">retrieved </w:t>
      </w:r>
      <w:r w:rsidR="00555AEE" w:rsidRPr="3AC024D3">
        <w:rPr>
          <w:lang w:val="en-US"/>
        </w:rPr>
        <w:t>PBD</w:t>
      </w:r>
      <w:r w:rsidR="00152075">
        <w:rPr>
          <w:lang w:val="en-US"/>
        </w:rPr>
        <w:t xml:space="preserve">. </w:t>
      </w:r>
      <w:r w:rsidR="001C17AB" w:rsidRPr="001C17AB">
        <w:rPr>
          <w:lang w:val="en-US"/>
        </w:rPr>
        <w:t>The</w:t>
      </w:r>
      <w:r w:rsidR="001C17AB">
        <w:rPr>
          <w:lang w:val="en-US"/>
        </w:rPr>
        <w:t xml:space="preserve"> elaboration of </w:t>
      </w:r>
      <w:r w:rsidR="00451DAE">
        <w:rPr>
          <w:lang w:val="en-US"/>
        </w:rPr>
        <w:t>dietary patterns and the</w:t>
      </w:r>
      <w:r w:rsidR="001C17AB" w:rsidRPr="001C17AB">
        <w:rPr>
          <w:lang w:val="en-US"/>
        </w:rPr>
        <w:t xml:space="preserve"> estimation of the nutritional composition of the different dietary plans w</w:t>
      </w:r>
      <w:r w:rsidR="00451DAE">
        <w:rPr>
          <w:lang w:val="en-US"/>
        </w:rPr>
        <w:t>ere</w:t>
      </w:r>
      <w:r w:rsidR="001C17AB" w:rsidRPr="001C17AB">
        <w:rPr>
          <w:lang w:val="en-US"/>
        </w:rPr>
        <w:t xml:space="preserve"> made by </w:t>
      </w:r>
      <w:proofErr w:type="spellStart"/>
      <w:r w:rsidR="001C17AB" w:rsidRPr="001C17AB">
        <w:rPr>
          <w:lang w:val="en-US"/>
        </w:rPr>
        <w:t>MetaDieta</w:t>
      </w:r>
      <w:proofErr w:type="spellEnd"/>
      <w:r w:rsidR="001C17AB" w:rsidRPr="001C17AB">
        <w:rPr>
          <w:lang w:val="en-US"/>
        </w:rPr>
        <w:t xml:space="preserve"> Software</w:t>
      </w:r>
      <w:r w:rsidR="00451DAE">
        <w:rPr>
          <w:lang w:val="en-US"/>
        </w:rPr>
        <w:t>.</w:t>
      </w:r>
      <w:r w:rsidR="00FA0F29">
        <w:rPr>
          <w:lang w:val="en-US"/>
        </w:rPr>
        <w:t xml:space="preserve"> </w:t>
      </w:r>
    </w:p>
    <w:p w14:paraId="520DEE64" w14:textId="5F5CF8CB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3. Results and Discussion</w:t>
      </w:r>
    </w:p>
    <w:p w14:paraId="7B7F4BDD" w14:textId="3335D661" w:rsidR="00512D9B" w:rsidRPr="00A4279D" w:rsidRDefault="00FB589C">
      <w:pPr>
        <w:pStyle w:val="Titolo2"/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 xml:space="preserve">3.1 </w:t>
      </w:r>
      <w:r w:rsidR="00DA0EB2" w:rsidRPr="00DA0EB2">
        <w:rPr>
          <w:b/>
          <w:bCs/>
          <w:sz w:val="20"/>
          <w:lang w:val="en-GB"/>
        </w:rPr>
        <w:t>The effect of cow’</w:t>
      </w:r>
      <w:r w:rsidR="009012A0">
        <w:rPr>
          <w:b/>
          <w:bCs/>
          <w:sz w:val="20"/>
          <w:lang w:val="en-GB"/>
        </w:rPr>
        <w:t>s</w:t>
      </w:r>
      <w:r w:rsidR="00DA0EB2" w:rsidRPr="00DA0EB2">
        <w:rPr>
          <w:b/>
          <w:bCs/>
          <w:sz w:val="20"/>
          <w:lang w:val="en-GB"/>
        </w:rPr>
        <w:t xml:space="preserve"> milk substitution with PBD </w:t>
      </w:r>
      <w:r w:rsidR="00A4279D" w:rsidRPr="00A4279D">
        <w:rPr>
          <w:b/>
          <w:bCs/>
          <w:sz w:val="20"/>
          <w:lang w:val="en-GB"/>
        </w:rPr>
        <w:t>on markers of human health</w:t>
      </w:r>
    </w:p>
    <w:p w14:paraId="7586F4D9" w14:textId="6DF9F382" w:rsidR="00DF7DE4" w:rsidRDefault="00EC4EBC" w:rsidP="00E55345">
      <w:pPr>
        <w:tabs>
          <w:tab w:val="left" w:pos="567"/>
          <w:tab w:val="right" w:pos="7938"/>
        </w:tabs>
        <w:jc w:val="both"/>
        <w:rPr>
          <w:lang w:val="en-GB"/>
        </w:rPr>
      </w:pPr>
      <w:r>
        <w:rPr>
          <w:lang w:val="en-GB"/>
        </w:rPr>
        <w:t xml:space="preserve">A </w:t>
      </w:r>
      <w:r w:rsidR="00B45977" w:rsidRPr="52372EA4">
        <w:rPr>
          <w:lang w:val="en-GB"/>
        </w:rPr>
        <w:t>total of</w:t>
      </w:r>
      <w:r w:rsidR="00B45977" w:rsidRPr="00772677">
        <w:rPr>
          <w:lang w:val="en-GB"/>
        </w:rPr>
        <w:t xml:space="preserve"> </w:t>
      </w:r>
      <w:r w:rsidR="00772677" w:rsidRPr="00772677">
        <w:rPr>
          <w:lang w:val="en-GB"/>
        </w:rPr>
        <w:t>29 papers were collected</w:t>
      </w:r>
      <w:r w:rsidR="00A10D8B">
        <w:rPr>
          <w:lang w:val="en-GB"/>
        </w:rPr>
        <w:t xml:space="preserve">; </w:t>
      </w:r>
      <w:r w:rsidR="00A10D8B" w:rsidRPr="52372EA4">
        <w:rPr>
          <w:lang w:val="en-GB"/>
        </w:rPr>
        <w:t xml:space="preserve">27 studies </w:t>
      </w:r>
      <w:r w:rsidR="00612A2E">
        <w:rPr>
          <w:lang w:val="en-GB"/>
        </w:rPr>
        <w:t>focused on</w:t>
      </w:r>
      <w:r w:rsidR="00A10D8B" w:rsidRPr="52372EA4">
        <w:rPr>
          <w:lang w:val="en-GB"/>
        </w:rPr>
        <w:t xml:space="preserve"> soy drink</w:t>
      </w:r>
      <w:r w:rsidR="006E3EFE">
        <w:rPr>
          <w:lang w:val="en-GB"/>
        </w:rPr>
        <w:t xml:space="preserve"> (SD)</w:t>
      </w:r>
      <w:r w:rsidR="00F11115">
        <w:rPr>
          <w:lang w:val="en-GB"/>
        </w:rPr>
        <w:t xml:space="preserve"> (</w:t>
      </w:r>
      <w:r w:rsidR="00E55345">
        <w:rPr>
          <w:lang w:val="en-GB"/>
        </w:rPr>
        <w:t>one of which included two trials</w:t>
      </w:r>
      <w:r w:rsidR="00E55345" w:rsidRPr="52372EA4">
        <w:rPr>
          <w:lang w:val="en-GB"/>
        </w:rPr>
        <w:t xml:space="preserve"> </w:t>
      </w:r>
      <w:r w:rsidR="00E55345">
        <w:rPr>
          <w:lang w:val="en-GB"/>
        </w:rPr>
        <w:t xml:space="preserve">and </w:t>
      </w:r>
      <w:r w:rsidR="00A10D8B" w:rsidRPr="52372EA4">
        <w:rPr>
          <w:lang w:val="en-GB"/>
        </w:rPr>
        <w:t>one of which also evaluated the effects of almond drink</w:t>
      </w:r>
      <w:r w:rsidR="00F11115">
        <w:rPr>
          <w:lang w:val="en-GB"/>
        </w:rPr>
        <w:t>)</w:t>
      </w:r>
      <w:r w:rsidR="00DF7F42">
        <w:rPr>
          <w:lang w:val="en-GB"/>
        </w:rPr>
        <w:t xml:space="preserve"> while 2 studies focused on rice drink.</w:t>
      </w:r>
      <w:r>
        <w:rPr>
          <w:lang w:val="en-GB"/>
        </w:rPr>
        <w:t xml:space="preserve"> </w:t>
      </w:r>
      <w:r w:rsidR="00B92FFC">
        <w:rPr>
          <w:lang w:val="en-GB"/>
        </w:rPr>
        <w:t>However, it’s important to note that</w:t>
      </w:r>
      <w:r w:rsidR="00AD68E0">
        <w:rPr>
          <w:lang w:val="en-GB"/>
        </w:rPr>
        <w:t xml:space="preserve">, </w:t>
      </w:r>
      <w:r w:rsidR="00B92FFC">
        <w:rPr>
          <w:lang w:val="en-GB"/>
        </w:rPr>
        <w:t>on the market</w:t>
      </w:r>
      <w:r w:rsidR="00AD68E0">
        <w:rPr>
          <w:lang w:val="en-GB"/>
        </w:rPr>
        <w:t>,</w:t>
      </w:r>
      <w:r w:rsidR="00B92FFC">
        <w:rPr>
          <w:lang w:val="en-GB"/>
        </w:rPr>
        <w:t xml:space="preserve"> </w:t>
      </w:r>
      <w:r w:rsidR="00AD68E0">
        <w:rPr>
          <w:lang w:val="en-GB"/>
        </w:rPr>
        <w:t xml:space="preserve">there are </w:t>
      </w:r>
      <w:r w:rsidR="00B92FFC" w:rsidRPr="722BD2D7">
        <w:rPr>
          <w:lang w:val="en-GB"/>
        </w:rPr>
        <w:t>at least 20 different PBD derived from cereals, legumes, nuts, pseudo-</w:t>
      </w:r>
      <w:r w:rsidR="00000913" w:rsidRPr="722BD2D7">
        <w:rPr>
          <w:lang w:val="en-GB"/>
        </w:rPr>
        <w:t>cereals,</w:t>
      </w:r>
      <w:r w:rsidR="00B92FFC" w:rsidRPr="722BD2D7">
        <w:rPr>
          <w:lang w:val="en-GB"/>
        </w:rPr>
        <w:t xml:space="preserve"> and </w:t>
      </w:r>
      <w:r w:rsidR="00AD68E0">
        <w:rPr>
          <w:lang w:val="en-GB"/>
        </w:rPr>
        <w:t>seed</w:t>
      </w:r>
      <w:r w:rsidR="00DF7DE4">
        <w:rPr>
          <w:lang w:val="en-GB"/>
        </w:rPr>
        <w:t>s.</w:t>
      </w:r>
    </w:p>
    <w:p w14:paraId="2A75DBBE" w14:textId="2A66B172" w:rsidR="006E3EFE" w:rsidRDefault="001319DC" w:rsidP="006072A9">
      <w:pPr>
        <w:tabs>
          <w:tab w:val="left" w:pos="567"/>
          <w:tab w:val="right" w:pos="7938"/>
        </w:tabs>
        <w:jc w:val="both"/>
        <w:rPr>
          <w:lang w:val="en-GB"/>
        </w:rPr>
      </w:pPr>
      <w:r w:rsidRPr="489FD4CA">
        <w:rPr>
          <w:lang w:val="en-GB"/>
        </w:rPr>
        <w:t>T</w:t>
      </w:r>
      <w:r w:rsidR="00772677" w:rsidRPr="489FD4CA">
        <w:rPr>
          <w:lang w:val="en-GB"/>
        </w:rPr>
        <w:t>he most investigated</w:t>
      </w:r>
      <w:r w:rsidR="000A1CAB" w:rsidRPr="489FD4CA">
        <w:rPr>
          <w:lang w:val="en-GB"/>
        </w:rPr>
        <w:t xml:space="preserve"> </w:t>
      </w:r>
      <w:r w:rsidR="00CC1792" w:rsidRPr="489FD4CA">
        <w:rPr>
          <w:lang w:val="en-GB"/>
        </w:rPr>
        <w:t>parameters</w:t>
      </w:r>
      <w:r w:rsidR="00772677" w:rsidRPr="489FD4CA">
        <w:rPr>
          <w:lang w:val="en-GB"/>
        </w:rPr>
        <w:t xml:space="preserve"> </w:t>
      </w:r>
      <w:r w:rsidR="00477A58" w:rsidRPr="489FD4CA">
        <w:rPr>
          <w:lang w:val="en-GB"/>
        </w:rPr>
        <w:t xml:space="preserve">following the CM substitution with SD were </w:t>
      </w:r>
      <w:r w:rsidR="00772677" w:rsidRPr="489FD4CA">
        <w:rPr>
          <w:lang w:val="en-GB"/>
        </w:rPr>
        <w:t xml:space="preserve">anthropometric </w:t>
      </w:r>
      <w:r w:rsidR="00CC1792" w:rsidRPr="489FD4CA">
        <w:rPr>
          <w:lang w:val="en-GB"/>
        </w:rPr>
        <w:t>measurements</w:t>
      </w:r>
      <w:r w:rsidR="00772677" w:rsidRPr="489FD4CA">
        <w:rPr>
          <w:lang w:val="en-GB"/>
        </w:rPr>
        <w:t xml:space="preserve"> (</w:t>
      </w:r>
      <w:r w:rsidR="00772677" w:rsidRPr="489FD4CA">
        <w:rPr>
          <w:i/>
          <w:iCs/>
          <w:lang w:val="en-GB"/>
        </w:rPr>
        <w:t>n</w:t>
      </w:r>
      <w:r w:rsidR="00772677" w:rsidRPr="489FD4CA">
        <w:rPr>
          <w:lang w:val="en-GB"/>
        </w:rPr>
        <w:t xml:space="preserve"> = 13), lipid profile (</w:t>
      </w:r>
      <w:r w:rsidR="00772677" w:rsidRPr="489FD4CA">
        <w:rPr>
          <w:i/>
          <w:iCs/>
          <w:lang w:val="en-GB"/>
        </w:rPr>
        <w:t>n</w:t>
      </w:r>
      <w:r w:rsidR="00772677" w:rsidRPr="489FD4CA">
        <w:rPr>
          <w:lang w:val="en-GB"/>
        </w:rPr>
        <w:t xml:space="preserve"> = 8), markers of inflammation and/or oxidative stress (</w:t>
      </w:r>
      <w:r w:rsidR="00772677" w:rsidRPr="489FD4CA">
        <w:rPr>
          <w:i/>
          <w:iCs/>
          <w:lang w:val="en-GB"/>
        </w:rPr>
        <w:t>n</w:t>
      </w:r>
      <w:r w:rsidR="00772677" w:rsidRPr="489FD4CA">
        <w:rPr>
          <w:lang w:val="en-GB"/>
        </w:rPr>
        <w:t xml:space="preserve"> = 7), glucose and insulin response (</w:t>
      </w:r>
      <w:r w:rsidR="00772677" w:rsidRPr="489FD4CA">
        <w:rPr>
          <w:i/>
          <w:iCs/>
          <w:lang w:val="en-GB"/>
        </w:rPr>
        <w:t>n</w:t>
      </w:r>
      <w:r w:rsidR="00563825" w:rsidRPr="489FD4CA">
        <w:rPr>
          <w:lang w:val="en-GB"/>
        </w:rPr>
        <w:t xml:space="preserve"> </w:t>
      </w:r>
      <w:r w:rsidR="00772677" w:rsidRPr="489FD4CA">
        <w:rPr>
          <w:lang w:val="en-GB"/>
        </w:rPr>
        <w:t>=</w:t>
      </w:r>
      <w:r w:rsidR="005918F2" w:rsidRPr="489FD4CA">
        <w:rPr>
          <w:lang w:val="en-GB"/>
        </w:rPr>
        <w:t xml:space="preserve"> </w:t>
      </w:r>
      <w:r w:rsidR="00772677" w:rsidRPr="489FD4CA">
        <w:rPr>
          <w:lang w:val="en-GB"/>
        </w:rPr>
        <w:t>6) and blood pressure (</w:t>
      </w:r>
      <w:r w:rsidR="00772677" w:rsidRPr="489FD4CA">
        <w:rPr>
          <w:i/>
          <w:iCs/>
          <w:lang w:val="en-GB"/>
        </w:rPr>
        <w:t>n</w:t>
      </w:r>
      <w:r w:rsidR="00563825" w:rsidRPr="489FD4CA">
        <w:rPr>
          <w:lang w:val="en-GB"/>
        </w:rPr>
        <w:t xml:space="preserve"> </w:t>
      </w:r>
      <w:r w:rsidR="00772677" w:rsidRPr="489FD4CA">
        <w:rPr>
          <w:lang w:val="en-GB"/>
        </w:rPr>
        <w:t>=</w:t>
      </w:r>
      <w:r w:rsidR="005918F2" w:rsidRPr="489FD4CA">
        <w:rPr>
          <w:lang w:val="en-GB"/>
        </w:rPr>
        <w:t xml:space="preserve"> </w:t>
      </w:r>
      <w:r w:rsidR="00772677" w:rsidRPr="489FD4CA">
        <w:rPr>
          <w:lang w:val="en-GB"/>
        </w:rPr>
        <w:t>4).</w:t>
      </w:r>
      <w:r w:rsidR="006A1AB8" w:rsidRPr="489FD4CA">
        <w:rPr>
          <w:lang w:val="en-GB"/>
        </w:rPr>
        <w:t xml:space="preserve"> </w:t>
      </w:r>
      <w:r w:rsidR="007C1A43" w:rsidRPr="489FD4CA">
        <w:rPr>
          <w:lang w:val="en-GB"/>
        </w:rPr>
        <w:t xml:space="preserve">A comparison of the findings of the studies included was difficult due to variability in terms of doses, nutritional composition of PBD and CM, study design, characteristics of the recruited subjects, </w:t>
      </w:r>
      <w:r w:rsidR="00000913" w:rsidRPr="489FD4CA">
        <w:rPr>
          <w:lang w:val="en-GB"/>
        </w:rPr>
        <w:t>duration,</w:t>
      </w:r>
      <w:r w:rsidR="007C1A43" w:rsidRPr="489FD4CA">
        <w:rPr>
          <w:lang w:val="en-GB"/>
        </w:rPr>
        <w:t xml:space="preserve"> and markers. </w:t>
      </w:r>
      <w:r w:rsidR="007E79C9">
        <w:rPr>
          <w:lang w:val="en-GB"/>
        </w:rPr>
        <w:t>However, the results of this systematic review seem to suggest a potential protective role of SD on lipid profile since</w:t>
      </w:r>
      <w:r w:rsidR="00BF07D5">
        <w:rPr>
          <w:lang w:val="en-GB"/>
        </w:rPr>
        <w:t xml:space="preserve"> </w:t>
      </w:r>
      <w:r w:rsidR="00BF07D5" w:rsidRPr="722BD2D7">
        <w:rPr>
          <w:lang w:val="en-GB"/>
        </w:rPr>
        <w:t>five of the eight studies included showed that consumption of SD compared to CM resulted in LDL-C lowering effect</w:t>
      </w:r>
      <w:r w:rsidR="00BF07D5">
        <w:rPr>
          <w:lang w:val="en-GB"/>
        </w:rPr>
        <w:t xml:space="preserve">. </w:t>
      </w:r>
      <w:r w:rsidR="007E79C9" w:rsidRPr="722BD2D7">
        <w:rPr>
          <w:lang w:val="en-GB"/>
        </w:rPr>
        <w:t xml:space="preserve">Regarding the other </w:t>
      </w:r>
      <w:r w:rsidR="007E79C9" w:rsidRPr="00591893">
        <w:rPr>
          <w:lang w:val="en-GB"/>
        </w:rPr>
        <w:t xml:space="preserve">health-related outcomes, </w:t>
      </w:r>
      <w:r w:rsidR="00C12ACF">
        <w:rPr>
          <w:lang w:val="en-GB"/>
        </w:rPr>
        <w:t xml:space="preserve">no differences of interest </w:t>
      </w:r>
      <w:r w:rsidR="00C12ACF" w:rsidRPr="00591893">
        <w:rPr>
          <w:lang w:val="en-GB"/>
        </w:rPr>
        <w:t>between the consumption of SD and CM</w:t>
      </w:r>
      <w:r w:rsidR="00C12ACF">
        <w:rPr>
          <w:lang w:val="en-GB"/>
        </w:rPr>
        <w:t xml:space="preserve"> were found. </w:t>
      </w:r>
    </w:p>
    <w:p w14:paraId="366155DB" w14:textId="77777777" w:rsidR="00DF376B" w:rsidRDefault="3679B61A" w:rsidP="00122E09">
      <w:pPr>
        <w:tabs>
          <w:tab w:val="left" w:pos="567"/>
          <w:tab w:val="right" w:pos="7938"/>
        </w:tabs>
        <w:jc w:val="both"/>
        <w:rPr>
          <w:lang w:val="en-GB"/>
        </w:rPr>
      </w:pPr>
      <w:r w:rsidRPr="489FD4CA">
        <w:rPr>
          <w:lang w:val="en-GB"/>
        </w:rPr>
        <w:t>Since</w:t>
      </w:r>
      <w:r w:rsidR="00FE70B8" w:rsidRPr="489FD4CA">
        <w:rPr>
          <w:lang w:val="en-GB"/>
        </w:rPr>
        <w:t xml:space="preserve"> only one study focused on bone health </w:t>
      </w:r>
      <w:proofErr w:type="gramStart"/>
      <w:r w:rsidR="00FE70B8" w:rsidRPr="489FD4CA">
        <w:rPr>
          <w:lang w:val="en-GB"/>
        </w:rPr>
        <w:t xml:space="preserve">and </w:t>
      </w:r>
      <w:r w:rsidR="15CC28B3" w:rsidRPr="489FD4CA">
        <w:rPr>
          <w:lang w:val="en-GB"/>
        </w:rPr>
        <w:t>also</w:t>
      </w:r>
      <w:proofErr w:type="gramEnd"/>
      <w:r w:rsidR="15CC28B3" w:rsidRPr="489FD4CA">
        <w:rPr>
          <w:lang w:val="en-GB"/>
        </w:rPr>
        <w:t xml:space="preserve"> because </w:t>
      </w:r>
      <w:r w:rsidR="00FE70B8" w:rsidRPr="489FD4CA">
        <w:rPr>
          <w:lang w:val="en-GB"/>
        </w:rPr>
        <w:t xml:space="preserve">the main nutritional differences between CM and </w:t>
      </w:r>
      <w:r w:rsidR="00FE70B8" w:rsidRPr="489FD4CA">
        <w:rPr>
          <w:lang w:val="en-GB"/>
        </w:rPr>
        <w:lastRenderedPageBreak/>
        <w:t>PBD are related to Ca and Vit. D</w:t>
      </w:r>
      <w:r w:rsidR="75E63183" w:rsidRPr="489FD4CA">
        <w:rPr>
          <w:lang w:val="en-GB"/>
        </w:rPr>
        <w:t>,</w:t>
      </w:r>
      <w:r w:rsidR="00FE70B8" w:rsidRPr="489FD4CA">
        <w:rPr>
          <w:lang w:val="en-GB"/>
        </w:rPr>
        <w:t xml:space="preserve"> which have a wide impact on bone health, future studies should focus also on their impact on</w:t>
      </w:r>
      <w:r w:rsidR="00056CCE">
        <w:rPr>
          <w:lang w:val="en-GB"/>
        </w:rPr>
        <w:t xml:space="preserve"> markers of bone health (e.g., bone mineral density)</w:t>
      </w:r>
      <w:r w:rsidR="00FE70B8" w:rsidRPr="489FD4CA">
        <w:rPr>
          <w:lang w:val="en-GB"/>
        </w:rPr>
        <w:t>.</w:t>
      </w:r>
      <w:r w:rsidR="00485710" w:rsidRPr="489FD4CA">
        <w:rPr>
          <w:lang w:val="en-GB"/>
        </w:rPr>
        <w:t xml:space="preserve"> </w:t>
      </w:r>
      <w:r w:rsidR="00772677" w:rsidRPr="489FD4CA">
        <w:rPr>
          <w:lang w:val="en-GB"/>
        </w:rPr>
        <w:t>In conclusion, further studies are needed to better elucidate the effect o</w:t>
      </w:r>
      <w:r w:rsidR="00357227" w:rsidRPr="489FD4CA">
        <w:rPr>
          <w:lang w:val="en-GB"/>
        </w:rPr>
        <w:t xml:space="preserve">f </w:t>
      </w:r>
      <w:r w:rsidR="00772677" w:rsidRPr="489FD4CA">
        <w:rPr>
          <w:lang w:val="en-GB"/>
        </w:rPr>
        <w:t>substituting CM with PBD</w:t>
      </w:r>
      <w:r w:rsidR="00F727C5" w:rsidRPr="489FD4CA">
        <w:rPr>
          <w:lang w:val="en-GB"/>
        </w:rPr>
        <w:t xml:space="preserve"> in different target of groups of the population, especially in the long term.</w:t>
      </w:r>
    </w:p>
    <w:p w14:paraId="24509156" w14:textId="477D8B99" w:rsidR="00F727C5" w:rsidRDefault="00365005" w:rsidP="00122E09">
      <w:pPr>
        <w:tabs>
          <w:tab w:val="left" w:pos="567"/>
          <w:tab w:val="right" w:pos="7938"/>
        </w:tabs>
        <w:jc w:val="both"/>
        <w:rPr>
          <w:lang w:val="en-GB"/>
        </w:rPr>
      </w:pPr>
      <w:r w:rsidRPr="489FD4CA">
        <w:rPr>
          <w:lang w:val="en-GB"/>
        </w:rPr>
        <w:t xml:space="preserve"> </w:t>
      </w:r>
    </w:p>
    <w:p w14:paraId="72A8FD4D" w14:textId="336E237A" w:rsidR="00512D9B" w:rsidRPr="00FC0F67" w:rsidRDefault="00FB589C" w:rsidP="000D5FF4">
      <w:pPr>
        <w:pStyle w:val="Titolo2"/>
        <w:jc w:val="both"/>
        <w:rPr>
          <w:b/>
          <w:bCs/>
          <w:sz w:val="20"/>
          <w:lang w:val="en-GB"/>
        </w:rPr>
      </w:pPr>
      <w:r w:rsidRPr="00FC0F67">
        <w:rPr>
          <w:b/>
          <w:bCs/>
          <w:sz w:val="20"/>
          <w:lang w:val="en-GB"/>
        </w:rPr>
        <w:t xml:space="preserve">3.2 </w:t>
      </w:r>
      <w:r w:rsidR="00DA0EB2" w:rsidRPr="00FC0F67">
        <w:rPr>
          <w:b/>
          <w:bCs/>
          <w:sz w:val="20"/>
          <w:lang w:val="en-GB"/>
        </w:rPr>
        <w:t>The effects of c</w:t>
      </w:r>
      <w:r w:rsidR="000C1385" w:rsidRPr="00FC0F67">
        <w:rPr>
          <w:b/>
          <w:bCs/>
          <w:sz w:val="20"/>
          <w:lang w:val="en-GB"/>
        </w:rPr>
        <w:t>ow’</w:t>
      </w:r>
      <w:r w:rsidR="009012A0">
        <w:rPr>
          <w:b/>
          <w:bCs/>
          <w:sz w:val="20"/>
          <w:lang w:val="en-GB"/>
        </w:rPr>
        <w:t>s</w:t>
      </w:r>
      <w:r w:rsidR="000C1385" w:rsidRPr="00FC0F67">
        <w:rPr>
          <w:b/>
          <w:bCs/>
          <w:sz w:val="20"/>
          <w:lang w:val="en-GB"/>
        </w:rPr>
        <w:t xml:space="preserve"> milk substitution with PBD </w:t>
      </w:r>
      <w:r w:rsidR="00DA0EB2" w:rsidRPr="00FC0F67">
        <w:rPr>
          <w:b/>
          <w:bCs/>
          <w:sz w:val="20"/>
          <w:lang w:val="en-GB"/>
        </w:rPr>
        <w:t>on nutrient intake</w:t>
      </w:r>
    </w:p>
    <w:p w14:paraId="5DFB9293" w14:textId="77280656" w:rsidR="0087293C" w:rsidRDefault="00C913A9" w:rsidP="00084C43">
      <w:pPr>
        <w:spacing w:after="300"/>
        <w:jc w:val="both"/>
        <w:rPr>
          <w:lang w:val="en-GB"/>
        </w:rPr>
      </w:pPr>
      <w:r>
        <w:rPr>
          <w:lang w:val="en-GB"/>
        </w:rPr>
        <w:t>T</w:t>
      </w:r>
      <w:r w:rsidRPr="00B950DF">
        <w:rPr>
          <w:lang w:val="en-GB"/>
        </w:rPr>
        <w:t xml:space="preserve">he </w:t>
      </w:r>
      <w:r>
        <w:rPr>
          <w:lang w:val="en-GB"/>
        </w:rPr>
        <w:t xml:space="preserve">analysis of nutrient intake showed that </w:t>
      </w:r>
      <w:r w:rsidRPr="00B950DF">
        <w:rPr>
          <w:lang w:val="en-GB"/>
        </w:rPr>
        <w:t>substitution of CM with all PBD had the same effects in both IDG and EAT-IT dietary patterns.</w:t>
      </w:r>
      <w:r>
        <w:rPr>
          <w:lang w:val="en-GB"/>
        </w:rPr>
        <w:t xml:space="preserve"> I</w:t>
      </w:r>
      <w:r w:rsidRPr="0025565D">
        <w:rPr>
          <w:lang w:val="en-GB"/>
        </w:rPr>
        <w:t xml:space="preserve">n terms of </w:t>
      </w:r>
      <w:r w:rsidRPr="00D90704">
        <w:rPr>
          <w:lang w:val="en-GB"/>
        </w:rPr>
        <w:t xml:space="preserve">macronutrients, the substitution of CM with </w:t>
      </w:r>
      <w:r>
        <w:rPr>
          <w:lang w:val="en-GB"/>
        </w:rPr>
        <w:t>all-</w:t>
      </w:r>
      <w:r w:rsidRPr="00D90704">
        <w:rPr>
          <w:lang w:val="en-GB"/>
        </w:rPr>
        <w:t>PBD resulted in a reduced intake of protein, saturated fat (SFA),</w:t>
      </w:r>
      <w:r>
        <w:rPr>
          <w:lang w:val="en-GB"/>
        </w:rPr>
        <w:t xml:space="preserve"> </w:t>
      </w:r>
      <w:r w:rsidRPr="00D90704">
        <w:rPr>
          <w:lang w:val="en-GB"/>
        </w:rPr>
        <w:t xml:space="preserve">cholesterol, and increased intake of </w:t>
      </w:r>
      <w:proofErr w:type="spellStart"/>
      <w:r w:rsidRPr="00D90704">
        <w:rPr>
          <w:lang w:val="en-GB"/>
        </w:rPr>
        <w:t>fiber</w:t>
      </w:r>
      <w:proofErr w:type="spellEnd"/>
      <w:r w:rsidRPr="00D90704">
        <w:rPr>
          <w:lang w:val="en-GB"/>
        </w:rPr>
        <w:t>. The amount of total fat, carbohydrates and sugars was dependent on the type of PBD</w:t>
      </w:r>
      <w:r w:rsidR="0087293C">
        <w:rPr>
          <w:lang w:val="en-GB"/>
        </w:rPr>
        <w:t>; the detailed differences are shown in Fig. 2.</w:t>
      </w:r>
    </w:p>
    <w:p w14:paraId="15AA3483" w14:textId="221D90F2" w:rsidR="00550579" w:rsidRDefault="00550579" w:rsidP="008A07C5">
      <w:pPr>
        <w:jc w:val="center"/>
        <w:rPr>
          <w:lang w:val="en-GB"/>
        </w:rPr>
      </w:pPr>
      <w:r w:rsidRPr="00550579">
        <w:rPr>
          <w:noProof/>
          <w:lang w:val="en-GB"/>
        </w:rPr>
        <w:drawing>
          <wp:inline distT="0" distB="0" distL="0" distR="0" wp14:anchorId="634E5566" wp14:editId="3865B717">
            <wp:extent cx="3754494" cy="1145263"/>
            <wp:effectExtent l="0" t="0" r="0" b="0"/>
            <wp:docPr id="1" name="Immagine 1" descr="Immagine che contiene testo, numero, ricevu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numero, ricevuta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7492" cy="117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BD8BC" w14:textId="4C2BC314" w:rsidR="00550579" w:rsidRPr="00E63DA9" w:rsidRDefault="00550579" w:rsidP="00396439">
      <w:pPr>
        <w:spacing w:before="300" w:after="300"/>
        <w:jc w:val="center"/>
        <w:rPr>
          <w:i/>
          <w:iCs/>
          <w:lang w:val="en-GB"/>
        </w:rPr>
      </w:pPr>
      <w:r w:rsidRPr="00550579">
        <w:rPr>
          <w:rFonts w:cs="FreeSans"/>
          <w:b/>
          <w:bCs/>
          <w:i/>
          <w:iCs/>
          <w:sz w:val="18"/>
          <w:szCs w:val="18"/>
          <w:lang w:val="en-GB"/>
        </w:rPr>
        <w:t xml:space="preserve">Figure </w:t>
      </w:r>
      <w:r w:rsidRPr="00FF7C5B">
        <w:rPr>
          <w:rFonts w:cs="FreeSans"/>
          <w:b/>
          <w:bCs/>
          <w:i/>
          <w:iCs/>
          <w:sz w:val="18"/>
          <w:szCs w:val="18"/>
          <w:lang w:val="en-GB"/>
        </w:rPr>
        <w:t>2</w:t>
      </w:r>
      <w:r w:rsidRPr="00550579">
        <w:rPr>
          <w:rFonts w:cs="FreeSans"/>
          <w:b/>
          <w:bCs/>
          <w:i/>
          <w:iCs/>
          <w:sz w:val="18"/>
          <w:szCs w:val="18"/>
          <w:lang w:val="en-GB"/>
        </w:rPr>
        <w:t xml:space="preserve"> </w:t>
      </w:r>
      <w:r w:rsidR="000230B5">
        <w:rPr>
          <w:rFonts w:cs="FreeSans"/>
          <w:i/>
          <w:iCs/>
          <w:sz w:val="18"/>
          <w:szCs w:val="18"/>
          <w:lang w:val="en-GB"/>
        </w:rPr>
        <w:t>Specific differences</w:t>
      </w:r>
      <w:r w:rsidR="00667BD0">
        <w:rPr>
          <w:rFonts w:cs="FreeSans"/>
          <w:i/>
          <w:iCs/>
          <w:sz w:val="18"/>
          <w:szCs w:val="18"/>
          <w:lang w:val="en-GB"/>
        </w:rPr>
        <w:t xml:space="preserve"> on macronutrients</w:t>
      </w:r>
      <w:r w:rsidR="004A7D10" w:rsidRPr="004A7D10">
        <w:rPr>
          <w:sz w:val="18"/>
          <w:szCs w:val="18"/>
          <w:lang w:val="en-GB"/>
        </w:rPr>
        <w:t xml:space="preserve"> </w:t>
      </w:r>
      <w:r w:rsidR="004A7D10" w:rsidRPr="004A7D10">
        <w:rPr>
          <w:rFonts w:cs="FreeSans"/>
          <w:i/>
          <w:iCs/>
          <w:sz w:val="18"/>
          <w:szCs w:val="18"/>
          <w:lang w:val="en-GB"/>
        </w:rPr>
        <w:t xml:space="preserve">between EAT-IT and IDG with Ca-PBD and </w:t>
      </w:r>
      <w:proofErr w:type="spellStart"/>
      <w:r w:rsidR="004A7D10" w:rsidRPr="004A7D10">
        <w:rPr>
          <w:rFonts w:cs="FreeSans"/>
          <w:i/>
          <w:iCs/>
          <w:sz w:val="18"/>
          <w:szCs w:val="18"/>
          <w:lang w:val="en-GB"/>
        </w:rPr>
        <w:t>nCa</w:t>
      </w:r>
      <w:proofErr w:type="spellEnd"/>
      <w:r w:rsidR="004A7D10" w:rsidRPr="004A7D10">
        <w:rPr>
          <w:rFonts w:cs="FreeSans"/>
          <w:i/>
          <w:iCs/>
          <w:sz w:val="18"/>
          <w:szCs w:val="18"/>
          <w:lang w:val="en-GB"/>
        </w:rPr>
        <w:t>-PBD compared to CM-EAT-IT and CM-IDG</w:t>
      </w:r>
      <w:r w:rsidR="00667BD0">
        <w:rPr>
          <w:rFonts w:cs="FreeSans"/>
          <w:i/>
          <w:iCs/>
          <w:sz w:val="18"/>
          <w:szCs w:val="18"/>
          <w:lang w:val="en-GB"/>
        </w:rPr>
        <w:t>.</w:t>
      </w:r>
    </w:p>
    <w:p w14:paraId="5EAE9E14" w14:textId="1AAC0C9B" w:rsidR="00C913A9" w:rsidRDefault="00C97758" w:rsidP="00C913A9">
      <w:pPr>
        <w:jc w:val="both"/>
        <w:rPr>
          <w:lang w:val="en-GB"/>
        </w:rPr>
      </w:pPr>
      <w:r>
        <w:rPr>
          <w:lang w:val="en-GB"/>
        </w:rPr>
        <w:t>Regarding micronutrients, a</w:t>
      </w:r>
      <w:r w:rsidR="00C913A9" w:rsidRPr="008616C1">
        <w:rPr>
          <w:lang w:val="en-GB"/>
        </w:rPr>
        <w:t>ll PBD</w:t>
      </w:r>
      <w:r>
        <w:rPr>
          <w:lang w:val="en-GB"/>
        </w:rPr>
        <w:t>-</w:t>
      </w:r>
      <w:r w:rsidR="00C913A9">
        <w:rPr>
          <w:lang w:val="en-GB"/>
        </w:rPr>
        <w:t xml:space="preserve">dietary patterns provided a lower amount of </w:t>
      </w:r>
      <w:r w:rsidR="00C913A9" w:rsidRPr="008616C1">
        <w:rPr>
          <w:lang w:val="en-GB"/>
        </w:rPr>
        <w:t>Vit. B</w:t>
      </w:r>
      <w:r w:rsidR="00C913A9" w:rsidRPr="008616C1">
        <w:rPr>
          <w:vertAlign w:val="subscript"/>
          <w:lang w:val="en-GB"/>
        </w:rPr>
        <w:t>1,</w:t>
      </w:r>
      <w:r w:rsidR="00C913A9">
        <w:rPr>
          <w:vertAlign w:val="subscript"/>
          <w:lang w:val="en-GB"/>
        </w:rPr>
        <w:t xml:space="preserve"> </w:t>
      </w:r>
      <w:r w:rsidR="00C913A9" w:rsidRPr="008616C1">
        <w:rPr>
          <w:lang w:val="en-GB"/>
        </w:rPr>
        <w:t>Vit. B</w:t>
      </w:r>
      <w:r w:rsidR="00C913A9" w:rsidRPr="008616C1">
        <w:rPr>
          <w:vertAlign w:val="subscript"/>
          <w:lang w:val="en-GB"/>
        </w:rPr>
        <w:t>2</w:t>
      </w:r>
      <w:r w:rsidR="00C913A9" w:rsidRPr="008616C1">
        <w:rPr>
          <w:lang w:val="en-GB"/>
        </w:rPr>
        <w:t xml:space="preserve"> and Vit. B</w:t>
      </w:r>
      <w:r w:rsidR="00C913A9" w:rsidRPr="008616C1">
        <w:rPr>
          <w:vertAlign w:val="subscript"/>
          <w:lang w:val="en-GB"/>
        </w:rPr>
        <w:t>12</w:t>
      </w:r>
      <w:r w:rsidR="00C913A9">
        <w:rPr>
          <w:vertAlign w:val="subscript"/>
          <w:lang w:val="en-GB"/>
        </w:rPr>
        <w:t xml:space="preserve"> </w:t>
      </w:r>
      <w:r w:rsidR="00C913A9">
        <w:rPr>
          <w:lang w:val="en-GB"/>
        </w:rPr>
        <w:t xml:space="preserve">compared to both CM-dietary patterns. </w:t>
      </w:r>
      <w:r w:rsidR="00CC2811">
        <w:rPr>
          <w:lang w:val="en-GB"/>
        </w:rPr>
        <w:t>The intake of other micronutrients was different</w:t>
      </w:r>
      <w:r w:rsidR="00207388">
        <w:rPr>
          <w:lang w:val="en-GB"/>
        </w:rPr>
        <w:t xml:space="preserve"> based on the type of considered PBD; these differences are shown in Fig. 3.</w:t>
      </w:r>
      <w:r w:rsidR="0071333F">
        <w:rPr>
          <w:lang w:val="en-GB"/>
        </w:rPr>
        <w:t xml:space="preserve"> In detail, t</w:t>
      </w:r>
      <w:r w:rsidR="00C913A9">
        <w:rPr>
          <w:lang w:val="en-GB"/>
        </w:rPr>
        <w:t xml:space="preserve">he replacement of CM with all </w:t>
      </w:r>
      <w:proofErr w:type="spellStart"/>
      <w:r w:rsidR="00C913A9">
        <w:rPr>
          <w:lang w:val="en-GB"/>
        </w:rPr>
        <w:t>nCa</w:t>
      </w:r>
      <w:proofErr w:type="spellEnd"/>
      <w:r w:rsidR="00C913A9">
        <w:rPr>
          <w:lang w:val="en-GB"/>
        </w:rPr>
        <w:t xml:space="preserve">-PBD resulted in a reduced intake of Vit. D and </w:t>
      </w:r>
      <w:r w:rsidR="008E277B">
        <w:rPr>
          <w:lang w:val="en-GB"/>
        </w:rPr>
        <w:t>Ca</w:t>
      </w:r>
      <w:r w:rsidR="00C913A9">
        <w:rPr>
          <w:lang w:val="en-GB"/>
        </w:rPr>
        <w:t>. Since fortification with Ca is often combined with Vit. D, after replacement with Ca-PBD the amount of Vit. D was higher in comparison to both CM-dietary patterns.</w:t>
      </w:r>
      <w:r w:rsidR="0071333F">
        <w:rPr>
          <w:lang w:val="en-GB"/>
        </w:rPr>
        <w:t xml:space="preserve"> </w:t>
      </w:r>
      <w:r w:rsidR="00557033">
        <w:rPr>
          <w:lang w:val="en-GB"/>
        </w:rPr>
        <w:t>In fact, t</w:t>
      </w:r>
      <w:r w:rsidR="00C913A9">
        <w:rPr>
          <w:lang w:val="en-GB"/>
        </w:rPr>
        <w:t xml:space="preserve">he fortification used in PBD </w:t>
      </w:r>
      <w:r w:rsidR="00F24766">
        <w:rPr>
          <w:lang w:val="en-GB"/>
        </w:rPr>
        <w:t xml:space="preserve">are </w:t>
      </w:r>
      <w:r w:rsidR="00C913A9">
        <w:rPr>
          <w:lang w:val="en-GB"/>
        </w:rPr>
        <w:t xml:space="preserve">up to 1,5 </w:t>
      </w:r>
      <w:r w:rsidR="00C913A9" w:rsidRPr="008D5DF0">
        <w:rPr>
          <w:lang w:val="en-GB"/>
        </w:rPr>
        <w:t>µg</w:t>
      </w:r>
      <w:r w:rsidR="00C913A9">
        <w:rPr>
          <w:lang w:val="en-GB"/>
        </w:rPr>
        <w:t>/</w:t>
      </w:r>
      <w:r w:rsidR="00C913A9" w:rsidRPr="008D5DF0">
        <w:rPr>
          <w:lang w:val="en-GB"/>
        </w:rPr>
        <w:t>100</w:t>
      </w:r>
      <w:r w:rsidR="00C913A9">
        <w:rPr>
          <w:lang w:val="en-GB"/>
        </w:rPr>
        <w:t xml:space="preserve"> </w:t>
      </w:r>
      <w:r w:rsidR="00C913A9" w:rsidRPr="008D5DF0">
        <w:rPr>
          <w:lang w:val="en-GB"/>
        </w:rPr>
        <w:t>m</w:t>
      </w:r>
      <w:r w:rsidR="00C913A9">
        <w:rPr>
          <w:lang w:val="en-GB"/>
        </w:rPr>
        <w:t xml:space="preserve">L of Vit. </w:t>
      </w:r>
      <w:proofErr w:type="gramStart"/>
      <w:r w:rsidR="00C913A9">
        <w:rPr>
          <w:lang w:val="en-GB"/>
        </w:rPr>
        <w:t>D</w:t>
      </w:r>
      <w:r w:rsidR="00557033">
        <w:rPr>
          <w:lang w:val="en-GB"/>
        </w:rPr>
        <w:t>;</w:t>
      </w:r>
      <w:proofErr w:type="gramEnd"/>
      <w:r w:rsidR="00557033">
        <w:rPr>
          <w:lang w:val="en-GB"/>
        </w:rPr>
        <w:t xml:space="preserve"> h</w:t>
      </w:r>
      <w:r w:rsidR="00C913A9">
        <w:rPr>
          <w:lang w:val="en-GB"/>
        </w:rPr>
        <w:t>owever, it’s important to highlight that the CM used within both dietary patterns was not fortified with Vit. D</w:t>
      </w:r>
      <w:r w:rsidR="00515AA4">
        <w:rPr>
          <w:lang w:val="en-GB"/>
        </w:rPr>
        <w:t xml:space="preserve"> </w:t>
      </w:r>
      <w:r w:rsidR="00C913A9">
        <w:rPr>
          <w:lang w:val="en-GB"/>
        </w:rPr>
        <w:t xml:space="preserve">even if its fortification </w:t>
      </w:r>
      <w:r w:rsidR="00C913A9" w:rsidRPr="004C16BC">
        <w:rPr>
          <w:lang w:val="en-GB"/>
        </w:rPr>
        <w:t xml:space="preserve">is increasingly present in </w:t>
      </w:r>
      <w:r w:rsidR="00C913A9">
        <w:rPr>
          <w:lang w:val="en-GB"/>
        </w:rPr>
        <w:t>CM</w:t>
      </w:r>
      <w:r w:rsidR="00C913A9" w:rsidRPr="004C16BC">
        <w:rPr>
          <w:lang w:val="en-GB"/>
        </w:rPr>
        <w:t xml:space="preserve"> on the market</w:t>
      </w:r>
      <w:r w:rsidR="00C913A9">
        <w:rPr>
          <w:lang w:val="en-GB"/>
        </w:rPr>
        <w:t>.</w:t>
      </w:r>
    </w:p>
    <w:p w14:paraId="1BAB631F" w14:textId="255A53BC" w:rsidR="00972962" w:rsidRDefault="00C913A9" w:rsidP="00972962">
      <w:pPr>
        <w:spacing w:after="300"/>
        <w:jc w:val="both"/>
        <w:rPr>
          <w:lang w:val="en-GB"/>
        </w:rPr>
      </w:pPr>
      <w:r>
        <w:rPr>
          <w:lang w:val="en-GB"/>
        </w:rPr>
        <w:t xml:space="preserve">Following the replacement with Ca-PBD, the amount of </w:t>
      </w:r>
      <w:r w:rsidR="008E277B">
        <w:rPr>
          <w:lang w:val="en-GB"/>
        </w:rPr>
        <w:t>Ca</w:t>
      </w:r>
      <w:r>
        <w:rPr>
          <w:lang w:val="en-GB"/>
        </w:rPr>
        <w:t xml:space="preserve"> was dependent on the type of considered Ca-PBD. These differences are due to a variable fortification of PBD</w:t>
      </w:r>
      <w:r w:rsidR="002F380F">
        <w:rPr>
          <w:lang w:val="en-GB"/>
        </w:rPr>
        <w:t>.</w:t>
      </w:r>
    </w:p>
    <w:p w14:paraId="44C598E8" w14:textId="14DFCF0F" w:rsidR="00972962" w:rsidRDefault="003B3AB3" w:rsidP="008A07C5">
      <w:pPr>
        <w:pStyle w:val="Didascalia"/>
        <w:keepNext/>
        <w:spacing w:before="0" w:after="0"/>
        <w:jc w:val="center"/>
      </w:pPr>
      <w:r w:rsidRPr="003B3AB3">
        <w:rPr>
          <w:noProof/>
        </w:rPr>
        <w:drawing>
          <wp:inline distT="0" distB="0" distL="0" distR="0" wp14:anchorId="69173B0D" wp14:editId="114F0543">
            <wp:extent cx="3816036" cy="1185911"/>
            <wp:effectExtent l="0" t="0" r="0" b="0"/>
            <wp:docPr id="16" name="Immagine 16" descr="Immagine che contiene testo, numero, ricevuta, calendar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testo, numero, ricevuta, calendari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9430" cy="120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F1D5D" w14:textId="71D822B7" w:rsidR="00FF7C5B" w:rsidRPr="00FF7C5B" w:rsidRDefault="00FF7C5B" w:rsidP="00396439">
      <w:pPr>
        <w:pStyle w:val="Didascalia"/>
        <w:spacing w:before="300" w:after="300"/>
        <w:jc w:val="center"/>
        <w:rPr>
          <w:b/>
          <w:bCs/>
          <w:sz w:val="18"/>
          <w:szCs w:val="18"/>
          <w:lang w:val="en-GB"/>
        </w:rPr>
      </w:pPr>
      <w:r w:rsidRPr="00FF7C5B">
        <w:rPr>
          <w:b/>
          <w:bCs/>
          <w:sz w:val="18"/>
          <w:szCs w:val="18"/>
          <w:lang w:val="en-GB"/>
        </w:rPr>
        <w:t xml:space="preserve">Figure </w:t>
      </w:r>
      <w:r>
        <w:rPr>
          <w:b/>
          <w:bCs/>
          <w:sz w:val="18"/>
          <w:szCs w:val="18"/>
          <w:lang w:val="en-GB"/>
        </w:rPr>
        <w:t>3</w:t>
      </w:r>
      <w:r w:rsidR="00D0224A" w:rsidRPr="00D0224A">
        <w:rPr>
          <w:sz w:val="18"/>
          <w:szCs w:val="18"/>
          <w:lang w:val="en-GB"/>
        </w:rPr>
        <w:t xml:space="preserve"> </w:t>
      </w:r>
      <w:r w:rsidR="00F16FBE">
        <w:rPr>
          <w:sz w:val="18"/>
          <w:szCs w:val="18"/>
          <w:lang w:val="en-GB"/>
        </w:rPr>
        <w:t>D</w:t>
      </w:r>
      <w:r w:rsidR="00D0224A" w:rsidRPr="00D0224A">
        <w:rPr>
          <w:sz w:val="18"/>
          <w:szCs w:val="18"/>
          <w:lang w:val="en-GB"/>
        </w:rPr>
        <w:t>ifferences</w:t>
      </w:r>
      <w:r w:rsidR="00667BD0">
        <w:rPr>
          <w:sz w:val="18"/>
          <w:szCs w:val="18"/>
          <w:lang w:val="en-GB"/>
        </w:rPr>
        <w:t xml:space="preserve"> on micronutrients</w:t>
      </w:r>
      <w:r w:rsidR="00D0224A" w:rsidRPr="00D0224A">
        <w:rPr>
          <w:sz w:val="18"/>
          <w:szCs w:val="18"/>
          <w:lang w:val="en-GB"/>
        </w:rPr>
        <w:t xml:space="preserve"> between EAT-IT and IDG</w:t>
      </w:r>
      <w:r w:rsidR="00EE43DB">
        <w:rPr>
          <w:sz w:val="18"/>
          <w:szCs w:val="18"/>
          <w:lang w:val="en-GB"/>
        </w:rPr>
        <w:t xml:space="preserve"> </w:t>
      </w:r>
      <w:r w:rsidR="00667BD0">
        <w:rPr>
          <w:sz w:val="18"/>
          <w:szCs w:val="18"/>
          <w:lang w:val="en-GB"/>
        </w:rPr>
        <w:t>with</w:t>
      </w:r>
      <w:r w:rsidR="00EE43DB">
        <w:rPr>
          <w:sz w:val="18"/>
          <w:szCs w:val="18"/>
          <w:lang w:val="en-GB"/>
        </w:rPr>
        <w:t xml:space="preserve"> </w:t>
      </w:r>
      <w:r w:rsidR="00D0224A" w:rsidRPr="00D0224A">
        <w:rPr>
          <w:sz w:val="18"/>
          <w:szCs w:val="18"/>
          <w:lang w:val="en-GB"/>
        </w:rPr>
        <w:t>Ca-PBD</w:t>
      </w:r>
      <w:r w:rsidR="00D0224A">
        <w:rPr>
          <w:sz w:val="18"/>
          <w:szCs w:val="18"/>
          <w:lang w:val="en-GB"/>
        </w:rPr>
        <w:t xml:space="preserve"> and</w:t>
      </w:r>
      <w:r w:rsidR="00D0224A" w:rsidRPr="00D0224A">
        <w:rPr>
          <w:sz w:val="18"/>
          <w:szCs w:val="18"/>
          <w:lang w:val="en-GB"/>
        </w:rPr>
        <w:t xml:space="preserve"> </w:t>
      </w:r>
      <w:proofErr w:type="spellStart"/>
      <w:r w:rsidR="00D0224A" w:rsidRPr="00D0224A">
        <w:rPr>
          <w:sz w:val="18"/>
          <w:szCs w:val="18"/>
          <w:lang w:val="en-GB"/>
        </w:rPr>
        <w:t>nCa</w:t>
      </w:r>
      <w:proofErr w:type="spellEnd"/>
      <w:r w:rsidR="00D0224A" w:rsidRPr="00D0224A">
        <w:rPr>
          <w:sz w:val="18"/>
          <w:szCs w:val="18"/>
          <w:lang w:val="en-GB"/>
        </w:rPr>
        <w:t>-PBD</w:t>
      </w:r>
      <w:r w:rsidR="00F16FBE">
        <w:rPr>
          <w:sz w:val="18"/>
          <w:szCs w:val="18"/>
          <w:lang w:val="en-GB"/>
        </w:rPr>
        <w:t xml:space="preserve"> </w:t>
      </w:r>
      <w:r w:rsidR="001E36E2">
        <w:rPr>
          <w:sz w:val="18"/>
          <w:szCs w:val="18"/>
          <w:lang w:val="en-GB"/>
        </w:rPr>
        <w:t>compared to CM-EAT-IT and CM-IDG.</w:t>
      </w:r>
    </w:p>
    <w:p w14:paraId="2C9101BC" w14:textId="55D92181" w:rsidR="005C25F4" w:rsidRDefault="00C913A9" w:rsidP="00C913A9">
      <w:pPr>
        <w:jc w:val="both"/>
        <w:rPr>
          <w:lang w:val="en-GB"/>
        </w:rPr>
      </w:pPr>
      <w:r>
        <w:rPr>
          <w:lang w:val="en-GB"/>
        </w:rPr>
        <w:t>I</w:t>
      </w:r>
      <w:r w:rsidRPr="00445D35">
        <w:rPr>
          <w:lang w:val="en-GB"/>
        </w:rPr>
        <w:t>t is important to consider that</w:t>
      </w:r>
      <w:r w:rsidR="00115699">
        <w:rPr>
          <w:lang w:val="en-GB"/>
        </w:rPr>
        <w:t xml:space="preserve">, </w:t>
      </w:r>
      <w:r w:rsidRPr="00445D35">
        <w:rPr>
          <w:lang w:val="en-GB"/>
        </w:rPr>
        <w:t xml:space="preserve">despite fortified PBD contain considerable </w:t>
      </w:r>
      <w:proofErr w:type="gramStart"/>
      <w:r w:rsidRPr="00445D35">
        <w:rPr>
          <w:lang w:val="en-GB"/>
        </w:rPr>
        <w:t>amount</w:t>
      </w:r>
      <w:proofErr w:type="gramEnd"/>
      <w:r w:rsidRPr="00445D35">
        <w:rPr>
          <w:lang w:val="en-GB"/>
        </w:rPr>
        <w:t xml:space="preserve"> of micronutrients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e.g</w:t>
      </w:r>
      <w:proofErr w:type="spellEnd"/>
      <w:r>
        <w:rPr>
          <w:lang w:val="en-GB"/>
        </w:rPr>
        <w:t>, Ca and Vit. D)</w:t>
      </w:r>
      <w:r w:rsidRPr="00445D35">
        <w:rPr>
          <w:lang w:val="en-GB"/>
        </w:rPr>
        <w:t>, their availability could still be poor</w:t>
      </w:r>
      <w:r w:rsidR="00515AA4">
        <w:rPr>
          <w:lang w:val="en-GB"/>
        </w:rPr>
        <w:t xml:space="preserve"> (</w:t>
      </w:r>
      <w:proofErr w:type="spellStart"/>
      <w:r w:rsidR="00DD6DB6">
        <w:rPr>
          <w:lang w:val="en-GB"/>
        </w:rPr>
        <w:t>Aydar</w:t>
      </w:r>
      <w:proofErr w:type="spellEnd"/>
      <w:r w:rsidR="00DE67B4">
        <w:rPr>
          <w:lang w:val="en-GB"/>
        </w:rPr>
        <w:t xml:space="preserve"> </w:t>
      </w:r>
      <w:r w:rsidR="00DE67B4">
        <w:rPr>
          <w:i/>
          <w:iCs/>
          <w:lang w:val="en-GB"/>
        </w:rPr>
        <w:t>et al.,</w:t>
      </w:r>
      <w:r w:rsidR="00DD6DB6">
        <w:rPr>
          <w:lang w:val="en-GB"/>
        </w:rPr>
        <w:t xml:space="preserve"> </w:t>
      </w:r>
      <w:r w:rsidR="00493620">
        <w:rPr>
          <w:lang w:val="en-GB"/>
        </w:rPr>
        <w:t>2020)</w:t>
      </w:r>
      <w:r>
        <w:rPr>
          <w:lang w:val="en-GB"/>
        </w:rPr>
        <w:t>.</w:t>
      </w:r>
      <w:r w:rsidR="006249B9">
        <w:rPr>
          <w:lang w:val="en-GB"/>
        </w:rPr>
        <w:t xml:space="preserve"> Therefore, </w:t>
      </w:r>
      <w:r w:rsidR="006249B9" w:rsidRPr="73C8A6CA">
        <w:rPr>
          <w:lang w:val="en-GB"/>
        </w:rPr>
        <w:t>unaware substitution could lead to unintended nutritional consequences due to a reduced intake of micronutrients</w:t>
      </w:r>
      <w:r w:rsidR="00DA16BE">
        <w:rPr>
          <w:lang w:val="en-GB"/>
        </w:rPr>
        <w:t xml:space="preserve"> among, for example, i</w:t>
      </w:r>
      <w:r w:rsidR="00562C82" w:rsidRPr="006408F8">
        <w:rPr>
          <w:lang w:val="en-GB"/>
        </w:rPr>
        <w:t>ndividuals for whom the consumption of milk may be decisive to reach the peak bone mass</w:t>
      </w:r>
      <w:r w:rsidR="00562C82">
        <w:rPr>
          <w:lang w:val="en-GB"/>
        </w:rPr>
        <w:t xml:space="preserve">. </w:t>
      </w:r>
      <w:r w:rsidR="00FF4C1B">
        <w:rPr>
          <w:lang w:val="en-GB"/>
        </w:rPr>
        <w:t xml:space="preserve">However, the role of PBD should be </w:t>
      </w:r>
      <w:r w:rsidR="00DA16BE">
        <w:rPr>
          <w:lang w:val="en-GB"/>
        </w:rPr>
        <w:t>deepened</w:t>
      </w:r>
      <w:r w:rsidR="00CB6606">
        <w:rPr>
          <w:lang w:val="en-GB"/>
        </w:rPr>
        <w:t xml:space="preserve"> to promote a reduced intake of SFA and cholesterol in specific target of population and to reduce the environmental impact </w:t>
      </w:r>
      <w:r w:rsidR="00BF358A">
        <w:rPr>
          <w:lang w:val="en-GB"/>
        </w:rPr>
        <w:t xml:space="preserve">of diet. Therefore, </w:t>
      </w:r>
      <w:r w:rsidR="004E297D">
        <w:rPr>
          <w:lang w:val="en-GB"/>
        </w:rPr>
        <w:t xml:space="preserve">future studies </w:t>
      </w:r>
      <w:r w:rsidR="00607B8E">
        <w:rPr>
          <w:lang w:val="en-GB"/>
        </w:rPr>
        <w:t xml:space="preserve">aimed </w:t>
      </w:r>
      <w:r w:rsidR="004E297D">
        <w:rPr>
          <w:lang w:val="en-GB"/>
        </w:rPr>
        <w:t xml:space="preserve">to optimize dietary plans including </w:t>
      </w:r>
      <w:r w:rsidR="003E0949">
        <w:rPr>
          <w:lang w:val="en-GB"/>
        </w:rPr>
        <w:t xml:space="preserve">CM and/or PBD </w:t>
      </w:r>
      <w:proofErr w:type="gramStart"/>
      <w:r w:rsidR="003E0949">
        <w:rPr>
          <w:lang w:val="en-GB"/>
        </w:rPr>
        <w:t>in order to</w:t>
      </w:r>
      <w:proofErr w:type="gramEnd"/>
      <w:r w:rsidR="003E0949">
        <w:rPr>
          <w:lang w:val="en-GB"/>
        </w:rPr>
        <w:t xml:space="preserve"> maximize diet quality minimizing </w:t>
      </w:r>
      <w:r w:rsidR="00BE110B">
        <w:rPr>
          <w:lang w:val="en-GB"/>
        </w:rPr>
        <w:t xml:space="preserve">their environmental impact </w:t>
      </w:r>
      <w:r w:rsidR="00CE7C43">
        <w:rPr>
          <w:lang w:val="en-GB"/>
        </w:rPr>
        <w:t xml:space="preserve">are necessary. </w:t>
      </w:r>
      <w:r w:rsidR="00BE110B">
        <w:rPr>
          <w:lang w:val="en-GB"/>
        </w:rPr>
        <w:t xml:space="preserve"> </w:t>
      </w:r>
    </w:p>
    <w:p w14:paraId="4A28FD62" w14:textId="77777777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4. References</w:t>
      </w:r>
    </w:p>
    <w:p w14:paraId="22113844" w14:textId="6F333D25" w:rsidR="00221A0F" w:rsidRPr="00746B7D" w:rsidRDefault="00221A0F" w:rsidP="00221A0F">
      <w:pPr>
        <w:ind w:left="425" w:hanging="425"/>
        <w:jc w:val="both"/>
        <w:rPr>
          <w:lang w:val="en-US"/>
        </w:rPr>
      </w:pPr>
      <w:r>
        <w:rPr>
          <w:sz w:val="18"/>
          <w:szCs w:val="18"/>
          <w:lang w:val="en-GB"/>
        </w:rPr>
        <w:t xml:space="preserve">Biscotti P (2022) </w:t>
      </w:r>
      <w:r w:rsidRPr="001221B0">
        <w:rPr>
          <w:sz w:val="18"/>
          <w:szCs w:val="18"/>
          <w:lang w:val="en-GB"/>
        </w:rPr>
        <w:t>The effect of cow’ milk substitution with PBD on nutrient intake</w:t>
      </w:r>
      <w:r>
        <w:rPr>
          <w:sz w:val="18"/>
          <w:szCs w:val="18"/>
          <w:lang w:val="en-GB"/>
        </w:rPr>
        <w:t xml:space="preserve">. In </w:t>
      </w:r>
      <w:proofErr w:type="spellStart"/>
      <w:r>
        <w:rPr>
          <w:sz w:val="18"/>
          <w:szCs w:val="18"/>
          <w:lang w:val="en-GB"/>
        </w:rPr>
        <w:t>Proc.s</w:t>
      </w:r>
      <w:proofErr w:type="spellEnd"/>
      <w:r>
        <w:rPr>
          <w:sz w:val="18"/>
          <w:szCs w:val="18"/>
          <w:lang w:val="en-GB"/>
        </w:rPr>
        <w:t xml:space="preserve"> of the 26</w:t>
      </w:r>
      <w:r>
        <w:rPr>
          <w:sz w:val="18"/>
          <w:szCs w:val="18"/>
          <w:vertAlign w:val="superscript"/>
          <w:lang w:val="en-GB"/>
        </w:rPr>
        <w:t>th</w:t>
      </w:r>
      <w:r>
        <w:rPr>
          <w:sz w:val="18"/>
          <w:szCs w:val="18"/>
          <w:lang w:val="en-GB"/>
        </w:rPr>
        <w:t xml:space="preserve"> Workshop on the </w:t>
      </w:r>
      <w:r>
        <w:rPr>
          <w:i/>
          <w:iCs/>
          <w:sz w:val="18"/>
          <w:szCs w:val="18"/>
          <w:lang w:val="en-GB"/>
        </w:rPr>
        <w:t>Developments in the Italian PhD Research on Food Science and Technology</w:t>
      </w:r>
      <w:r>
        <w:rPr>
          <w:sz w:val="18"/>
          <w:szCs w:val="18"/>
          <w:lang w:val="en-GB"/>
        </w:rPr>
        <w:t xml:space="preserve">, Asti, 19-21 </w:t>
      </w:r>
      <w:proofErr w:type="gramStart"/>
      <w:r w:rsidR="003E4413">
        <w:rPr>
          <w:sz w:val="18"/>
          <w:szCs w:val="18"/>
          <w:lang w:val="en-GB"/>
        </w:rPr>
        <w:t>September,</w:t>
      </w:r>
      <w:proofErr w:type="gramEnd"/>
      <w:r>
        <w:rPr>
          <w:sz w:val="18"/>
          <w:szCs w:val="18"/>
          <w:lang w:val="en-GB"/>
        </w:rPr>
        <w:t xml:space="preserve"> 2022, pp. 45-46.</w:t>
      </w:r>
    </w:p>
    <w:p w14:paraId="2059E61D" w14:textId="7CF364EC" w:rsidR="00FB7236" w:rsidRDefault="00444040" w:rsidP="00444040">
      <w:pPr>
        <w:ind w:left="426" w:hanging="426"/>
        <w:jc w:val="both"/>
        <w:rPr>
          <w:sz w:val="18"/>
          <w:szCs w:val="18"/>
          <w:lang w:val="en-GB"/>
        </w:rPr>
      </w:pPr>
      <w:proofErr w:type="spellStart"/>
      <w:r w:rsidRPr="00444040">
        <w:rPr>
          <w:sz w:val="18"/>
          <w:szCs w:val="18"/>
          <w:lang w:val="en-GB"/>
        </w:rPr>
        <w:t>Aydar</w:t>
      </w:r>
      <w:proofErr w:type="spellEnd"/>
      <w:r w:rsidRPr="00444040">
        <w:rPr>
          <w:sz w:val="18"/>
          <w:szCs w:val="18"/>
          <w:lang w:val="en-GB"/>
        </w:rPr>
        <w:t xml:space="preserve"> E</w:t>
      </w:r>
      <w:r>
        <w:rPr>
          <w:sz w:val="18"/>
          <w:szCs w:val="18"/>
          <w:lang w:val="en-GB"/>
        </w:rPr>
        <w:t xml:space="preserve"> </w:t>
      </w:r>
      <w:r w:rsidRPr="00444040">
        <w:rPr>
          <w:sz w:val="18"/>
          <w:szCs w:val="18"/>
          <w:lang w:val="en-GB"/>
        </w:rPr>
        <w:t>F</w:t>
      </w:r>
      <w:r w:rsidR="001D0B14">
        <w:rPr>
          <w:sz w:val="18"/>
          <w:szCs w:val="18"/>
          <w:lang w:val="en-GB"/>
        </w:rPr>
        <w:t xml:space="preserve">, </w:t>
      </w:r>
      <w:proofErr w:type="spellStart"/>
      <w:r w:rsidRPr="00444040">
        <w:rPr>
          <w:sz w:val="18"/>
          <w:szCs w:val="18"/>
          <w:lang w:val="en-GB"/>
        </w:rPr>
        <w:t>Tutuncu</w:t>
      </w:r>
      <w:proofErr w:type="spellEnd"/>
      <w:r w:rsidRPr="00444040">
        <w:rPr>
          <w:sz w:val="18"/>
          <w:szCs w:val="18"/>
          <w:lang w:val="en-GB"/>
        </w:rPr>
        <w:t xml:space="preserve"> S</w:t>
      </w:r>
      <w:r w:rsidR="001D0B14">
        <w:rPr>
          <w:sz w:val="18"/>
          <w:szCs w:val="18"/>
          <w:lang w:val="en-GB"/>
        </w:rPr>
        <w:t>,</w:t>
      </w:r>
      <w:r w:rsidRPr="00444040">
        <w:rPr>
          <w:sz w:val="18"/>
          <w:szCs w:val="18"/>
          <w:lang w:val="en-GB"/>
        </w:rPr>
        <w:t xml:space="preserve"> </w:t>
      </w:r>
      <w:proofErr w:type="spellStart"/>
      <w:r w:rsidRPr="00444040">
        <w:rPr>
          <w:sz w:val="18"/>
          <w:szCs w:val="18"/>
          <w:lang w:val="en-GB"/>
        </w:rPr>
        <w:t>Ozcelik</w:t>
      </w:r>
      <w:proofErr w:type="spellEnd"/>
      <w:r w:rsidRPr="00444040">
        <w:rPr>
          <w:sz w:val="18"/>
          <w:szCs w:val="18"/>
          <w:lang w:val="en-GB"/>
        </w:rPr>
        <w:t xml:space="preserve"> B</w:t>
      </w:r>
      <w:r w:rsidR="001D0B14">
        <w:rPr>
          <w:sz w:val="18"/>
          <w:szCs w:val="18"/>
          <w:lang w:val="en-GB"/>
        </w:rPr>
        <w:t xml:space="preserve"> (2020)</w:t>
      </w:r>
      <w:r w:rsidRPr="00444040">
        <w:rPr>
          <w:sz w:val="18"/>
          <w:szCs w:val="18"/>
          <w:lang w:val="en-GB"/>
        </w:rPr>
        <w:t xml:space="preserve"> Plant-Based Milk Substitutes: Bioactive Compounds, Conventional and Novel Processes, Bioavailability Studies, and Health Effects. </w:t>
      </w:r>
      <w:r w:rsidRPr="001D0B14">
        <w:rPr>
          <w:i/>
          <w:iCs/>
          <w:sz w:val="18"/>
          <w:szCs w:val="18"/>
          <w:lang w:val="en-GB"/>
        </w:rPr>
        <w:t xml:space="preserve">J. </w:t>
      </w:r>
      <w:proofErr w:type="spellStart"/>
      <w:r w:rsidRPr="001D0B14">
        <w:rPr>
          <w:i/>
          <w:iCs/>
          <w:sz w:val="18"/>
          <w:szCs w:val="18"/>
          <w:lang w:val="en-GB"/>
        </w:rPr>
        <w:t>Funct</w:t>
      </w:r>
      <w:proofErr w:type="spellEnd"/>
      <w:r w:rsidRPr="001D0B14">
        <w:rPr>
          <w:i/>
          <w:iCs/>
          <w:sz w:val="18"/>
          <w:szCs w:val="18"/>
          <w:lang w:val="en-GB"/>
        </w:rPr>
        <w:t>. Foods</w:t>
      </w:r>
      <w:r w:rsidRPr="00444040">
        <w:rPr>
          <w:sz w:val="18"/>
          <w:szCs w:val="18"/>
          <w:lang w:val="en-GB"/>
        </w:rPr>
        <w:t xml:space="preserve"> </w:t>
      </w:r>
      <w:r w:rsidRPr="001D0B14">
        <w:rPr>
          <w:b/>
          <w:bCs/>
          <w:sz w:val="18"/>
          <w:szCs w:val="18"/>
          <w:lang w:val="en-GB"/>
        </w:rPr>
        <w:t>70</w:t>
      </w:r>
      <w:r w:rsidR="001D0B14">
        <w:rPr>
          <w:sz w:val="18"/>
          <w:szCs w:val="18"/>
          <w:lang w:val="en-GB"/>
        </w:rPr>
        <w:t>:</w:t>
      </w:r>
      <w:r w:rsidRPr="00444040">
        <w:rPr>
          <w:sz w:val="18"/>
          <w:szCs w:val="18"/>
          <w:lang w:val="en-GB"/>
        </w:rPr>
        <w:t xml:space="preserve"> 103975.</w:t>
      </w:r>
    </w:p>
    <w:p w14:paraId="73D06A5D" w14:textId="337C3F05" w:rsidR="00DF7DE4" w:rsidRDefault="003E4413" w:rsidP="005F0729">
      <w:pPr>
        <w:ind w:left="425" w:hanging="425"/>
        <w:jc w:val="both"/>
        <w:rPr>
          <w:sz w:val="18"/>
          <w:szCs w:val="18"/>
        </w:rPr>
      </w:pPr>
      <w:r w:rsidRPr="00750CF2">
        <w:rPr>
          <w:sz w:val="18"/>
          <w:szCs w:val="18"/>
          <w:lang w:val="en-GB"/>
        </w:rPr>
        <w:t xml:space="preserve">Tucci M, Martini D, Del Bo' C, Marino M, </w:t>
      </w:r>
      <w:proofErr w:type="spellStart"/>
      <w:r w:rsidRPr="00750CF2">
        <w:rPr>
          <w:sz w:val="18"/>
          <w:szCs w:val="18"/>
          <w:lang w:val="en-GB"/>
        </w:rPr>
        <w:t>Battezzati</w:t>
      </w:r>
      <w:proofErr w:type="spellEnd"/>
      <w:r w:rsidRPr="00750CF2">
        <w:rPr>
          <w:sz w:val="18"/>
          <w:szCs w:val="18"/>
          <w:lang w:val="en-GB"/>
        </w:rPr>
        <w:t xml:space="preserve"> A, </w:t>
      </w:r>
      <w:proofErr w:type="spellStart"/>
      <w:r w:rsidRPr="00750CF2">
        <w:rPr>
          <w:sz w:val="18"/>
          <w:szCs w:val="18"/>
          <w:lang w:val="en-GB"/>
        </w:rPr>
        <w:t>Bertoli</w:t>
      </w:r>
      <w:proofErr w:type="spellEnd"/>
      <w:r w:rsidRPr="00750CF2">
        <w:rPr>
          <w:sz w:val="18"/>
          <w:szCs w:val="18"/>
          <w:lang w:val="en-GB"/>
        </w:rPr>
        <w:t xml:space="preserve"> S, </w:t>
      </w:r>
      <w:proofErr w:type="spellStart"/>
      <w:r w:rsidRPr="00750CF2">
        <w:rPr>
          <w:sz w:val="18"/>
          <w:szCs w:val="18"/>
          <w:lang w:val="en-GB"/>
        </w:rPr>
        <w:t>Porrini</w:t>
      </w:r>
      <w:proofErr w:type="spellEnd"/>
      <w:r w:rsidRPr="00750CF2">
        <w:rPr>
          <w:sz w:val="18"/>
          <w:szCs w:val="18"/>
          <w:lang w:val="en-GB"/>
        </w:rPr>
        <w:t xml:space="preserve"> M, </w:t>
      </w:r>
      <w:proofErr w:type="spellStart"/>
      <w:r w:rsidRPr="00750CF2">
        <w:rPr>
          <w:sz w:val="18"/>
          <w:szCs w:val="18"/>
          <w:lang w:val="en-GB"/>
        </w:rPr>
        <w:t>Riso</w:t>
      </w:r>
      <w:proofErr w:type="spellEnd"/>
      <w:r w:rsidRPr="00750CF2">
        <w:rPr>
          <w:sz w:val="18"/>
          <w:szCs w:val="18"/>
          <w:lang w:val="en-GB"/>
        </w:rPr>
        <w:t xml:space="preserve"> P </w:t>
      </w:r>
      <w:r>
        <w:rPr>
          <w:sz w:val="18"/>
          <w:szCs w:val="18"/>
          <w:lang w:val="en-GB"/>
        </w:rPr>
        <w:t xml:space="preserve">(2021) </w:t>
      </w:r>
      <w:r w:rsidRPr="00750CF2">
        <w:rPr>
          <w:sz w:val="18"/>
          <w:szCs w:val="18"/>
          <w:lang w:val="en-GB"/>
        </w:rPr>
        <w:t>An Italian-Mediterranean Dietary Pattern Developed Based on the EAT-Lancet Reference Diet (EAT-IT): A Nutritional Evaluation. </w:t>
      </w:r>
      <w:r w:rsidRPr="00871161">
        <w:rPr>
          <w:i/>
          <w:iCs/>
          <w:sz w:val="18"/>
          <w:szCs w:val="18"/>
        </w:rPr>
        <w:t>Foods</w:t>
      </w:r>
      <w:r w:rsidRPr="00871161">
        <w:rPr>
          <w:sz w:val="18"/>
          <w:szCs w:val="18"/>
        </w:rPr>
        <w:t xml:space="preserve"> </w:t>
      </w:r>
      <w:r w:rsidRPr="00871161">
        <w:rPr>
          <w:b/>
          <w:bCs/>
          <w:sz w:val="18"/>
          <w:szCs w:val="18"/>
        </w:rPr>
        <w:t>10</w:t>
      </w:r>
      <w:r w:rsidRPr="00871161">
        <w:rPr>
          <w:sz w:val="18"/>
          <w:szCs w:val="18"/>
        </w:rPr>
        <w:t>: 558.</w:t>
      </w:r>
    </w:p>
    <w:p w14:paraId="05AF146F" w14:textId="313BF00F" w:rsidR="00091CBA" w:rsidRPr="00871161" w:rsidRDefault="00091CBA" w:rsidP="005F0729">
      <w:pPr>
        <w:ind w:left="425" w:hanging="425"/>
        <w:jc w:val="both"/>
        <w:rPr>
          <w:sz w:val="18"/>
          <w:szCs w:val="18"/>
        </w:rPr>
      </w:pPr>
      <w:r w:rsidRPr="00091CBA">
        <w:rPr>
          <w:sz w:val="18"/>
          <w:szCs w:val="18"/>
        </w:rPr>
        <w:t>CREA</w:t>
      </w:r>
      <w:r w:rsidR="00E15E48">
        <w:rPr>
          <w:sz w:val="18"/>
          <w:szCs w:val="18"/>
        </w:rPr>
        <w:t xml:space="preserve"> (2018)</w:t>
      </w:r>
      <w:r w:rsidRPr="00091CBA">
        <w:rPr>
          <w:sz w:val="18"/>
          <w:szCs w:val="18"/>
        </w:rPr>
        <w:t xml:space="preserve"> Linee Guida per una Sana Alimentazione</w:t>
      </w:r>
      <w:r w:rsidR="005C3099">
        <w:rPr>
          <w:sz w:val="18"/>
          <w:szCs w:val="18"/>
        </w:rPr>
        <w:t>.</w:t>
      </w:r>
      <w:r w:rsidRPr="00091CBA">
        <w:rPr>
          <w:sz w:val="18"/>
          <w:szCs w:val="18"/>
        </w:rPr>
        <w:t xml:space="preserve"> Rome, </w:t>
      </w:r>
      <w:proofErr w:type="spellStart"/>
      <w:r w:rsidRPr="00091CBA">
        <w:rPr>
          <w:sz w:val="18"/>
          <w:szCs w:val="18"/>
        </w:rPr>
        <w:t>Italy</w:t>
      </w:r>
      <w:proofErr w:type="spellEnd"/>
      <w:r w:rsidRPr="00091CBA">
        <w:rPr>
          <w:sz w:val="18"/>
          <w:szCs w:val="18"/>
        </w:rPr>
        <w:t>; pp. 1–231</w:t>
      </w:r>
    </w:p>
    <w:p w14:paraId="7D165045" w14:textId="77777777" w:rsidR="00871161" w:rsidRDefault="00871161" w:rsidP="00871161">
      <w:pPr>
        <w:jc w:val="both"/>
        <w:rPr>
          <w:i/>
          <w:iCs/>
          <w:sz w:val="14"/>
          <w:szCs w:val="14"/>
        </w:rPr>
      </w:pPr>
    </w:p>
    <w:p w14:paraId="122C52F5" w14:textId="69591867" w:rsidR="00871161" w:rsidRPr="002F380F" w:rsidRDefault="00871161" w:rsidP="00871161">
      <w:pPr>
        <w:jc w:val="both"/>
        <w:rPr>
          <w:sz w:val="14"/>
          <w:szCs w:val="14"/>
        </w:rPr>
      </w:pPr>
      <w:r w:rsidRPr="002F380F">
        <w:rPr>
          <w:i/>
          <w:iCs/>
          <w:sz w:val="8"/>
          <w:szCs w:val="8"/>
        </w:rPr>
        <w:t xml:space="preserve">Progetto finanziato nell’ambito PON: “Ricerca e Innovazione” 2014-2020, Asse IV “Istruzione e ricerca per il recupero” con riferimento all’Azione IV.4 “Dottorati e contratti di ricerca su tematiche dell’innovazione” e all’Azione IV.5 “Dottorati su tematiche green”. DM 1061/2021 </w:t>
      </w:r>
    </w:p>
    <w:p w14:paraId="20E4279A" w14:textId="77777777" w:rsidR="005917E7" w:rsidRPr="00871161" w:rsidRDefault="005917E7" w:rsidP="003E4413">
      <w:pPr>
        <w:ind w:left="425" w:hanging="425"/>
        <w:jc w:val="both"/>
      </w:pPr>
    </w:p>
    <w:p w14:paraId="6A629427" w14:textId="77777777" w:rsidR="009B7EF5" w:rsidRDefault="009B7EF5">
      <w:pPr>
        <w:pStyle w:val="Intestazione"/>
        <w:tabs>
          <w:tab w:val="clear" w:pos="4819"/>
          <w:tab w:val="clear" w:pos="9638"/>
        </w:tabs>
        <w:spacing w:line="240" w:lineRule="auto"/>
      </w:pPr>
    </w:p>
    <w:p w14:paraId="45B1E38B" w14:textId="77777777" w:rsidR="009B7EF5" w:rsidRDefault="009B7EF5">
      <w:pPr>
        <w:pStyle w:val="Intestazione"/>
        <w:tabs>
          <w:tab w:val="clear" w:pos="4819"/>
          <w:tab w:val="clear" w:pos="9638"/>
        </w:tabs>
        <w:spacing w:line="240" w:lineRule="auto"/>
      </w:pPr>
    </w:p>
    <w:p w14:paraId="3C5699D6" w14:textId="0E3C35FF" w:rsidR="00B774B2" w:rsidRDefault="00B774B2">
      <w:pPr>
        <w:pStyle w:val="Intestazione"/>
        <w:tabs>
          <w:tab w:val="clear" w:pos="4819"/>
          <w:tab w:val="clear" w:pos="9638"/>
        </w:tabs>
        <w:spacing w:line="240" w:lineRule="auto"/>
      </w:pPr>
      <w:r w:rsidRPr="00B774B2">
        <w:rPr>
          <w:noProof/>
        </w:rPr>
        <w:t xml:space="preserve"> </w:t>
      </w:r>
    </w:p>
    <w:p w14:paraId="4374FB14" w14:textId="3492FD44" w:rsidR="0008602C" w:rsidRDefault="0008602C">
      <w:pPr>
        <w:pStyle w:val="Intestazione"/>
        <w:tabs>
          <w:tab w:val="clear" w:pos="4819"/>
          <w:tab w:val="clear" w:pos="9638"/>
        </w:tabs>
        <w:spacing w:line="240" w:lineRule="auto"/>
      </w:pPr>
    </w:p>
    <w:p w14:paraId="4DDEB1D4" w14:textId="54ED5290" w:rsidR="008561EF" w:rsidRDefault="000B3B31">
      <w:pPr>
        <w:pStyle w:val="Intestazione"/>
        <w:tabs>
          <w:tab w:val="clear" w:pos="4819"/>
          <w:tab w:val="clear" w:pos="9638"/>
        </w:tabs>
        <w:spacing w:line="240" w:lineRule="auto"/>
        <w:rPr>
          <w:noProof/>
        </w:rPr>
      </w:pPr>
      <w:r w:rsidRPr="000B3B31">
        <w:rPr>
          <w:noProof/>
        </w:rPr>
        <w:t xml:space="preserve"> </w:t>
      </w:r>
    </w:p>
    <w:p w14:paraId="796D64B6" w14:textId="2F853E72" w:rsidR="00301A12" w:rsidRDefault="00301A12" w:rsidP="00301A12">
      <w:pPr>
        <w:pStyle w:val="Intestazione"/>
        <w:tabs>
          <w:tab w:val="clear" w:pos="4819"/>
          <w:tab w:val="clear" w:pos="9638"/>
        </w:tabs>
        <w:spacing w:line="240" w:lineRule="auto"/>
        <w:jc w:val="left"/>
      </w:pPr>
    </w:p>
    <w:p w14:paraId="2A9C391B" w14:textId="0D89AD9D" w:rsidR="00301A12" w:rsidRDefault="00301A12" w:rsidP="00301A12">
      <w:pPr>
        <w:pStyle w:val="Intestazione"/>
        <w:tabs>
          <w:tab w:val="clear" w:pos="4819"/>
          <w:tab w:val="clear" w:pos="9638"/>
        </w:tabs>
        <w:spacing w:line="240" w:lineRule="auto"/>
        <w:jc w:val="center"/>
      </w:pPr>
    </w:p>
    <w:p w14:paraId="186D2848" w14:textId="4EC5166B" w:rsidR="009B7EF5" w:rsidRDefault="009B7EF5" w:rsidP="00301A12">
      <w:pPr>
        <w:pStyle w:val="Intestazione"/>
        <w:tabs>
          <w:tab w:val="clear" w:pos="4819"/>
          <w:tab w:val="clear" w:pos="9638"/>
        </w:tabs>
        <w:spacing w:line="240" w:lineRule="auto"/>
        <w:jc w:val="center"/>
      </w:pPr>
    </w:p>
    <w:sectPr w:rsidR="009B7EF5">
      <w:type w:val="continuous"/>
      <w:pgSz w:w="11906" w:h="16838"/>
      <w:pgMar w:top="96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50B3" w14:textId="77777777" w:rsidR="009D6827" w:rsidRDefault="009D6827">
      <w:r>
        <w:separator/>
      </w:r>
    </w:p>
  </w:endnote>
  <w:endnote w:type="continuationSeparator" w:id="0">
    <w:p w14:paraId="580AEF40" w14:textId="77777777" w:rsidR="009D6827" w:rsidRDefault="009D6827">
      <w:r>
        <w:continuationSeparator/>
      </w:r>
    </w:p>
  </w:endnote>
  <w:endnote w:type="continuationNotice" w:id="1">
    <w:p w14:paraId="4F3EC766" w14:textId="77777777" w:rsidR="009D6827" w:rsidRDefault="009D6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56FA" w14:textId="77777777" w:rsidR="009D6827" w:rsidRDefault="009D6827">
      <w:r>
        <w:separator/>
      </w:r>
    </w:p>
  </w:footnote>
  <w:footnote w:type="continuationSeparator" w:id="0">
    <w:p w14:paraId="57F1E184" w14:textId="77777777" w:rsidR="009D6827" w:rsidRDefault="009D6827">
      <w:r>
        <w:continuationSeparator/>
      </w:r>
    </w:p>
  </w:footnote>
  <w:footnote w:type="continuationNotice" w:id="1">
    <w:p w14:paraId="4E037722" w14:textId="77777777" w:rsidR="009D6827" w:rsidRDefault="009D68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76859"/>
    <w:multiLevelType w:val="multilevel"/>
    <w:tmpl w:val="DA8493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A17757"/>
    <w:multiLevelType w:val="multilevel"/>
    <w:tmpl w:val="166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Titolo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7.%8.%9"/>
      <w:lvlJc w:val="left"/>
      <w:pPr>
        <w:tabs>
          <w:tab w:val="num" w:pos="1584"/>
        </w:tabs>
        <w:ind w:left="1584" w:hanging="1584"/>
      </w:pPr>
    </w:lvl>
  </w:abstractNum>
  <w:num w:numId="1" w16cid:durableId="2113822441">
    <w:abstractNumId w:val="2"/>
  </w:num>
  <w:num w:numId="2" w16cid:durableId="2090537191">
    <w:abstractNumId w:val="1"/>
  </w:num>
  <w:num w:numId="3" w16cid:durableId="117067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B"/>
    <w:rsid w:val="00000913"/>
    <w:rsid w:val="00010ACF"/>
    <w:rsid w:val="000230B5"/>
    <w:rsid w:val="00025208"/>
    <w:rsid w:val="00034F93"/>
    <w:rsid w:val="00042891"/>
    <w:rsid w:val="00053B63"/>
    <w:rsid w:val="00056CCE"/>
    <w:rsid w:val="00062C80"/>
    <w:rsid w:val="00063359"/>
    <w:rsid w:val="00070F15"/>
    <w:rsid w:val="00083583"/>
    <w:rsid w:val="00083A97"/>
    <w:rsid w:val="00084C43"/>
    <w:rsid w:val="0008602C"/>
    <w:rsid w:val="0008760A"/>
    <w:rsid w:val="00090CC2"/>
    <w:rsid w:val="00091B83"/>
    <w:rsid w:val="00091CBA"/>
    <w:rsid w:val="000A17CD"/>
    <w:rsid w:val="000A18E0"/>
    <w:rsid w:val="000A1CAB"/>
    <w:rsid w:val="000B3B31"/>
    <w:rsid w:val="000B58D5"/>
    <w:rsid w:val="000C1385"/>
    <w:rsid w:val="000C50CF"/>
    <w:rsid w:val="000D1F9D"/>
    <w:rsid w:val="000D23A3"/>
    <w:rsid w:val="000D5FF4"/>
    <w:rsid w:val="000F38C3"/>
    <w:rsid w:val="001009B0"/>
    <w:rsid w:val="00110E50"/>
    <w:rsid w:val="00115699"/>
    <w:rsid w:val="001221B0"/>
    <w:rsid w:val="00122E09"/>
    <w:rsid w:val="001235B1"/>
    <w:rsid w:val="00127D1A"/>
    <w:rsid w:val="001319DC"/>
    <w:rsid w:val="00135925"/>
    <w:rsid w:val="00143348"/>
    <w:rsid w:val="00152075"/>
    <w:rsid w:val="001548A5"/>
    <w:rsid w:val="00162967"/>
    <w:rsid w:val="00166D5B"/>
    <w:rsid w:val="001703D9"/>
    <w:rsid w:val="00175A71"/>
    <w:rsid w:val="001A1130"/>
    <w:rsid w:val="001A2215"/>
    <w:rsid w:val="001AE16C"/>
    <w:rsid w:val="001C17AB"/>
    <w:rsid w:val="001D0B14"/>
    <w:rsid w:val="001D2FE6"/>
    <w:rsid w:val="001D5B26"/>
    <w:rsid w:val="001E138A"/>
    <w:rsid w:val="001E36E2"/>
    <w:rsid w:val="002008A4"/>
    <w:rsid w:val="00205456"/>
    <w:rsid w:val="00207388"/>
    <w:rsid w:val="0021033F"/>
    <w:rsid w:val="00210CF2"/>
    <w:rsid w:val="00210EBD"/>
    <w:rsid w:val="00217E0D"/>
    <w:rsid w:val="00221A0F"/>
    <w:rsid w:val="0025018E"/>
    <w:rsid w:val="00255309"/>
    <w:rsid w:val="0025565D"/>
    <w:rsid w:val="00281000"/>
    <w:rsid w:val="002849B5"/>
    <w:rsid w:val="00293E76"/>
    <w:rsid w:val="0029613A"/>
    <w:rsid w:val="002B4267"/>
    <w:rsid w:val="002B60D3"/>
    <w:rsid w:val="002C05E4"/>
    <w:rsid w:val="002C2638"/>
    <w:rsid w:val="002D2585"/>
    <w:rsid w:val="002F380F"/>
    <w:rsid w:val="00301A12"/>
    <w:rsid w:val="0031349A"/>
    <w:rsid w:val="00313C13"/>
    <w:rsid w:val="00316256"/>
    <w:rsid w:val="0032221F"/>
    <w:rsid w:val="00325A67"/>
    <w:rsid w:val="003316C1"/>
    <w:rsid w:val="003334FF"/>
    <w:rsid w:val="00355448"/>
    <w:rsid w:val="00357227"/>
    <w:rsid w:val="00357BBF"/>
    <w:rsid w:val="003642F2"/>
    <w:rsid w:val="00365005"/>
    <w:rsid w:val="003652C8"/>
    <w:rsid w:val="00385824"/>
    <w:rsid w:val="003867CD"/>
    <w:rsid w:val="00396439"/>
    <w:rsid w:val="003A2257"/>
    <w:rsid w:val="003B3AB3"/>
    <w:rsid w:val="003C158D"/>
    <w:rsid w:val="003D0A92"/>
    <w:rsid w:val="003E0949"/>
    <w:rsid w:val="003E1336"/>
    <w:rsid w:val="003E4413"/>
    <w:rsid w:val="003E7E35"/>
    <w:rsid w:val="003F67FE"/>
    <w:rsid w:val="00404634"/>
    <w:rsid w:val="004314D0"/>
    <w:rsid w:val="00432AC7"/>
    <w:rsid w:val="00440613"/>
    <w:rsid w:val="00440A4A"/>
    <w:rsid w:val="00440D96"/>
    <w:rsid w:val="0044258E"/>
    <w:rsid w:val="00444040"/>
    <w:rsid w:val="00445D35"/>
    <w:rsid w:val="00451DAE"/>
    <w:rsid w:val="004554F5"/>
    <w:rsid w:val="00455535"/>
    <w:rsid w:val="00476FCD"/>
    <w:rsid w:val="00477A58"/>
    <w:rsid w:val="00485710"/>
    <w:rsid w:val="00485929"/>
    <w:rsid w:val="00493620"/>
    <w:rsid w:val="004A7D10"/>
    <w:rsid w:val="004B619D"/>
    <w:rsid w:val="004C16BC"/>
    <w:rsid w:val="004D47E1"/>
    <w:rsid w:val="004D7CCF"/>
    <w:rsid w:val="004E297D"/>
    <w:rsid w:val="004E65F6"/>
    <w:rsid w:val="004F2A99"/>
    <w:rsid w:val="00507890"/>
    <w:rsid w:val="00511029"/>
    <w:rsid w:val="00512D9B"/>
    <w:rsid w:val="00515AA4"/>
    <w:rsid w:val="005222D5"/>
    <w:rsid w:val="00534765"/>
    <w:rsid w:val="005437A5"/>
    <w:rsid w:val="005443C4"/>
    <w:rsid w:val="00550579"/>
    <w:rsid w:val="00554208"/>
    <w:rsid w:val="005555A4"/>
    <w:rsid w:val="00555AEE"/>
    <w:rsid w:val="00557033"/>
    <w:rsid w:val="00562C82"/>
    <w:rsid w:val="00563825"/>
    <w:rsid w:val="00564434"/>
    <w:rsid w:val="0056447A"/>
    <w:rsid w:val="005666AD"/>
    <w:rsid w:val="005917E7"/>
    <w:rsid w:val="005918F2"/>
    <w:rsid w:val="00591AFD"/>
    <w:rsid w:val="005A065F"/>
    <w:rsid w:val="005A4F77"/>
    <w:rsid w:val="005C25F4"/>
    <w:rsid w:val="005C3099"/>
    <w:rsid w:val="005C4597"/>
    <w:rsid w:val="005C56FF"/>
    <w:rsid w:val="005F031E"/>
    <w:rsid w:val="005F0729"/>
    <w:rsid w:val="005F5D96"/>
    <w:rsid w:val="0060008F"/>
    <w:rsid w:val="00602B1B"/>
    <w:rsid w:val="00603237"/>
    <w:rsid w:val="006072A9"/>
    <w:rsid w:val="00607B8E"/>
    <w:rsid w:val="00612A2E"/>
    <w:rsid w:val="00614A3E"/>
    <w:rsid w:val="006249B9"/>
    <w:rsid w:val="00626082"/>
    <w:rsid w:val="00630AC5"/>
    <w:rsid w:val="006408F8"/>
    <w:rsid w:val="00667BD0"/>
    <w:rsid w:val="0069669E"/>
    <w:rsid w:val="006A1AB8"/>
    <w:rsid w:val="006A2300"/>
    <w:rsid w:val="006B59D0"/>
    <w:rsid w:val="006C1363"/>
    <w:rsid w:val="006C1366"/>
    <w:rsid w:val="006C42A2"/>
    <w:rsid w:val="006E2CD0"/>
    <w:rsid w:val="006E3EFE"/>
    <w:rsid w:val="006E6067"/>
    <w:rsid w:val="006F44BF"/>
    <w:rsid w:val="006F4E35"/>
    <w:rsid w:val="006F5A73"/>
    <w:rsid w:val="006F6CBB"/>
    <w:rsid w:val="0071333F"/>
    <w:rsid w:val="007153C7"/>
    <w:rsid w:val="00733816"/>
    <w:rsid w:val="00746B7D"/>
    <w:rsid w:val="00750CF2"/>
    <w:rsid w:val="0075146E"/>
    <w:rsid w:val="00751647"/>
    <w:rsid w:val="007569C3"/>
    <w:rsid w:val="00772677"/>
    <w:rsid w:val="00774EEC"/>
    <w:rsid w:val="00775423"/>
    <w:rsid w:val="00776113"/>
    <w:rsid w:val="007C1A43"/>
    <w:rsid w:val="007E1A6E"/>
    <w:rsid w:val="007E6D15"/>
    <w:rsid w:val="007E79C9"/>
    <w:rsid w:val="007F3DEA"/>
    <w:rsid w:val="007F6997"/>
    <w:rsid w:val="00814887"/>
    <w:rsid w:val="00817B94"/>
    <w:rsid w:val="00824B02"/>
    <w:rsid w:val="00830ABE"/>
    <w:rsid w:val="00833268"/>
    <w:rsid w:val="00833DA0"/>
    <w:rsid w:val="008344FD"/>
    <w:rsid w:val="00853B2E"/>
    <w:rsid w:val="008561EF"/>
    <w:rsid w:val="008616C1"/>
    <w:rsid w:val="0086639C"/>
    <w:rsid w:val="00871161"/>
    <w:rsid w:val="0087293C"/>
    <w:rsid w:val="00885742"/>
    <w:rsid w:val="008A0188"/>
    <w:rsid w:val="008A07C5"/>
    <w:rsid w:val="008B3BB2"/>
    <w:rsid w:val="008B63E3"/>
    <w:rsid w:val="008C0C59"/>
    <w:rsid w:val="008C6E8D"/>
    <w:rsid w:val="008D5DF0"/>
    <w:rsid w:val="008D7AAE"/>
    <w:rsid w:val="008E277B"/>
    <w:rsid w:val="008F756A"/>
    <w:rsid w:val="009012A0"/>
    <w:rsid w:val="00911F71"/>
    <w:rsid w:val="0091410A"/>
    <w:rsid w:val="00917DF9"/>
    <w:rsid w:val="00926316"/>
    <w:rsid w:val="00947093"/>
    <w:rsid w:val="00957B71"/>
    <w:rsid w:val="009707F7"/>
    <w:rsid w:val="00972962"/>
    <w:rsid w:val="0098477A"/>
    <w:rsid w:val="009854CA"/>
    <w:rsid w:val="009A3928"/>
    <w:rsid w:val="009B7EF5"/>
    <w:rsid w:val="009D0B94"/>
    <w:rsid w:val="009D6827"/>
    <w:rsid w:val="009F6374"/>
    <w:rsid w:val="00A029E8"/>
    <w:rsid w:val="00A03D80"/>
    <w:rsid w:val="00A10D8B"/>
    <w:rsid w:val="00A16081"/>
    <w:rsid w:val="00A22516"/>
    <w:rsid w:val="00A4279D"/>
    <w:rsid w:val="00A46744"/>
    <w:rsid w:val="00A52DFB"/>
    <w:rsid w:val="00A542F4"/>
    <w:rsid w:val="00A550C0"/>
    <w:rsid w:val="00A56DB4"/>
    <w:rsid w:val="00A61B11"/>
    <w:rsid w:val="00A639F5"/>
    <w:rsid w:val="00A711BA"/>
    <w:rsid w:val="00A83408"/>
    <w:rsid w:val="00A85332"/>
    <w:rsid w:val="00A97658"/>
    <w:rsid w:val="00AD68E0"/>
    <w:rsid w:val="00AE06FE"/>
    <w:rsid w:val="00AE4752"/>
    <w:rsid w:val="00AF316A"/>
    <w:rsid w:val="00B16055"/>
    <w:rsid w:val="00B20AC9"/>
    <w:rsid w:val="00B269EA"/>
    <w:rsid w:val="00B45977"/>
    <w:rsid w:val="00B4673C"/>
    <w:rsid w:val="00B47081"/>
    <w:rsid w:val="00B57A40"/>
    <w:rsid w:val="00B57D30"/>
    <w:rsid w:val="00B66AE7"/>
    <w:rsid w:val="00B774B2"/>
    <w:rsid w:val="00B858DD"/>
    <w:rsid w:val="00B87E05"/>
    <w:rsid w:val="00B92FFC"/>
    <w:rsid w:val="00B950DF"/>
    <w:rsid w:val="00B96417"/>
    <w:rsid w:val="00BA3262"/>
    <w:rsid w:val="00BA6B71"/>
    <w:rsid w:val="00BC096B"/>
    <w:rsid w:val="00BC478E"/>
    <w:rsid w:val="00BC7896"/>
    <w:rsid w:val="00BD260E"/>
    <w:rsid w:val="00BE110B"/>
    <w:rsid w:val="00BE307A"/>
    <w:rsid w:val="00BF04B0"/>
    <w:rsid w:val="00BF07D5"/>
    <w:rsid w:val="00BF358A"/>
    <w:rsid w:val="00BF40A3"/>
    <w:rsid w:val="00C00208"/>
    <w:rsid w:val="00C02F53"/>
    <w:rsid w:val="00C051AF"/>
    <w:rsid w:val="00C12ACF"/>
    <w:rsid w:val="00C200E3"/>
    <w:rsid w:val="00C3333A"/>
    <w:rsid w:val="00C54554"/>
    <w:rsid w:val="00C60ECF"/>
    <w:rsid w:val="00C6374D"/>
    <w:rsid w:val="00C83BAE"/>
    <w:rsid w:val="00C8682D"/>
    <w:rsid w:val="00C913A9"/>
    <w:rsid w:val="00C95EF9"/>
    <w:rsid w:val="00C97758"/>
    <w:rsid w:val="00CA2B8C"/>
    <w:rsid w:val="00CB644B"/>
    <w:rsid w:val="00CB6606"/>
    <w:rsid w:val="00CC1792"/>
    <w:rsid w:val="00CC2811"/>
    <w:rsid w:val="00CD0953"/>
    <w:rsid w:val="00CD4F49"/>
    <w:rsid w:val="00CE4E10"/>
    <w:rsid w:val="00CE7C43"/>
    <w:rsid w:val="00D0078F"/>
    <w:rsid w:val="00D016C8"/>
    <w:rsid w:val="00D0224A"/>
    <w:rsid w:val="00D05B2D"/>
    <w:rsid w:val="00D12B06"/>
    <w:rsid w:val="00D24D2D"/>
    <w:rsid w:val="00D31FD3"/>
    <w:rsid w:val="00D41478"/>
    <w:rsid w:val="00D45768"/>
    <w:rsid w:val="00D70D0F"/>
    <w:rsid w:val="00D726BD"/>
    <w:rsid w:val="00D76006"/>
    <w:rsid w:val="00D802F2"/>
    <w:rsid w:val="00D807A6"/>
    <w:rsid w:val="00D87129"/>
    <w:rsid w:val="00D90704"/>
    <w:rsid w:val="00DA0EB2"/>
    <w:rsid w:val="00DA16BE"/>
    <w:rsid w:val="00DA4BC4"/>
    <w:rsid w:val="00DA64A2"/>
    <w:rsid w:val="00DB1EF4"/>
    <w:rsid w:val="00DB1F11"/>
    <w:rsid w:val="00DB66C7"/>
    <w:rsid w:val="00DB6EBE"/>
    <w:rsid w:val="00DD305F"/>
    <w:rsid w:val="00DD6DB6"/>
    <w:rsid w:val="00DE141D"/>
    <w:rsid w:val="00DE67B4"/>
    <w:rsid w:val="00DF376B"/>
    <w:rsid w:val="00DF7489"/>
    <w:rsid w:val="00DF7DE4"/>
    <w:rsid w:val="00DF7F42"/>
    <w:rsid w:val="00E1024D"/>
    <w:rsid w:val="00E15E48"/>
    <w:rsid w:val="00E17E4C"/>
    <w:rsid w:val="00E20D93"/>
    <w:rsid w:val="00E278CA"/>
    <w:rsid w:val="00E34A90"/>
    <w:rsid w:val="00E41353"/>
    <w:rsid w:val="00E4371F"/>
    <w:rsid w:val="00E55345"/>
    <w:rsid w:val="00E6156D"/>
    <w:rsid w:val="00E63DA9"/>
    <w:rsid w:val="00E657D2"/>
    <w:rsid w:val="00E71C86"/>
    <w:rsid w:val="00E96DA7"/>
    <w:rsid w:val="00EA07B9"/>
    <w:rsid w:val="00EA2328"/>
    <w:rsid w:val="00EA287C"/>
    <w:rsid w:val="00EA52E0"/>
    <w:rsid w:val="00EB4232"/>
    <w:rsid w:val="00EC4EBC"/>
    <w:rsid w:val="00EE43DB"/>
    <w:rsid w:val="00EE5926"/>
    <w:rsid w:val="00EF2D1E"/>
    <w:rsid w:val="00F06D7D"/>
    <w:rsid w:val="00F11115"/>
    <w:rsid w:val="00F13929"/>
    <w:rsid w:val="00F16FBE"/>
    <w:rsid w:val="00F24766"/>
    <w:rsid w:val="00F35976"/>
    <w:rsid w:val="00F46A36"/>
    <w:rsid w:val="00F613B2"/>
    <w:rsid w:val="00F62B80"/>
    <w:rsid w:val="00F63DA5"/>
    <w:rsid w:val="00F645FD"/>
    <w:rsid w:val="00F727C5"/>
    <w:rsid w:val="00F75F03"/>
    <w:rsid w:val="00FA0F29"/>
    <w:rsid w:val="00FA422C"/>
    <w:rsid w:val="00FA476C"/>
    <w:rsid w:val="00FB589C"/>
    <w:rsid w:val="00FB665D"/>
    <w:rsid w:val="00FB7236"/>
    <w:rsid w:val="00FC0F67"/>
    <w:rsid w:val="00FC1BE8"/>
    <w:rsid w:val="00FC2B54"/>
    <w:rsid w:val="00FE36F8"/>
    <w:rsid w:val="00FE70B8"/>
    <w:rsid w:val="00FF4C1B"/>
    <w:rsid w:val="00FF7C5B"/>
    <w:rsid w:val="15CC28B3"/>
    <w:rsid w:val="2E09C010"/>
    <w:rsid w:val="31EFCFDA"/>
    <w:rsid w:val="3679B61A"/>
    <w:rsid w:val="489FD4CA"/>
    <w:rsid w:val="75E63183"/>
    <w:rsid w:val="7E7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12F75"/>
  <w15:docId w15:val="{DF97F53B-F3A8-D34D-B2D7-A644FC2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Bitstream Vera Sans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outlineLvl w:val="2"/>
    </w:pPr>
    <w:rPr>
      <w:sz w:val="28"/>
      <w:lang w:val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4"/>
    </w:pPr>
    <w:rPr>
      <w:color w:val="000000"/>
      <w:sz w:val="72"/>
      <w:vertAlign w:val="subscrip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5"/>
    </w:pPr>
    <w:rPr>
      <w:b/>
      <w:bCs/>
      <w:color w:val="4D4D4D"/>
      <w:sz w:val="72"/>
      <w:szCs w:val="40"/>
      <w:vertAlign w:val="subscript"/>
    </w:rPr>
  </w:style>
  <w:style w:type="paragraph" w:styleId="Titolo7">
    <w:name w:val="heading 7"/>
    <w:basedOn w:val="Normale"/>
    <w:next w:val="Normale"/>
    <w:qFormat/>
    <w:pPr>
      <w:widowControl/>
      <w:numPr>
        <w:ilvl w:val="6"/>
        <w:numId w:val="1"/>
      </w:numPr>
      <w:spacing w:before="240" w:after="60" w:line="264" w:lineRule="auto"/>
      <w:jc w:val="both"/>
      <w:outlineLvl w:val="6"/>
    </w:pPr>
    <w:rPr>
      <w:rFonts w:ascii="Arial" w:hAnsi="Arial" w:cs="Arial"/>
      <w:kern w:val="2"/>
      <w:lang w:val="nl-NL"/>
    </w:rPr>
  </w:style>
  <w:style w:type="paragraph" w:styleId="Titolo8">
    <w:name w:val="heading 8"/>
    <w:basedOn w:val="Normale"/>
    <w:next w:val="Normale"/>
    <w:qFormat/>
    <w:pPr>
      <w:widowControl/>
      <w:numPr>
        <w:ilvl w:val="7"/>
        <w:numId w:val="1"/>
      </w:numPr>
      <w:spacing w:before="240" w:after="60" w:line="264" w:lineRule="auto"/>
      <w:jc w:val="both"/>
      <w:outlineLvl w:val="7"/>
    </w:pPr>
    <w:rPr>
      <w:rFonts w:ascii="Arial" w:hAnsi="Arial" w:cs="Arial"/>
      <w:i/>
      <w:kern w:val="2"/>
      <w:lang w:val="nl-NL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 w:line="264" w:lineRule="auto"/>
      <w:jc w:val="both"/>
      <w:outlineLvl w:val="8"/>
    </w:pPr>
    <w:rPr>
      <w:rFonts w:ascii="Arial" w:hAnsi="Arial" w:cs="Arial"/>
      <w:i/>
      <w:kern w:val="2"/>
      <w:sz w:val="18"/>
      <w:lang w:val="nl-N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sz w:val="24"/>
    </w:rPr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  <w:rPr>
      <w:rFonts w:ascii="Times New Roman" w:hAnsi="Times New Roman" w:cs="Times New Roman"/>
      <w:b/>
      <w:i w:val="0"/>
      <w:sz w:val="22"/>
    </w:rPr>
  </w:style>
  <w:style w:type="character" w:customStyle="1" w:styleId="WW8Num13z2">
    <w:name w:val="WW8Num13z2"/>
    <w:qFormat/>
    <w:rPr>
      <w:rFonts w:ascii="Times New Roman" w:hAnsi="Times New Roman" w:cs="Times New Roman"/>
      <w:b w:val="0"/>
      <w:i/>
      <w:sz w:val="24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Rimandocommento">
    <w:name w:val="annotation reference"/>
    <w:uiPriority w:val="99"/>
    <w:qFormat/>
    <w:rPr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notaapidipaginaCarattere">
    <w:name w:val="Testo nota a piè di pagina Carattere"/>
    <w:qFormat/>
    <w:rPr>
      <w:sz w:val="24"/>
      <w:szCs w:val="24"/>
      <w:lang w:val="it-I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Normale"/>
    <w:uiPriority w:val="10"/>
    <w:qFormat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paragraph" w:styleId="Corpotesto">
    <w:name w:val="Body Text"/>
    <w:basedOn w:val="Normale"/>
    <w:rPr>
      <w:i/>
      <w:iCs/>
      <w:sz w:val="32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Corpodeltesto2">
    <w:name w:val="Body Text 2"/>
    <w:basedOn w:val="Normale"/>
    <w:qFormat/>
    <w:pPr>
      <w:shd w:val="clear" w:color="auto" w:fill="FFFFFF"/>
    </w:pPr>
    <w:rPr>
      <w:b/>
      <w:bCs/>
      <w:i/>
      <w:iCs/>
      <w:sz w:val="28"/>
    </w:rPr>
  </w:style>
  <w:style w:type="paragraph" w:styleId="Corpodeltesto3">
    <w:name w:val="Body Text 3"/>
    <w:basedOn w:val="Normale"/>
    <w:qFormat/>
    <w:pPr>
      <w:jc w:val="center"/>
    </w:pPr>
    <w:rPr>
      <w:sz w:val="36"/>
    </w:rPr>
  </w:style>
  <w:style w:type="paragraph" w:customStyle="1" w:styleId="NumberedList">
    <w:name w:val="Numbered List"/>
    <w:basedOn w:val="Normale"/>
    <w:qFormat/>
    <w:pPr>
      <w:widowControl/>
      <w:spacing w:line="264" w:lineRule="auto"/>
      <w:jc w:val="both"/>
    </w:pPr>
    <w:rPr>
      <w:kern w:val="2"/>
      <w:lang w:val="en-GB"/>
    </w:rPr>
  </w:style>
  <w:style w:type="paragraph" w:customStyle="1" w:styleId="paragrafo">
    <w:name w:val="paragrafo"/>
    <w:basedOn w:val="Normale"/>
    <w:qFormat/>
    <w:pPr>
      <w:widowControl/>
      <w:spacing w:line="360" w:lineRule="auto"/>
      <w:ind w:firstLine="567"/>
      <w:jc w:val="both"/>
      <w:textAlignment w:val="baseline"/>
    </w:pPr>
    <w:rPr>
      <w:color w:val="000000"/>
      <w:sz w:val="24"/>
    </w:rPr>
  </w:style>
  <w:style w:type="paragraph" w:styleId="Numeroelenco">
    <w:name w:val="List Number"/>
    <w:basedOn w:val="Normale"/>
    <w:qFormat/>
    <w:pPr>
      <w:widowControl/>
      <w:textAlignment w:val="baseline"/>
    </w:pPr>
  </w:style>
  <w:style w:type="paragraph" w:styleId="Numeroelenco2">
    <w:name w:val="List Number 2"/>
    <w:basedOn w:val="Normale"/>
    <w:qFormat/>
    <w:pPr>
      <w:widowControl/>
      <w:textAlignment w:val="baseline"/>
    </w:pPr>
  </w:style>
  <w:style w:type="paragraph" w:styleId="Numeroelenco3">
    <w:name w:val="List Number 3"/>
    <w:basedOn w:val="Normale"/>
    <w:qFormat/>
    <w:pPr>
      <w:widowControl/>
      <w:textAlignment w:val="baseline"/>
    </w:pPr>
  </w:style>
  <w:style w:type="paragraph" w:styleId="Numeroelenco4">
    <w:name w:val="List Number 4"/>
    <w:basedOn w:val="Normale"/>
    <w:qFormat/>
    <w:pPr>
      <w:widowControl/>
      <w:textAlignment w:val="baseline"/>
    </w:pPr>
  </w:style>
  <w:style w:type="paragraph" w:styleId="Numeroelenco5">
    <w:name w:val="List Number 5"/>
    <w:basedOn w:val="Normale"/>
    <w:qFormat/>
    <w:pPr>
      <w:widowControl/>
      <w:textAlignment w:val="baseline"/>
    </w:pPr>
  </w:style>
  <w:style w:type="paragraph" w:styleId="Puntoelenco">
    <w:name w:val="List Bullet"/>
    <w:basedOn w:val="Normale"/>
    <w:qFormat/>
    <w:pPr>
      <w:widowControl/>
      <w:textAlignment w:val="baseline"/>
    </w:pPr>
  </w:style>
  <w:style w:type="paragraph" w:styleId="Puntoelenco2">
    <w:name w:val="List Bullet 2"/>
    <w:basedOn w:val="Normale"/>
    <w:qFormat/>
    <w:pPr>
      <w:widowControl/>
      <w:textAlignment w:val="baseline"/>
    </w:pPr>
  </w:style>
  <w:style w:type="paragraph" w:styleId="Puntoelenco3">
    <w:name w:val="List Bullet 3"/>
    <w:basedOn w:val="Normale"/>
    <w:qFormat/>
    <w:pPr>
      <w:widowControl/>
      <w:textAlignment w:val="baseline"/>
    </w:pPr>
  </w:style>
  <w:style w:type="paragraph" w:styleId="Puntoelenco4">
    <w:name w:val="List Bullet 4"/>
    <w:basedOn w:val="Normale"/>
    <w:qFormat/>
    <w:pPr>
      <w:widowControl/>
      <w:textAlignment w:val="baseline"/>
    </w:pPr>
  </w:style>
  <w:style w:type="paragraph" w:styleId="Puntoelenco5">
    <w:name w:val="List Bullet 5"/>
    <w:basedOn w:val="Normale"/>
    <w:qFormat/>
    <w:pPr>
      <w:widowControl/>
      <w:textAlignment w:val="baseline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paragraph" w:styleId="Rientrocorpodeltesto2">
    <w:name w:val="Body Text Indent 2"/>
    <w:basedOn w:val="Normale"/>
    <w:qFormat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paragraph" w:styleId="Rientrocorpodeltesto">
    <w:name w:val="Body Text Indent"/>
    <w:basedOn w:val="Normale"/>
    <w:pPr>
      <w:widowControl/>
      <w:spacing w:line="264" w:lineRule="auto"/>
      <w:ind w:left="284" w:hanging="284"/>
      <w:jc w:val="both"/>
    </w:pPr>
    <w:rPr>
      <w:kern w:val="2"/>
      <w:lang w:val="en-GB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Rientrocorpodeltesto3">
    <w:name w:val="Body Text Indent 3"/>
    <w:basedOn w:val="Normale"/>
    <w:qFormat/>
    <w:pPr>
      <w:widowControl/>
      <w:spacing w:after="120"/>
      <w:ind w:left="283"/>
      <w:textAlignment w:val="baseline"/>
    </w:pPr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qFormat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notaapidipagina">
    <w:name w:val="footnote text"/>
    <w:basedOn w:val="Normale"/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elenco">
    <w:name w:val="Contenuto elenco"/>
    <w:basedOn w:val="Normale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Collegamentoipertestuale">
    <w:name w:val="Hyperlink"/>
    <w:basedOn w:val="Carpredefinitoparagrafo"/>
    <w:uiPriority w:val="99"/>
    <w:unhideWhenUsed/>
    <w:rsid w:val="001359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5925"/>
    <w:rPr>
      <w:color w:val="605E5C"/>
      <w:shd w:val="clear" w:color="auto" w:fill="E1DFDD"/>
    </w:rPr>
  </w:style>
  <w:style w:type="table" w:styleId="Tabellasemplice-2">
    <w:name w:val="Plain Table 2"/>
    <w:basedOn w:val="Tabellanormale"/>
    <w:uiPriority w:val="42"/>
    <w:rsid w:val="00CD4F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estocommentoCarattere">
    <w:name w:val="Testo commento Carattere"/>
    <w:link w:val="Testocommento"/>
    <w:uiPriority w:val="99"/>
    <w:rsid w:val="00E20D9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Revisione">
    <w:name w:val="Revision"/>
    <w:hidden/>
    <w:uiPriority w:val="99"/>
    <w:semiHidden/>
    <w:rsid w:val="00DB1F1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Paola Biscotti</cp:lastModifiedBy>
  <cp:revision>2</cp:revision>
  <cp:lastPrinted>2023-02-24T09:51:00Z</cp:lastPrinted>
  <dcterms:created xsi:type="dcterms:W3CDTF">2023-06-09T15:31:00Z</dcterms:created>
  <dcterms:modified xsi:type="dcterms:W3CDTF">2023-06-09T15:31:00Z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