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4F9DC0" w14:textId="77777777" w:rsidR="00942D5A" w:rsidRDefault="00942D5A" w:rsidP="00942D5A">
      <w:pPr>
        <w:pStyle w:val="Titolo"/>
        <w:spacing w:before="600" w:line="240" w:lineRule="auto"/>
        <w:rPr>
          <w:lang w:val="en-GB"/>
        </w:rPr>
      </w:pPr>
      <w:r>
        <w:rPr>
          <w:lang w:val="en-GB"/>
        </w:rPr>
        <w:t>Elicitor-mediated enhanced accumulation of secondary metabolites in apple cell cultures</w:t>
      </w:r>
    </w:p>
    <w:p w14:paraId="42A103A3" w14:textId="77777777" w:rsidR="00942D5A" w:rsidRPr="00EB7065" w:rsidRDefault="00942D5A" w:rsidP="00942D5A">
      <w:pPr>
        <w:jc w:val="center"/>
      </w:pPr>
      <w:r w:rsidRPr="00EB7065">
        <w:t>Carmen Laezza (carmen.laezza@unina.it)</w:t>
      </w:r>
    </w:p>
    <w:p w14:paraId="36156267" w14:textId="77777777" w:rsidR="00942D5A" w:rsidRDefault="00942D5A" w:rsidP="00942D5A">
      <w:pPr>
        <w:jc w:val="center"/>
        <w:rPr>
          <w:lang w:val="en-GB"/>
        </w:rPr>
      </w:pPr>
      <w:r>
        <w:rPr>
          <w:lang w:val="en-GB"/>
        </w:rPr>
        <w:t>Dept. Agricultural Sciences, University of Naples Federico II, Italy</w:t>
      </w:r>
    </w:p>
    <w:p w14:paraId="6D6CC941" w14:textId="77777777" w:rsidR="00942D5A" w:rsidRPr="00C70170" w:rsidRDefault="00942D5A" w:rsidP="00942D5A">
      <w:pPr>
        <w:jc w:val="center"/>
        <w:rPr>
          <w:lang w:val="en-GB"/>
        </w:rPr>
      </w:pPr>
      <w:r w:rsidRPr="00C70170">
        <w:rPr>
          <w:lang w:val="en-GB"/>
        </w:rPr>
        <w:t xml:space="preserve">Tutor: Prof. Maria Manuela </w:t>
      </w:r>
      <w:proofErr w:type="spellStart"/>
      <w:r w:rsidRPr="00C70170">
        <w:rPr>
          <w:lang w:val="en-GB"/>
        </w:rPr>
        <w:t>Rigano</w:t>
      </w:r>
      <w:proofErr w:type="spellEnd"/>
    </w:p>
    <w:p w14:paraId="0171B987" w14:textId="77777777" w:rsidR="00942D5A" w:rsidRPr="00C70170" w:rsidRDefault="00942D5A" w:rsidP="00942D5A">
      <w:pPr>
        <w:tabs>
          <w:tab w:val="left" w:pos="0"/>
        </w:tabs>
        <w:jc w:val="both"/>
        <w:rPr>
          <w:lang w:val="en-GB"/>
        </w:rPr>
      </w:pPr>
    </w:p>
    <w:p w14:paraId="02E72DB7" w14:textId="77777777" w:rsidR="00942D5A" w:rsidRPr="00C70170" w:rsidRDefault="00942D5A" w:rsidP="00942D5A">
      <w:pPr>
        <w:pStyle w:val="Titolo"/>
        <w:spacing w:before="240" w:line="240" w:lineRule="auto"/>
        <w:jc w:val="both"/>
        <w:rPr>
          <w:b w:val="0"/>
          <w:kern w:val="0"/>
          <w:sz w:val="20"/>
          <w:lang w:val="en-GB"/>
        </w:rPr>
      </w:pPr>
      <w:r w:rsidRPr="00C70170">
        <w:rPr>
          <w:b w:val="0"/>
          <w:kern w:val="0"/>
          <w:sz w:val="20"/>
          <w:lang w:val="en-GB"/>
        </w:rPr>
        <w:t>Our work first aimed to the development of pulp-derived callus cultures from an apple landrace native to southern Italy. Thereafter, the content of secondary metabolites</w:t>
      </w:r>
      <w:r>
        <w:rPr>
          <w:b w:val="0"/>
          <w:kern w:val="0"/>
          <w:sz w:val="20"/>
          <w:lang w:val="en-GB"/>
        </w:rPr>
        <w:t xml:space="preserve"> (SMs)</w:t>
      </w:r>
      <w:r w:rsidRPr="00C70170">
        <w:rPr>
          <w:b w:val="0"/>
          <w:kern w:val="0"/>
          <w:sz w:val="20"/>
          <w:lang w:val="en-GB"/>
        </w:rPr>
        <w:t xml:space="preserve"> within </w:t>
      </w:r>
      <w:r>
        <w:rPr>
          <w:b w:val="0"/>
          <w:kern w:val="0"/>
          <w:sz w:val="20"/>
          <w:lang w:val="en-GB"/>
        </w:rPr>
        <w:t>pulp-derived</w:t>
      </w:r>
      <w:r w:rsidRPr="00C70170">
        <w:rPr>
          <w:b w:val="0"/>
          <w:kern w:val="0"/>
          <w:sz w:val="20"/>
          <w:lang w:val="en-GB"/>
        </w:rPr>
        <w:t xml:space="preserve"> calli was analysed, showing the presence of a good amount of bioactive compounds. In light of this, the use of elicitors was tested in order to boost the production of these molecules.</w:t>
      </w:r>
    </w:p>
    <w:p w14:paraId="25341C9E" w14:textId="086AE9A6" w:rsidR="00512D9B" w:rsidRDefault="00942D5A">
      <w:pPr>
        <w:pStyle w:val="Titolo"/>
        <w:spacing w:before="240" w:line="240" w:lineRule="auto"/>
        <w:rPr>
          <w:sz w:val="24"/>
          <w:lang w:val="it-IT"/>
        </w:rPr>
      </w:pPr>
      <w:r>
        <w:rPr>
          <w:sz w:val="24"/>
          <w:lang w:val="it-IT"/>
        </w:rPr>
        <w:t xml:space="preserve">Incrementato accumulo di metaboliti secondari in colture cellulari di mela mediato da </w:t>
      </w:r>
      <w:proofErr w:type="spellStart"/>
      <w:r>
        <w:rPr>
          <w:sz w:val="24"/>
          <w:lang w:val="it-IT"/>
        </w:rPr>
        <w:t>elicitori</w:t>
      </w:r>
      <w:proofErr w:type="spellEnd"/>
    </w:p>
    <w:p w14:paraId="5B3AA466" w14:textId="2AB8E12B" w:rsidR="00512D9B" w:rsidRDefault="00942D5A">
      <w:pPr>
        <w:tabs>
          <w:tab w:val="left" w:pos="0"/>
        </w:tabs>
        <w:jc w:val="both"/>
      </w:pPr>
      <w:r w:rsidRPr="00E313B3">
        <w:t>Il nostro lavoro ha avuto come primo obiettivo lo sviluppo di colture di callo</w:t>
      </w:r>
      <w:r w:rsidR="007E3C0A">
        <w:t xml:space="preserve"> vegetale</w:t>
      </w:r>
      <w:r w:rsidRPr="00E313B3">
        <w:t xml:space="preserve"> derivate dalla polpa di </w:t>
      </w:r>
      <w:r>
        <w:t>una cultivar di mela</w:t>
      </w:r>
      <w:r w:rsidRPr="00E313B3">
        <w:t xml:space="preserve"> </w:t>
      </w:r>
      <w:r>
        <w:t>originaria</w:t>
      </w:r>
      <w:r w:rsidRPr="00E313B3">
        <w:t xml:space="preserve"> dell'Italia meridionale. Successivamente, è stato analizzato il contenuto di metaboliti secondari all'interno dei calli derivati dalla polpa, evidenziando la presenza di una buona quantità di composti bioattivi. Alla luce di ciò, è stato testato l'uso di </w:t>
      </w:r>
      <w:proofErr w:type="spellStart"/>
      <w:r w:rsidRPr="00E313B3">
        <w:t>elicitori</w:t>
      </w:r>
      <w:proofErr w:type="spellEnd"/>
      <w:r w:rsidRPr="00E313B3">
        <w:t xml:space="preserve"> per incrementare la produzione di queste molecole. </w:t>
      </w:r>
    </w:p>
    <w:p w14:paraId="73C1D670" w14:textId="77777777" w:rsidR="00512D9B" w:rsidRDefault="00512D9B">
      <w:pPr>
        <w:tabs>
          <w:tab w:val="left" w:pos="0"/>
        </w:tabs>
        <w:jc w:val="both"/>
      </w:pPr>
    </w:p>
    <w:p w14:paraId="6E4C6A6A" w14:textId="7FEF9A8B" w:rsidR="00512D9B" w:rsidRPr="00746B7D" w:rsidRDefault="00FB589C">
      <w:pPr>
        <w:ind w:left="567" w:hanging="567"/>
        <w:jc w:val="both"/>
        <w:rPr>
          <w:lang w:val="en-US"/>
        </w:rPr>
      </w:pPr>
      <w:r>
        <w:rPr>
          <w:b/>
          <w:bCs/>
          <w:lang w:val="en-GB"/>
        </w:rPr>
        <w:t>Key words</w:t>
      </w:r>
      <w:r>
        <w:rPr>
          <w:lang w:val="en-GB"/>
        </w:rPr>
        <w:t>:</w:t>
      </w:r>
      <w:r w:rsidR="00F64DEF">
        <w:rPr>
          <w:lang w:val="en-GB"/>
        </w:rPr>
        <w:t xml:space="preserve"> apple, callus cultures, secondary metabolism, elicitor, polyphenols, </w:t>
      </w:r>
      <w:proofErr w:type="spellStart"/>
      <w:r w:rsidR="00F64DEF">
        <w:rPr>
          <w:lang w:val="en-GB"/>
        </w:rPr>
        <w:t>triterpenic</w:t>
      </w:r>
      <w:proofErr w:type="spellEnd"/>
      <w:r w:rsidR="00F64DEF">
        <w:rPr>
          <w:lang w:val="en-GB"/>
        </w:rPr>
        <w:t xml:space="preserve"> acids.</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2444978E" w14:textId="77777777" w:rsidR="00A444EC" w:rsidRDefault="00A444EC" w:rsidP="00A444EC">
      <w:pPr>
        <w:jc w:val="both"/>
        <w:rPr>
          <w:lang w:val="en-GB"/>
        </w:rPr>
      </w:pPr>
      <w:r w:rsidRPr="00FC715B">
        <w:rPr>
          <w:color w:val="000000" w:themeColor="text1"/>
          <w:lang w:val="en-GB"/>
        </w:rPr>
        <w:t>In accordance with the PhD thesis project previously described (</w:t>
      </w:r>
      <w:r>
        <w:rPr>
          <w:color w:val="000000" w:themeColor="text1"/>
          <w:lang w:val="en-GB"/>
        </w:rPr>
        <w:t>Laezza, 2022</w:t>
      </w:r>
      <w:r w:rsidRPr="00FC715B">
        <w:rPr>
          <w:lang w:val="en-GB"/>
        </w:rPr>
        <w:t>), this</w:t>
      </w:r>
      <w:r>
        <w:rPr>
          <w:lang w:val="en-GB"/>
        </w:rPr>
        <w:t xml:space="preserve"> poster reports the main results of the first two activities concerning: </w:t>
      </w:r>
    </w:p>
    <w:p w14:paraId="7676DCA7" w14:textId="6F5CFE1B" w:rsidR="00A444EC" w:rsidRPr="00746B7D" w:rsidRDefault="00A444EC" w:rsidP="00A444EC">
      <w:pPr>
        <w:tabs>
          <w:tab w:val="left" w:pos="567"/>
        </w:tabs>
        <w:jc w:val="both"/>
        <w:rPr>
          <w:lang w:val="en-US"/>
        </w:rPr>
      </w:pPr>
      <w:r>
        <w:rPr>
          <w:lang w:val="en-GB"/>
        </w:rPr>
        <w:t xml:space="preserve">(A1) </w:t>
      </w:r>
      <w:r>
        <w:rPr>
          <w:lang w:val="en-GB"/>
        </w:rPr>
        <w:tab/>
        <w:t xml:space="preserve">the production </w:t>
      </w:r>
      <w:r w:rsidRPr="00C70170">
        <w:rPr>
          <w:lang w:val="en-GB"/>
        </w:rPr>
        <w:t xml:space="preserve">of </w:t>
      </w:r>
      <w:r>
        <w:rPr>
          <w:bCs/>
          <w:lang w:val="en-GB"/>
        </w:rPr>
        <w:t>apple pulp</w:t>
      </w:r>
      <w:r w:rsidRPr="00573485">
        <w:rPr>
          <w:bCs/>
          <w:lang w:val="en-GB"/>
        </w:rPr>
        <w:t xml:space="preserve"> call</w:t>
      </w:r>
      <w:r w:rsidR="00694DCB">
        <w:rPr>
          <w:bCs/>
          <w:lang w:val="en-GB"/>
        </w:rPr>
        <w:t>i</w:t>
      </w:r>
      <w:r w:rsidRPr="00573485">
        <w:rPr>
          <w:bCs/>
          <w:lang w:val="en-GB"/>
        </w:rPr>
        <w:t xml:space="preserve"> </w:t>
      </w:r>
      <w:r>
        <w:rPr>
          <w:bCs/>
          <w:lang w:val="en-GB"/>
        </w:rPr>
        <w:t>and</w:t>
      </w:r>
      <w:r w:rsidRPr="00573485">
        <w:rPr>
          <w:bCs/>
          <w:lang w:val="en-GB"/>
        </w:rPr>
        <w:t xml:space="preserve"> the </w:t>
      </w:r>
      <w:r>
        <w:rPr>
          <w:bCs/>
          <w:lang w:val="en-GB"/>
        </w:rPr>
        <w:t xml:space="preserve">analysis of the </w:t>
      </w:r>
      <w:r w:rsidRPr="00573485">
        <w:rPr>
          <w:bCs/>
          <w:lang w:val="en-GB"/>
        </w:rPr>
        <w:t xml:space="preserve">content </w:t>
      </w:r>
      <w:r>
        <w:rPr>
          <w:bCs/>
          <w:lang w:val="en-GB"/>
        </w:rPr>
        <w:t xml:space="preserve">of </w:t>
      </w:r>
      <w:r w:rsidRPr="00573485">
        <w:rPr>
          <w:bCs/>
          <w:lang w:val="en-GB"/>
        </w:rPr>
        <w:t>bioactive compounds</w:t>
      </w:r>
      <w:r>
        <w:rPr>
          <w:bCs/>
          <w:lang w:val="en-GB"/>
        </w:rPr>
        <w:t xml:space="preserve"> within these cell cultures.</w:t>
      </w:r>
    </w:p>
    <w:p w14:paraId="79073336" w14:textId="491C73A7" w:rsidR="00A444EC" w:rsidRPr="00746B7D" w:rsidRDefault="00A444EC" w:rsidP="00C02AC8">
      <w:pPr>
        <w:tabs>
          <w:tab w:val="left" w:pos="567"/>
        </w:tabs>
        <w:jc w:val="both"/>
        <w:rPr>
          <w:lang w:val="en-US"/>
        </w:rPr>
      </w:pPr>
      <w:r>
        <w:rPr>
          <w:lang w:val="en-GB"/>
        </w:rPr>
        <w:t xml:space="preserve">(A2) </w:t>
      </w:r>
      <w:r>
        <w:rPr>
          <w:lang w:val="en-GB"/>
        </w:rPr>
        <w:tab/>
        <w:t xml:space="preserve">the use of salicylic acid as elicitor to determine an increase in the production of secondary metabolites. </w:t>
      </w:r>
      <w:r>
        <w:rPr>
          <w:bCs/>
          <w:lang w:val="en-GB"/>
        </w:rPr>
        <w:t>T</w:t>
      </w:r>
      <w:r w:rsidRPr="00573485">
        <w:rPr>
          <w:bCs/>
          <w:lang w:val="en-GB"/>
        </w:rPr>
        <w:t xml:space="preserve">he </w:t>
      </w:r>
      <w:r>
        <w:rPr>
          <w:bCs/>
          <w:lang w:val="en-GB"/>
        </w:rPr>
        <w:t xml:space="preserve">analysis of the </w:t>
      </w:r>
      <w:r w:rsidRPr="00573485">
        <w:rPr>
          <w:bCs/>
          <w:lang w:val="en-GB"/>
        </w:rPr>
        <w:t xml:space="preserve">content </w:t>
      </w:r>
      <w:r>
        <w:rPr>
          <w:bCs/>
          <w:lang w:val="en-GB"/>
        </w:rPr>
        <w:t xml:space="preserve">of </w:t>
      </w:r>
      <w:r w:rsidRPr="00573485">
        <w:rPr>
          <w:bCs/>
          <w:lang w:val="en-GB"/>
        </w:rPr>
        <w:t>bioactive compounds</w:t>
      </w:r>
      <w:r>
        <w:rPr>
          <w:bCs/>
          <w:lang w:val="en-GB"/>
        </w:rPr>
        <w:t xml:space="preserve"> after elicitation.</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7F935417" w14:textId="6E8CAA5C" w:rsidR="00512D9B" w:rsidRPr="00C02AC8" w:rsidRDefault="00974C96" w:rsidP="00C02AC8">
      <w:pPr>
        <w:widowControl/>
        <w:suppressAutoHyphens w:val="0"/>
        <w:jc w:val="both"/>
        <w:rPr>
          <w:color w:val="000000" w:themeColor="text1"/>
          <w:spacing w:val="-3"/>
          <w:lang w:val="en-GB"/>
        </w:rPr>
      </w:pPr>
      <w:r w:rsidRPr="00573485">
        <w:rPr>
          <w:rFonts w:eastAsiaTheme="minorHAnsi"/>
          <w:color w:val="000000" w:themeColor="text1"/>
          <w:spacing w:val="-3"/>
          <w:lang w:val="en-GB" w:eastAsia="en-US"/>
        </w:rPr>
        <w:t>Apple pulp w</w:t>
      </w:r>
      <w:r w:rsidRPr="00995CCC">
        <w:rPr>
          <w:rFonts w:eastAsiaTheme="minorHAnsi"/>
          <w:color w:val="000000" w:themeColor="text1"/>
          <w:spacing w:val="-3"/>
          <w:lang w:val="en-GB" w:eastAsia="en-US"/>
        </w:rPr>
        <w:t>as</w:t>
      </w:r>
      <w:r w:rsidRPr="00573485">
        <w:rPr>
          <w:rFonts w:eastAsiaTheme="minorHAnsi"/>
          <w:color w:val="000000" w:themeColor="text1"/>
          <w:spacing w:val="-3"/>
          <w:lang w:val="en-GB" w:eastAsia="en-US"/>
        </w:rPr>
        <w:t xml:space="preserve"> sterilized</w:t>
      </w:r>
      <w:r w:rsidRPr="00995CCC">
        <w:rPr>
          <w:rFonts w:eastAsiaTheme="minorHAnsi"/>
          <w:color w:val="000000" w:themeColor="text1"/>
          <w:spacing w:val="-3"/>
          <w:lang w:val="en-GB" w:eastAsia="en-US"/>
        </w:rPr>
        <w:t xml:space="preserve">, </w:t>
      </w:r>
      <w:r w:rsidRPr="00573485">
        <w:rPr>
          <w:rFonts w:eastAsiaTheme="minorHAnsi"/>
          <w:color w:val="000000" w:themeColor="text1"/>
          <w:spacing w:val="-3"/>
          <w:lang w:val="en-GB" w:eastAsia="en-US"/>
        </w:rPr>
        <w:t xml:space="preserve">cut into </w:t>
      </w:r>
      <w:r w:rsidRPr="00995CCC">
        <w:rPr>
          <w:rFonts w:eastAsiaTheme="minorHAnsi"/>
          <w:color w:val="000000" w:themeColor="text1"/>
          <w:spacing w:val="-3"/>
          <w:lang w:val="en-GB" w:eastAsia="en-US"/>
        </w:rPr>
        <w:t>small</w:t>
      </w:r>
      <w:r w:rsidRPr="00573485">
        <w:rPr>
          <w:rFonts w:eastAsiaTheme="minorHAnsi"/>
          <w:color w:val="000000" w:themeColor="text1"/>
          <w:spacing w:val="-3"/>
          <w:lang w:val="en-GB" w:eastAsia="en-US"/>
        </w:rPr>
        <w:t xml:space="preserve"> </w:t>
      </w:r>
      <w:r w:rsidRPr="00995CCC">
        <w:rPr>
          <w:rFonts w:eastAsiaTheme="minorHAnsi"/>
          <w:color w:val="000000" w:themeColor="text1"/>
          <w:spacing w:val="-3"/>
          <w:lang w:val="en-GB" w:eastAsia="en-US"/>
        </w:rPr>
        <w:t>pieces,</w:t>
      </w:r>
      <w:r w:rsidRPr="00573485">
        <w:rPr>
          <w:rFonts w:eastAsiaTheme="minorHAnsi"/>
          <w:color w:val="000000" w:themeColor="text1"/>
          <w:spacing w:val="-3"/>
          <w:lang w:val="en-GB" w:eastAsia="en-US"/>
        </w:rPr>
        <w:t xml:space="preserve"> and</w:t>
      </w:r>
      <w:r w:rsidRPr="00995CCC">
        <w:rPr>
          <w:rFonts w:eastAsiaTheme="minorHAnsi"/>
          <w:color w:val="000000" w:themeColor="text1"/>
          <w:spacing w:val="-3"/>
          <w:lang w:val="en-GB" w:eastAsia="en-US"/>
        </w:rPr>
        <w:t xml:space="preserve"> </w:t>
      </w:r>
      <w:r w:rsidRPr="00573485">
        <w:rPr>
          <w:rFonts w:eastAsiaTheme="minorHAnsi"/>
          <w:color w:val="000000" w:themeColor="text1"/>
          <w:spacing w:val="-3"/>
          <w:lang w:val="en-GB" w:eastAsia="en-US"/>
        </w:rPr>
        <w:t xml:space="preserve">placed on </w:t>
      </w:r>
      <w:proofErr w:type="spellStart"/>
      <w:r w:rsidRPr="00573485">
        <w:rPr>
          <w:rFonts w:eastAsiaTheme="minorHAnsi"/>
          <w:color w:val="000000" w:themeColor="text1"/>
          <w:spacing w:val="-3"/>
          <w:lang w:val="en-GB" w:eastAsia="en-US"/>
        </w:rPr>
        <w:t>Gamborg</w:t>
      </w:r>
      <w:proofErr w:type="spellEnd"/>
      <w:r w:rsidRPr="00573485">
        <w:rPr>
          <w:rFonts w:eastAsiaTheme="minorHAnsi"/>
          <w:color w:val="000000" w:themeColor="text1"/>
          <w:spacing w:val="-3"/>
          <w:lang w:val="en-GB" w:eastAsia="en-US"/>
        </w:rPr>
        <w:t xml:space="preserve"> B5 medium (Dixon, 1985) with </w:t>
      </w:r>
      <w:r w:rsidRPr="00995CCC">
        <w:rPr>
          <w:rFonts w:eastAsiaTheme="minorHAnsi"/>
          <w:color w:val="000000" w:themeColor="text1"/>
          <w:spacing w:val="-3"/>
          <w:lang w:val="en-GB" w:eastAsia="en-US"/>
        </w:rPr>
        <w:t>auxin and cytokinin in a ratio 2:1.</w:t>
      </w:r>
      <w:r w:rsidRPr="00573485">
        <w:rPr>
          <w:rFonts w:eastAsiaTheme="minorHAnsi"/>
          <w:color w:val="000000" w:themeColor="text1"/>
          <w:spacing w:val="-3"/>
          <w:lang w:val="en-GB" w:eastAsia="en-US"/>
        </w:rPr>
        <w:t xml:space="preserve"> </w:t>
      </w:r>
      <w:r>
        <w:rPr>
          <w:rFonts w:eastAsiaTheme="minorHAnsi"/>
          <w:color w:val="000000" w:themeColor="text1"/>
          <w:spacing w:val="-3"/>
          <w:lang w:val="en-GB" w:eastAsia="en-US"/>
        </w:rPr>
        <w:t>Cell c</w:t>
      </w:r>
      <w:r w:rsidRPr="00573485">
        <w:rPr>
          <w:rFonts w:eastAsiaTheme="minorHAnsi"/>
          <w:color w:val="000000" w:themeColor="text1"/>
          <w:spacing w:val="-3"/>
          <w:lang w:val="en-GB" w:eastAsia="en-US"/>
        </w:rPr>
        <w:t>ultures were incubated in the dark at 25 ± 2 °C</w:t>
      </w:r>
      <w:r w:rsidRPr="00995CCC">
        <w:rPr>
          <w:rFonts w:eastAsiaTheme="minorHAnsi"/>
          <w:color w:val="000000" w:themeColor="text1"/>
          <w:spacing w:val="-3"/>
          <w:lang w:val="en-GB" w:eastAsia="en-US"/>
        </w:rPr>
        <w:t xml:space="preserve">. Pulp-derived calli </w:t>
      </w:r>
      <w:r w:rsidRPr="00995CCC">
        <w:rPr>
          <w:color w:val="000000" w:themeColor="text1"/>
          <w:spacing w:val="-3"/>
          <w:lang w:val="en-GB"/>
        </w:rPr>
        <w:t>from exponential developmental stage were inoculated on control medium and on medium with the addition of</w:t>
      </w:r>
      <w:r w:rsidRPr="00995CCC">
        <w:rPr>
          <w:rFonts w:eastAsiaTheme="minorHAnsi"/>
          <w:color w:val="000000" w:themeColor="text1"/>
          <w:spacing w:val="-3"/>
          <w:lang w:val="en-GB" w:eastAsia="en-US"/>
        </w:rPr>
        <w:t xml:space="preserve"> 50 and 100 mg/L salicylic acid (SA). Thereafter</w:t>
      </w:r>
      <w:r w:rsidRPr="00995CCC">
        <w:rPr>
          <w:color w:val="000000" w:themeColor="text1"/>
          <w:spacing w:val="-3"/>
          <w:lang w:val="en-GB"/>
        </w:rPr>
        <w:t xml:space="preserve">, </w:t>
      </w:r>
      <w:r>
        <w:rPr>
          <w:color w:val="000000" w:themeColor="text1"/>
          <w:spacing w:val="-3"/>
          <w:lang w:val="en-GB"/>
        </w:rPr>
        <w:t xml:space="preserve">extracts from </w:t>
      </w:r>
      <w:r w:rsidRPr="00995CCC">
        <w:rPr>
          <w:color w:val="000000" w:themeColor="text1"/>
          <w:spacing w:val="-3"/>
          <w:lang w:val="en-GB"/>
        </w:rPr>
        <w:t xml:space="preserve">freeze-dried apple calli were </w:t>
      </w:r>
      <w:r>
        <w:rPr>
          <w:color w:val="000000" w:themeColor="text1"/>
          <w:spacing w:val="-3"/>
          <w:lang w:val="en-GB"/>
        </w:rPr>
        <w:t>obtained</w:t>
      </w:r>
      <w:r w:rsidRPr="00995CCC">
        <w:rPr>
          <w:color w:val="000000" w:themeColor="text1"/>
          <w:spacing w:val="-3"/>
          <w:lang w:val="en-GB"/>
        </w:rPr>
        <w:t xml:space="preserve"> with 1 mL of 1% formic acid methanol</w:t>
      </w:r>
      <w:r>
        <w:rPr>
          <w:color w:val="000000" w:themeColor="text1"/>
          <w:spacing w:val="-3"/>
          <w:lang w:val="en-GB"/>
        </w:rPr>
        <w:t>-</w:t>
      </w:r>
      <w:r w:rsidRPr="00995CCC">
        <w:rPr>
          <w:color w:val="000000" w:themeColor="text1"/>
          <w:spacing w:val="-3"/>
          <w:lang w:val="en-GB"/>
        </w:rPr>
        <w:t>water (80:20</w:t>
      </w:r>
      <w:r>
        <w:rPr>
          <w:color w:val="000000" w:themeColor="text1"/>
          <w:spacing w:val="-3"/>
          <w:lang w:val="en-GB"/>
        </w:rPr>
        <w:t>; v/v</w:t>
      </w:r>
      <w:r w:rsidRPr="00995CCC">
        <w:rPr>
          <w:color w:val="000000" w:themeColor="text1"/>
          <w:spacing w:val="-3"/>
          <w:lang w:val="en-GB"/>
        </w:rPr>
        <w:t xml:space="preserve">) mixture and with the use of vortex, ultrasonic bath </w:t>
      </w:r>
      <w:r w:rsidR="00D76B40">
        <w:rPr>
          <w:color w:val="000000" w:themeColor="text1"/>
          <w:spacing w:val="-3"/>
          <w:lang w:val="en-GB"/>
        </w:rPr>
        <w:t xml:space="preserve">and </w:t>
      </w:r>
      <w:r w:rsidRPr="00995CCC">
        <w:rPr>
          <w:color w:val="000000" w:themeColor="text1"/>
          <w:spacing w:val="-3"/>
          <w:lang w:val="en-GB"/>
        </w:rPr>
        <w:t>centrifuge at 9000 rpm for 10 minutes. The HPLC-DAD/ESI-</w:t>
      </w:r>
      <w:proofErr w:type="spellStart"/>
      <w:r w:rsidRPr="00995CCC">
        <w:rPr>
          <w:color w:val="000000" w:themeColor="text1"/>
          <w:spacing w:val="-3"/>
          <w:lang w:val="en-GB"/>
        </w:rPr>
        <w:t>MS</w:t>
      </w:r>
      <w:r w:rsidRPr="00995CCC">
        <w:rPr>
          <w:color w:val="000000" w:themeColor="text1"/>
          <w:spacing w:val="-3"/>
          <w:vertAlign w:val="superscript"/>
          <w:lang w:val="en-GB"/>
        </w:rPr>
        <w:t>n</w:t>
      </w:r>
      <w:proofErr w:type="spellEnd"/>
      <w:r w:rsidRPr="00995CCC">
        <w:rPr>
          <w:color w:val="000000" w:themeColor="text1"/>
          <w:spacing w:val="-3"/>
          <w:lang w:val="en-GB"/>
        </w:rPr>
        <w:t xml:space="preserve"> analysis was performed as described by </w:t>
      </w:r>
      <w:proofErr w:type="spellStart"/>
      <w:r w:rsidRPr="00995CCC">
        <w:rPr>
          <w:color w:val="000000" w:themeColor="text1"/>
          <w:spacing w:val="-3"/>
          <w:lang w:val="en-GB"/>
        </w:rPr>
        <w:t>Tenore</w:t>
      </w:r>
      <w:proofErr w:type="spellEnd"/>
      <w:r w:rsidRPr="00995CCC">
        <w:rPr>
          <w:color w:val="000000" w:themeColor="text1"/>
          <w:spacing w:val="-3"/>
          <w:lang w:val="en-GB"/>
        </w:rPr>
        <w:t xml:space="preserve"> et al. (2013). </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t>3. Results and Discussion</w:t>
      </w:r>
    </w:p>
    <w:p w14:paraId="7B7F4BDD" w14:textId="1194F02B" w:rsidR="00512D9B" w:rsidRDefault="00FB589C">
      <w:pPr>
        <w:pStyle w:val="Titolo2"/>
        <w:jc w:val="both"/>
        <w:rPr>
          <w:b/>
          <w:bCs/>
          <w:sz w:val="20"/>
          <w:lang w:val="en-GB"/>
        </w:rPr>
      </w:pPr>
      <w:r>
        <w:rPr>
          <w:b/>
          <w:bCs/>
          <w:sz w:val="20"/>
          <w:lang w:val="en-GB"/>
        </w:rPr>
        <w:t xml:space="preserve">3.1 </w:t>
      </w:r>
      <w:r w:rsidR="00C07FDC" w:rsidRPr="0098381A">
        <w:rPr>
          <w:b/>
          <w:bCs/>
          <w:sz w:val="20"/>
          <w:lang w:val="en-GB"/>
        </w:rPr>
        <w:t>Development of apple pulp-derived callus cultures and analysis of secondary metabolites.</w:t>
      </w:r>
    </w:p>
    <w:p w14:paraId="47FA10D7" w14:textId="77777777" w:rsidR="00C07FDC" w:rsidRPr="00DA24BC" w:rsidRDefault="00C07FDC" w:rsidP="00C07FDC">
      <w:pPr>
        <w:tabs>
          <w:tab w:val="left" w:pos="567"/>
          <w:tab w:val="right" w:pos="7938"/>
        </w:tabs>
        <w:jc w:val="both"/>
        <w:rPr>
          <w:color w:val="000000" w:themeColor="text1"/>
          <w:lang w:val="en-GB"/>
        </w:rPr>
      </w:pPr>
      <w:r w:rsidRPr="00DA24BC">
        <w:rPr>
          <w:color w:val="000000" w:themeColor="text1"/>
          <w:lang w:val="en-GB"/>
        </w:rPr>
        <w:t>Several studies have suggested that plant cell cultures (PCCs) enhance the production of secondary metabolites. Consequently, PCCs have been long studied especially in terms of their nutritional properties as food</w:t>
      </w:r>
      <w:r>
        <w:rPr>
          <w:color w:val="000000" w:themeColor="text1"/>
          <w:lang w:val="en-GB"/>
        </w:rPr>
        <w:t xml:space="preserve"> products</w:t>
      </w:r>
      <w:r w:rsidRPr="00DA24BC">
        <w:rPr>
          <w:color w:val="000000" w:themeColor="text1"/>
          <w:lang w:val="en-GB"/>
        </w:rPr>
        <w:t xml:space="preserve">. Here, we reported our results demonstrating the development of apple pulp callus culture, starting from raw material obtained from </w:t>
      </w:r>
      <w:r w:rsidRPr="00DA24BC">
        <w:rPr>
          <w:i/>
          <w:iCs/>
          <w:color w:val="000000" w:themeColor="text1"/>
          <w:lang w:val="en-GB"/>
        </w:rPr>
        <w:t>Malus pumila</w:t>
      </w:r>
      <w:r w:rsidRPr="00DA24BC">
        <w:rPr>
          <w:color w:val="000000" w:themeColor="text1"/>
          <w:lang w:val="en-GB"/>
        </w:rPr>
        <w:t xml:space="preserve"> Miller cv Annurca, which is a native apple landrace to southern Italy (Figure 1.).</w:t>
      </w:r>
    </w:p>
    <w:p w14:paraId="5F64F067" w14:textId="77777777" w:rsidR="00C07FDC" w:rsidRPr="003B0BA6" w:rsidRDefault="00C07FDC" w:rsidP="00C07FDC">
      <w:pPr>
        <w:tabs>
          <w:tab w:val="left" w:pos="567"/>
          <w:tab w:val="right" w:pos="7938"/>
        </w:tabs>
        <w:spacing w:before="300"/>
        <w:jc w:val="both"/>
        <w:rPr>
          <w:lang w:val="en-GB"/>
        </w:rPr>
      </w:pPr>
      <w:r w:rsidRPr="00A92F84">
        <w:rPr>
          <w:b/>
          <w:bCs/>
          <w:i/>
          <w:iCs/>
          <w:sz w:val="18"/>
          <w:szCs w:val="18"/>
          <w:lang w:val="en-GB"/>
        </w:rPr>
        <w:t>Figure 1</w:t>
      </w:r>
      <w:r w:rsidRPr="00A92F84">
        <w:rPr>
          <w:i/>
          <w:iCs/>
          <w:sz w:val="18"/>
          <w:szCs w:val="18"/>
          <w:lang w:val="en-GB"/>
        </w:rPr>
        <w:t xml:space="preserve"> (a) Apple pulp pieces placed in agar medium; (b) Pulp-derived calli.</w:t>
      </w:r>
      <w:r>
        <w:rPr>
          <w:i/>
          <w:iCs/>
          <w:sz w:val="18"/>
          <w:szCs w:val="18"/>
          <w:lang w:val="en-GB"/>
        </w:rPr>
        <w:t xml:space="preserve"> </w:t>
      </w:r>
      <w:r>
        <w:rPr>
          <w:noProof/>
          <w:lang w:val="en-GB"/>
        </w:rPr>
        <w:drawing>
          <wp:inline distT="0" distB="0" distL="0" distR="0" wp14:anchorId="121F796C" wp14:editId="5C81DF93">
            <wp:extent cx="2107095" cy="931306"/>
            <wp:effectExtent l="0" t="0" r="7620" b="2540"/>
            <wp:docPr id="1826068656" name="Immagine 2" descr="Immagine che contiene stoviglie, Spuntin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068656" name="Immagine 2" descr="Immagine che contiene stoviglie, Spuntino, cib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894" cy="951549"/>
                    </a:xfrm>
                    <a:prstGeom prst="rect">
                      <a:avLst/>
                    </a:prstGeom>
                    <a:noFill/>
                  </pic:spPr>
                </pic:pic>
              </a:graphicData>
            </a:graphic>
          </wp:inline>
        </w:drawing>
      </w:r>
    </w:p>
    <w:p w14:paraId="5D434AFC" w14:textId="77777777" w:rsidR="00C07FDC" w:rsidRDefault="00C07FDC" w:rsidP="00C07FDC">
      <w:pPr>
        <w:tabs>
          <w:tab w:val="left" w:pos="567"/>
          <w:tab w:val="right" w:pos="7938"/>
        </w:tabs>
        <w:jc w:val="both"/>
        <w:rPr>
          <w:i/>
          <w:iCs/>
          <w:sz w:val="18"/>
          <w:szCs w:val="18"/>
          <w:lang w:val="en-GB"/>
        </w:rPr>
      </w:pPr>
    </w:p>
    <w:p w14:paraId="390DA7BD" w14:textId="77777777" w:rsidR="00B1766C" w:rsidRDefault="00B1766C" w:rsidP="00C07FDC">
      <w:pPr>
        <w:tabs>
          <w:tab w:val="left" w:pos="567"/>
          <w:tab w:val="right" w:pos="7938"/>
        </w:tabs>
        <w:jc w:val="both"/>
        <w:rPr>
          <w:lang w:val="en-GB"/>
        </w:rPr>
      </w:pPr>
    </w:p>
    <w:p w14:paraId="79A096C3" w14:textId="77777777" w:rsidR="00C07FDC" w:rsidRDefault="00C07FDC" w:rsidP="00C07FDC">
      <w:pPr>
        <w:tabs>
          <w:tab w:val="left" w:pos="567"/>
          <w:tab w:val="right" w:pos="7938"/>
        </w:tabs>
        <w:jc w:val="both"/>
        <w:rPr>
          <w:lang w:val="en-GB"/>
        </w:rPr>
      </w:pPr>
    </w:p>
    <w:tbl>
      <w:tblPr>
        <w:tblStyle w:val="Grigliatabella"/>
        <w:tblW w:w="0" w:type="auto"/>
        <w:tblLook w:val="04A0" w:firstRow="1" w:lastRow="0" w:firstColumn="1" w:lastColumn="0" w:noHBand="0" w:noVBand="1"/>
      </w:tblPr>
      <w:tblGrid>
        <w:gridCol w:w="3014"/>
        <w:gridCol w:w="3011"/>
        <w:gridCol w:w="3046"/>
      </w:tblGrid>
      <w:tr w:rsidR="00C07FDC" w:rsidRPr="00206543" w14:paraId="3292B6A4" w14:textId="77777777" w:rsidTr="0048412B">
        <w:trPr>
          <w:trHeight w:val="391"/>
        </w:trPr>
        <w:tc>
          <w:tcPr>
            <w:tcW w:w="9628" w:type="dxa"/>
            <w:gridSpan w:val="3"/>
            <w:tcBorders>
              <w:top w:val="nil"/>
              <w:left w:val="nil"/>
              <w:right w:val="nil"/>
            </w:tcBorders>
          </w:tcPr>
          <w:p w14:paraId="20C4A24A" w14:textId="77777777" w:rsidR="00C07FDC" w:rsidRPr="00B47356" w:rsidRDefault="00C07FDC" w:rsidP="0048412B">
            <w:pPr>
              <w:tabs>
                <w:tab w:val="left" w:pos="567"/>
                <w:tab w:val="right" w:pos="7938"/>
              </w:tabs>
              <w:jc w:val="both"/>
              <w:rPr>
                <w:i/>
                <w:iCs/>
                <w:sz w:val="18"/>
                <w:szCs w:val="18"/>
                <w:lang w:val="en-GB"/>
              </w:rPr>
            </w:pPr>
            <w:r w:rsidRPr="00B47356">
              <w:rPr>
                <w:b/>
                <w:bCs/>
                <w:i/>
                <w:iCs/>
                <w:sz w:val="18"/>
                <w:szCs w:val="18"/>
                <w:lang w:val="en-GB"/>
              </w:rPr>
              <w:lastRenderedPageBreak/>
              <w:t xml:space="preserve">Table 1 </w:t>
            </w:r>
            <w:r w:rsidRPr="00B47356">
              <w:rPr>
                <w:i/>
                <w:iCs/>
                <w:sz w:val="18"/>
                <w:szCs w:val="18"/>
                <w:lang w:val="en-GB"/>
              </w:rPr>
              <w:t>The content of metabolites presents within pulp-derived calli compared to lyophilized apple.</w:t>
            </w:r>
          </w:p>
        </w:tc>
      </w:tr>
      <w:tr w:rsidR="00C07FDC" w:rsidRPr="00206543" w14:paraId="5610726E" w14:textId="77777777" w:rsidTr="0048412B">
        <w:trPr>
          <w:trHeight w:val="382"/>
        </w:trPr>
        <w:tc>
          <w:tcPr>
            <w:tcW w:w="9628" w:type="dxa"/>
            <w:gridSpan w:val="3"/>
            <w:tcBorders>
              <w:left w:val="nil"/>
              <w:bottom w:val="single" w:sz="4" w:space="0" w:color="auto"/>
              <w:right w:val="nil"/>
            </w:tcBorders>
          </w:tcPr>
          <w:p w14:paraId="41758F8A" w14:textId="77777777" w:rsidR="00C07FDC" w:rsidRPr="00B47356" w:rsidRDefault="00C07FDC" w:rsidP="0048412B">
            <w:pPr>
              <w:tabs>
                <w:tab w:val="left" w:pos="567"/>
                <w:tab w:val="right" w:pos="7938"/>
              </w:tabs>
              <w:jc w:val="center"/>
              <w:rPr>
                <w:sz w:val="18"/>
                <w:szCs w:val="18"/>
                <w:lang w:val="en-GB"/>
              </w:rPr>
            </w:pPr>
            <w:r w:rsidRPr="00B47356">
              <w:rPr>
                <w:b/>
                <w:bCs/>
                <w:sz w:val="18"/>
                <w:szCs w:val="18"/>
                <w:lang w:val="en-GB"/>
              </w:rPr>
              <w:t>Secondary metabolites(mg) / callus(g)</w:t>
            </w:r>
          </w:p>
        </w:tc>
      </w:tr>
      <w:tr w:rsidR="00C07FDC" w:rsidRPr="00CC4519" w14:paraId="4542FAEB" w14:textId="77777777" w:rsidTr="0048412B">
        <w:trPr>
          <w:trHeight w:val="278"/>
        </w:trPr>
        <w:tc>
          <w:tcPr>
            <w:tcW w:w="3209" w:type="dxa"/>
            <w:tcBorders>
              <w:left w:val="nil"/>
              <w:bottom w:val="single" w:sz="4" w:space="0" w:color="auto"/>
              <w:right w:val="nil"/>
            </w:tcBorders>
          </w:tcPr>
          <w:p w14:paraId="5002C2DF" w14:textId="77777777" w:rsidR="00C07FDC" w:rsidRPr="00B47356" w:rsidRDefault="00C07FDC" w:rsidP="0048412B">
            <w:pPr>
              <w:tabs>
                <w:tab w:val="left" w:pos="567"/>
                <w:tab w:val="right" w:pos="7938"/>
              </w:tabs>
              <w:jc w:val="center"/>
              <w:rPr>
                <w:b/>
                <w:bCs/>
                <w:sz w:val="18"/>
                <w:szCs w:val="18"/>
                <w:lang w:val="en-GB"/>
              </w:rPr>
            </w:pPr>
            <w:r w:rsidRPr="00B47356">
              <w:rPr>
                <w:b/>
                <w:bCs/>
                <w:sz w:val="18"/>
                <w:szCs w:val="18"/>
                <w:lang w:val="en-GB"/>
              </w:rPr>
              <w:t>Compounds</w:t>
            </w:r>
          </w:p>
        </w:tc>
        <w:tc>
          <w:tcPr>
            <w:tcW w:w="3209" w:type="dxa"/>
            <w:tcBorders>
              <w:left w:val="nil"/>
              <w:bottom w:val="single" w:sz="4" w:space="0" w:color="auto"/>
              <w:right w:val="nil"/>
            </w:tcBorders>
          </w:tcPr>
          <w:p w14:paraId="14FAC7D8" w14:textId="77777777" w:rsidR="00C07FDC" w:rsidRPr="00B47356" w:rsidRDefault="00C07FDC" w:rsidP="0048412B">
            <w:pPr>
              <w:tabs>
                <w:tab w:val="left" w:pos="567"/>
                <w:tab w:val="right" w:pos="7938"/>
              </w:tabs>
              <w:jc w:val="center"/>
              <w:rPr>
                <w:b/>
                <w:bCs/>
                <w:sz w:val="18"/>
                <w:szCs w:val="18"/>
                <w:lang w:val="en-GB"/>
              </w:rPr>
            </w:pPr>
            <w:r>
              <w:rPr>
                <w:b/>
                <w:bCs/>
                <w:sz w:val="18"/>
                <w:szCs w:val="18"/>
                <w:lang w:val="en-GB"/>
              </w:rPr>
              <w:t>Pulp</w:t>
            </w:r>
          </w:p>
        </w:tc>
        <w:tc>
          <w:tcPr>
            <w:tcW w:w="3210" w:type="dxa"/>
            <w:tcBorders>
              <w:left w:val="nil"/>
              <w:bottom w:val="single" w:sz="4" w:space="0" w:color="auto"/>
              <w:right w:val="nil"/>
            </w:tcBorders>
          </w:tcPr>
          <w:p w14:paraId="73D17358" w14:textId="77777777" w:rsidR="00C07FDC" w:rsidRPr="00B47356" w:rsidRDefault="00C07FDC" w:rsidP="0048412B">
            <w:pPr>
              <w:tabs>
                <w:tab w:val="left" w:pos="567"/>
                <w:tab w:val="right" w:pos="7938"/>
              </w:tabs>
              <w:jc w:val="center"/>
              <w:rPr>
                <w:b/>
                <w:bCs/>
                <w:sz w:val="18"/>
                <w:szCs w:val="18"/>
                <w:lang w:val="en-GB"/>
              </w:rPr>
            </w:pPr>
            <w:r>
              <w:rPr>
                <w:b/>
                <w:bCs/>
                <w:sz w:val="18"/>
                <w:szCs w:val="18"/>
                <w:lang w:val="en-GB"/>
              </w:rPr>
              <w:t>Callus</w:t>
            </w:r>
          </w:p>
        </w:tc>
      </w:tr>
      <w:tr w:rsidR="00C07FDC" w:rsidRPr="00CC4519" w14:paraId="07A92E5A" w14:textId="77777777" w:rsidTr="0048412B">
        <w:tc>
          <w:tcPr>
            <w:tcW w:w="3209" w:type="dxa"/>
            <w:tcBorders>
              <w:left w:val="nil"/>
              <w:bottom w:val="nil"/>
              <w:right w:val="nil"/>
            </w:tcBorders>
          </w:tcPr>
          <w:p w14:paraId="35A0DE44" w14:textId="77777777" w:rsidR="00C07FDC" w:rsidRPr="00B47356" w:rsidRDefault="00C07FDC" w:rsidP="0048412B">
            <w:pPr>
              <w:tabs>
                <w:tab w:val="left" w:pos="567"/>
                <w:tab w:val="right" w:pos="7938"/>
              </w:tabs>
              <w:jc w:val="both"/>
              <w:rPr>
                <w:sz w:val="18"/>
                <w:szCs w:val="18"/>
                <w:lang w:val="en-GB"/>
              </w:rPr>
            </w:pPr>
            <w:r w:rsidRPr="00B47356">
              <w:rPr>
                <w:sz w:val="18"/>
                <w:szCs w:val="18"/>
                <w:lang w:val="en-GB"/>
              </w:rPr>
              <w:t>Procyanidin B1</w:t>
            </w:r>
          </w:p>
        </w:tc>
        <w:tc>
          <w:tcPr>
            <w:tcW w:w="3209" w:type="dxa"/>
            <w:tcBorders>
              <w:left w:val="nil"/>
              <w:bottom w:val="nil"/>
              <w:right w:val="nil"/>
            </w:tcBorders>
          </w:tcPr>
          <w:p w14:paraId="777BA8D2" w14:textId="77777777" w:rsidR="00C07FDC" w:rsidRPr="00B47356" w:rsidRDefault="00C07FDC" w:rsidP="0048412B">
            <w:pPr>
              <w:tabs>
                <w:tab w:val="left" w:pos="567"/>
                <w:tab w:val="right" w:pos="7938"/>
              </w:tabs>
              <w:jc w:val="center"/>
              <w:rPr>
                <w:sz w:val="18"/>
                <w:szCs w:val="18"/>
              </w:rPr>
            </w:pPr>
            <w:r w:rsidRPr="00B47356">
              <w:rPr>
                <w:sz w:val="18"/>
                <w:szCs w:val="18"/>
                <w:lang w:val="en-US"/>
              </w:rPr>
              <w:t>0.421±0.060</w:t>
            </w:r>
          </w:p>
        </w:tc>
        <w:tc>
          <w:tcPr>
            <w:tcW w:w="3210" w:type="dxa"/>
            <w:tcBorders>
              <w:left w:val="nil"/>
              <w:bottom w:val="nil"/>
              <w:right w:val="nil"/>
            </w:tcBorders>
          </w:tcPr>
          <w:p w14:paraId="5E08837D" w14:textId="77777777" w:rsidR="00C07FDC" w:rsidRPr="00B47356" w:rsidRDefault="00C07FDC" w:rsidP="0048412B">
            <w:pPr>
              <w:tabs>
                <w:tab w:val="left" w:pos="567"/>
                <w:tab w:val="right" w:pos="7938"/>
              </w:tabs>
              <w:jc w:val="center"/>
              <w:rPr>
                <w:sz w:val="18"/>
                <w:szCs w:val="18"/>
              </w:rPr>
            </w:pPr>
            <w:r>
              <w:rPr>
                <w:sz w:val="18"/>
                <w:szCs w:val="18"/>
              </w:rPr>
              <w:t>0.318</w:t>
            </w:r>
            <w:r w:rsidRPr="00B47356">
              <w:rPr>
                <w:sz w:val="18"/>
                <w:szCs w:val="18"/>
                <w:lang w:val="en-US"/>
              </w:rPr>
              <w:t>±</w:t>
            </w:r>
            <w:r>
              <w:rPr>
                <w:sz w:val="18"/>
                <w:szCs w:val="18"/>
                <w:lang w:val="en-US"/>
              </w:rPr>
              <w:t>0.044</w:t>
            </w:r>
          </w:p>
        </w:tc>
      </w:tr>
      <w:tr w:rsidR="00C07FDC" w:rsidRPr="00CC4519" w14:paraId="53D6CBA5" w14:textId="77777777" w:rsidTr="0048412B">
        <w:tc>
          <w:tcPr>
            <w:tcW w:w="3209" w:type="dxa"/>
            <w:tcBorders>
              <w:top w:val="nil"/>
              <w:left w:val="nil"/>
              <w:bottom w:val="nil"/>
              <w:right w:val="nil"/>
            </w:tcBorders>
          </w:tcPr>
          <w:p w14:paraId="0063E14E" w14:textId="77777777" w:rsidR="00C07FDC" w:rsidRPr="00B47356" w:rsidRDefault="00C07FDC" w:rsidP="0048412B">
            <w:pPr>
              <w:tabs>
                <w:tab w:val="left" w:pos="567"/>
                <w:tab w:val="right" w:pos="7938"/>
              </w:tabs>
              <w:jc w:val="both"/>
              <w:rPr>
                <w:sz w:val="18"/>
                <w:szCs w:val="18"/>
                <w:lang w:val="en-GB"/>
              </w:rPr>
            </w:pPr>
            <w:r w:rsidRPr="00B47356">
              <w:rPr>
                <w:sz w:val="18"/>
                <w:szCs w:val="18"/>
                <w:lang w:val="en-GB"/>
              </w:rPr>
              <w:t>Procyanidin B2</w:t>
            </w:r>
          </w:p>
        </w:tc>
        <w:tc>
          <w:tcPr>
            <w:tcW w:w="3209" w:type="dxa"/>
            <w:tcBorders>
              <w:top w:val="nil"/>
              <w:left w:val="nil"/>
              <w:bottom w:val="nil"/>
              <w:right w:val="nil"/>
            </w:tcBorders>
          </w:tcPr>
          <w:p w14:paraId="12C72011" w14:textId="77777777" w:rsidR="00C07FDC" w:rsidRPr="00B47356" w:rsidRDefault="00C07FDC" w:rsidP="0048412B">
            <w:pPr>
              <w:tabs>
                <w:tab w:val="left" w:pos="567"/>
                <w:tab w:val="right" w:pos="7938"/>
              </w:tabs>
              <w:jc w:val="center"/>
              <w:rPr>
                <w:sz w:val="18"/>
                <w:szCs w:val="18"/>
              </w:rPr>
            </w:pPr>
            <w:r w:rsidRPr="00B47356">
              <w:rPr>
                <w:sz w:val="18"/>
                <w:szCs w:val="18"/>
                <w:lang w:val="en-US"/>
              </w:rPr>
              <w:t>0.519±0.013</w:t>
            </w:r>
          </w:p>
        </w:tc>
        <w:tc>
          <w:tcPr>
            <w:tcW w:w="3210" w:type="dxa"/>
            <w:tcBorders>
              <w:top w:val="nil"/>
              <w:left w:val="nil"/>
              <w:bottom w:val="nil"/>
              <w:right w:val="nil"/>
            </w:tcBorders>
          </w:tcPr>
          <w:p w14:paraId="7C25DE87" w14:textId="77777777" w:rsidR="00C07FDC" w:rsidRPr="00B47356" w:rsidRDefault="00C07FDC" w:rsidP="0048412B">
            <w:pPr>
              <w:tabs>
                <w:tab w:val="left" w:pos="567"/>
                <w:tab w:val="right" w:pos="7938"/>
              </w:tabs>
              <w:jc w:val="center"/>
              <w:rPr>
                <w:sz w:val="18"/>
                <w:szCs w:val="18"/>
              </w:rPr>
            </w:pPr>
            <w:r>
              <w:rPr>
                <w:sz w:val="18"/>
                <w:szCs w:val="18"/>
              </w:rPr>
              <w:t>0.028</w:t>
            </w:r>
            <w:r w:rsidRPr="00B47356">
              <w:rPr>
                <w:sz w:val="18"/>
                <w:szCs w:val="18"/>
                <w:lang w:val="en-US"/>
              </w:rPr>
              <w:t>±</w:t>
            </w:r>
            <w:r>
              <w:rPr>
                <w:sz w:val="18"/>
                <w:szCs w:val="18"/>
                <w:lang w:val="en-US"/>
              </w:rPr>
              <w:t>0.0006***</w:t>
            </w:r>
          </w:p>
        </w:tc>
      </w:tr>
      <w:tr w:rsidR="00C07FDC" w:rsidRPr="00CC4519" w14:paraId="2100DFE3" w14:textId="77777777" w:rsidTr="0048412B">
        <w:tc>
          <w:tcPr>
            <w:tcW w:w="3209" w:type="dxa"/>
            <w:tcBorders>
              <w:top w:val="nil"/>
              <w:left w:val="nil"/>
              <w:bottom w:val="nil"/>
              <w:right w:val="nil"/>
            </w:tcBorders>
          </w:tcPr>
          <w:p w14:paraId="724F6CDA" w14:textId="77777777" w:rsidR="00C07FDC" w:rsidRPr="00B47356" w:rsidRDefault="00C07FDC" w:rsidP="0048412B">
            <w:pPr>
              <w:tabs>
                <w:tab w:val="left" w:pos="567"/>
                <w:tab w:val="right" w:pos="7938"/>
              </w:tabs>
              <w:jc w:val="both"/>
              <w:rPr>
                <w:sz w:val="18"/>
                <w:szCs w:val="18"/>
                <w:lang w:val="en-GB"/>
              </w:rPr>
            </w:pPr>
            <w:r w:rsidRPr="00B47356">
              <w:rPr>
                <w:sz w:val="18"/>
                <w:szCs w:val="18"/>
                <w:lang w:val="en-GB"/>
              </w:rPr>
              <w:t>Epicatechin</w:t>
            </w:r>
          </w:p>
        </w:tc>
        <w:tc>
          <w:tcPr>
            <w:tcW w:w="3209" w:type="dxa"/>
            <w:tcBorders>
              <w:top w:val="nil"/>
              <w:left w:val="nil"/>
              <w:bottom w:val="nil"/>
              <w:right w:val="nil"/>
            </w:tcBorders>
          </w:tcPr>
          <w:p w14:paraId="6C0FE752" w14:textId="77777777" w:rsidR="00C07FDC" w:rsidRPr="00B47356" w:rsidRDefault="00C07FDC" w:rsidP="0048412B">
            <w:pPr>
              <w:tabs>
                <w:tab w:val="left" w:pos="567"/>
                <w:tab w:val="right" w:pos="7938"/>
              </w:tabs>
              <w:jc w:val="center"/>
              <w:rPr>
                <w:sz w:val="18"/>
                <w:szCs w:val="18"/>
              </w:rPr>
            </w:pPr>
            <w:r w:rsidRPr="00B47356">
              <w:rPr>
                <w:sz w:val="18"/>
                <w:szCs w:val="18"/>
                <w:lang w:val="en-US"/>
              </w:rPr>
              <w:t>0.408±0.019</w:t>
            </w:r>
          </w:p>
        </w:tc>
        <w:tc>
          <w:tcPr>
            <w:tcW w:w="3210" w:type="dxa"/>
            <w:tcBorders>
              <w:top w:val="nil"/>
              <w:left w:val="nil"/>
              <w:bottom w:val="nil"/>
              <w:right w:val="nil"/>
            </w:tcBorders>
          </w:tcPr>
          <w:p w14:paraId="392A2602" w14:textId="77777777" w:rsidR="00C07FDC" w:rsidRPr="00C66141" w:rsidRDefault="00C07FDC" w:rsidP="0048412B">
            <w:pPr>
              <w:tabs>
                <w:tab w:val="left" w:pos="567"/>
                <w:tab w:val="right" w:pos="7938"/>
              </w:tabs>
              <w:jc w:val="center"/>
              <w:rPr>
                <w:sz w:val="18"/>
                <w:szCs w:val="18"/>
                <w:lang w:val="en-US"/>
              </w:rPr>
            </w:pPr>
            <w:r>
              <w:rPr>
                <w:sz w:val="18"/>
                <w:szCs w:val="18"/>
              </w:rPr>
              <w:t>0.001</w:t>
            </w:r>
            <w:r w:rsidRPr="00B47356">
              <w:rPr>
                <w:sz w:val="18"/>
                <w:szCs w:val="18"/>
                <w:lang w:val="en-US"/>
              </w:rPr>
              <w:t>±</w:t>
            </w:r>
            <w:r>
              <w:rPr>
                <w:sz w:val="18"/>
                <w:szCs w:val="18"/>
                <w:lang w:val="en-US"/>
              </w:rPr>
              <w:t>0.0003***</w:t>
            </w:r>
          </w:p>
        </w:tc>
      </w:tr>
      <w:tr w:rsidR="00C07FDC" w:rsidRPr="00CC4519" w14:paraId="41BA1E3C" w14:textId="77777777" w:rsidTr="0048412B">
        <w:tc>
          <w:tcPr>
            <w:tcW w:w="3209" w:type="dxa"/>
            <w:tcBorders>
              <w:top w:val="nil"/>
              <w:left w:val="nil"/>
              <w:bottom w:val="nil"/>
              <w:right w:val="nil"/>
            </w:tcBorders>
          </w:tcPr>
          <w:p w14:paraId="3999D40B" w14:textId="77777777" w:rsidR="00C07FDC" w:rsidRPr="00B47356" w:rsidRDefault="00C07FDC" w:rsidP="0048412B">
            <w:pPr>
              <w:tabs>
                <w:tab w:val="left" w:pos="567"/>
                <w:tab w:val="right" w:pos="7938"/>
              </w:tabs>
              <w:jc w:val="both"/>
              <w:rPr>
                <w:sz w:val="18"/>
                <w:szCs w:val="18"/>
                <w:lang w:val="en-GB"/>
              </w:rPr>
            </w:pPr>
            <w:r w:rsidRPr="00B47356">
              <w:rPr>
                <w:sz w:val="18"/>
                <w:szCs w:val="18"/>
                <w:lang w:val="en-GB"/>
              </w:rPr>
              <w:t>Gallic acid</w:t>
            </w:r>
          </w:p>
        </w:tc>
        <w:tc>
          <w:tcPr>
            <w:tcW w:w="3209" w:type="dxa"/>
            <w:tcBorders>
              <w:top w:val="nil"/>
              <w:left w:val="nil"/>
              <w:bottom w:val="nil"/>
              <w:right w:val="nil"/>
            </w:tcBorders>
          </w:tcPr>
          <w:p w14:paraId="5D6875E6" w14:textId="77777777" w:rsidR="00C07FDC" w:rsidRPr="00B47356" w:rsidRDefault="00C07FDC" w:rsidP="0048412B">
            <w:pPr>
              <w:tabs>
                <w:tab w:val="left" w:pos="567"/>
                <w:tab w:val="right" w:pos="7938"/>
              </w:tabs>
              <w:jc w:val="center"/>
              <w:rPr>
                <w:sz w:val="18"/>
                <w:szCs w:val="18"/>
              </w:rPr>
            </w:pPr>
            <w:r w:rsidRPr="00B47356">
              <w:rPr>
                <w:sz w:val="18"/>
                <w:szCs w:val="18"/>
                <w:lang w:val="en-US"/>
              </w:rPr>
              <w:t>0.120±0.017</w:t>
            </w:r>
          </w:p>
        </w:tc>
        <w:tc>
          <w:tcPr>
            <w:tcW w:w="3210" w:type="dxa"/>
            <w:tcBorders>
              <w:top w:val="nil"/>
              <w:left w:val="nil"/>
              <w:bottom w:val="nil"/>
              <w:right w:val="nil"/>
            </w:tcBorders>
          </w:tcPr>
          <w:p w14:paraId="0B7FD279" w14:textId="77777777" w:rsidR="00C07FDC" w:rsidRPr="00B47356" w:rsidRDefault="00C07FDC" w:rsidP="0048412B">
            <w:pPr>
              <w:tabs>
                <w:tab w:val="left" w:pos="567"/>
                <w:tab w:val="right" w:pos="7938"/>
              </w:tabs>
              <w:jc w:val="center"/>
              <w:rPr>
                <w:sz w:val="18"/>
                <w:szCs w:val="18"/>
                <w:lang w:val="en-GB"/>
              </w:rPr>
            </w:pPr>
            <w:r>
              <w:rPr>
                <w:sz w:val="18"/>
                <w:szCs w:val="18"/>
                <w:lang w:val="en-GB"/>
              </w:rPr>
              <w:t>0.102</w:t>
            </w:r>
            <w:r w:rsidRPr="00B47356">
              <w:rPr>
                <w:sz w:val="18"/>
                <w:szCs w:val="18"/>
                <w:lang w:val="en-US"/>
              </w:rPr>
              <w:t>±</w:t>
            </w:r>
            <w:r>
              <w:rPr>
                <w:sz w:val="18"/>
                <w:szCs w:val="18"/>
                <w:lang w:val="en-US"/>
              </w:rPr>
              <w:t>0.025</w:t>
            </w:r>
          </w:p>
        </w:tc>
      </w:tr>
      <w:tr w:rsidR="00C07FDC" w:rsidRPr="00CC4519" w14:paraId="4F402B6A" w14:textId="77777777" w:rsidTr="0048412B">
        <w:trPr>
          <w:trHeight w:val="300"/>
        </w:trPr>
        <w:tc>
          <w:tcPr>
            <w:tcW w:w="3209" w:type="dxa"/>
            <w:tcBorders>
              <w:top w:val="nil"/>
              <w:left w:val="nil"/>
              <w:bottom w:val="single" w:sz="4" w:space="0" w:color="auto"/>
              <w:right w:val="nil"/>
            </w:tcBorders>
          </w:tcPr>
          <w:p w14:paraId="1C26B911" w14:textId="77777777" w:rsidR="00C07FDC" w:rsidRPr="00B47356" w:rsidRDefault="00C07FDC" w:rsidP="0048412B">
            <w:pPr>
              <w:tabs>
                <w:tab w:val="left" w:pos="567"/>
                <w:tab w:val="right" w:pos="7938"/>
              </w:tabs>
              <w:jc w:val="both"/>
              <w:rPr>
                <w:sz w:val="18"/>
                <w:szCs w:val="18"/>
                <w:lang w:val="en-GB"/>
              </w:rPr>
            </w:pPr>
            <w:r w:rsidRPr="00B47356">
              <w:rPr>
                <w:sz w:val="18"/>
                <w:szCs w:val="18"/>
                <w:lang w:val="en-GB"/>
              </w:rPr>
              <w:t>Ursolic acid</w:t>
            </w:r>
          </w:p>
        </w:tc>
        <w:tc>
          <w:tcPr>
            <w:tcW w:w="3209" w:type="dxa"/>
            <w:tcBorders>
              <w:top w:val="nil"/>
              <w:left w:val="nil"/>
              <w:bottom w:val="single" w:sz="4" w:space="0" w:color="auto"/>
              <w:right w:val="nil"/>
            </w:tcBorders>
          </w:tcPr>
          <w:p w14:paraId="14968FC7" w14:textId="77777777" w:rsidR="00C07FDC" w:rsidRPr="00B47356" w:rsidRDefault="00C07FDC" w:rsidP="0048412B">
            <w:pPr>
              <w:tabs>
                <w:tab w:val="left" w:pos="567"/>
                <w:tab w:val="right" w:pos="7938"/>
              </w:tabs>
              <w:jc w:val="center"/>
              <w:rPr>
                <w:sz w:val="18"/>
                <w:szCs w:val="18"/>
              </w:rPr>
            </w:pPr>
            <w:r w:rsidRPr="00B47356">
              <w:rPr>
                <w:sz w:val="18"/>
                <w:szCs w:val="18"/>
                <w:lang w:val="en-US"/>
              </w:rPr>
              <w:t>4.020±0.010</w:t>
            </w:r>
          </w:p>
        </w:tc>
        <w:tc>
          <w:tcPr>
            <w:tcW w:w="3210" w:type="dxa"/>
            <w:tcBorders>
              <w:top w:val="nil"/>
              <w:left w:val="nil"/>
              <w:bottom w:val="single" w:sz="4" w:space="0" w:color="auto"/>
              <w:right w:val="nil"/>
            </w:tcBorders>
          </w:tcPr>
          <w:p w14:paraId="6F168D85" w14:textId="77777777" w:rsidR="00C07FDC" w:rsidRPr="00B47356" w:rsidRDefault="00C07FDC" w:rsidP="0048412B">
            <w:pPr>
              <w:tabs>
                <w:tab w:val="left" w:pos="567"/>
                <w:tab w:val="right" w:pos="7938"/>
              </w:tabs>
              <w:jc w:val="center"/>
              <w:rPr>
                <w:sz w:val="18"/>
                <w:szCs w:val="18"/>
              </w:rPr>
            </w:pPr>
            <w:r>
              <w:rPr>
                <w:sz w:val="18"/>
                <w:szCs w:val="18"/>
              </w:rPr>
              <w:t>2.190</w:t>
            </w:r>
            <w:r w:rsidRPr="00B47356">
              <w:rPr>
                <w:sz w:val="18"/>
                <w:szCs w:val="18"/>
                <w:lang w:val="en-US"/>
              </w:rPr>
              <w:t>±</w:t>
            </w:r>
            <w:r>
              <w:rPr>
                <w:sz w:val="18"/>
                <w:szCs w:val="18"/>
                <w:lang w:val="en-US"/>
              </w:rPr>
              <w:t>0.292**</w:t>
            </w:r>
          </w:p>
        </w:tc>
      </w:tr>
      <w:tr w:rsidR="00C07FDC" w:rsidRPr="00206543" w14:paraId="67EC277C" w14:textId="77777777" w:rsidTr="0048412B">
        <w:tc>
          <w:tcPr>
            <w:tcW w:w="9628" w:type="dxa"/>
            <w:gridSpan w:val="3"/>
            <w:tcBorders>
              <w:left w:val="nil"/>
              <w:bottom w:val="nil"/>
              <w:right w:val="nil"/>
            </w:tcBorders>
          </w:tcPr>
          <w:p w14:paraId="6BCE6456" w14:textId="1DC2C3D9" w:rsidR="00C07FDC" w:rsidRPr="00B47356" w:rsidRDefault="00C07FDC" w:rsidP="0048412B">
            <w:pPr>
              <w:tabs>
                <w:tab w:val="left" w:pos="567"/>
                <w:tab w:val="right" w:pos="7938"/>
              </w:tabs>
              <w:jc w:val="both"/>
              <w:rPr>
                <w:sz w:val="18"/>
                <w:szCs w:val="18"/>
                <w:lang w:val="en-GB"/>
              </w:rPr>
            </w:pPr>
            <w:r w:rsidRPr="00B47356">
              <w:rPr>
                <w:sz w:val="18"/>
                <w:szCs w:val="18"/>
                <w:lang w:val="en-GB"/>
              </w:rPr>
              <w:t>Values are means ± SE (n = 3) and asterisks denote statistically significant differences of each treatment compared to the apple lyophilized (</w:t>
            </w:r>
            <w:r w:rsidRPr="00B47356">
              <w:rPr>
                <w:rFonts w:ascii="Cambria Math" w:hAnsi="Cambria Math" w:cs="Cambria Math"/>
                <w:sz w:val="18"/>
                <w:szCs w:val="18"/>
                <w:lang w:val="en-GB"/>
              </w:rPr>
              <w:t>∗∗</w:t>
            </w:r>
            <w:r w:rsidRPr="00B47356">
              <w:rPr>
                <w:sz w:val="18"/>
                <w:szCs w:val="18"/>
                <w:lang w:val="en-GB"/>
              </w:rPr>
              <w:t xml:space="preserve">p ≤ 0.001; </w:t>
            </w:r>
            <w:r w:rsidRPr="00B47356">
              <w:rPr>
                <w:rFonts w:ascii="Cambria Math" w:hAnsi="Cambria Math" w:cs="Cambria Math"/>
                <w:sz w:val="18"/>
                <w:szCs w:val="18"/>
                <w:lang w:val="en-GB"/>
              </w:rPr>
              <w:t>∗∗∗</w:t>
            </w:r>
            <w:r w:rsidRPr="00B47356">
              <w:rPr>
                <w:sz w:val="18"/>
                <w:szCs w:val="18"/>
                <w:lang w:val="en-GB"/>
              </w:rPr>
              <w:t>p ≤ 0.0001)</w:t>
            </w:r>
            <w:r w:rsidR="00E55582">
              <w:rPr>
                <w:sz w:val="18"/>
                <w:szCs w:val="18"/>
                <w:lang w:val="en-GB"/>
              </w:rPr>
              <w:t xml:space="preserve"> according to Student’s </w:t>
            </w:r>
            <w:r w:rsidR="00E55582" w:rsidRPr="00E55582">
              <w:rPr>
                <w:i/>
                <w:iCs/>
                <w:sz w:val="18"/>
                <w:szCs w:val="18"/>
                <w:lang w:val="en-GB"/>
              </w:rPr>
              <w:t>t</w:t>
            </w:r>
            <w:r w:rsidR="00E55582">
              <w:rPr>
                <w:sz w:val="18"/>
                <w:szCs w:val="18"/>
                <w:lang w:val="en-GB"/>
              </w:rPr>
              <w:t>-test.</w:t>
            </w:r>
          </w:p>
        </w:tc>
      </w:tr>
    </w:tbl>
    <w:p w14:paraId="61924ED4" w14:textId="46BE5376" w:rsidR="00C07FDC" w:rsidRPr="00C07FDC" w:rsidRDefault="00C07FDC" w:rsidP="00C07FDC">
      <w:pPr>
        <w:tabs>
          <w:tab w:val="left" w:pos="1134"/>
        </w:tabs>
        <w:spacing w:before="300" w:after="120"/>
        <w:jc w:val="both"/>
        <w:rPr>
          <w:i/>
          <w:iCs/>
          <w:lang w:val="en-US"/>
        </w:rPr>
      </w:pPr>
      <w:r>
        <w:rPr>
          <w:lang w:val="en-GB"/>
        </w:rPr>
        <w:t xml:space="preserve">Furthermore, the SMs content was assessed. As shown in Table 1, </w:t>
      </w:r>
      <w:r w:rsidRPr="000F5BA6">
        <w:rPr>
          <w:lang w:val="en-GB"/>
        </w:rPr>
        <w:t xml:space="preserve">the </w:t>
      </w:r>
      <w:r>
        <w:rPr>
          <w:lang w:val="en-GB"/>
        </w:rPr>
        <w:t>bioactive compounds</w:t>
      </w:r>
      <w:r w:rsidRPr="000F5BA6">
        <w:rPr>
          <w:lang w:val="en-GB"/>
        </w:rPr>
        <w:t xml:space="preserve"> present in the </w:t>
      </w:r>
      <w:r>
        <w:rPr>
          <w:lang w:val="en-GB"/>
        </w:rPr>
        <w:t>lyophilized</w:t>
      </w:r>
      <w:r w:rsidRPr="000F5BA6">
        <w:rPr>
          <w:lang w:val="en-GB"/>
        </w:rPr>
        <w:t xml:space="preserve"> apple are also present in the </w:t>
      </w:r>
      <w:r>
        <w:rPr>
          <w:lang w:val="en-GB"/>
        </w:rPr>
        <w:t>pulp-derived calli</w:t>
      </w:r>
      <w:r w:rsidRPr="000F5BA6">
        <w:rPr>
          <w:lang w:val="en-GB"/>
        </w:rPr>
        <w:t xml:space="preserve">, proving that there is </w:t>
      </w:r>
      <w:r>
        <w:rPr>
          <w:lang w:val="en-GB"/>
        </w:rPr>
        <w:t>accumulation</w:t>
      </w:r>
      <w:r w:rsidRPr="000F5BA6">
        <w:rPr>
          <w:lang w:val="en-GB"/>
        </w:rPr>
        <w:t xml:space="preserve"> of </w:t>
      </w:r>
      <w:r>
        <w:rPr>
          <w:lang w:val="en-GB"/>
        </w:rPr>
        <w:t>these molecules</w:t>
      </w:r>
      <w:r w:rsidRPr="000F5BA6">
        <w:rPr>
          <w:lang w:val="en-GB"/>
        </w:rPr>
        <w:t xml:space="preserve"> </w:t>
      </w:r>
      <w:r>
        <w:rPr>
          <w:lang w:val="en-GB"/>
        </w:rPr>
        <w:t xml:space="preserve">also </w:t>
      </w:r>
      <w:r w:rsidRPr="000F5BA6">
        <w:rPr>
          <w:lang w:val="en-GB"/>
        </w:rPr>
        <w:t xml:space="preserve">in cell cultures. In some cases, the amount of the </w:t>
      </w:r>
      <w:r>
        <w:rPr>
          <w:lang w:val="en-GB"/>
        </w:rPr>
        <w:t>SMs</w:t>
      </w:r>
      <w:r w:rsidRPr="000F5BA6">
        <w:rPr>
          <w:lang w:val="en-GB"/>
        </w:rPr>
        <w:t xml:space="preserve"> contained in the cell culture is similar to that contained in the starting </w:t>
      </w:r>
      <w:r>
        <w:rPr>
          <w:lang w:val="en-GB"/>
        </w:rPr>
        <w:t>material.</w:t>
      </w:r>
    </w:p>
    <w:p w14:paraId="72A8FD4D" w14:textId="2BC865ED" w:rsidR="00512D9B" w:rsidRPr="00A75AB4" w:rsidRDefault="00FB589C" w:rsidP="00C02AC8">
      <w:pPr>
        <w:pStyle w:val="Titolo2"/>
        <w:jc w:val="both"/>
        <w:rPr>
          <w:b/>
          <w:bCs/>
          <w:sz w:val="20"/>
          <w:lang w:val="en-GB"/>
        </w:rPr>
      </w:pPr>
      <w:r w:rsidRPr="00A75AB4">
        <w:rPr>
          <w:b/>
          <w:bCs/>
          <w:sz w:val="20"/>
          <w:lang w:val="en-GB"/>
        </w:rPr>
        <w:t xml:space="preserve">3.2 </w:t>
      </w:r>
      <w:r w:rsidR="0075314D" w:rsidRPr="00A75AB4">
        <w:rPr>
          <w:b/>
          <w:bCs/>
          <w:sz w:val="20"/>
          <w:lang w:val="en-GB"/>
        </w:rPr>
        <w:t>Use of salicylic acid as elicitor within callus culture.</w:t>
      </w:r>
    </w:p>
    <w:p w14:paraId="53BCAA83" w14:textId="77777777" w:rsidR="003B1E93" w:rsidRPr="00A50C58" w:rsidRDefault="003B1E93" w:rsidP="003B1E93">
      <w:pPr>
        <w:jc w:val="both"/>
        <w:rPr>
          <w:lang w:val="en-GB"/>
        </w:rPr>
      </w:pPr>
      <w:r>
        <w:rPr>
          <w:lang w:val="en-GB"/>
        </w:rPr>
        <w:t xml:space="preserve">One of the several methods adopted to prompt the production of natural compounds within plants cell cultures is the use of elicitors, biotic or abiotic molecules that triggers a signal and thus activates specific pathways within cells. Given this, </w:t>
      </w:r>
      <w:r w:rsidRPr="00A50C58">
        <w:rPr>
          <w:lang w:val="en-GB"/>
        </w:rPr>
        <w:t xml:space="preserve">SA as elicitor was </w:t>
      </w:r>
      <w:r>
        <w:rPr>
          <w:lang w:val="en-GB"/>
        </w:rPr>
        <w:t>tested</w:t>
      </w:r>
      <w:r w:rsidRPr="00A50C58">
        <w:rPr>
          <w:lang w:val="en-GB"/>
        </w:rPr>
        <w:t>, as it is known for its several functions, such as inducing seed germination and flowering, controlling photosynthesis and enzyme activities, therefore stimulating the SM production (Ali et al. 2021)</w:t>
      </w:r>
      <w:r>
        <w:rPr>
          <w:lang w:val="en-GB"/>
        </w:rPr>
        <w:t>.</w:t>
      </w:r>
    </w:p>
    <w:p w14:paraId="07E63CD5" w14:textId="6D6556AC" w:rsidR="003B1E93" w:rsidRPr="0080085C" w:rsidRDefault="003B1E93" w:rsidP="003B1E93">
      <w:pPr>
        <w:jc w:val="both"/>
        <w:rPr>
          <w:color w:val="000000" w:themeColor="text1"/>
          <w:lang w:val="en-GB"/>
        </w:rPr>
      </w:pPr>
      <w:r w:rsidRPr="0080085C">
        <w:rPr>
          <w:color w:val="000000" w:themeColor="text1"/>
          <w:lang w:val="en-GB"/>
        </w:rPr>
        <w:t xml:space="preserve">The addition of SA 50 and 100 mg/L to the medium for the cultivation of pulp-derived calli determined the increase of specific SMs whose amount was comparable or even greater than the one detected in the control and the lyophilized apple (Table 2). Specifically, the addition of SA 100 mg/L induced a </w:t>
      </w:r>
      <w:r>
        <w:rPr>
          <w:color w:val="000000" w:themeColor="text1"/>
          <w:lang w:val="en-GB"/>
        </w:rPr>
        <w:t>major</w:t>
      </w:r>
      <w:r w:rsidRPr="0080085C">
        <w:rPr>
          <w:color w:val="000000" w:themeColor="text1"/>
          <w:lang w:val="en-GB"/>
        </w:rPr>
        <w:t xml:space="preserve"> increase in procyanidin B1, gallic acid and </w:t>
      </w:r>
      <w:proofErr w:type="spellStart"/>
      <w:r w:rsidRPr="0080085C">
        <w:rPr>
          <w:color w:val="000000" w:themeColor="text1"/>
          <w:lang w:val="en-GB"/>
        </w:rPr>
        <w:t>ursolic</w:t>
      </w:r>
      <w:proofErr w:type="spellEnd"/>
      <w:r w:rsidRPr="0080085C">
        <w:rPr>
          <w:color w:val="000000" w:themeColor="text1"/>
          <w:lang w:val="en-GB"/>
        </w:rPr>
        <w:t xml:space="preserve"> acid. The first two belong to the polyphenol category. These phytochemicals are usually known for their important antioxidant activity and found in much higher concentrations in apple peel (Boyer &amp; Liu, 2004). The third one belongs to the category of </w:t>
      </w:r>
      <w:proofErr w:type="spellStart"/>
      <w:r w:rsidRPr="0080085C">
        <w:rPr>
          <w:color w:val="000000" w:themeColor="text1"/>
          <w:lang w:val="en-GB"/>
        </w:rPr>
        <w:t>triterpenic</w:t>
      </w:r>
      <w:proofErr w:type="spellEnd"/>
      <w:r w:rsidRPr="0080085C">
        <w:rPr>
          <w:color w:val="000000" w:themeColor="text1"/>
          <w:lang w:val="en-GB"/>
        </w:rPr>
        <w:t xml:space="preserve"> acid. In particular, </w:t>
      </w:r>
      <w:proofErr w:type="spellStart"/>
      <w:r w:rsidRPr="0080085C">
        <w:rPr>
          <w:color w:val="000000" w:themeColor="text1"/>
          <w:lang w:val="en-GB"/>
        </w:rPr>
        <w:t>ursolic</w:t>
      </w:r>
      <w:proofErr w:type="spellEnd"/>
      <w:r w:rsidRPr="0080085C">
        <w:rPr>
          <w:color w:val="000000" w:themeColor="text1"/>
          <w:lang w:val="en-GB"/>
        </w:rPr>
        <w:t xml:space="preserve"> acid has long been investigated for its activity against several types of cancers and its low toxicity after administration (Zafar et. al 2022). These results indicate that pulp-derived cell cultures can be used as bio-factories for the production of valuable quantity of secondary metabolites to be employed for food purposes. Indeed, nutritionally valuable compounds were produced in quantitative amounts that are comparable or better than reference material by optimizing the cell culture with the elicitation.</w:t>
      </w:r>
    </w:p>
    <w:p w14:paraId="26B877AB" w14:textId="77777777" w:rsidR="003B1E93" w:rsidRPr="0080085C" w:rsidRDefault="003B1E93" w:rsidP="003B1E93">
      <w:pPr>
        <w:jc w:val="both"/>
        <w:rPr>
          <w:color w:val="000000" w:themeColor="text1"/>
          <w:lang w:val="en-GB"/>
        </w:rPr>
      </w:pPr>
      <w:r w:rsidRPr="0080085C">
        <w:rPr>
          <w:color w:val="000000" w:themeColor="text1"/>
          <w:lang w:val="en-GB"/>
        </w:rPr>
        <w:t>Since there is a need to increase the intake of plant nutrients in the diet, PCCs can facilitate the shift from an animal-based to a plant-based food, with minimal waste of our planet's primary resources.</w:t>
      </w:r>
    </w:p>
    <w:tbl>
      <w:tblPr>
        <w:tblStyle w:val="Grigliatabella"/>
        <w:tblW w:w="914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3"/>
        <w:gridCol w:w="1537"/>
        <w:gridCol w:w="2610"/>
        <w:gridCol w:w="2836"/>
      </w:tblGrid>
      <w:tr w:rsidR="003B1E93" w:rsidRPr="00206543" w14:paraId="2E318497" w14:textId="77777777" w:rsidTr="0048412B">
        <w:trPr>
          <w:trHeight w:val="847"/>
        </w:trPr>
        <w:tc>
          <w:tcPr>
            <w:tcW w:w="9146" w:type="dxa"/>
            <w:gridSpan w:val="4"/>
            <w:tcBorders>
              <w:top w:val="nil"/>
              <w:bottom w:val="single" w:sz="4" w:space="0" w:color="auto"/>
            </w:tcBorders>
          </w:tcPr>
          <w:p w14:paraId="0DD3AF1E" w14:textId="77777777" w:rsidR="003B1E93" w:rsidRPr="0080085C" w:rsidRDefault="003B1E93" w:rsidP="0048412B">
            <w:pPr>
              <w:jc w:val="both"/>
              <w:rPr>
                <w:b/>
                <w:bCs/>
                <w:color w:val="000000" w:themeColor="text1"/>
                <w:sz w:val="18"/>
                <w:szCs w:val="18"/>
                <w:lang w:val="en-GB"/>
              </w:rPr>
            </w:pPr>
          </w:p>
          <w:p w14:paraId="0CF1DD21" w14:textId="77777777" w:rsidR="003B1E93" w:rsidRPr="0080085C" w:rsidRDefault="003B1E93" w:rsidP="0048412B">
            <w:pPr>
              <w:jc w:val="both"/>
              <w:rPr>
                <w:b/>
                <w:bCs/>
                <w:color w:val="000000" w:themeColor="text1"/>
                <w:sz w:val="18"/>
                <w:szCs w:val="18"/>
                <w:lang w:val="en-GB"/>
              </w:rPr>
            </w:pPr>
          </w:p>
          <w:p w14:paraId="35BCFC8D" w14:textId="77777777" w:rsidR="003B1E93" w:rsidRPr="0080085C" w:rsidRDefault="003B1E93" w:rsidP="0048412B">
            <w:pPr>
              <w:jc w:val="both"/>
              <w:rPr>
                <w:i/>
                <w:iCs/>
                <w:color w:val="000000" w:themeColor="text1"/>
                <w:sz w:val="18"/>
                <w:szCs w:val="18"/>
                <w:lang w:val="en-GB"/>
              </w:rPr>
            </w:pPr>
            <w:r w:rsidRPr="0080085C">
              <w:rPr>
                <w:b/>
                <w:bCs/>
                <w:i/>
                <w:iCs/>
                <w:color w:val="000000" w:themeColor="text1"/>
                <w:sz w:val="18"/>
                <w:szCs w:val="18"/>
                <w:lang w:val="en-GB"/>
              </w:rPr>
              <w:t xml:space="preserve">Table 2 </w:t>
            </w:r>
            <w:r w:rsidRPr="0080085C">
              <w:rPr>
                <w:i/>
                <w:iCs/>
                <w:color w:val="000000" w:themeColor="text1"/>
                <w:sz w:val="18"/>
                <w:szCs w:val="18"/>
                <w:lang w:val="en-GB"/>
              </w:rPr>
              <w:t>The content of metabolites present within pulp-derived calli treated with SA and the control.</w:t>
            </w:r>
          </w:p>
        </w:tc>
      </w:tr>
      <w:tr w:rsidR="003B1E93" w:rsidRPr="00206543" w14:paraId="094AC20C" w14:textId="77777777" w:rsidTr="0048412B">
        <w:trPr>
          <w:trHeight w:val="342"/>
        </w:trPr>
        <w:tc>
          <w:tcPr>
            <w:tcW w:w="9146" w:type="dxa"/>
            <w:gridSpan w:val="4"/>
            <w:tcBorders>
              <w:top w:val="single" w:sz="4" w:space="0" w:color="auto"/>
              <w:bottom w:val="single" w:sz="4" w:space="0" w:color="auto"/>
            </w:tcBorders>
          </w:tcPr>
          <w:p w14:paraId="3CB866C1" w14:textId="77777777" w:rsidR="003B1E93" w:rsidRPr="007015A4" w:rsidRDefault="003B1E93" w:rsidP="0048412B">
            <w:pPr>
              <w:jc w:val="center"/>
              <w:rPr>
                <w:b/>
                <w:bCs/>
                <w:sz w:val="18"/>
                <w:szCs w:val="18"/>
                <w:lang w:val="en-GB"/>
              </w:rPr>
            </w:pPr>
            <w:r w:rsidRPr="007015A4">
              <w:rPr>
                <w:b/>
                <w:bCs/>
                <w:sz w:val="18"/>
                <w:szCs w:val="18"/>
                <w:lang w:val="en-GB"/>
              </w:rPr>
              <w:t>Secondary metabolites(mg) / callus(g)</w:t>
            </w:r>
          </w:p>
        </w:tc>
      </w:tr>
      <w:tr w:rsidR="003B1E93" w:rsidRPr="00206543" w14:paraId="57A8E741" w14:textId="77777777" w:rsidTr="0048412B">
        <w:trPr>
          <w:trHeight w:val="276"/>
        </w:trPr>
        <w:tc>
          <w:tcPr>
            <w:tcW w:w="2163" w:type="dxa"/>
            <w:tcBorders>
              <w:top w:val="single" w:sz="4" w:space="0" w:color="auto"/>
              <w:bottom w:val="single" w:sz="4" w:space="0" w:color="auto"/>
              <w:right w:val="nil"/>
            </w:tcBorders>
          </w:tcPr>
          <w:p w14:paraId="14030839" w14:textId="77777777" w:rsidR="003B1E93" w:rsidRPr="007015A4" w:rsidRDefault="003B1E93" w:rsidP="0048412B">
            <w:pPr>
              <w:jc w:val="both"/>
              <w:rPr>
                <w:b/>
                <w:bCs/>
                <w:sz w:val="18"/>
                <w:szCs w:val="18"/>
                <w:lang w:val="en-GB"/>
              </w:rPr>
            </w:pPr>
            <w:r w:rsidRPr="007015A4">
              <w:rPr>
                <w:b/>
                <w:bCs/>
                <w:sz w:val="18"/>
                <w:szCs w:val="18"/>
                <w:lang w:val="en-GB"/>
              </w:rPr>
              <w:t>Compounds</w:t>
            </w:r>
          </w:p>
        </w:tc>
        <w:tc>
          <w:tcPr>
            <w:tcW w:w="1537" w:type="dxa"/>
            <w:tcBorders>
              <w:top w:val="single" w:sz="4" w:space="0" w:color="auto"/>
              <w:left w:val="nil"/>
              <w:bottom w:val="single" w:sz="4" w:space="0" w:color="auto"/>
              <w:right w:val="nil"/>
            </w:tcBorders>
          </w:tcPr>
          <w:p w14:paraId="535F3F95" w14:textId="77777777" w:rsidR="003B1E93" w:rsidRPr="007015A4" w:rsidRDefault="003B1E93" w:rsidP="0048412B">
            <w:pPr>
              <w:jc w:val="center"/>
              <w:rPr>
                <w:b/>
                <w:bCs/>
                <w:sz w:val="18"/>
                <w:szCs w:val="18"/>
                <w:lang w:val="en-GB"/>
              </w:rPr>
            </w:pPr>
            <w:r w:rsidRPr="007015A4">
              <w:rPr>
                <w:b/>
                <w:bCs/>
                <w:sz w:val="18"/>
                <w:szCs w:val="18"/>
                <w:lang w:val="en-GB"/>
              </w:rPr>
              <w:t>Control</w:t>
            </w:r>
          </w:p>
        </w:tc>
        <w:tc>
          <w:tcPr>
            <w:tcW w:w="2610" w:type="dxa"/>
            <w:tcBorders>
              <w:top w:val="single" w:sz="4" w:space="0" w:color="auto"/>
              <w:left w:val="nil"/>
              <w:bottom w:val="single" w:sz="4" w:space="0" w:color="auto"/>
              <w:right w:val="nil"/>
            </w:tcBorders>
          </w:tcPr>
          <w:p w14:paraId="08171EE9" w14:textId="77777777" w:rsidR="003B1E93" w:rsidRPr="007015A4" w:rsidRDefault="003B1E93" w:rsidP="0048412B">
            <w:pPr>
              <w:jc w:val="center"/>
              <w:rPr>
                <w:b/>
                <w:bCs/>
                <w:sz w:val="18"/>
                <w:szCs w:val="18"/>
                <w:lang w:val="en-GB"/>
              </w:rPr>
            </w:pPr>
            <w:r w:rsidRPr="007015A4">
              <w:rPr>
                <w:b/>
                <w:bCs/>
                <w:sz w:val="18"/>
                <w:szCs w:val="18"/>
                <w:lang w:val="en-GB"/>
              </w:rPr>
              <w:t>Treated with 50 mg/L SA</w:t>
            </w:r>
          </w:p>
        </w:tc>
        <w:tc>
          <w:tcPr>
            <w:tcW w:w="2836" w:type="dxa"/>
            <w:tcBorders>
              <w:top w:val="single" w:sz="4" w:space="0" w:color="auto"/>
              <w:left w:val="nil"/>
              <w:bottom w:val="single" w:sz="4" w:space="0" w:color="auto"/>
            </w:tcBorders>
          </w:tcPr>
          <w:p w14:paraId="7A0973B5" w14:textId="77777777" w:rsidR="003B1E93" w:rsidRPr="007015A4" w:rsidRDefault="003B1E93" w:rsidP="0048412B">
            <w:pPr>
              <w:jc w:val="center"/>
              <w:rPr>
                <w:b/>
                <w:bCs/>
                <w:sz w:val="18"/>
                <w:szCs w:val="18"/>
                <w:lang w:val="en-GB"/>
              </w:rPr>
            </w:pPr>
            <w:r w:rsidRPr="007015A4">
              <w:rPr>
                <w:b/>
                <w:bCs/>
                <w:sz w:val="18"/>
                <w:szCs w:val="18"/>
                <w:lang w:val="en-GB"/>
              </w:rPr>
              <w:t>Treated with 100 mg/L SA</w:t>
            </w:r>
          </w:p>
        </w:tc>
      </w:tr>
      <w:tr w:rsidR="003B1E93" w:rsidRPr="004778E8" w14:paraId="661594D0" w14:textId="77777777" w:rsidTr="0048412B">
        <w:trPr>
          <w:trHeight w:val="264"/>
        </w:trPr>
        <w:tc>
          <w:tcPr>
            <w:tcW w:w="2163" w:type="dxa"/>
            <w:tcBorders>
              <w:top w:val="single" w:sz="4" w:space="0" w:color="auto"/>
              <w:bottom w:val="nil"/>
              <w:right w:val="nil"/>
            </w:tcBorders>
          </w:tcPr>
          <w:p w14:paraId="05BC963D" w14:textId="77777777" w:rsidR="003B1E93" w:rsidRPr="007015A4" w:rsidRDefault="003B1E93" w:rsidP="0048412B">
            <w:pPr>
              <w:jc w:val="both"/>
              <w:rPr>
                <w:sz w:val="18"/>
                <w:szCs w:val="18"/>
                <w:lang w:val="en-GB"/>
              </w:rPr>
            </w:pPr>
            <w:r w:rsidRPr="007015A4">
              <w:rPr>
                <w:sz w:val="18"/>
                <w:szCs w:val="18"/>
                <w:lang w:val="en-GB"/>
              </w:rPr>
              <w:t>Procyanidin B1</w:t>
            </w:r>
          </w:p>
        </w:tc>
        <w:tc>
          <w:tcPr>
            <w:tcW w:w="1537" w:type="dxa"/>
            <w:tcBorders>
              <w:top w:val="single" w:sz="4" w:space="0" w:color="auto"/>
              <w:left w:val="nil"/>
              <w:bottom w:val="nil"/>
              <w:right w:val="nil"/>
            </w:tcBorders>
          </w:tcPr>
          <w:p w14:paraId="2EDC4BAC" w14:textId="77777777" w:rsidR="003B1E93" w:rsidRPr="007015A4" w:rsidRDefault="003B1E93" w:rsidP="0048412B">
            <w:pPr>
              <w:jc w:val="center"/>
              <w:rPr>
                <w:sz w:val="18"/>
                <w:szCs w:val="18"/>
                <w:lang w:val="en-GB"/>
              </w:rPr>
            </w:pPr>
            <w:r w:rsidRPr="007015A4">
              <w:rPr>
                <w:sz w:val="18"/>
                <w:szCs w:val="18"/>
              </w:rPr>
              <w:t>0.31</w:t>
            </w:r>
            <w:r>
              <w:rPr>
                <w:sz w:val="18"/>
                <w:szCs w:val="18"/>
              </w:rPr>
              <w:t>0</w:t>
            </w:r>
            <w:r w:rsidRPr="007015A4">
              <w:rPr>
                <w:sz w:val="18"/>
                <w:szCs w:val="18"/>
                <w:lang w:val="en-US"/>
              </w:rPr>
              <w:t>±0.044</w:t>
            </w:r>
          </w:p>
        </w:tc>
        <w:tc>
          <w:tcPr>
            <w:tcW w:w="2610" w:type="dxa"/>
            <w:tcBorders>
              <w:top w:val="single" w:sz="4" w:space="0" w:color="auto"/>
              <w:left w:val="nil"/>
              <w:bottom w:val="nil"/>
              <w:right w:val="nil"/>
            </w:tcBorders>
          </w:tcPr>
          <w:p w14:paraId="544FD116" w14:textId="77777777" w:rsidR="003B1E93" w:rsidRPr="007015A4" w:rsidRDefault="003B1E93" w:rsidP="0048412B">
            <w:pPr>
              <w:jc w:val="center"/>
              <w:rPr>
                <w:sz w:val="18"/>
                <w:szCs w:val="18"/>
              </w:rPr>
            </w:pPr>
            <w:r w:rsidRPr="007015A4">
              <w:rPr>
                <w:sz w:val="18"/>
                <w:szCs w:val="18"/>
                <w:lang w:val="en-US"/>
              </w:rPr>
              <w:t>0.689±0.006***</w:t>
            </w:r>
          </w:p>
        </w:tc>
        <w:tc>
          <w:tcPr>
            <w:tcW w:w="2836" w:type="dxa"/>
            <w:tcBorders>
              <w:top w:val="single" w:sz="4" w:space="0" w:color="auto"/>
              <w:left w:val="nil"/>
              <w:bottom w:val="nil"/>
            </w:tcBorders>
          </w:tcPr>
          <w:p w14:paraId="15151D66" w14:textId="77777777" w:rsidR="003B1E93" w:rsidRPr="007015A4" w:rsidRDefault="003B1E93" w:rsidP="0048412B">
            <w:pPr>
              <w:jc w:val="center"/>
              <w:rPr>
                <w:sz w:val="18"/>
                <w:szCs w:val="18"/>
              </w:rPr>
            </w:pPr>
            <w:r w:rsidRPr="007015A4">
              <w:rPr>
                <w:sz w:val="18"/>
                <w:szCs w:val="18"/>
              </w:rPr>
              <w:t>0.744</w:t>
            </w:r>
            <w:r w:rsidRPr="007015A4">
              <w:rPr>
                <w:sz w:val="18"/>
                <w:szCs w:val="18"/>
                <w:lang w:val="en-US"/>
              </w:rPr>
              <w:t>±0.028***</w:t>
            </w:r>
          </w:p>
        </w:tc>
      </w:tr>
      <w:tr w:rsidR="003B1E93" w:rsidRPr="004778E8" w14:paraId="2945C4D4" w14:textId="77777777" w:rsidTr="0048412B">
        <w:trPr>
          <w:trHeight w:val="292"/>
        </w:trPr>
        <w:tc>
          <w:tcPr>
            <w:tcW w:w="2163" w:type="dxa"/>
            <w:tcBorders>
              <w:top w:val="nil"/>
              <w:bottom w:val="nil"/>
              <w:right w:val="nil"/>
            </w:tcBorders>
          </w:tcPr>
          <w:p w14:paraId="64FAE9B2" w14:textId="77777777" w:rsidR="003B1E93" w:rsidRPr="007015A4" w:rsidRDefault="003B1E93" w:rsidP="0048412B">
            <w:pPr>
              <w:jc w:val="both"/>
              <w:rPr>
                <w:sz w:val="18"/>
                <w:szCs w:val="18"/>
                <w:lang w:val="en-GB"/>
              </w:rPr>
            </w:pPr>
            <w:r w:rsidRPr="007015A4">
              <w:rPr>
                <w:sz w:val="18"/>
                <w:szCs w:val="18"/>
                <w:lang w:val="en-GB"/>
              </w:rPr>
              <w:t>Procyanidin B2</w:t>
            </w:r>
          </w:p>
        </w:tc>
        <w:tc>
          <w:tcPr>
            <w:tcW w:w="1537" w:type="dxa"/>
            <w:tcBorders>
              <w:top w:val="nil"/>
              <w:left w:val="nil"/>
              <w:bottom w:val="nil"/>
              <w:right w:val="nil"/>
            </w:tcBorders>
          </w:tcPr>
          <w:p w14:paraId="08E42E5B" w14:textId="77777777" w:rsidR="003B1E93" w:rsidRPr="007015A4" w:rsidRDefault="003B1E93" w:rsidP="0048412B">
            <w:pPr>
              <w:jc w:val="center"/>
              <w:rPr>
                <w:sz w:val="18"/>
                <w:szCs w:val="18"/>
                <w:lang w:val="en-GB"/>
              </w:rPr>
            </w:pPr>
            <w:r w:rsidRPr="007015A4">
              <w:rPr>
                <w:sz w:val="18"/>
                <w:szCs w:val="18"/>
              </w:rPr>
              <w:t xml:space="preserve">0.02 </w:t>
            </w:r>
            <w:r w:rsidRPr="007015A4">
              <w:rPr>
                <w:sz w:val="18"/>
                <w:szCs w:val="18"/>
                <w:lang w:val="en-US"/>
              </w:rPr>
              <w:t>±0.0006</w:t>
            </w:r>
          </w:p>
        </w:tc>
        <w:tc>
          <w:tcPr>
            <w:tcW w:w="2610" w:type="dxa"/>
            <w:tcBorders>
              <w:top w:val="nil"/>
              <w:left w:val="nil"/>
              <w:bottom w:val="nil"/>
              <w:right w:val="nil"/>
            </w:tcBorders>
          </w:tcPr>
          <w:p w14:paraId="34D3009F" w14:textId="77777777" w:rsidR="003B1E93" w:rsidRPr="007015A4" w:rsidRDefault="003B1E93" w:rsidP="0048412B">
            <w:pPr>
              <w:jc w:val="center"/>
              <w:rPr>
                <w:sz w:val="18"/>
                <w:szCs w:val="18"/>
              </w:rPr>
            </w:pPr>
            <w:r w:rsidRPr="007015A4">
              <w:rPr>
                <w:sz w:val="18"/>
                <w:szCs w:val="18"/>
              </w:rPr>
              <w:t>0.041</w:t>
            </w:r>
            <w:r w:rsidRPr="007015A4">
              <w:rPr>
                <w:sz w:val="18"/>
                <w:szCs w:val="18"/>
                <w:lang w:val="en-US"/>
              </w:rPr>
              <w:t>±0.002***</w:t>
            </w:r>
          </w:p>
        </w:tc>
        <w:tc>
          <w:tcPr>
            <w:tcW w:w="2836" w:type="dxa"/>
            <w:tcBorders>
              <w:top w:val="nil"/>
              <w:left w:val="nil"/>
              <w:bottom w:val="nil"/>
            </w:tcBorders>
          </w:tcPr>
          <w:p w14:paraId="1DCBAA02" w14:textId="77777777" w:rsidR="003B1E93" w:rsidRPr="007015A4" w:rsidRDefault="003B1E93" w:rsidP="0048412B">
            <w:pPr>
              <w:jc w:val="center"/>
              <w:rPr>
                <w:sz w:val="18"/>
                <w:szCs w:val="18"/>
              </w:rPr>
            </w:pPr>
            <w:r w:rsidRPr="007015A4">
              <w:rPr>
                <w:sz w:val="18"/>
                <w:szCs w:val="18"/>
              </w:rPr>
              <w:t>0.040</w:t>
            </w:r>
            <w:r w:rsidRPr="007015A4">
              <w:rPr>
                <w:sz w:val="18"/>
                <w:szCs w:val="18"/>
                <w:lang w:val="en-US"/>
              </w:rPr>
              <w:t>±0.001***</w:t>
            </w:r>
          </w:p>
        </w:tc>
      </w:tr>
      <w:tr w:rsidR="003B1E93" w:rsidRPr="004778E8" w14:paraId="66E214DE" w14:textId="77777777" w:rsidTr="0048412B">
        <w:trPr>
          <w:trHeight w:val="282"/>
        </w:trPr>
        <w:tc>
          <w:tcPr>
            <w:tcW w:w="2163" w:type="dxa"/>
            <w:tcBorders>
              <w:top w:val="nil"/>
              <w:bottom w:val="nil"/>
              <w:right w:val="nil"/>
            </w:tcBorders>
          </w:tcPr>
          <w:p w14:paraId="749CB208" w14:textId="77777777" w:rsidR="003B1E93" w:rsidRPr="007015A4" w:rsidRDefault="003B1E93" w:rsidP="0048412B">
            <w:pPr>
              <w:jc w:val="both"/>
              <w:rPr>
                <w:sz w:val="18"/>
                <w:szCs w:val="18"/>
                <w:lang w:val="en-GB"/>
              </w:rPr>
            </w:pPr>
            <w:r w:rsidRPr="007015A4">
              <w:rPr>
                <w:sz w:val="18"/>
                <w:szCs w:val="18"/>
                <w:lang w:val="en-GB"/>
              </w:rPr>
              <w:t>Epicatechin</w:t>
            </w:r>
          </w:p>
        </w:tc>
        <w:tc>
          <w:tcPr>
            <w:tcW w:w="1537" w:type="dxa"/>
            <w:tcBorders>
              <w:top w:val="nil"/>
              <w:left w:val="nil"/>
              <w:bottom w:val="nil"/>
              <w:right w:val="nil"/>
            </w:tcBorders>
          </w:tcPr>
          <w:p w14:paraId="3A66E5E0" w14:textId="77777777" w:rsidR="003B1E93" w:rsidRPr="007015A4" w:rsidRDefault="003B1E93" w:rsidP="0048412B">
            <w:pPr>
              <w:jc w:val="center"/>
              <w:rPr>
                <w:sz w:val="18"/>
                <w:szCs w:val="18"/>
                <w:lang w:val="en-GB"/>
              </w:rPr>
            </w:pPr>
            <w:r w:rsidRPr="007015A4">
              <w:rPr>
                <w:sz w:val="18"/>
                <w:szCs w:val="18"/>
              </w:rPr>
              <w:t>0.001</w:t>
            </w:r>
            <w:r w:rsidRPr="007015A4">
              <w:rPr>
                <w:sz w:val="18"/>
                <w:szCs w:val="18"/>
                <w:lang w:val="en-US"/>
              </w:rPr>
              <w:t>±0.0003</w:t>
            </w:r>
          </w:p>
        </w:tc>
        <w:tc>
          <w:tcPr>
            <w:tcW w:w="2610" w:type="dxa"/>
            <w:tcBorders>
              <w:top w:val="nil"/>
              <w:left w:val="nil"/>
              <w:bottom w:val="nil"/>
              <w:right w:val="nil"/>
            </w:tcBorders>
          </w:tcPr>
          <w:p w14:paraId="188D9DB7" w14:textId="77777777" w:rsidR="003B1E93" w:rsidRPr="007015A4" w:rsidRDefault="003B1E93" w:rsidP="0048412B">
            <w:pPr>
              <w:jc w:val="center"/>
              <w:rPr>
                <w:sz w:val="18"/>
                <w:szCs w:val="18"/>
              </w:rPr>
            </w:pPr>
            <w:r w:rsidRPr="007015A4">
              <w:rPr>
                <w:sz w:val="18"/>
                <w:szCs w:val="18"/>
                <w:lang w:val="en-US"/>
              </w:rPr>
              <w:t>0.017±0.002***</w:t>
            </w:r>
          </w:p>
        </w:tc>
        <w:tc>
          <w:tcPr>
            <w:tcW w:w="2836" w:type="dxa"/>
            <w:tcBorders>
              <w:top w:val="nil"/>
              <w:left w:val="nil"/>
              <w:bottom w:val="nil"/>
            </w:tcBorders>
          </w:tcPr>
          <w:p w14:paraId="0BE83912" w14:textId="77777777" w:rsidR="003B1E93" w:rsidRPr="007015A4" w:rsidRDefault="003B1E93" w:rsidP="0048412B">
            <w:pPr>
              <w:jc w:val="center"/>
              <w:rPr>
                <w:sz w:val="18"/>
                <w:szCs w:val="18"/>
              </w:rPr>
            </w:pPr>
            <w:r w:rsidRPr="007015A4">
              <w:rPr>
                <w:sz w:val="18"/>
                <w:szCs w:val="18"/>
              </w:rPr>
              <w:t>0.020</w:t>
            </w:r>
            <w:r w:rsidRPr="007015A4">
              <w:rPr>
                <w:sz w:val="18"/>
                <w:szCs w:val="18"/>
                <w:lang w:val="en-US"/>
              </w:rPr>
              <w:t>±0.0002***</w:t>
            </w:r>
          </w:p>
        </w:tc>
      </w:tr>
      <w:tr w:rsidR="003B1E93" w:rsidRPr="004778E8" w14:paraId="5882391F" w14:textId="77777777" w:rsidTr="0048412B">
        <w:trPr>
          <w:trHeight w:val="286"/>
        </w:trPr>
        <w:tc>
          <w:tcPr>
            <w:tcW w:w="2163" w:type="dxa"/>
            <w:tcBorders>
              <w:top w:val="nil"/>
              <w:bottom w:val="nil"/>
              <w:right w:val="nil"/>
            </w:tcBorders>
          </w:tcPr>
          <w:p w14:paraId="0A4784BC" w14:textId="77777777" w:rsidR="003B1E93" w:rsidRPr="007015A4" w:rsidRDefault="003B1E93" w:rsidP="0048412B">
            <w:pPr>
              <w:jc w:val="both"/>
              <w:rPr>
                <w:sz w:val="18"/>
                <w:szCs w:val="18"/>
                <w:lang w:val="en-GB"/>
              </w:rPr>
            </w:pPr>
            <w:r w:rsidRPr="007015A4">
              <w:rPr>
                <w:sz w:val="18"/>
                <w:szCs w:val="18"/>
                <w:lang w:val="en-GB"/>
              </w:rPr>
              <w:t>Gallic acid</w:t>
            </w:r>
          </w:p>
        </w:tc>
        <w:tc>
          <w:tcPr>
            <w:tcW w:w="1537" w:type="dxa"/>
            <w:tcBorders>
              <w:top w:val="nil"/>
              <w:left w:val="nil"/>
              <w:bottom w:val="nil"/>
              <w:right w:val="nil"/>
            </w:tcBorders>
          </w:tcPr>
          <w:p w14:paraId="74BBCBFA" w14:textId="77777777" w:rsidR="003B1E93" w:rsidRPr="007015A4" w:rsidRDefault="003B1E93" w:rsidP="0048412B">
            <w:pPr>
              <w:jc w:val="center"/>
              <w:rPr>
                <w:sz w:val="18"/>
                <w:szCs w:val="18"/>
                <w:lang w:val="en-GB"/>
              </w:rPr>
            </w:pPr>
            <w:r w:rsidRPr="007015A4">
              <w:rPr>
                <w:sz w:val="18"/>
                <w:szCs w:val="18"/>
              </w:rPr>
              <w:t>0.102</w:t>
            </w:r>
            <w:r w:rsidRPr="007015A4">
              <w:rPr>
                <w:sz w:val="18"/>
                <w:szCs w:val="18"/>
                <w:lang w:val="en-US"/>
              </w:rPr>
              <w:t>±0.025</w:t>
            </w:r>
          </w:p>
        </w:tc>
        <w:tc>
          <w:tcPr>
            <w:tcW w:w="2610" w:type="dxa"/>
            <w:tcBorders>
              <w:top w:val="nil"/>
              <w:left w:val="nil"/>
              <w:bottom w:val="nil"/>
              <w:right w:val="nil"/>
            </w:tcBorders>
          </w:tcPr>
          <w:p w14:paraId="638D320D" w14:textId="77777777" w:rsidR="003B1E93" w:rsidRPr="007015A4" w:rsidRDefault="003B1E93" w:rsidP="0048412B">
            <w:pPr>
              <w:jc w:val="center"/>
              <w:rPr>
                <w:sz w:val="18"/>
                <w:szCs w:val="18"/>
              </w:rPr>
            </w:pPr>
            <w:r w:rsidRPr="007015A4">
              <w:rPr>
                <w:sz w:val="18"/>
                <w:szCs w:val="18"/>
              </w:rPr>
              <w:t>0.127</w:t>
            </w:r>
            <w:r w:rsidRPr="007015A4">
              <w:rPr>
                <w:sz w:val="18"/>
                <w:szCs w:val="18"/>
                <w:lang w:val="en-US"/>
              </w:rPr>
              <w:t>±0.004</w:t>
            </w:r>
          </w:p>
        </w:tc>
        <w:tc>
          <w:tcPr>
            <w:tcW w:w="2836" w:type="dxa"/>
            <w:tcBorders>
              <w:top w:val="nil"/>
              <w:left w:val="nil"/>
              <w:bottom w:val="nil"/>
            </w:tcBorders>
          </w:tcPr>
          <w:p w14:paraId="3AC5FCDB" w14:textId="77777777" w:rsidR="003B1E93" w:rsidRPr="007015A4" w:rsidRDefault="003B1E93" w:rsidP="0048412B">
            <w:pPr>
              <w:jc w:val="center"/>
              <w:rPr>
                <w:sz w:val="18"/>
                <w:szCs w:val="18"/>
              </w:rPr>
            </w:pPr>
            <w:r w:rsidRPr="007015A4">
              <w:rPr>
                <w:sz w:val="18"/>
                <w:szCs w:val="18"/>
              </w:rPr>
              <w:t>0.207</w:t>
            </w:r>
            <w:r w:rsidRPr="007015A4">
              <w:rPr>
                <w:sz w:val="18"/>
                <w:szCs w:val="18"/>
                <w:lang w:val="en-US"/>
              </w:rPr>
              <w:t>±0.002**</w:t>
            </w:r>
          </w:p>
        </w:tc>
      </w:tr>
      <w:tr w:rsidR="003B1E93" w:rsidRPr="004778E8" w14:paraId="7D1C2947" w14:textId="77777777" w:rsidTr="0048412B">
        <w:trPr>
          <w:trHeight w:val="276"/>
        </w:trPr>
        <w:tc>
          <w:tcPr>
            <w:tcW w:w="2163" w:type="dxa"/>
            <w:tcBorders>
              <w:top w:val="nil"/>
              <w:bottom w:val="nil"/>
              <w:right w:val="nil"/>
            </w:tcBorders>
          </w:tcPr>
          <w:p w14:paraId="16D632C1" w14:textId="77777777" w:rsidR="003B1E93" w:rsidRPr="007015A4" w:rsidRDefault="003B1E93" w:rsidP="0048412B">
            <w:pPr>
              <w:jc w:val="both"/>
              <w:rPr>
                <w:sz w:val="18"/>
                <w:szCs w:val="18"/>
                <w:lang w:val="en-GB"/>
              </w:rPr>
            </w:pPr>
            <w:r w:rsidRPr="007015A4">
              <w:rPr>
                <w:sz w:val="18"/>
                <w:szCs w:val="18"/>
                <w:lang w:val="en-GB"/>
              </w:rPr>
              <w:t>Ursolic acid</w:t>
            </w:r>
          </w:p>
        </w:tc>
        <w:tc>
          <w:tcPr>
            <w:tcW w:w="1537" w:type="dxa"/>
            <w:tcBorders>
              <w:top w:val="nil"/>
              <w:left w:val="nil"/>
              <w:bottom w:val="nil"/>
              <w:right w:val="nil"/>
            </w:tcBorders>
          </w:tcPr>
          <w:p w14:paraId="3265DD72" w14:textId="77777777" w:rsidR="003B1E93" w:rsidRPr="007015A4" w:rsidRDefault="003B1E93" w:rsidP="0048412B">
            <w:pPr>
              <w:jc w:val="center"/>
              <w:rPr>
                <w:sz w:val="18"/>
                <w:szCs w:val="18"/>
                <w:lang w:val="en-GB"/>
              </w:rPr>
            </w:pPr>
            <w:r w:rsidRPr="007015A4">
              <w:rPr>
                <w:sz w:val="18"/>
                <w:szCs w:val="18"/>
              </w:rPr>
              <w:t>2.910</w:t>
            </w:r>
            <w:r w:rsidRPr="007015A4">
              <w:rPr>
                <w:sz w:val="18"/>
                <w:szCs w:val="18"/>
                <w:lang w:val="en-US"/>
              </w:rPr>
              <w:t>±0.292</w:t>
            </w:r>
          </w:p>
        </w:tc>
        <w:tc>
          <w:tcPr>
            <w:tcW w:w="2610" w:type="dxa"/>
            <w:tcBorders>
              <w:top w:val="nil"/>
              <w:left w:val="nil"/>
              <w:bottom w:val="nil"/>
              <w:right w:val="nil"/>
            </w:tcBorders>
          </w:tcPr>
          <w:p w14:paraId="08ED3542" w14:textId="77777777" w:rsidR="003B1E93" w:rsidRPr="007015A4" w:rsidRDefault="003B1E93" w:rsidP="0048412B">
            <w:pPr>
              <w:jc w:val="center"/>
              <w:rPr>
                <w:sz w:val="18"/>
                <w:szCs w:val="18"/>
              </w:rPr>
            </w:pPr>
            <w:r w:rsidRPr="007015A4">
              <w:rPr>
                <w:sz w:val="18"/>
                <w:szCs w:val="18"/>
              </w:rPr>
              <w:t>2.890</w:t>
            </w:r>
            <w:r w:rsidRPr="007015A4">
              <w:rPr>
                <w:sz w:val="18"/>
                <w:szCs w:val="18"/>
                <w:lang w:val="en-US"/>
              </w:rPr>
              <w:t>±0.288</w:t>
            </w:r>
          </w:p>
        </w:tc>
        <w:tc>
          <w:tcPr>
            <w:tcW w:w="2836" w:type="dxa"/>
            <w:tcBorders>
              <w:top w:val="nil"/>
              <w:left w:val="nil"/>
              <w:bottom w:val="nil"/>
            </w:tcBorders>
          </w:tcPr>
          <w:p w14:paraId="0F20EC76" w14:textId="77777777" w:rsidR="003B1E93" w:rsidRPr="007015A4" w:rsidRDefault="003B1E93" w:rsidP="0048412B">
            <w:pPr>
              <w:jc w:val="center"/>
              <w:rPr>
                <w:sz w:val="18"/>
                <w:szCs w:val="18"/>
              </w:rPr>
            </w:pPr>
            <w:r w:rsidRPr="007015A4">
              <w:rPr>
                <w:sz w:val="18"/>
                <w:szCs w:val="18"/>
              </w:rPr>
              <w:t>4.220</w:t>
            </w:r>
            <w:r w:rsidRPr="007015A4">
              <w:rPr>
                <w:sz w:val="18"/>
                <w:szCs w:val="18"/>
                <w:lang w:val="en-US"/>
              </w:rPr>
              <w:t>±0.123**</w:t>
            </w:r>
          </w:p>
        </w:tc>
      </w:tr>
      <w:tr w:rsidR="003B1E93" w:rsidRPr="00206543" w14:paraId="1339506B" w14:textId="77777777" w:rsidTr="00206543">
        <w:trPr>
          <w:trHeight w:val="503"/>
        </w:trPr>
        <w:tc>
          <w:tcPr>
            <w:tcW w:w="9146" w:type="dxa"/>
            <w:gridSpan w:val="4"/>
            <w:tcBorders>
              <w:top w:val="single" w:sz="4" w:space="0" w:color="auto"/>
              <w:bottom w:val="nil"/>
            </w:tcBorders>
          </w:tcPr>
          <w:p w14:paraId="3C6894C2" w14:textId="1DDC305D" w:rsidR="003B1E93" w:rsidRPr="007015A4" w:rsidRDefault="003B1E93" w:rsidP="0048412B">
            <w:pPr>
              <w:jc w:val="both"/>
              <w:rPr>
                <w:sz w:val="18"/>
                <w:szCs w:val="18"/>
                <w:lang w:val="en-GB"/>
              </w:rPr>
            </w:pPr>
            <w:r w:rsidRPr="007015A4">
              <w:rPr>
                <w:sz w:val="18"/>
                <w:szCs w:val="18"/>
                <w:lang w:val="en-GB"/>
              </w:rPr>
              <w:t>Values are means ± SE (n = 3) and asterisks denote statistically significant differences of each treatment compared to the control (</w:t>
            </w:r>
            <w:r w:rsidRPr="007015A4">
              <w:rPr>
                <w:rFonts w:ascii="Cambria Math" w:hAnsi="Cambria Math" w:cs="Cambria Math"/>
                <w:sz w:val="18"/>
                <w:szCs w:val="18"/>
                <w:lang w:val="en-GB"/>
              </w:rPr>
              <w:t>∗∗</w:t>
            </w:r>
            <w:r w:rsidRPr="007015A4">
              <w:rPr>
                <w:sz w:val="18"/>
                <w:szCs w:val="18"/>
                <w:lang w:val="en-GB"/>
              </w:rPr>
              <w:t xml:space="preserve">p ≤ 0.001; </w:t>
            </w:r>
            <w:r w:rsidRPr="007015A4">
              <w:rPr>
                <w:rFonts w:ascii="Cambria Math" w:hAnsi="Cambria Math" w:cs="Cambria Math"/>
                <w:sz w:val="18"/>
                <w:szCs w:val="18"/>
                <w:lang w:val="en-GB"/>
              </w:rPr>
              <w:t>∗∗∗</w:t>
            </w:r>
            <w:r w:rsidRPr="007015A4">
              <w:rPr>
                <w:sz w:val="18"/>
                <w:szCs w:val="18"/>
                <w:lang w:val="en-GB"/>
              </w:rPr>
              <w:t>p ≤ 0.0001)</w:t>
            </w:r>
            <w:r w:rsidR="002E70F0">
              <w:rPr>
                <w:sz w:val="18"/>
                <w:szCs w:val="18"/>
                <w:lang w:val="en-GB"/>
              </w:rPr>
              <w:t xml:space="preserve"> according to Student’s </w:t>
            </w:r>
            <w:r w:rsidR="002E70F0" w:rsidRPr="00E55582">
              <w:rPr>
                <w:i/>
                <w:iCs/>
                <w:sz w:val="18"/>
                <w:szCs w:val="18"/>
                <w:lang w:val="en-GB"/>
              </w:rPr>
              <w:t>t</w:t>
            </w:r>
            <w:r w:rsidR="002E70F0">
              <w:rPr>
                <w:sz w:val="18"/>
                <w:szCs w:val="18"/>
                <w:lang w:val="en-GB"/>
              </w:rPr>
              <w:t>-test.</w:t>
            </w:r>
          </w:p>
          <w:p w14:paraId="131FBC02" w14:textId="77777777" w:rsidR="003B1E93" w:rsidRPr="007015A4" w:rsidRDefault="003B1E93" w:rsidP="0048412B">
            <w:pPr>
              <w:jc w:val="both"/>
              <w:rPr>
                <w:sz w:val="18"/>
                <w:szCs w:val="18"/>
                <w:lang w:val="en-GB"/>
              </w:rPr>
            </w:pPr>
          </w:p>
          <w:p w14:paraId="437C50EC" w14:textId="77777777" w:rsidR="003B1E93" w:rsidRPr="007015A4" w:rsidRDefault="003B1E93" w:rsidP="0048412B">
            <w:pPr>
              <w:jc w:val="both"/>
              <w:rPr>
                <w:sz w:val="18"/>
                <w:szCs w:val="18"/>
                <w:lang w:val="en-GB"/>
              </w:rPr>
            </w:pPr>
          </w:p>
        </w:tc>
      </w:tr>
    </w:tbl>
    <w:p w14:paraId="4EAE67C5" w14:textId="77777777" w:rsidR="00C8497F" w:rsidRPr="003B1E93" w:rsidRDefault="00C8497F">
      <w:pPr>
        <w:spacing w:before="300" w:after="300"/>
        <w:ind w:right="3969"/>
        <w:jc w:val="both"/>
        <w:rPr>
          <w:lang w:val="en-GB"/>
        </w:rPr>
      </w:pPr>
    </w:p>
    <w:p w14:paraId="4A28FD62" w14:textId="77777777" w:rsidR="00512D9B" w:rsidRDefault="00FB589C">
      <w:pPr>
        <w:pStyle w:val="Titolo1"/>
        <w:spacing w:before="240" w:after="120"/>
        <w:ind w:right="0"/>
        <w:jc w:val="both"/>
        <w:rPr>
          <w:b/>
          <w:bCs/>
          <w:color w:val="000000"/>
          <w:sz w:val="24"/>
          <w:lang w:val="en-GB"/>
        </w:rPr>
      </w:pPr>
      <w:r>
        <w:rPr>
          <w:b/>
          <w:bCs/>
          <w:color w:val="000000"/>
          <w:sz w:val="24"/>
          <w:lang w:val="en-GB"/>
        </w:rPr>
        <w:t>4. References</w:t>
      </w:r>
    </w:p>
    <w:p w14:paraId="4E094B82" w14:textId="77777777" w:rsidR="003B1E93" w:rsidRPr="003B1E93" w:rsidRDefault="003B1E93" w:rsidP="003B1E93">
      <w:pPr>
        <w:ind w:left="425" w:hanging="425"/>
        <w:jc w:val="both"/>
        <w:rPr>
          <w:sz w:val="18"/>
          <w:szCs w:val="18"/>
          <w:lang w:val="en-GB"/>
        </w:rPr>
      </w:pPr>
      <w:proofErr w:type="spellStart"/>
      <w:r w:rsidRPr="003B1E93">
        <w:rPr>
          <w:sz w:val="18"/>
          <w:szCs w:val="18"/>
          <w:lang w:val="en-GB"/>
        </w:rPr>
        <w:t>Tenore</w:t>
      </w:r>
      <w:proofErr w:type="spellEnd"/>
      <w:r w:rsidRPr="003B1E93">
        <w:rPr>
          <w:sz w:val="18"/>
          <w:szCs w:val="18"/>
          <w:lang w:val="en-GB"/>
        </w:rPr>
        <w:t xml:space="preserve"> G (2013) </w:t>
      </w:r>
      <w:r w:rsidRPr="003B1E93">
        <w:rPr>
          <w:i/>
          <w:iCs/>
          <w:sz w:val="18"/>
          <w:szCs w:val="18"/>
          <w:lang w:val="en-GB"/>
        </w:rPr>
        <w:t xml:space="preserve">In vitro </w:t>
      </w:r>
      <w:proofErr w:type="spellStart"/>
      <w:r w:rsidRPr="003B1E93">
        <w:rPr>
          <w:sz w:val="18"/>
          <w:szCs w:val="18"/>
          <w:lang w:val="en-GB"/>
        </w:rPr>
        <w:t>bioaccessibility</w:t>
      </w:r>
      <w:proofErr w:type="spellEnd"/>
      <w:r w:rsidRPr="003B1E93">
        <w:rPr>
          <w:sz w:val="18"/>
          <w:szCs w:val="18"/>
          <w:lang w:val="en-GB"/>
        </w:rPr>
        <w:t>, bioavailability and plasma protein interaction of polyphenols from Annurca apple</w:t>
      </w:r>
      <w:r w:rsidRPr="003B1E93">
        <w:rPr>
          <w:i/>
          <w:iCs/>
          <w:sz w:val="18"/>
          <w:szCs w:val="18"/>
          <w:lang w:val="en-GB"/>
        </w:rPr>
        <w:t xml:space="preserve"> </w:t>
      </w:r>
      <w:r w:rsidRPr="003B1E93">
        <w:rPr>
          <w:sz w:val="18"/>
          <w:szCs w:val="18"/>
          <w:lang w:val="en-GB"/>
        </w:rPr>
        <w:t>(</w:t>
      </w:r>
      <w:r w:rsidRPr="003B1E93">
        <w:rPr>
          <w:i/>
          <w:iCs/>
          <w:sz w:val="18"/>
          <w:szCs w:val="18"/>
          <w:lang w:val="en-GB"/>
        </w:rPr>
        <w:t xml:space="preserve">M. pumila </w:t>
      </w:r>
      <w:r w:rsidRPr="003B1E93">
        <w:rPr>
          <w:sz w:val="18"/>
          <w:szCs w:val="18"/>
          <w:lang w:val="en-GB"/>
        </w:rPr>
        <w:t xml:space="preserve">Miller cv Annurca). </w:t>
      </w:r>
      <w:r w:rsidRPr="003B1E93">
        <w:rPr>
          <w:i/>
          <w:iCs/>
          <w:sz w:val="18"/>
          <w:szCs w:val="18"/>
          <w:lang w:val="en-GB"/>
        </w:rPr>
        <w:t xml:space="preserve">Food Chem. </w:t>
      </w:r>
      <w:r w:rsidRPr="003B1E93">
        <w:rPr>
          <w:b/>
          <w:bCs/>
          <w:sz w:val="18"/>
          <w:szCs w:val="18"/>
          <w:lang w:val="en-GB"/>
        </w:rPr>
        <w:t>141</w:t>
      </w:r>
      <w:r w:rsidRPr="003B1E93">
        <w:rPr>
          <w:sz w:val="18"/>
          <w:szCs w:val="18"/>
          <w:lang w:val="en-GB"/>
        </w:rPr>
        <w:t>(4): 3519-3524.</w:t>
      </w:r>
    </w:p>
    <w:p w14:paraId="55A2A1DA" w14:textId="77777777" w:rsidR="003B1E93" w:rsidRPr="003B1E93" w:rsidRDefault="003B1E93" w:rsidP="003B1E93">
      <w:pPr>
        <w:ind w:left="425" w:hanging="425"/>
        <w:jc w:val="both"/>
        <w:rPr>
          <w:sz w:val="18"/>
          <w:szCs w:val="18"/>
          <w:lang w:val="en-GB"/>
        </w:rPr>
      </w:pPr>
      <w:r w:rsidRPr="003B1E93">
        <w:rPr>
          <w:sz w:val="18"/>
          <w:szCs w:val="18"/>
          <w:lang w:val="en-GB"/>
        </w:rPr>
        <w:t xml:space="preserve">Ali B (2021) Salicylic acid: An efficient elicitor of secondary metabolite production in plants. </w:t>
      </w:r>
      <w:proofErr w:type="spellStart"/>
      <w:r w:rsidRPr="003B1E93">
        <w:rPr>
          <w:i/>
          <w:iCs/>
          <w:sz w:val="18"/>
          <w:szCs w:val="18"/>
          <w:lang w:val="en-GB"/>
        </w:rPr>
        <w:t>Biocatal</w:t>
      </w:r>
      <w:proofErr w:type="spellEnd"/>
      <w:r w:rsidRPr="003B1E93">
        <w:rPr>
          <w:i/>
          <w:iCs/>
          <w:sz w:val="18"/>
          <w:szCs w:val="18"/>
          <w:lang w:val="en-GB"/>
        </w:rPr>
        <w:t xml:space="preserve">. and Agric. </w:t>
      </w:r>
      <w:proofErr w:type="spellStart"/>
      <w:r w:rsidRPr="003B1E93">
        <w:rPr>
          <w:i/>
          <w:iCs/>
          <w:sz w:val="18"/>
          <w:szCs w:val="18"/>
          <w:lang w:val="en-GB"/>
        </w:rPr>
        <w:t>Biotec</w:t>
      </w:r>
      <w:proofErr w:type="spellEnd"/>
      <w:r w:rsidRPr="003B1E93">
        <w:rPr>
          <w:i/>
          <w:iCs/>
          <w:sz w:val="18"/>
          <w:szCs w:val="18"/>
          <w:lang w:val="en-GB"/>
        </w:rPr>
        <w:t>.</w:t>
      </w:r>
      <w:r w:rsidRPr="003B1E93">
        <w:rPr>
          <w:b/>
          <w:bCs/>
          <w:i/>
          <w:iCs/>
          <w:sz w:val="18"/>
          <w:szCs w:val="18"/>
          <w:lang w:val="en-GB"/>
        </w:rPr>
        <w:t xml:space="preserve"> </w:t>
      </w:r>
      <w:r w:rsidRPr="003B1E93">
        <w:rPr>
          <w:b/>
          <w:bCs/>
          <w:sz w:val="18"/>
          <w:szCs w:val="18"/>
          <w:lang w:val="en-GB"/>
        </w:rPr>
        <w:t>31</w:t>
      </w:r>
      <w:r w:rsidRPr="003B1E93">
        <w:rPr>
          <w:sz w:val="18"/>
          <w:szCs w:val="18"/>
          <w:lang w:val="en-GB"/>
        </w:rPr>
        <w:t>: 101884.</w:t>
      </w:r>
    </w:p>
    <w:p w14:paraId="5B280A0D" w14:textId="77777777" w:rsidR="003B1E93" w:rsidRPr="003B1E93" w:rsidRDefault="003B1E93" w:rsidP="003B1E93">
      <w:pPr>
        <w:ind w:left="425" w:hanging="425"/>
        <w:jc w:val="both"/>
        <w:rPr>
          <w:sz w:val="18"/>
          <w:szCs w:val="18"/>
          <w:lang w:val="en-GB"/>
        </w:rPr>
      </w:pPr>
      <w:r w:rsidRPr="003B1E93">
        <w:rPr>
          <w:sz w:val="18"/>
          <w:szCs w:val="18"/>
          <w:lang w:val="en-GB"/>
        </w:rPr>
        <w:t xml:space="preserve">Boyer J, Liu, R H (2004) Apple phytochemicals and their health benefits. </w:t>
      </w:r>
      <w:proofErr w:type="spellStart"/>
      <w:r w:rsidRPr="003B1E93">
        <w:rPr>
          <w:i/>
          <w:iCs/>
          <w:sz w:val="18"/>
          <w:szCs w:val="18"/>
          <w:lang w:val="en-GB"/>
        </w:rPr>
        <w:t>Nutr</w:t>
      </w:r>
      <w:proofErr w:type="spellEnd"/>
      <w:r w:rsidRPr="003B1E93">
        <w:rPr>
          <w:i/>
          <w:iCs/>
          <w:sz w:val="18"/>
          <w:szCs w:val="18"/>
          <w:lang w:val="en-GB"/>
        </w:rPr>
        <w:t>. J</w:t>
      </w:r>
      <w:r w:rsidRPr="003B1E93">
        <w:rPr>
          <w:sz w:val="18"/>
          <w:szCs w:val="18"/>
          <w:lang w:val="en-GB"/>
        </w:rPr>
        <w:t xml:space="preserve">. </w:t>
      </w:r>
      <w:r w:rsidRPr="003B1E93">
        <w:rPr>
          <w:b/>
          <w:bCs/>
          <w:sz w:val="18"/>
          <w:szCs w:val="18"/>
          <w:lang w:val="en-GB"/>
        </w:rPr>
        <w:t>3</w:t>
      </w:r>
      <w:r w:rsidRPr="003B1E93">
        <w:rPr>
          <w:sz w:val="18"/>
          <w:szCs w:val="18"/>
          <w:lang w:val="en-GB"/>
        </w:rPr>
        <w:t>: 5.</w:t>
      </w:r>
    </w:p>
    <w:p w14:paraId="1E571C23" w14:textId="62802DC0" w:rsidR="00512D9B" w:rsidRPr="00BB7957" w:rsidRDefault="003B1E93" w:rsidP="00BB7957">
      <w:pPr>
        <w:ind w:left="425" w:hanging="425"/>
        <w:jc w:val="both"/>
        <w:rPr>
          <w:sz w:val="18"/>
          <w:szCs w:val="18"/>
          <w:lang w:val="nl-NL"/>
        </w:rPr>
      </w:pPr>
      <w:r w:rsidRPr="003B1E93">
        <w:rPr>
          <w:sz w:val="18"/>
          <w:szCs w:val="18"/>
          <w:lang w:val="nl-NL"/>
        </w:rPr>
        <w:t xml:space="preserve">Zafar S (2022) Ursolic acid: a natural modulator of signaling networks in different cancers. </w:t>
      </w:r>
      <w:r w:rsidRPr="003B1E93">
        <w:rPr>
          <w:i/>
          <w:iCs/>
          <w:sz w:val="18"/>
          <w:szCs w:val="18"/>
          <w:lang w:val="nl-NL"/>
        </w:rPr>
        <w:t>Cancer Cell Intern</w:t>
      </w:r>
      <w:r w:rsidRPr="003B1E93">
        <w:rPr>
          <w:sz w:val="18"/>
          <w:szCs w:val="18"/>
          <w:lang w:val="nl-NL"/>
        </w:rPr>
        <w:t xml:space="preserve"> </w:t>
      </w:r>
      <w:r w:rsidRPr="003B1E93">
        <w:rPr>
          <w:b/>
          <w:bCs/>
          <w:sz w:val="18"/>
          <w:szCs w:val="18"/>
          <w:lang w:val="nl-NL"/>
        </w:rPr>
        <w:t>22</w:t>
      </w:r>
      <w:r w:rsidRPr="003B1E93">
        <w:rPr>
          <w:sz w:val="18"/>
          <w:szCs w:val="18"/>
          <w:lang w:val="nl-NL"/>
        </w:rPr>
        <w:t xml:space="preserve">: 399. </w:t>
      </w:r>
    </w:p>
    <w:sectPr w:rsidR="00512D9B" w:rsidRPr="00BB7957" w:rsidSect="00DF5A5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BB24" w14:textId="77777777" w:rsidR="00E41ABD" w:rsidRDefault="00E41ABD">
      <w:r>
        <w:separator/>
      </w:r>
    </w:p>
  </w:endnote>
  <w:endnote w:type="continuationSeparator" w:id="0">
    <w:p w14:paraId="4491F0FD" w14:textId="77777777" w:rsidR="00E41ABD" w:rsidRDefault="00E4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6A77" w14:textId="77777777" w:rsidR="00E41ABD" w:rsidRDefault="00E41ABD">
      <w:r>
        <w:separator/>
      </w:r>
    </w:p>
  </w:footnote>
  <w:footnote w:type="continuationSeparator" w:id="0">
    <w:p w14:paraId="395C9E13" w14:textId="77777777" w:rsidR="00E41ABD" w:rsidRDefault="00E4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870023638">
    <w:abstractNumId w:val="1"/>
  </w:num>
  <w:num w:numId="2" w16cid:durableId="77340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206543"/>
    <w:rsid w:val="002B60D3"/>
    <w:rsid w:val="002E70F0"/>
    <w:rsid w:val="003642F2"/>
    <w:rsid w:val="003B1E93"/>
    <w:rsid w:val="00432AC7"/>
    <w:rsid w:val="00512D9B"/>
    <w:rsid w:val="00694DCB"/>
    <w:rsid w:val="00746B7D"/>
    <w:rsid w:val="0075314D"/>
    <w:rsid w:val="007E1A6E"/>
    <w:rsid w:val="007E3C0A"/>
    <w:rsid w:val="00942D5A"/>
    <w:rsid w:val="00947F9F"/>
    <w:rsid w:val="00974C96"/>
    <w:rsid w:val="009854CA"/>
    <w:rsid w:val="00A444EC"/>
    <w:rsid w:val="00A75AB4"/>
    <w:rsid w:val="00B1766C"/>
    <w:rsid w:val="00B57A40"/>
    <w:rsid w:val="00BB7957"/>
    <w:rsid w:val="00BE6F04"/>
    <w:rsid w:val="00C02AC8"/>
    <w:rsid w:val="00C07FDC"/>
    <w:rsid w:val="00C8497F"/>
    <w:rsid w:val="00CA777A"/>
    <w:rsid w:val="00CD68DF"/>
    <w:rsid w:val="00D76006"/>
    <w:rsid w:val="00D76B40"/>
    <w:rsid w:val="00D8191D"/>
    <w:rsid w:val="00DB66C7"/>
    <w:rsid w:val="00DF5A5B"/>
    <w:rsid w:val="00E41ABD"/>
    <w:rsid w:val="00E55582"/>
    <w:rsid w:val="00EB6316"/>
    <w:rsid w:val="00F64DEF"/>
    <w:rsid w:val="00FB58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link w:val="TitoloCaratter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TitoloCarattere">
    <w:name w:val="Titolo Carattere"/>
    <w:basedOn w:val="Carpredefinitoparagrafo"/>
    <w:link w:val="Titolo"/>
    <w:uiPriority w:val="10"/>
    <w:rsid w:val="00942D5A"/>
    <w:rPr>
      <w:rFonts w:ascii="Times New Roman" w:eastAsia="Times New Roman" w:hAnsi="Times New Roman" w:cs="Times New Roman"/>
      <w:b/>
      <w:kern w:val="2"/>
      <w:sz w:val="28"/>
      <w:szCs w:val="20"/>
      <w:lang w:val="nl-NL" w:bidi="ar-SA"/>
    </w:rPr>
  </w:style>
  <w:style w:type="table" w:styleId="Grigliatabella">
    <w:name w:val="Table Grid"/>
    <w:basedOn w:val="Tabellanormale"/>
    <w:uiPriority w:val="39"/>
    <w:rsid w:val="00C0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73F2-EC9D-4FCA-AA17-C5C513CF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CARMEN LAEZZA</cp:lastModifiedBy>
  <cp:revision>19</cp:revision>
  <cp:lastPrinted>2023-02-24T09:51:00Z</cp:lastPrinted>
  <dcterms:created xsi:type="dcterms:W3CDTF">2023-06-23T11:10:00Z</dcterms:created>
  <dcterms:modified xsi:type="dcterms:W3CDTF">2023-06-27T17:42:00Z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ies>
</file>