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5255" w14:textId="6694D57D" w:rsidR="00A70179" w:rsidRDefault="00A70179" w:rsidP="006349EB">
      <w:pPr>
        <w:spacing w:before="600" w:after="120"/>
        <w:jc w:val="center"/>
        <w:rPr>
          <w:b/>
          <w:bCs/>
          <w:sz w:val="28"/>
          <w:szCs w:val="28"/>
          <w:lang w:val="en-US"/>
        </w:rPr>
      </w:pPr>
      <w:r w:rsidRPr="005006D0">
        <w:rPr>
          <w:b/>
          <w:bCs/>
          <w:sz w:val="28"/>
          <w:szCs w:val="28"/>
          <w:lang w:val="en-US"/>
        </w:rPr>
        <w:t xml:space="preserve">Engineering of microorganisms </w:t>
      </w:r>
      <w:proofErr w:type="gramStart"/>
      <w:r w:rsidR="00A52191">
        <w:rPr>
          <w:b/>
          <w:bCs/>
          <w:sz w:val="28"/>
          <w:szCs w:val="28"/>
          <w:lang w:val="en-US"/>
        </w:rPr>
        <w:t xml:space="preserve">for the </w:t>
      </w:r>
      <w:r w:rsidR="00A52191" w:rsidRPr="005006D0">
        <w:rPr>
          <w:b/>
          <w:bCs/>
          <w:sz w:val="28"/>
          <w:szCs w:val="28"/>
          <w:lang w:val="en-US"/>
        </w:rPr>
        <w:t>produc</w:t>
      </w:r>
      <w:r w:rsidR="00A52191">
        <w:rPr>
          <w:b/>
          <w:bCs/>
          <w:sz w:val="28"/>
          <w:szCs w:val="28"/>
          <w:lang w:val="en-US"/>
        </w:rPr>
        <w:t>tion of</w:t>
      </w:r>
      <w:proofErr w:type="gramEnd"/>
      <w:r w:rsidR="00A52191" w:rsidRPr="005006D0">
        <w:rPr>
          <w:b/>
          <w:bCs/>
          <w:sz w:val="28"/>
          <w:szCs w:val="28"/>
          <w:lang w:val="en-US"/>
        </w:rPr>
        <w:t xml:space="preserve"> </w:t>
      </w:r>
      <w:r w:rsidRPr="005006D0">
        <w:rPr>
          <w:b/>
          <w:bCs/>
          <w:sz w:val="28"/>
          <w:szCs w:val="28"/>
          <w:lang w:val="en-US"/>
        </w:rPr>
        <w:t>metabolites of interest and the transformation of molecules during fermentation processes</w:t>
      </w:r>
    </w:p>
    <w:p w14:paraId="32F3B6D1" w14:textId="77777777" w:rsidR="00A70179" w:rsidRPr="00A70179" w:rsidRDefault="00A70179" w:rsidP="006349EB">
      <w:pPr>
        <w:jc w:val="center"/>
      </w:pPr>
      <w:r w:rsidRPr="00A70179">
        <w:t>Claudia Dellapina (claudia.dellapina@unipr.it)</w:t>
      </w:r>
    </w:p>
    <w:p w14:paraId="4AB9500F" w14:textId="77777777" w:rsidR="00A70179" w:rsidRPr="00A70179" w:rsidRDefault="00A70179" w:rsidP="006349EB">
      <w:pPr>
        <w:jc w:val="center"/>
        <w:rPr>
          <w:lang w:val="en-US"/>
        </w:rPr>
      </w:pPr>
      <w:r w:rsidRPr="00A70179">
        <w:rPr>
          <w:lang w:val="en-US"/>
        </w:rPr>
        <w:t>Dept. Food and Drug, University of Parma, Parma, Italy</w:t>
      </w:r>
    </w:p>
    <w:p w14:paraId="145790C6" w14:textId="59309201" w:rsidR="00081E79" w:rsidRDefault="00A70179" w:rsidP="006349EB">
      <w:pPr>
        <w:jc w:val="center"/>
      </w:pPr>
      <w:r w:rsidRPr="00A70179">
        <w:t>Tutor: Prof. Valentina Bernini</w:t>
      </w:r>
      <w:r w:rsidR="00A52191">
        <w:t xml:space="preserve"> and</w:t>
      </w:r>
      <w:r w:rsidRPr="00A70179">
        <w:t xml:space="preserve"> Prof. Claudia Folli</w:t>
      </w:r>
    </w:p>
    <w:p w14:paraId="7C0C64E1" w14:textId="77777777" w:rsidR="00514708" w:rsidRPr="00A70179" w:rsidRDefault="00514708" w:rsidP="006349EB">
      <w:pPr>
        <w:jc w:val="center"/>
      </w:pPr>
    </w:p>
    <w:p w14:paraId="1C8E3D5C" w14:textId="46E76656" w:rsidR="00A70179" w:rsidRDefault="00A70179" w:rsidP="006349EB">
      <w:pPr>
        <w:widowControl/>
        <w:suppressAutoHyphens w:val="0"/>
        <w:jc w:val="both"/>
        <w:rPr>
          <w:rFonts w:eastAsiaTheme="minorHAnsi"/>
          <w:kern w:val="2"/>
          <w:lang w:val="en-US" w:eastAsia="en-US"/>
          <w14:ligatures w14:val="standardContextual"/>
        </w:rPr>
      </w:pPr>
      <w:r w:rsidRPr="00A70179">
        <w:rPr>
          <w:rFonts w:eastAsiaTheme="minorHAnsi"/>
          <w:kern w:val="2"/>
          <w:lang w:val="en-US" w:eastAsia="en-US"/>
          <w14:ligatures w14:val="standardContextual"/>
        </w:rPr>
        <w:t xml:space="preserve">The aim </w:t>
      </w:r>
      <w:r w:rsidR="00220787">
        <w:rPr>
          <w:rFonts w:eastAsiaTheme="minorHAnsi"/>
          <w:kern w:val="2"/>
          <w:lang w:val="en-US" w:eastAsia="en-US"/>
          <w14:ligatures w14:val="standardContextual"/>
        </w:rPr>
        <w:t>of</w:t>
      </w:r>
      <w:r w:rsidR="0079663C">
        <w:rPr>
          <w:rFonts w:eastAsiaTheme="minorHAnsi"/>
          <w:kern w:val="2"/>
          <w:lang w:val="en-US" w:eastAsia="en-US"/>
          <w14:ligatures w14:val="standardContextual"/>
        </w:rPr>
        <w:t xml:space="preserve"> </w:t>
      </w:r>
      <w:r w:rsidRPr="00A70179">
        <w:rPr>
          <w:rFonts w:eastAsiaTheme="minorHAnsi"/>
          <w:kern w:val="2"/>
          <w:lang w:val="en-US" w:eastAsia="en-US"/>
          <w14:ligatures w14:val="standardContextual"/>
        </w:rPr>
        <w:t>this PhD</w:t>
      </w:r>
      <w:r w:rsidR="00524103">
        <w:rPr>
          <w:rFonts w:eastAsiaTheme="minorHAnsi"/>
          <w:kern w:val="2"/>
          <w:lang w:val="en-US" w:eastAsia="en-US"/>
          <w14:ligatures w14:val="standardContextual"/>
        </w:rPr>
        <w:t xml:space="preserve"> p</w:t>
      </w:r>
      <w:r w:rsidR="000934C3">
        <w:rPr>
          <w:rFonts w:eastAsiaTheme="minorHAnsi"/>
          <w:kern w:val="2"/>
          <w:lang w:val="en-US" w:eastAsia="en-US"/>
          <w14:ligatures w14:val="standardContextual"/>
        </w:rPr>
        <w:t>roject</w:t>
      </w:r>
      <w:r w:rsidRPr="00A70179">
        <w:rPr>
          <w:rFonts w:eastAsiaTheme="minorHAnsi"/>
          <w:kern w:val="2"/>
          <w:lang w:val="en-US" w:eastAsia="en-US"/>
          <w14:ligatures w14:val="standardContextual"/>
        </w:rPr>
        <w:t xml:space="preserve"> is to study </w:t>
      </w:r>
      <w:r w:rsidR="001752E5">
        <w:rPr>
          <w:rFonts w:eastAsiaTheme="minorHAnsi"/>
          <w:kern w:val="2"/>
          <w:lang w:val="en-US" w:eastAsia="en-US"/>
          <w14:ligatures w14:val="standardContextual"/>
        </w:rPr>
        <w:t xml:space="preserve">and </w:t>
      </w:r>
      <w:r w:rsidR="00A52191">
        <w:rPr>
          <w:rFonts w:eastAsiaTheme="minorHAnsi"/>
          <w:kern w:val="2"/>
          <w:lang w:val="en-US" w:eastAsia="en-US"/>
          <w14:ligatures w14:val="standardContextual"/>
        </w:rPr>
        <w:t>optimize</w:t>
      </w:r>
      <w:r w:rsidR="00C07BD3">
        <w:rPr>
          <w:rFonts w:eastAsiaTheme="minorHAnsi"/>
          <w:kern w:val="2"/>
          <w:lang w:val="en-US" w:eastAsia="en-US"/>
          <w14:ligatures w14:val="standardContextual"/>
        </w:rPr>
        <w:t xml:space="preserve"> </w:t>
      </w:r>
      <w:r w:rsidR="00C07BD3" w:rsidRPr="00A70179">
        <w:rPr>
          <w:rFonts w:eastAsiaTheme="minorHAnsi"/>
          <w:kern w:val="2"/>
          <w:lang w:val="en-US" w:eastAsia="en-US"/>
          <w14:ligatures w14:val="standardContextual"/>
        </w:rPr>
        <w:t xml:space="preserve">lactic acid bacteria (LAB) </w:t>
      </w:r>
      <w:r w:rsidRPr="00A70179">
        <w:rPr>
          <w:rFonts w:eastAsiaTheme="minorHAnsi"/>
          <w:kern w:val="2"/>
          <w:lang w:val="en-US" w:eastAsia="en-US"/>
          <w14:ligatures w14:val="standardContextual"/>
        </w:rPr>
        <w:t xml:space="preserve">fermentation processes capable </w:t>
      </w:r>
      <w:r w:rsidR="00A52191">
        <w:rPr>
          <w:rFonts w:eastAsiaTheme="minorHAnsi"/>
          <w:kern w:val="2"/>
          <w:lang w:val="en-US" w:eastAsia="en-US"/>
          <w14:ligatures w14:val="standardContextual"/>
        </w:rPr>
        <w:t>to metabolize substrates</w:t>
      </w:r>
      <w:r w:rsidR="00015A21">
        <w:rPr>
          <w:rFonts w:eastAsiaTheme="minorHAnsi"/>
          <w:kern w:val="2"/>
          <w:lang w:val="en-US" w:eastAsia="en-US"/>
          <w14:ligatures w14:val="standardContextual"/>
        </w:rPr>
        <w:t xml:space="preserve"> to</w:t>
      </w:r>
      <w:r w:rsidR="00A52191">
        <w:rPr>
          <w:rFonts w:eastAsiaTheme="minorHAnsi"/>
          <w:kern w:val="2"/>
          <w:lang w:val="en-US" w:eastAsia="en-US"/>
          <w14:ligatures w14:val="standardContextual"/>
        </w:rPr>
        <w:t xml:space="preserve"> produce or degrade molecules</w:t>
      </w:r>
      <w:r w:rsidR="001752E5">
        <w:rPr>
          <w:rFonts w:eastAsiaTheme="minorHAnsi"/>
          <w:kern w:val="2"/>
          <w:lang w:val="en-US" w:eastAsia="en-US"/>
          <w14:ligatures w14:val="standardContextual"/>
        </w:rPr>
        <w:t xml:space="preserve"> </w:t>
      </w:r>
      <w:r w:rsidR="00220787" w:rsidRPr="00326057">
        <w:rPr>
          <w:rFonts w:eastAsiaTheme="minorHAnsi"/>
          <w:kern w:val="2"/>
          <w:lang w:val="en-US" w:eastAsia="en-US"/>
          <w14:ligatures w14:val="standardContextual"/>
        </w:rPr>
        <w:t>of interest for the food sector</w:t>
      </w:r>
      <w:r w:rsidR="00A52191">
        <w:rPr>
          <w:rFonts w:eastAsiaTheme="minorHAnsi"/>
          <w:kern w:val="2"/>
          <w:lang w:val="en-US" w:eastAsia="en-US"/>
          <w14:ligatures w14:val="standardContextual"/>
        </w:rPr>
        <w:t>. At first, the ability to</w:t>
      </w:r>
      <w:r w:rsidRPr="00A70179">
        <w:rPr>
          <w:rFonts w:eastAsiaTheme="minorHAnsi"/>
          <w:kern w:val="2"/>
          <w:lang w:val="en-US" w:eastAsia="en-US"/>
          <w14:ligatures w14:val="standardContextual"/>
        </w:rPr>
        <w:t xml:space="preserve"> degrad</w:t>
      </w:r>
      <w:r w:rsidR="00A52191">
        <w:rPr>
          <w:rFonts w:eastAsiaTheme="minorHAnsi"/>
          <w:kern w:val="2"/>
          <w:lang w:val="en-US" w:eastAsia="en-US"/>
          <w14:ligatures w14:val="standardContextual"/>
        </w:rPr>
        <w:t>e</w:t>
      </w:r>
      <w:r w:rsidRPr="00A70179">
        <w:rPr>
          <w:rFonts w:eastAsiaTheme="minorHAnsi"/>
          <w:kern w:val="2"/>
          <w:lang w:val="en-US" w:eastAsia="en-US"/>
          <w14:ligatures w14:val="standardContextual"/>
        </w:rPr>
        <w:t xml:space="preserve"> molecules, with focus on allergens</w:t>
      </w:r>
      <w:r w:rsidR="00A52191">
        <w:rPr>
          <w:rFonts w:eastAsiaTheme="minorHAnsi"/>
          <w:kern w:val="2"/>
          <w:lang w:val="en-US" w:eastAsia="en-US"/>
          <w14:ligatures w14:val="standardContextual"/>
        </w:rPr>
        <w:t xml:space="preserve">, will be </w:t>
      </w:r>
      <w:r w:rsidR="001752E5">
        <w:rPr>
          <w:rFonts w:eastAsiaTheme="minorHAnsi"/>
          <w:kern w:val="2"/>
          <w:lang w:val="en-US" w:eastAsia="en-US"/>
          <w14:ligatures w14:val="standardContextual"/>
        </w:rPr>
        <w:t>investigated</w:t>
      </w:r>
      <w:r w:rsidRPr="00A70179">
        <w:rPr>
          <w:rFonts w:eastAsiaTheme="minorHAnsi"/>
          <w:kern w:val="2"/>
          <w:lang w:val="en-US" w:eastAsia="en-US"/>
          <w14:ligatures w14:val="standardContextual"/>
        </w:rPr>
        <w:t xml:space="preserve">. </w:t>
      </w:r>
      <w:r w:rsidR="00B3730C">
        <w:rPr>
          <w:rFonts w:eastAsiaTheme="minorHAnsi"/>
          <w:kern w:val="2"/>
          <w:lang w:val="en-US" w:eastAsia="en-US"/>
          <w14:ligatures w14:val="standardContextual"/>
        </w:rPr>
        <w:t xml:space="preserve">At the </w:t>
      </w:r>
      <w:r w:rsidR="003346DD">
        <w:rPr>
          <w:rFonts w:eastAsiaTheme="minorHAnsi"/>
          <w:kern w:val="2"/>
          <w:lang w:val="en-US" w:eastAsia="en-US"/>
          <w14:ligatures w14:val="standardContextual"/>
        </w:rPr>
        <w:t>beginning</w:t>
      </w:r>
      <w:r w:rsidR="003A112E">
        <w:rPr>
          <w:rFonts w:eastAsiaTheme="minorHAnsi"/>
          <w:kern w:val="2"/>
          <w:lang w:val="en-US" w:eastAsia="en-US"/>
          <w14:ligatures w14:val="standardContextual"/>
        </w:rPr>
        <w:t>,</w:t>
      </w:r>
      <w:r w:rsidRPr="00A70179">
        <w:rPr>
          <w:rFonts w:eastAsiaTheme="minorHAnsi"/>
          <w:kern w:val="2"/>
          <w:lang w:val="en-US" w:eastAsia="en-US"/>
          <w14:ligatures w14:val="standardContextual"/>
        </w:rPr>
        <w:t xml:space="preserve"> the research will be aimed </w:t>
      </w:r>
      <w:r w:rsidR="009B7FE5">
        <w:rPr>
          <w:rFonts w:eastAsiaTheme="minorHAnsi"/>
          <w:kern w:val="2"/>
          <w:lang w:val="en-US" w:eastAsia="en-US"/>
          <w14:ligatures w14:val="standardContextual"/>
        </w:rPr>
        <w:t>to explore</w:t>
      </w:r>
      <w:r w:rsidR="002D296B">
        <w:rPr>
          <w:rFonts w:eastAsiaTheme="minorHAnsi"/>
          <w:kern w:val="2"/>
          <w:lang w:val="en-US" w:eastAsia="en-US"/>
          <w14:ligatures w14:val="standardContextual"/>
        </w:rPr>
        <w:t xml:space="preserve"> </w:t>
      </w:r>
      <w:r w:rsidRPr="00A70179">
        <w:rPr>
          <w:rFonts w:eastAsiaTheme="minorHAnsi"/>
          <w:kern w:val="2"/>
          <w:lang w:val="en-US" w:eastAsia="en-US"/>
          <w14:ligatures w14:val="standardContextual"/>
        </w:rPr>
        <w:t>the diversity between the strains, investigating their proteolytic activity (</w:t>
      </w:r>
      <w:r w:rsidRPr="00A352DD">
        <w:rPr>
          <w:rFonts w:eastAsiaTheme="minorHAnsi"/>
          <w:i/>
          <w:iCs/>
          <w:kern w:val="2"/>
          <w:lang w:val="en-US" w:eastAsia="en-US"/>
          <w14:ligatures w14:val="standardContextual"/>
        </w:rPr>
        <w:t>in silico</w:t>
      </w:r>
      <w:r w:rsidRPr="00A70179">
        <w:rPr>
          <w:rFonts w:eastAsiaTheme="minorHAnsi"/>
          <w:kern w:val="2"/>
          <w:lang w:val="en-US" w:eastAsia="en-US"/>
          <w14:ligatures w14:val="standardContextual"/>
        </w:rPr>
        <w:t>) and optimizing the fermentation parameters (</w:t>
      </w:r>
      <w:r w:rsidRPr="00A352DD">
        <w:rPr>
          <w:rFonts w:eastAsiaTheme="minorHAnsi"/>
          <w:i/>
          <w:iCs/>
          <w:kern w:val="2"/>
          <w:lang w:val="en-US" w:eastAsia="en-US"/>
          <w14:ligatures w14:val="standardContextual"/>
        </w:rPr>
        <w:t>in vitro</w:t>
      </w:r>
      <w:r w:rsidRPr="00A70179">
        <w:rPr>
          <w:rFonts w:eastAsiaTheme="minorHAnsi"/>
          <w:kern w:val="2"/>
          <w:lang w:val="en-US" w:eastAsia="en-US"/>
          <w14:ligatures w14:val="standardContextual"/>
        </w:rPr>
        <w:t>). Analy</w:t>
      </w:r>
      <w:r w:rsidR="005C2557">
        <w:rPr>
          <w:rFonts w:eastAsiaTheme="minorHAnsi"/>
          <w:kern w:val="2"/>
          <w:lang w:val="en-US" w:eastAsia="en-US"/>
          <w14:ligatures w14:val="standardContextual"/>
        </w:rPr>
        <w:t>zes</w:t>
      </w:r>
      <w:r w:rsidRPr="00A70179">
        <w:rPr>
          <w:rFonts w:eastAsiaTheme="minorHAnsi"/>
          <w:kern w:val="2"/>
          <w:lang w:val="en-US" w:eastAsia="en-US"/>
          <w14:ligatures w14:val="standardContextual"/>
        </w:rPr>
        <w:t xml:space="preserve"> will follow to verify </w:t>
      </w:r>
      <w:r w:rsidR="001C3A1E">
        <w:rPr>
          <w:rFonts w:eastAsiaTheme="minorHAnsi"/>
          <w:kern w:val="2"/>
          <w:lang w:val="en-US" w:eastAsia="en-US"/>
          <w14:ligatures w14:val="standardContextual"/>
        </w:rPr>
        <w:t>its</w:t>
      </w:r>
      <w:r w:rsidRPr="00A70179">
        <w:rPr>
          <w:rFonts w:eastAsiaTheme="minorHAnsi"/>
          <w:kern w:val="2"/>
          <w:lang w:val="en-US" w:eastAsia="en-US"/>
          <w14:ligatures w14:val="standardContextual"/>
        </w:rPr>
        <w:t xml:space="preserve"> </w:t>
      </w:r>
      <w:r w:rsidR="0087167C">
        <w:rPr>
          <w:rFonts w:eastAsiaTheme="minorHAnsi"/>
          <w:kern w:val="2"/>
          <w:lang w:val="en-US" w:eastAsia="en-US"/>
          <w14:ligatures w14:val="standardContextual"/>
        </w:rPr>
        <w:t>effect on</w:t>
      </w:r>
      <w:r w:rsidRPr="00A70179">
        <w:rPr>
          <w:rFonts w:eastAsiaTheme="minorHAnsi"/>
          <w:kern w:val="2"/>
          <w:lang w:val="en-US" w:eastAsia="en-US"/>
          <w14:ligatures w14:val="standardContextual"/>
        </w:rPr>
        <w:t xml:space="preserve"> allergens. The last phase will be directed to engineering </w:t>
      </w:r>
      <w:r w:rsidR="00F70CD7" w:rsidRPr="00A70179">
        <w:rPr>
          <w:rFonts w:eastAsiaTheme="minorHAnsi"/>
          <w:kern w:val="2"/>
          <w:lang w:val="en-US" w:eastAsia="en-US"/>
          <w14:ligatures w14:val="standardContextual"/>
        </w:rPr>
        <w:t>the</w:t>
      </w:r>
      <w:r w:rsidR="00F70CD7">
        <w:rPr>
          <w:rFonts w:eastAsiaTheme="minorHAnsi"/>
          <w:kern w:val="2"/>
          <w:lang w:val="en-US" w:eastAsia="en-US"/>
          <w14:ligatures w14:val="standardContextual"/>
        </w:rPr>
        <w:t xml:space="preserve"> most promising</w:t>
      </w:r>
      <w:r w:rsidR="00F70CD7" w:rsidRPr="00A70179">
        <w:rPr>
          <w:rFonts w:eastAsiaTheme="minorHAnsi"/>
          <w:kern w:val="2"/>
          <w:lang w:val="en-US" w:eastAsia="en-US"/>
          <w14:ligatures w14:val="standardContextual"/>
        </w:rPr>
        <w:t xml:space="preserve"> </w:t>
      </w:r>
      <w:r w:rsidRPr="00A70179">
        <w:rPr>
          <w:rFonts w:eastAsiaTheme="minorHAnsi"/>
          <w:kern w:val="2"/>
          <w:lang w:val="en-US" w:eastAsia="en-US"/>
          <w14:ligatures w14:val="standardContextual"/>
        </w:rPr>
        <w:t xml:space="preserve">LAB for optimizing the </w:t>
      </w:r>
      <w:r w:rsidR="001C3A1E" w:rsidRPr="00326057">
        <w:rPr>
          <w:rFonts w:eastAsiaTheme="minorHAnsi"/>
          <w:kern w:val="2"/>
          <w:lang w:val="en-US" w:eastAsia="en-US"/>
          <w14:ligatures w14:val="standardContextual"/>
        </w:rPr>
        <w:t>degradation</w:t>
      </w:r>
      <w:r w:rsidR="001C3A1E" w:rsidRPr="00A70179">
        <w:rPr>
          <w:rFonts w:eastAsiaTheme="minorHAnsi"/>
          <w:kern w:val="2"/>
          <w:lang w:val="en-US" w:eastAsia="en-US"/>
          <w14:ligatures w14:val="standardContextual"/>
        </w:rPr>
        <w:t xml:space="preserve"> </w:t>
      </w:r>
      <w:r w:rsidRPr="00A70179">
        <w:rPr>
          <w:rFonts w:eastAsiaTheme="minorHAnsi"/>
          <w:kern w:val="2"/>
          <w:lang w:val="en-US" w:eastAsia="en-US"/>
          <w14:ligatures w14:val="standardContextual"/>
        </w:rPr>
        <w:t>process.</w:t>
      </w:r>
    </w:p>
    <w:p w14:paraId="7BBC526C" w14:textId="77777777" w:rsidR="00A70179" w:rsidRPr="00A70179" w:rsidRDefault="00A70179" w:rsidP="006349EB">
      <w:pPr>
        <w:pStyle w:val="Titolo"/>
        <w:spacing w:before="240" w:line="240" w:lineRule="auto"/>
        <w:rPr>
          <w:sz w:val="24"/>
        </w:rPr>
      </w:pPr>
      <w:r w:rsidRPr="00A70179">
        <w:rPr>
          <w:bCs/>
          <w:sz w:val="24"/>
        </w:rPr>
        <w:t>Ingegnerizzazione di microrganismi per la produzione di metaboliti di interesse e la trasformazione di molecole durante processi di fermentazione</w:t>
      </w:r>
    </w:p>
    <w:p w14:paraId="4ECB6AC2" w14:textId="5FA9CC96" w:rsidR="00A70179" w:rsidRDefault="00A70179" w:rsidP="006349EB">
      <w:pPr>
        <w:jc w:val="both"/>
      </w:pPr>
      <w:r w:rsidRPr="00A70179">
        <w:t>Lo scopo d</w:t>
      </w:r>
      <w:r w:rsidR="00B3730C">
        <w:t>i questo progetto di dottorato</w:t>
      </w:r>
      <w:r w:rsidRPr="00A70179">
        <w:t xml:space="preserve"> è quello di studiare </w:t>
      </w:r>
      <w:r w:rsidR="001752E5">
        <w:t xml:space="preserve">e ottimizzare </w:t>
      </w:r>
      <w:r w:rsidRPr="00A70179">
        <w:t xml:space="preserve">processi di fermentazione </w:t>
      </w:r>
      <w:r w:rsidR="00AD47AB">
        <w:t>con</w:t>
      </w:r>
      <w:r w:rsidRPr="00A70179">
        <w:t xml:space="preserve"> batteri lattici (LAB) in grado di</w:t>
      </w:r>
      <w:r w:rsidR="001752E5">
        <w:t xml:space="preserve"> metabolizzare substrati per produrre o</w:t>
      </w:r>
      <w:r w:rsidRPr="00A70179">
        <w:t xml:space="preserve"> degradare molecole di interesse</w:t>
      </w:r>
      <w:r w:rsidR="001752E5">
        <w:t xml:space="preserve"> per il settore alimentare. Inizialmente,</w:t>
      </w:r>
      <w:r w:rsidR="00FC414E">
        <w:t xml:space="preserve"> verrà valutata</w:t>
      </w:r>
      <w:r w:rsidR="001752E5">
        <w:t xml:space="preserve"> la capacità di degradare molecole</w:t>
      </w:r>
      <w:r w:rsidR="0049195D">
        <w:t xml:space="preserve"> proteiche</w:t>
      </w:r>
      <w:r w:rsidRPr="00A70179">
        <w:t xml:space="preserve">, con focus sugli </w:t>
      </w:r>
      <w:r w:rsidR="00C645E1" w:rsidRPr="00A70179">
        <w:t>allergeni</w:t>
      </w:r>
      <w:r w:rsidR="00C645E1">
        <w:t>.</w:t>
      </w:r>
      <w:r w:rsidRPr="00A70179">
        <w:t xml:space="preserve"> La prima parte della ricerca sarà </w:t>
      </w:r>
      <w:r w:rsidR="001752E5">
        <w:t xml:space="preserve">pertanto </w:t>
      </w:r>
      <w:r w:rsidRPr="00A70179">
        <w:t>rivolta a</w:t>
      </w:r>
      <w:r w:rsidR="00B56D88">
        <w:t>d</w:t>
      </w:r>
      <w:r w:rsidRPr="00A70179">
        <w:t xml:space="preserve"> esplorare la diversità tra i ceppi, </w:t>
      </w:r>
      <w:r w:rsidR="00B56D88">
        <w:t xml:space="preserve">studiandone l’attività </w:t>
      </w:r>
      <w:r w:rsidRPr="00A70179">
        <w:t>proteolitica (</w:t>
      </w:r>
      <w:r w:rsidRPr="00A352DD">
        <w:rPr>
          <w:i/>
          <w:iCs/>
        </w:rPr>
        <w:t>in silico</w:t>
      </w:r>
      <w:r w:rsidRPr="00A70179">
        <w:t>)</w:t>
      </w:r>
      <w:r w:rsidR="00C645E1">
        <w:t xml:space="preserve"> </w:t>
      </w:r>
      <w:r w:rsidRPr="00A70179">
        <w:t>e</w:t>
      </w:r>
      <w:r w:rsidR="00B56D88">
        <w:t xml:space="preserve"> ottimizzando</w:t>
      </w:r>
      <w:r w:rsidR="00C645E1">
        <w:t xml:space="preserve"> </w:t>
      </w:r>
      <w:r w:rsidR="00B56D88">
        <w:t>i</w:t>
      </w:r>
      <w:r w:rsidRPr="00A70179">
        <w:t xml:space="preserve"> parametri </w:t>
      </w:r>
      <w:r w:rsidR="004C4A71">
        <w:t>di</w:t>
      </w:r>
      <w:r w:rsidR="00C645E1">
        <w:t xml:space="preserve"> </w:t>
      </w:r>
      <w:r w:rsidRPr="00A70179">
        <w:t>fermentazione (</w:t>
      </w:r>
      <w:r w:rsidRPr="00A352DD">
        <w:rPr>
          <w:i/>
          <w:iCs/>
        </w:rPr>
        <w:t>in vitro</w:t>
      </w:r>
      <w:r w:rsidRPr="00A70179">
        <w:t>). Seguiranno delle analisi per verificar</w:t>
      </w:r>
      <w:r w:rsidR="00B50A9A">
        <w:t>n</w:t>
      </w:r>
      <w:r w:rsidRPr="00A70179">
        <w:t xml:space="preserve">e </w:t>
      </w:r>
      <w:r w:rsidR="00ED7550">
        <w:t>l’effetto</w:t>
      </w:r>
      <w:r w:rsidR="00C645E1">
        <w:t xml:space="preserve"> </w:t>
      </w:r>
      <w:r w:rsidR="00F63169">
        <w:t>sugli</w:t>
      </w:r>
      <w:r w:rsidRPr="00A70179">
        <w:t xml:space="preserve"> allergeni. L’ultima fase sarà </w:t>
      </w:r>
      <w:r w:rsidR="00571D1C">
        <w:t>indirizzata</w:t>
      </w:r>
      <w:r w:rsidRPr="00A70179">
        <w:t xml:space="preserve"> all’ingegnerizzazione dei LAB più promettenti per ottimizzare il processo di degradazione.</w:t>
      </w:r>
    </w:p>
    <w:p w14:paraId="5F678478" w14:textId="77777777" w:rsidR="00081E79" w:rsidRDefault="00081E79" w:rsidP="006349EB">
      <w:pPr>
        <w:pStyle w:val="Titolo1"/>
        <w:spacing w:before="240" w:after="120"/>
        <w:ind w:right="0"/>
        <w:jc w:val="left"/>
        <w:rPr>
          <w:b/>
          <w:bCs/>
          <w:color w:val="000000"/>
          <w:sz w:val="24"/>
          <w:lang w:val="en-GB"/>
        </w:rPr>
      </w:pPr>
      <w:r>
        <w:rPr>
          <w:b/>
          <w:bCs/>
          <w:color w:val="000000"/>
          <w:sz w:val="24"/>
          <w:lang w:val="en-GB"/>
        </w:rPr>
        <w:t>1. State-of-the-Art</w:t>
      </w:r>
    </w:p>
    <w:p w14:paraId="2CE033AB" w14:textId="49A4419A" w:rsidR="00C87A6B" w:rsidRPr="00C87A6B" w:rsidRDefault="00C87A6B" w:rsidP="00F4493A">
      <w:pPr>
        <w:jc w:val="both"/>
        <w:rPr>
          <w:lang w:val="en-GB"/>
        </w:rPr>
      </w:pPr>
      <w:r w:rsidRPr="00C87A6B">
        <w:rPr>
          <w:lang w:val="en-GB"/>
        </w:rPr>
        <w:t>Climate change and population growth are driving the search for more sustainable feed and alternative foods to conventional sources. In this context, new protein sources could be introduced into the food chain, raising many health problems, especially in the field of allergies.</w:t>
      </w:r>
      <w:r w:rsidR="00DE5E92">
        <w:rPr>
          <w:lang w:val="en-GB"/>
        </w:rPr>
        <w:t xml:space="preserve"> </w:t>
      </w:r>
      <w:r w:rsidRPr="00C87A6B">
        <w:rPr>
          <w:lang w:val="en-GB"/>
        </w:rPr>
        <w:t xml:space="preserve">Overall, more than 170 foods can cause allergic reactions in humans, but 90% of these allergies are induced by allergens from 8 major foods, including shellfish, soy, peanut, milk, tree nut, egg, </w:t>
      </w:r>
      <w:proofErr w:type="gramStart"/>
      <w:r w:rsidRPr="00C87A6B">
        <w:rPr>
          <w:lang w:val="en-GB"/>
        </w:rPr>
        <w:t>wheat</w:t>
      </w:r>
      <w:proofErr w:type="gramEnd"/>
      <w:r w:rsidRPr="00C87A6B">
        <w:rPr>
          <w:lang w:val="en-GB"/>
        </w:rPr>
        <w:t xml:space="preserve"> and fish.</w:t>
      </w:r>
      <w:r w:rsidR="00DE5E92">
        <w:rPr>
          <w:lang w:val="en-GB"/>
        </w:rPr>
        <w:t xml:space="preserve"> </w:t>
      </w:r>
      <w:r w:rsidRPr="00C87A6B">
        <w:rPr>
          <w:lang w:val="en-GB"/>
        </w:rPr>
        <w:t>Food allergy corresponds to a type I hypersensitivity (mediated by immunoglobulin E, IgE) to otherwise harmless food proteins of animal or plant origin (allergens), affecting 5-10% of children and 1- 5% of adults.</w:t>
      </w:r>
      <w:r w:rsidR="00DE5E92">
        <w:rPr>
          <w:lang w:val="en-GB"/>
        </w:rPr>
        <w:t xml:space="preserve"> </w:t>
      </w:r>
      <w:r w:rsidRPr="00C87A6B">
        <w:rPr>
          <w:lang w:val="en-GB"/>
        </w:rPr>
        <w:t xml:space="preserve">These allergens bind to IgE, on the surface of basophils or mast cells, and cause the release of pro-inflammatory mediators, such as histamine, and induce the symptomatic phase of allergy, causing urticaria, rhinitis, swelling, anaphylactic shock, </w:t>
      </w:r>
      <w:r w:rsidR="00DE5E92" w:rsidRPr="00C87A6B">
        <w:rPr>
          <w:lang w:val="en-GB"/>
        </w:rPr>
        <w:t>death,</w:t>
      </w:r>
      <w:r w:rsidRPr="00C87A6B">
        <w:rPr>
          <w:lang w:val="en-GB"/>
        </w:rPr>
        <w:t xml:space="preserve"> etc. (El </w:t>
      </w:r>
      <w:proofErr w:type="spellStart"/>
      <w:r w:rsidRPr="00C87A6B">
        <w:rPr>
          <w:lang w:val="en-GB"/>
        </w:rPr>
        <w:t>Mecherfi</w:t>
      </w:r>
      <w:proofErr w:type="spellEnd"/>
      <w:r w:rsidRPr="00C87A6B">
        <w:rPr>
          <w:lang w:val="en-GB"/>
        </w:rPr>
        <w:t xml:space="preserve"> </w:t>
      </w:r>
      <w:r w:rsidRPr="003E271D">
        <w:rPr>
          <w:i/>
          <w:iCs/>
          <w:lang w:val="en-GB"/>
        </w:rPr>
        <w:t>et al.</w:t>
      </w:r>
      <w:r w:rsidRPr="00C87A6B">
        <w:rPr>
          <w:lang w:val="en-GB"/>
        </w:rPr>
        <w:t xml:space="preserve">, 2020; Pi </w:t>
      </w:r>
      <w:r w:rsidRPr="003E271D">
        <w:rPr>
          <w:i/>
          <w:iCs/>
          <w:lang w:val="en-GB"/>
        </w:rPr>
        <w:t>et al.</w:t>
      </w:r>
      <w:r w:rsidRPr="00C87A6B">
        <w:rPr>
          <w:lang w:val="en-GB"/>
        </w:rPr>
        <w:t>, 2021)</w:t>
      </w:r>
      <w:r w:rsidR="00DE5E92">
        <w:rPr>
          <w:lang w:val="en-GB"/>
        </w:rPr>
        <w:t>.</w:t>
      </w:r>
      <w:r w:rsidR="00556BAE">
        <w:rPr>
          <w:lang w:val="en-GB"/>
        </w:rPr>
        <w:t xml:space="preserve"> </w:t>
      </w:r>
      <w:r w:rsidRPr="00C87A6B">
        <w:rPr>
          <w:lang w:val="en-GB"/>
        </w:rPr>
        <w:t>Therefore, a significant challenge for global food safety and health concerns the study of new strategies to reduce food allergenicity.</w:t>
      </w:r>
    </w:p>
    <w:p w14:paraId="5CFBFC55" w14:textId="751F29B1" w:rsidR="00DE5E92" w:rsidRPr="00DE5E92" w:rsidRDefault="00C87A6B" w:rsidP="00F4493A">
      <w:pPr>
        <w:jc w:val="both"/>
        <w:rPr>
          <w:lang w:val="en-GB"/>
        </w:rPr>
      </w:pPr>
      <w:r w:rsidRPr="00C87A6B">
        <w:rPr>
          <w:lang w:val="en-GB"/>
        </w:rPr>
        <w:t xml:space="preserve">Among the various strategies being studied </w:t>
      </w:r>
      <w:proofErr w:type="gramStart"/>
      <w:r w:rsidRPr="00C87A6B">
        <w:rPr>
          <w:lang w:val="en-GB"/>
        </w:rPr>
        <w:t>at the moment</w:t>
      </w:r>
      <w:proofErr w:type="gramEnd"/>
      <w:r w:rsidRPr="00C87A6B">
        <w:rPr>
          <w:lang w:val="en-GB"/>
        </w:rPr>
        <w:t>, fermentation with LAB, in addition to improving the physical-chemical properties and nutritional values of foods, can represent an excellent solution as it allows to modify the protein structure and consequently reduce the sensitivity of the human body to food allergens.</w:t>
      </w:r>
      <w:r w:rsidR="00556BAE">
        <w:rPr>
          <w:lang w:val="en-GB"/>
        </w:rPr>
        <w:t xml:space="preserve"> </w:t>
      </w:r>
      <w:r w:rsidRPr="00C87A6B">
        <w:rPr>
          <w:lang w:val="en-GB"/>
        </w:rPr>
        <w:t>In fact, LAB play an essential role in food fermentation processes. LAB are auxotroph</w:t>
      </w:r>
      <w:r w:rsidR="00DF0823">
        <w:rPr>
          <w:lang w:val="en-GB"/>
        </w:rPr>
        <w:t>ic</w:t>
      </w:r>
      <w:r w:rsidRPr="00C87A6B">
        <w:rPr>
          <w:lang w:val="en-GB"/>
        </w:rPr>
        <w:t xml:space="preserve"> and depend on their proteolytic system to meet their nutritional needs for amino acids in food matrices deficient in nitrogen sources necessary for growth. (El </w:t>
      </w:r>
      <w:proofErr w:type="spellStart"/>
      <w:r w:rsidRPr="00C87A6B">
        <w:rPr>
          <w:lang w:val="en-GB"/>
        </w:rPr>
        <w:t>Mecherfi</w:t>
      </w:r>
      <w:proofErr w:type="spellEnd"/>
      <w:r w:rsidRPr="00C87A6B">
        <w:rPr>
          <w:lang w:val="en-GB"/>
        </w:rPr>
        <w:t xml:space="preserve"> </w:t>
      </w:r>
      <w:r w:rsidRPr="003E271D">
        <w:rPr>
          <w:i/>
          <w:iCs/>
          <w:lang w:val="en-GB"/>
        </w:rPr>
        <w:t>et al.</w:t>
      </w:r>
      <w:r w:rsidRPr="00C87A6B">
        <w:rPr>
          <w:lang w:val="en-GB"/>
        </w:rPr>
        <w:t xml:space="preserve">, </w:t>
      </w:r>
      <w:r w:rsidRPr="001B629B">
        <w:rPr>
          <w:lang w:val="en-GB"/>
        </w:rPr>
        <w:t>2020)</w:t>
      </w:r>
      <w:r w:rsidR="00556BAE" w:rsidRPr="001B629B">
        <w:rPr>
          <w:lang w:val="en-GB"/>
        </w:rPr>
        <w:t xml:space="preserve">. </w:t>
      </w:r>
      <w:r w:rsidR="00DE5E92" w:rsidRPr="001B629B">
        <w:rPr>
          <w:lang w:val="en-GB"/>
        </w:rPr>
        <w:t>Thanks to this p</w:t>
      </w:r>
      <w:r w:rsidR="00DE5E92" w:rsidRPr="00DE5E92">
        <w:rPr>
          <w:lang w:val="en-GB"/>
        </w:rPr>
        <w:t xml:space="preserve">roteolytic system composed of cell envelope proteinases (CEP) the LAB can deactivate IgE epitopes by degrading the proteins into oligopeptides which are subsequently taken up by the cells via specific peptide transport systems for further degradation into oligopeptides and amino acids by means of a concerted action of various intracellular peptidases (Guo </w:t>
      </w:r>
      <w:r w:rsidR="00DE5E92" w:rsidRPr="003E271D">
        <w:rPr>
          <w:i/>
          <w:iCs/>
          <w:lang w:val="en-GB"/>
        </w:rPr>
        <w:t>et al.</w:t>
      </w:r>
      <w:r w:rsidR="00DE5E92" w:rsidRPr="00DE5E92">
        <w:rPr>
          <w:lang w:val="en-GB"/>
        </w:rPr>
        <w:t xml:space="preserve">, 2016; </w:t>
      </w:r>
      <w:proofErr w:type="spellStart"/>
      <w:r w:rsidR="00DE5E92" w:rsidRPr="00DE5E92">
        <w:rPr>
          <w:lang w:val="en-GB"/>
        </w:rPr>
        <w:t>Pescuma</w:t>
      </w:r>
      <w:proofErr w:type="spellEnd"/>
      <w:r w:rsidR="00DE5E92" w:rsidRPr="00DE5E92">
        <w:rPr>
          <w:lang w:val="en-GB"/>
        </w:rPr>
        <w:t xml:space="preserve"> </w:t>
      </w:r>
      <w:r w:rsidR="00DE5E92" w:rsidRPr="003E271D">
        <w:rPr>
          <w:i/>
          <w:iCs/>
          <w:lang w:val="en-GB"/>
        </w:rPr>
        <w:t>et al.</w:t>
      </w:r>
      <w:r w:rsidR="00DE5E92" w:rsidRPr="00DE5E92">
        <w:rPr>
          <w:lang w:val="en-GB"/>
        </w:rPr>
        <w:t>, 2015)</w:t>
      </w:r>
      <w:r w:rsidR="00556BAE">
        <w:rPr>
          <w:lang w:val="en-GB"/>
        </w:rPr>
        <w:t xml:space="preserve">. </w:t>
      </w:r>
      <w:r w:rsidR="00DE5E92" w:rsidRPr="00DE5E92">
        <w:rPr>
          <w:lang w:val="en-GB"/>
        </w:rPr>
        <w:t xml:space="preserve">Through a comparative genomic analysis, it was observed that the number of CEP genes can vary from one to four in a specific strain and that the simultaneous presence of two or more CEPs can improve the efficiency of breakdown of the proteins of interest (Guo </w:t>
      </w:r>
      <w:r w:rsidR="00DE5E92" w:rsidRPr="003E271D">
        <w:rPr>
          <w:i/>
          <w:iCs/>
          <w:lang w:val="en-GB"/>
        </w:rPr>
        <w:t>et al.</w:t>
      </w:r>
      <w:r w:rsidR="00DE5E92" w:rsidRPr="00DE5E92">
        <w:rPr>
          <w:lang w:val="en-GB"/>
        </w:rPr>
        <w:t>, 2016)</w:t>
      </w:r>
      <w:r w:rsidR="00556BAE">
        <w:rPr>
          <w:lang w:val="en-GB"/>
        </w:rPr>
        <w:t>.</w:t>
      </w:r>
    </w:p>
    <w:p w14:paraId="6F78225E" w14:textId="522EDEE2" w:rsidR="00A352DD" w:rsidRDefault="00DE5E92" w:rsidP="00272122">
      <w:pPr>
        <w:jc w:val="both"/>
        <w:rPr>
          <w:lang w:val="en-GB"/>
        </w:rPr>
      </w:pPr>
      <w:r w:rsidRPr="00DE5E92">
        <w:rPr>
          <w:lang w:val="en-GB"/>
        </w:rPr>
        <w:t>In this context, this PhD project will be aimed at investigating the proteolytic activity of LAB strains</w:t>
      </w:r>
      <w:r w:rsidR="001752E5">
        <w:rPr>
          <w:lang w:val="en-GB"/>
        </w:rPr>
        <w:t>, selected amo</w:t>
      </w:r>
      <w:r w:rsidR="001B629B">
        <w:rPr>
          <w:lang w:val="en-GB"/>
        </w:rPr>
        <w:t>n</w:t>
      </w:r>
      <w:r w:rsidR="001752E5">
        <w:rPr>
          <w:lang w:val="en-GB"/>
        </w:rPr>
        <w:t>g those belonging to the University of Parma Culture Collection (UPCC),</w:t>
      </w:r>
      <w:r w:rsidRPr="00DE5E92">
        <w:rPr>
          <w:lang w:val="en-GB"/>
        </w:rPr>
        <w:t xml:space="preserve"> aimed at the degradation of allergens. The characteristics of the different strains and allergens of interest will then be explored, verifying the presence of CEP proteases and applying different growth (time, temperature, inoculum concentration, etc.) in the presence of the allergens. We want to conduct a study not only on different types of LAB strains, but also on allergens from different food proteins, in particular insects, </w:t>
      </w:r>
      <w:proofErr w:type="gramStart"/>
      <w:r w:rsidRPr="00DE5E92">
        <w:rPr>
          <w:lang w:val="en-GB"/>
        </w:rPr>
        <w:t>soy</w:t>
      </w:r>
      <w:proofErr w:type="gramEnd"/>
      <w:r w:rsidRPr="00DE5E92">
        <w:rPr>
          <w:lang w:val="en-GB"/>
        </w:rPr>
        <w:t xml:space="preserve"> and gluten.</w:t>
      </w:r>
    </w:p>
    <w:p w14:paraId="2BAFA79D" w14:textId="77777777" w:rsidR="00272122" w:rsidRDefault="00272122" w:rsidP="00272122">
      <w:pPr>
        <w:jc w:val="both"/>
        <w:rPr>
          <w:lang w:val="en-GB"/>
        </w:rPr>
      </w:pPr>
    </w:p>
    <w:p w14:paraId="5CF44C67" w14:textId="590C555D" w:rsidR="00081E79" w:rsidRDefault="00081E79" w:rsidP="006349EB">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14:paraId="2323F777" w14:textId="4929CBD9" w:rsidR="00081E79" w:rsidRDefault="00081E79" w:rsidP="006349EB">
      <w:pPr>
        <w:jc w:val="both"/>
        <w:rPr>
          <w:lang w:val="en-GB"/>
        </w:rPr>
      </w:pPr>
      <w:r>
        <w:rPr>
          <w:lang w:val="en-GB"/>
        </w:rPr>
        <w:t xml:space="preserve">Within the overall objective mentioned above this PhD thesis project can be subdivided into the following activities according to the Gantt diagram given in Table </w:t>
      </w:r>
      <w:r w:rsidR="003E5661">
        <w:rPr>
          <w:lang w:val="en-GB"/>
        </w:rPr>
        <w:t>1</w:t>
      </w:r>
      <w:r>
        <w:rPr>
          <w:lang w:val="en-GB"/>
        </w:rPr>
        <w:t xml:space="preserve">: </w:t>
      </w:r>
    </w:p>
    <w:p w14:paraId="1B81BD73" w14:textId="6B341EAD" w:rsidR="008D6E81" w:rsidRPr="00711B31" w:rsidRDefault="008D6E81" w:rsidP="006349EB">
      <w:pPr>
        <w:ind w:left="426" w:hanging="426"/>
        <w:jc w:val="both"/>
        <w:rPr>
          <w:lang w:val="en-GB"/>
        </w:rPr>
      </w:pPr>
      <w:r>
        <w:rPr>
          <w:lang w:val="en-GB"/>
        </w:rPr>
        <w:t>A1)</w:t>
      </w:r>
      <w:r>
        <w:rPr>
          <w:lang w:val="en-GB"/>
        </w:rPr>
        <w:tab/>
      </w:r>
      <w:r w:rsidRPr="00711B31">
        <w:rPr>
          <w:b/>
          <w:bCs/>
          <w:i/>
          <w:iCs/>
          <w:lang w:val="en"/>
        </w:rPr>
        <w:t xml:space="preserve">In silico </w:t>
      </w:r>
      <w:r w:rsidRPr="00711B31">
        <w:rPr>
          <w:b/>
          <w:bCs/>
          <w:lang w:val="en"/>
        </w:rPr>
        <w:t>analysis o</w:t>
      </w:r>
      <w:r>
        <w:rPr>
          <w:b/>
          <w:bCs/>
          <w:lang w:val="en"/>
        </w:rPr>
        <w:t>f</w:t>
      </w:r>
      <w:r w:rsidRPr="00711B31">
        <w:rPr>
          <w:b/>
          <w:bCs/>
          <w:lang w:val="en"/>
        </w:rPr>
        <w:t xml:space="preserve"> LAB genome</w:t>
      </w:r>
      <w:r>
        <w:rPr>
          <w:b/>
          <w:bCs/>
          <w:lang w:val="en"/>
        </w:rPr>
        <w:t>s</w:t>
      </w:r>
      <w:r w:rsidRPr="00711B31">
        <w:rPr>
          <w:b/>
          <w:bCs/>
          <w:lang w:val="en"/>
        </w:rPr>
        <w:t xml:space="preserve"> to</w:t>
      </w:r>
      <w:r>
        <w:rPr>
          <w:b/>
          <w:bCs/>
          <w:lang w:val="en"/>
        </w:rPr>
        <w:t xml:space="preserve"> study the distribution of</w:t>
      </w:r>
      <w:r w:rsidRPr="00711B31">
        <w:rPr>
          <w:b/>
          <w:bCs/>
          <w:lang w:val="en"/>
        </w:rPr>
        <w:t xml:space="preserve"> CEP proteases</w:t>
      </w:r>
      <w:r>
        <w:rPr>
          <w:b/>
          <w:bCs/>
          <w:lang w:val="en"/>
        </w:rPr>
        <w:t>.</w:t>
      </w:r>
    </w:p>
    <w:p w14:paraId="13ACB28E" w14:textId="77777777" w:rsidR="008D6E81" w:rsidRPr="00FD20AB" w:rsidRDefault="008D6E81" w:rsidP="006349EB">
      <w:pPr>
        <w:ind w:left="426" w:hanging="426"/>
        <w:jc w:val="both"/>
        <w:rPr>
          <w:lang w:val="en-GB"/>
        </w:rPr>
      </w:pPr>
      <w:r>
        <w:rPr>
          <w:lang w:val="en-GB"/>
        </w:rPr>
        <w:t>A2)</w:t>
      </w:r>
      <w:r>
        <w:rPr>
          <w:lang w:val="en-GB"/>
        </w:rPr>
        <w:tab/>
      </w:r>
      <w:r w:rsidRPr="00711B31">
        <w:rPr>
          <w:b/>
          <w:bCs/>
          <w:lang w:val="en"/>
        </w:rPr>
        <w:t>Test the proteolytic activity</w:t>
      </w:r>
      <w:r w:rsidRPr="00711B31">
        <w:rPr>
          <w:b/>
          <w:bCs/>
          <w:i/>
          <w:iCs/>
          <w:lang w:val="en"/>
        </w:rPr>
        <w:t xml:space="preserve"> in vitro </w:t>
      </w:r>
      <w:r w:rsidRPr="00711B31">
        <w:rPr>
          <w:lang w:val="en"/>
        </w:rPr>
        <w:t xml:space="preserve">by </w:t>
      </w:r>
      <w:r>
        <w:rPr>
          <w:lang w:val="en"/>
        </w:rPr>
        <w:t xml:space="preserve">fermentation processes </w:t>
      </w:r>
      <w:r w:rsidRPr="00711B31">
        <w:rPr>
          <w:lang w:val="en"/>
        </w:rPr>
        <w:t>applying different growth conditions (time, temperature, inoculum concentration, etc.) in the presence of allergens</w:t>
      </w:r>
      <w:r>
        <w:rPr>
          <w:lang w:val="en"/>
        </w:rPr>
        <w:t>, by using LAB extracts or enzymes purified from different LAB strains.</w:t>
      </w:r>
    </w:p>
    <w:p w14:paraId="3FD26729" w14:textId="31EC7C95" w:rsidR="00081E79" w:rsidRPr="00AB1D2C" w:rsidRDefault="00081E79" w:rsidP="006349EB">
      <w:pPr>
        <w:ind w:left="426" w:hanging="426"/>
        <w:jc w:val="both"/>
        <w:rPr>
          <w:lang w:val="en-US"/>
        </w:rPr>
      </w:pPr>
      <w:r>
        <w:rPr>
          <w:lang w:val="en-GB"/>
        </w:rPr>
        <w:t>A3)</w:t>
      </w:r>
      <w:r>
        <w:rPr>
          <w:lang w:val="en-GB"/>
        </w:rPr>
        <w:tab/>
      </w:r>
      <w:r w:rsidR="00781E42" w:rsidRPr="00711B31">
        <w:rPr>
          <w:b/>
          <w:bCs/>
          <w:lang w:val="en"/>
        </w:rPr>
        <w:t xml:space="preserve">Identify the metabolites produced during fermentation and verify the degradation of the allergens </w:t>
      </w:r>
      <w:r w:rsidR="00781E42" w:rsidRPr="00711B31">
        <w:rPr>
          <w:lang w:val="en"/>
        </w:rPr>
        <w:t>using different techniques.</w:t>
      </w:r>
    </w:p>
    <w:p w14:paraId="05CC7653" w14:textId="77AB7B3D" w:rsidR="00081E79" w:rsidRPr="00432AC7" w:rsidRDefault="00081E79" w:rsidP="006349EB">
      <w:pPr>
        <w:ind w:left="426" w:hanging="426"/>
        <w:jc w:val="both"/>
        <w:rPr>
          <w:lang w:val="en-US"/>
        </w:rPr>
      </w:pPr>
      <w:r>
        <w:rPr>
          <w:lang w:val="en-GB"/>
        </w:rPr>
        <w:t>A4)</w:t>
      </w:r>
      <w:r>
        <w:rPr>
          <w:lang w:val="en-GB"/>
        </w:rPr>
        <w:tab/>
      </w:r>
      <w:r w:rsidR="00F3723A" w:rsidRPr="00711B31">
        <w:rPr>
          <w:b/>
          <w:bCs/>
          <w:lang w:val="en"/>
        </w:rPr>
        <w:t>Optimization of the process through the engineering of the strains</w:t>
      </w:r>
      <w:r w:rsidR="00B63DE7">
        <w:rPr>
          <w:b/>
          <w:bCs/>
          <w:lang w:val="en"/>
        </w:rPr>
        <w:t>.</w:t>
      </w:r>
    </w:p>
    <w:p w14:paraId="7C123FA8" w14:textId="09A7A57F" w:rsidR="004C1E4B" w:rsidRDefault="00081E79" w:rsidP="00EA6074">
      <w:pPr>
        <w:ind w:left="426" w:hanging="426"/>
        <w:jc w:val="both"/>
        <w:rPr>
          <w:lang w:val="en-GB"/>
        </w:rPr>
      </w:pPr>
      <w:r>
        <w:rPr>
          <w:lang w:val="en-GB"/>
        </w:rPr>
        <w:t>A5)</w:t>
      </w:r>
      <w:r>
        <w:rPr>
          <w:lang w:val="en-GB"/>
        </w:rPr>
        <w:tab/>
      </w:r>
      <w:r>
        <w:rPr>
          <w:b/>
          <w:bCs/>
          <w:lang w:val="en-GB"/>
        </w:rPr>
        <w:t>Writing and Editing</w:t>
      </w:r>
      <w:r>
        <w:rPr>
          <w:lang w:val="en-GB"/>
        </w:rPr>
        <w:t xml:space="preserve"> of the PhD thesis, scientific papers and oral and/or poster communications.</w:t>
      </w:r>
    </w:p>
    <w:p w14:paraId="22C19379" w14:textId="1473E825" w:rsidR="00EA6074" w:rsidRPr="0055539B" w:rsidRDefault="00EA6074" w:rsidP="00EA6074">
      <w:pPr>
        <w:spacing w:before="300" w:after="120"/>
        <w:ind w:left="426" w:hanging="426"/>
        <w:jc w:val="both"/>
        <w:rPr>
          <w:lang w:val="en-GB"/>
        </w:rPr>
      </w:pPr>
      <w:r w:rsidRPr="001F6EBA">
        <w:rPr>
          <w:b/>
          <w:i/>
          <w:iCs/>
          <w:sz w:val="18"/>
          <w:szCs w:val="18"/>
          <w:lang w:val="en-GB"/>
        </w:rPr>
        <w:t>Table 1</w:t>
      </w:r>
      <w:r w:rsidRPr="0055539B">
        <w:rPr>
          <w:i/>
          <w:iCs/>
          <w:lang w:val="en-GB"/>
        </w:rPr>
        <w:tab/>
      </w:r>
      <w:r w:rsidRPr="00DB6342">
        <w:rPr>
          <w:sz w:val="18"/>
          <w:szCs w:val="18"/>
          <w:lang w:val="en-US"/>
        </w:rPr>
        <w:t>Gantt diagram for this PhD thesis project</w:t>
      </w:r>
      <w:r w:rsidR="00DB6342">
        <w:rPr>
          <w:sz w:val="18"/>
          <w:szCs w:val="18"/>
          <w:lang w:val="en-US"/>
        </w:rPr>
        <w:t>.</w:t>
      </w:r>
    </w:p>
    <w:tbl>
      <w:tblPr>
        <w:tblStyle w:val="Grigliatabella"/>
        <w:tblW w:w="5000" w:type="pct"/>
        <w:tblCellMar>
          <w:top w:w="28" w:type="dxa"/>
          <w:left w:w="57" w:type="dxa"/>
          <w:bottom w:w="28" w:type="dxa"/>
          <w:right w:w="57" w:type="dxa"/>
        </w:tblCellMar>
        <w:tblLook w:val="04A0" w:firstRow="1" w:lastRow="0" w:firstColumn="1" w:lastColumn="0" w:noHBand="0" w:noVBand="1"/>
      </w:tblPr>
      <w:tblGrid>
        <w:gridCol w:w="461"/>
        <w:gridCol w:w="2156"/>
        <w:gridCol w:w="271"/>
        <w:gridCol w:w="268"/>
        <w:gridCol w:w="270"/>
        <w:gridCol w:w="268"/>
        <w:gridCol w:w="268"/>
        <w:gridCol w:w="270"/>
        <w:gridCol w:w="268"/>
        <w:gridCol w:w="268"/>
        <w:gridCol w:w="270"/>
        <w:gridCol w:w="268"/>
        <w:gridCol w:w="268"/>
        <w:gridCol w:w="270"/>
        <w:gridCol w:w="268"/>
        <w:gridCol w:w="268"/>
        <w:gridCol w:w="270"/>
        <w:gridCol w:w="268"/>
        <w:gridCol w:w="268"/>
        <w:gridCol w:w="270"/>
        <w:gridCol w:w="268"/>
        <w:gridCol w:w="268"/>
        <w:gridCol w:w="270"/>
        <w:gridCol w:w="268"/>
        <w:gridCol w:w="268"/>
        <w:gridCol w:w="263"/>
      </w:tblGrid>
      <w:tr w:rsidR="003E5661" w:rsidRPr="00D40620" w14:paraId="0010D20F" w14:textId="77777777" w:rsidTr="0062601B">
        <w:trPr>
          <w:trHeight w:val="23"/>
        </w:trPr>
        <w:tc>
          <w:tcPr>
            <w:tcW w:w="1443" w:type="pct"/>
            <w:gridSpan w:val="2"/>
          </w:tcPr>
          <w:p w14:paraId="44B3CF79" w14:textId="7B132600" w:rsidR="003E5661" w:rsidRPr="00DB6342" w:rsidRDefault="003E5661" w:rsidP="006349EB">
            <w:pPr>
              <w:rPr>
                <w:sz w:val="18"/>
                <w:szCs w:val="18"/>
                <w:lang w:val="en-US"/>
              </w:rPr>
            </w:pPr>
            <w:r w:rsidRPr="00DB6342">
              <w:rPr>
                <w:sz w:val="18"/>
                <w:szCs w:val="18"/>
                <w:lang w:val="en-US"/>
              </w:rPr>
              <w:t>Activity</w:t>
            </w:r>
            <w:r w:rsidR="004D547D" w:rsidRPr="00DB6342">
              <w:rPr>
                <w:sz w:val="18"/>
                <w:szCs w:val="18"/>
                <w:lang w:val="en-US"/>
              </w:rPr>
              <w:tab/>
            </w:r>
            <w:r w:rsidR="002F1836" w:rsidRPr="00DB6342">
              <w:rPr>
                <w:bCs/>
                <w:sz w:val="18"/>
                <w:szCs w:val="18"/>
              </w:rPr>
              <w:t>/</w:t>
            </w:r>
            <w:r w:rsidR="002F1836" w:rsidRPr="00DB6342">
              <w:rPr>
                <w:bCs/>
                <w:sz w:val="18"/>
                <w:szCs w:val="18"/>
              </w:rPr>
              <w:tab/>
            </w:r>
            <w:r w:rsidRPr="00DB6342">
              <w:rPr>
                <w:sz w:val="18"/>
                <w:szCs w:val="18"/>
                <w:lang w:val="en-US"/>
              </w:rPr>
              <w:t>Months</w:t>
            </w:r>
          </w:p>
        </w:tc>
        <w:tc>
          <w:tcPr>
            <w:tcW w:w="149" w:type="pct"/>
            <w:noWrap/>
            <w:tcMar>
              <w:left w:w="0" w:type="dxa"/>
              <w:right w:w="0" w:type="dxa"/>
            </w:tcMar>
            <w:vAlign w:val="center"/>
          </w:tcPr>
          <w:p w14:paraId="412B3B16" w14:textId="77777777" w:rsidR="003E5661" w:rsidRPr="00C332AA" w:rsidRDefault="003E5661" w:rsidP="006349EB">
            <w:pPr>
              <w:jc w:val="center"/>
              <w:rPr>
                <w:b/>
                <w:sz w:val="18"/>
                <w:szCs w:val="18"/>
                <w:lang w:val="en-US"/>
              </w:rPr>
            </w:pPr>
            <w:r w:rsidRPr="00C332AA">
              <w:rPr>
                <w:b/>
                <w:sz w:val="18"/>
                <w:szCs w:val="18"/>
                <w:lang w:val="en-US"/>
              </w:rPr>
              <w:t>1</w:t>
            </w:r>
          </w:p>
        </w:tc>
        <w:tc>
          <w:tcPr>
            <w:tcW w:w="148" w:type="pct"/>
            <w:noWrap/>
            <w:tcMar>
              <w:left w:w="0" w:type="dxa"/>
              <w:right w:w="0" w:type="dxa"/>
            </w:tcMar>
            <w:vAlign w:val="center"/>
          </w:tcPr>
          <w:p w14:paraId="32868493" w14:textId="77777777" w:rsidR="003E5661" w:rsidRPr="00C332AA" w:rsidRDefault="003E5661" w:rsidP="006349EB">
            <w:pPr>
              <w:jc w:val="center"/>
              <w:rPr>
                <w:b/>
                <w:sz w:val="18"/>
                <w:szCs w:val="18"/>
                <w:lang w:val="en-US"/>
              </w:rPr>
            </w:pPr>
            <w:r w:rsidRPr="00C332AA">
              <w:rPr>
                <w:b/>
                <w:sz w:val="18"/>
                <w:szCs w:val="18"/>
                <w:lang w:val="en-US"/>
              </w:rPr>
              <w:t>2</w:t>
            </w:r>
          </w:p>
        </w:tc>
        <w:tc>
          <w:tcPr>
            <w:tcW w:w="149" w:type="pct"/>
            <w:noWrap/>
            <w:tcMar>
              <w:left w:w="0" w:type="dxa"/>
              <w:right w:w="0" w:type="dxa"/>
            </w:tcMar>
            <w:vAlign w:val="center"/>
          </w:tcPr>
          <w:p w14:paraId="6D98BD1D" w14:textId="77777777" w:rsidR="003E5661" w:rsidRPr="00C332AA" w:rsidRDefault="003E5661" w:rsidP="006349EB">
            <w:pPr>
              <w:jc w:val="center"/>
              <w:rPr>
                <w:b/>
                <w:sz w:val="18"/>
                <w:szCs w:val="18"/>
                <w:lang w:val="en-US"/>
              </w:rPr>
            </w:pPr>
            <w:r w:rsidRPr="00C332AA">
              <w:rPr>
                <w:b/>
                <w:sz w:val="18"/>
                <w:szCs w:val="18"/>
                <w:lang w:val="en-US"/>
              </w:rPr>
              <w:t>3</w:t>
            </w:r>
          </w:p>
        </w:tc>
        <w:tc>
          <w:tcPr>
            <w:tcW w:w="148" w:type="pct"/>
            <w:noWrap/>
            <w:tcMar>
              <w:left w:w="0" w:type="dxa"/>
              <w:right w:w="0" w:type="dxa"/>
            </w:tcMar>
            <w:vAlign w:val="center"/>
          </w:tcPr>
          <w:p w14:paraId="179BE6D7" w14:textId="77777777" w:rsidR="003E5661" w:rsidRPr="00C332AA" w:rsidRDefault="003E5661" w:rsidP="006349EB">
            <w:pPr>
              <w:jc w:val="center"/>
              <w:rPr>
                <w:b/>
                <w:sz w:val="18"/>
                <w:szCs w:val="18"/>
                <w:lang w:val="en-US"/>
              </w:rPr>
            </w:pPr>
            <w:r w:rsidRPr="00C332AA">
              <w:rPr>
                <w:b/>
                <w:sz w:val="18"/>
                <w:szCs w:val="18"/>
                <w:lang w:val="en-US"/>
              </w:rPr>
              <w:t>4</w:t>
            </w:r>
          </w:p>
        </w:tc>
        <w:tc>
          <w:tcPr>
            <w:tcW w:w="148" w:type="pct"/>
            <w:noWrap/>
            <w:tcMar>
              <w:left w:w="0" w:type="dxa"/>
              <w:right w:w="0" w:type="dxa"/>
            </w:tcMar>
            <w:vAlign w:val="center"/>
          </w:tcPr>
          <w:p w14:paraId="52F38FC2" w14:textId="77777777" w:rsidR="003E5661" w:rsidRPr="00C332AA" w:rsidRDefault="003E5661" w:rsidP="006349EB">
            <w:pPr>
              <w:jc w:val="center"/>
              <w:rPr>
                <w:b/>
                <w:sz w:val="18"/>
                <w:szCs w:val="18"/>
                <w:lang w:val="en-US"/>
              </w:rPr>
            </w:pPr>
            <w:r w:rsidRPr="00C332AA">
              <w:rPr>
                <w:b/>
                <w:sz w:val="18"/>
                <w:szCs w:val="18"/>
                <w:lang w:val="en-US"/>
              </w:rPr>
              <w:t>5</w:t>
            </w:r>
          </w:p>
        </w:tc>
        <w:tc>
          <w:tcPr>
            <w:tcW w:w="149" w:type="pct"/>
            <w:noWrap/>
            <w:tcMar>
              <w:left w:w="0" w:type="dxa"/>
              <w:right w:w="0" w:type="dxa"/>
            </w:tcMar>
            <w:vAlign w:val="center"/>
          </w:tcPr>
          <w:p w14:paraId="64DEF485" w14:textId="77777777" w:rsidR="003E5661" w:rsidRPr="00C332AA" w:rsidRDefault="003E5661" w:rsidP="006349EB">
            <w:pPr>
              <w:jc w:val="center"/>
              <w:rPr>
                <w:b/>
                <w:sz w:val="18"/>
                <w:szCs w:val="18"/>
                <w:lang w:val="en-US"/>
              </w:rPr>
            </w:pPr>
            <w:r w:rsidRPr="00C332AA">
              <w:rPr>
                <w:b/>
                <w:sz w:val="18"/>
                <w:szCs w:val="18"/>
                <w:lang w:val="en-US"/>
              </w:rPr>
              <w:t>6</w:t>
            </w:r>
          </w:p>
        </w:tc>
        <w:tc>
          <w:tcPr>
            <w:tcW w:w="148" w:type="pct"/>
            <w:noWrap/>
            <w:tcMar>
              <w:left w:w="0" w:type="dxa"/>
              <w:right w:w="0" w:type="dxa"/>
            </w:tcMar>
            <w:vAlign w:val="center"/>
          </w:tcPr>
          <w:p w14:paraId="5857737F" w14:textId="77777777" w:rsidR="003E5661" w:rsidRPr="00C332AA" w:rsidRDefault="003E5661" w:rsidP="006349EB">
            <w:pPr>
              <w:jc w:val="center"/>
              <w:rPr>
                <w:b/>
                <w:sz w:val="18"/>
                <w:szCs w:val="18"/>
                <w:lang w:val="en-US"/>
              </w:rPr>
            </w:pPr>
            <w:r w:rsidRPr="00C332AA">
              <w:rPr>
                <w:b/>
                <w:sz w:val="18"/>
                <w:szCs w:val="18"/>
                <w:lang w:val="en-US"/>
              </w:rPr>
              <w:t>7</w:t>
            </w:r>
          </w:p>
        </w:tc>
        <w:tc>
          <w:tcPr>
            <w:tcW w:w="148" w:type="pct"/>
            <w:noWrap/>
            <w:tcMar>
              <w:left w:w="0" w:type="dxa"/>
              <w:right w:w="0" w:type="dxa"/>
            </w:tcMar>
            <w:vAlign w:val="center"/>
          </w:tcPr>
          <w:p w14:paraId="2DF6BF88" w14:textId="77777777" w:rsidR="003E5661" w:rsidRPr="00C332AA" w:rsidRDefault="003E5661" w:rsidP="006349EB">
            <w:pPr>
              <w:jc w:val="center"/>
              <w:rPr>
                <w:b/>
                <w:sz w:val="18"/>
                <w:szCs w:val="18"/>
                <w:lang w:val="en-US"/>
              </w:rPr>
            </w:pPr>
            <w:r w:rsidRPr="00C332AA">
              <w:rPr>
                <w:b/>
                <w:sz w:val="18"/>
                <w:szCs w:val="18"/>
                <w:lang w:val="en-US"/>
              </w:rPr>
              <w:t>8</w:t>
            </w:r>
          </w:p>
        </w:tc>
        <w:tc>
          <w:tcPr>
            <w:tcW w:w="149" w:type="pct"/>
            <w:noWrap/>
            <w:tcMar>
              <w:left w:w="0" w:type="dxa"/>
              <w:right w:w="0" w:type="dxa"/>
            </w:tcMar>
            <w:vAlign w:val="center"/>
          </w:tcPr>
          <w:p w14:paraId="6E1E8990" w14:textId="77777777" w:rsidR="003E5661" w:rsidRPr="00C332AA" w:rsidRDefault="003E5661" w:rsidP="006349EB">
            <w:pPr>
              <w:jc w:val="center"/>
              <w:rPr>
                <w:b/>
                <w:sz w:val="18"/>
                <w:szCs w:val="18"/>
                <w:lang w:val="en-US"/>
              </w:rPr>
            </w:pPr>
            <w:r w:rsidRPr="00C332AA">
              <w:rPr>
                <w:b/>
                <w:sz w:val="18"/>
                <w:szCs w:val="18"/>
                <w:lang w:val="en-US"/>
              </w:rPr>
              <w:t>9</w:t>
            </w:r>
          </w:p>
        </w:tc>
        <w:tc>
          <w:tcPr>
            <w:tcW w:w="148" w:type="pct"/>
            <w:noWrap/>
            <w:tcMar>
              <w:left w:w="0" w:type="dxa"/>
              <w:right w:w="0" w:type="dxa"/>
            </w:tcMar>
            <w:vAlign w:val="center"/>
          </w:tcPr>
          <w:p w14:paraId="24904C41" w14:textId="77777777" w:rsidR="003E5661" w:rsidRPr="00C332AA" w:rsidRDefault="003E5661" w:rsidP="006349EB">
            <w:pPr>
              <w:jc w:val="center"/>
              <w:rPr>
                <w:b/>
                <w:sz w:val="18"/>
                <w:szCs w:val="18"/>
                <w:lang w:val="en-US"/>
              </w:rPr>
            </w:pPr>
            <w:r w:rsidRPr="00C332AA">
              <w:rPr>
                <w:b/>
                <w:sz w:val="18"/>
                <w:szCs w:val="18"/>
                <w:lang w:val="en-US"/>
              </w:rPr>
              <w:t>10</w:t>
            </w:r>
          </w:p>
        </w:tc>
        <w:tc>
          <w:tcPr>
            <w:tcW w:w="148" w:type="pct"/>
            <w:noWrap/>
            <w:tcMar>
              <w:left w:w="0" w:type="dxa"/>
              <w:right w:w="0" w:type="dxa"/>
            </w:tcMar>
            <w:vAlign w:val="center"/>
          </w:tcPr>
          <w:p w14:paraId="4ECA25AA" w14:textId="77777777" w:rsidR="003E5661" w:rsidRPr="00C332AA" w:rsidRDefault="003E5661" w:rsidP="006349EB">
            <w:pPr>
              <w:jc w:val="center"/>
              <w:rPr>
                <w:b/>
                <w:sz w:val="18"/>
                <w:szCs w:val="18"/>
                <w:lang w:val="en-US"/>
              </w:rPr>
            </w:pPr>
            <w:r w:rsidRPr="00C332AA">
              <w:rPr>
                <w:b/>
                <w:sz w:val="18"/>
                <w:szCs w:val="18"/>
                <w:lang w:val="en-US"/>
              </w:rPr>
              <w:t>11</w:t>
            </w:r>
          </w:p>
        </w:tc>
        <w:tc>
          <w:tcPr>
            <w:tcW w:w="149" w:type="pct"/>
            <w:noWrap/>
            <w:tcMar>
              <w:left w:w="0" w:type="dxa"/>
              <w:right w:w="0" w:type="dxa"/>
            </w:tcMar>
            <w:vAlign w:val="center"/>
          </w:tcPr>
          <w:p w14:paraId="3C13D29C" w14:textId="77777777" w:rsidR="003E5661" w:rsidRPr="00C332AA" w:rsidRDefault="003E5661" w:rsidP="006349EB">
            <w:pPr>
              <w:jc w:val="center"/>
              <w:rPr>
                <w:b/>
                <w:sz w:val="18"/>
                <w:szCs w:val="18"/>
                <w:lang w:val="en-US"/>
              </w:rPr>
            </w:pPr>
            <w:r w:rsidRPr="00C332AA">
              <w:rPr>
                <w:b/>
                <w:sz w:val="18"/>
                <w:szCs w:val="18"/>
                <w:lang w:val="en-US"/>
              </w:rPr>
              <w:t>12</w:t>
            </w:r>
          </w:p>
        </w:tc>
        <w:tc>
          <w:tcPr>
            <w:tcW w:w="148" w:type="pct"/>
            <w:noWrap/>
            <w:tcMar>
              <w:left w:w="0" w:type="dxa"/>
              <w:right w:w="0" w:type="dxa"/>
            </w:tcMar>
            <w:vAlign w:val="center"/>
          </w:tcPr>
          <w:p w14:paraId="5F837B11" w14:textId="77777777" w:rsidR="003E5661" w:rsidRPr="00C332AA" w:rsidRDefault="003E5661" w:rsidP="006349EB">
            <w:pPr>
              <w:jc w:val="center"/>
              <w:rPr>
                <w:b/>
                <w:sz w:val="18"/>
                <w:szCs w:val="18"/>
                <w:lang w:val="en-US"/>
              </w:rPr>
            </w:pPr>
            <w:r w:rsidRPr="00C332AA">
              <w:rPr>
                <w:b/>
                <w:sz w:val="18"/>
                <w:szCs w:val="18"/>
                <w:lang w:val="en-US"/>
              </w:rPr>
              <w:t>13</w:t>
            </w:r>
          </w:p>
        </w:tc>
        <w:tc>
          <w:tcPr>
            <w:tcW w:w="148" w:type="pct"/>
            <w:noWrap/>
            <w:tcMar>
              <w:left w:w="0" w:type="dxa"/>
              <w:right w:w="0" w:type="dxa"/>
            </w:tcMar>
            <w:vAlign w:val="center"/>
          </w:tcPr>
          <w:p w14:paraId="5215378E" w14:textId="77777777" w:rsidR="003E5661" w:rsidRPr="00C332AA" w:rsidRDefault="003E5661" w:rsidP="006349EB">
            <w:pPr>
              <w:jc w:val="center"/>
              <w:rPr>
                <w:b/>
                <w:sz w:val="18"/>
                <w:szCs w:val="18"/>
                <w:lang w:val="en-US"/>
              </w:rPr>
            </w:pPr>
            <w:r w:rsidRPr="00C332AA">
              <w:rPr>
                <w:b/>
                <w:sz w:val="18"/>
                <w:szCs w:val="18"/>
                <w:lang w:val="en-US"/>
              </w:rPr>
              <w:t>14</w:t>
            </w:r>
          </w:p>
        </w:tc>
        <w:tc>
          <w:tcPr>
            <w:tcW w:w="149" w:type="pct"/>
            <w:noWrap/>
            <w:tcMar>
              <w:left w:w="0" w:type="dxa"/>
              <w:right w:w="0" w:type="dxa"/>
            </w:tcMar>
            <w:vAlign w:val="center"/>
          </w:tcPr>
          <w:p w14:paraId="13013082" w14:textId="77777777" w:rsidR="003E5661" w:rsidRPr="00C332AA" w:rsidRDefault="003E5661" w:rsidP="006349EB">
            <w:pPr>
              <w:jc w:val="center"/>
              <w:rPr>
                <w:b/>
                <w:sz w:val="18"/>
                <w:szCs w:val="18"/>
                <w:lang w:val="en-US"/>
              </w:rPr>
            </w:pPr>
            <w:r w:rsidRPr="00C332AA">
              <w:rPr>
                <w:b/>
                <w:sz w:val="18"/>
                <w:szCs w:val="18"/>
                <w:lang w:val="en-US"/>
              </w:rPr>
              <w:t>15</w:t>
            </w:r>
          </w:p>
        </w:tc>
        <w:tc>
          <w:tcPr>
            <w:tcW w:w="148" w:type="pct"/>
            <w:noWrap/>
            <w:tcMar>
              <w:left w:w="0" w:type="dxa"/>
              <w:right w:w="0" w:type="dxa"/>
            </w:tcMar>
            <w:vAlign w:val="center"/>
          </w:tcPr>
          <w:p w14:paraId="2FAEB09D" w14:textId="77777777" w:rsidR="003E5661" w:rsidRPr="00C332AA" w:rsidRDefault="003E5661" w:rsidP="006349EB">
            <w:pPr>
              <w:jc w:val="center"/>
              <w:rPr>
                <w:b/>
                <w:sz w:val="18"/>
                <w:szCs w:val="18"/>
                <w:lang w:val="en-US"/>
              </w:rPr>
            </w:pPr>
            <w:r w:rsidRPr="00C332AA">
              <w:rPr>
                <w:b/>
                <w:sz w:val="18"/>
                <w:szCs w:val="18"/>
                <w:lang w:val="en-US"/>
              </w:rPr>
              <w:t>16</w:t>
            </w:r>
          </w:p>
        </w:tc>
        <w:tc>
          <w:tcPr>
            <w:tcW w:w="148" w:type="pct"/>
            <w:noWrap/>
            <w:tcMar>
              <w:left w:w="0" w:type="dxa"/>
              <w:right w:w="0" w:type="dxa"/>
            </w:tcMar>
            <w:vAlign w:val="center"/>
          </w:tcPr>
          <w:p w14:paraId="5BBA3227" w14:textId="77777777" w:rsidR="003E5661" w:rsidRPr="00C332AA" w:rsidRDefault="003E5661" w:rsidP="006349EB">
            <w:pPr>
              <w:jc w:val="center"/>
              <w:rPr>
                <w:b/>
                <w:sz w:val="18"/>
                <w:szCs w:val="18"/>
                <w:lang w:val="en-US"/>
              </w:rPr>
            </w:pPr>
            <w:r w:rsidRPr="00C332AA">
              <w:rPr>
                <w:b/>
                <w:sz w:val="18"/>
                <w:szCs w:val="18"/>
                <w:lang w:val="en-US"/>
              </w:rPr>
              <w:t>17</w:t>
            </w:r>
          </w:p>
        </w:tc>
        <w:tc>
          <w:tcPr>
            <w:tcW w:w="149" w:type="pct"/>
            <w:noWrap/>
            <w:tcMar>
              <w:left w:w="0" w:type="dxa"/>
              <w:right w:w="0" w:type="dxa"/>
            </w:tcMar>
            <w:vAlign w:val="center"/>
          </w:tcPr>
          <w:p w14:paraId="1122E813" w14:textId="77777777" w:rsidR="003E5661" w:rsidRPr="00C332AA" w:rsidRDefault="003E5661" w:rsidP="006349EB">
            <w:pPr>
              <w:jc w:val="center"/>
              <w:rPr>
                <w:b/>
                <w:sz w:val="18"/>
                <w:szCs w:val="18"/>
                <w:lang w:val="en-US"/>
              </w:rPr>
            </w:pPr>
            <w:r w:rsidRPr="00C332AA">
              <w:rPr>
                <w:b/>
                <w:sz w:val="18"/>
                <w:szCs w:val="18"/>
                <w:lang w:val="en-US"/>
              </w:rPr>
              <w:t>18</w:t>
            </w:r>
          </w:p>
        </w:tc>
        <w:tc>
          <w:tcPr>
            <w:tcW w:w="148" w:type="pct"/>
            <w:noWrap/>
            <w:tcMar>
              <w:left w:w="0" w:type="dxa"/>
              <w:right w:w="0" w:type="dxa"/>
            </w:tcMar>
            <w:vAlign w:val="center"/>
          </w:tcPr>
          <w:p w14:paraId="032DD595" w14:textId="77777777" w:rsidR="003E5661" w:rsidRPr="00C332AA" w:rsidRDefault="003E5661" w:rsidP="006349EB">
            <w:pPr>
              <w:jc w:val="center"/>
              <w:rPr>
                <w:b/>
                <w:sz w:val="18"/>
                <w:szCs w:val="18"/>
                <w:lang w:val="en-US"/>
              </w:rPr>
            </w:pPr>
            <w:r w:rsidRPr="00C332AA">
              <w:rPr>
                <w:b/>
                <w:sz w:val="18"/>
                <w:szCs w:val="18"/>
                <w:lang w:val="en-US"/>
              </w:rPr>
              <w:t>19</w:t>
            </w:r>
          </w:p>
        </w:tc>
        <w:tc>
          <w:tcPr>
            <w:tcW w:w="148" w:type="pct"/>
            <w:noWrap/>
            <w:tcMar>
              <w:left w:w="0" w:type="dxa"/>
              <w:right w:w="0" w:type="dxa"/>
            </w:tcMar>
            <w:vAlign w:val="center"/>
          </w:tcPr>
          <w:p w14:paraId="10675CD8" w14:textId="77777777" w:rsidR="003E5661" w:rsidRPr="00C332AA" w:rsidRDefault="003E5661" w:rsidP="006349EB">
            <w:pPr>
              <w:jc w:val="center"/>
              <w:rPr>
                <w:b/>
                <w:sz w:val="18"/>
                <w:szCs w:val="18"/>
                <w:lang w:val="en-US"/>
              </w:rPr>
            </w:pPr>
            <w:r w:rsidRPr="00C332AA">
              <w:rPr>
                <w:b/>
                <w:sz w:val="18"/>
                <w:szCs w:val="18"/>
                <w:lang w:val="en-US"/>
              </w:rPr>
              <w:t>20</w:t>
            </w:r>
          </w:p>
        </w:tc>
        <w:tc>
          <w:tcPr>
            <w:tcW w:w="149" w:type="pct"/>
            <w:noWrap/>
            <w:tcMar>
              <w:left w:w="0" w:type="dxa"/>
              <w:right w:w="0" w:type="dxa"/>
            </w:tcMar>
            <w:vAlign w:val="center"/>
          </w:tcPr>
          <w:p w14:paraId="68618849" w14:textId="77777777" w:rsidR="003E5661" w:rsidRPr="00C332AA" w:rsidRDefault="003E5661" w:rsidP="006349EB">
            <w:pPr>
              <w:jc w:val="center"/>
              <w:rPr>
                <w:b/>
                <w:sz w:val="18"/>
                <w:szCs w:val="18"/>
                <w:lang w:val="en-US"/>
              </w:rPr>
            </w:pPr>
            <w:r w:rsidRPr="00C332AA">
              <w:rPr>
                <w:b/>
                <w:sz w:val="18"/>
                <w:szCs w:val="18"/>
                <w:lang w:val="en-US"/>
              </w:rPr>
              <w:t>21</w:t>
            </w:r>
          </w:p>
        </w:tc>
        <w:tc>
          <w:tcPr>
            <w:tcW w:w="148" w:type="pct"/>
            <w:noWrap/>
            <w:tcMar>
              <w:left w:w="0" w:type="dxa"/>
              <w:right w:w="0" w:type="dxa"/>
            </w:tcMar>
            <w:vAlign w:val="center"/>
          </w:tcPr>
          <w:p w14:paraId="00B643BF" w14:textId="77777777" w:rsidR="003E5661" w:rsidRPr="00C332AA" w:rsidRDefault="003E5661" w:rsidP="006349EB">
            <w:pPr>
              <w:jc w:val="center"/>
              <w:rPr>
                <w:b/>
                <w:sz w:val="18"/>
                <w:szCs w:val="18"/>
                <w:lang w:val="en-US"/>
              </w:rPr>
            </w:pPr>
            <w:r w:rsidRPr="00C332AA">
              <w:rPr>
                <w:b/>
                <w:sz w:val="18"/>
                <w:szCs w:val="18"/>
                <w:lang w:val="en-US"/>
              </w:rPr>
              <w:t>22</w:t>
            </w:r>
          </w:p>
        </w:tc>
        <w:tc>
          <w:tcPr>
            <w:tcW w:w="148" w:type="pct"/>
            <w:noWrap/>
            <w:tcMar>
              <w:left w:w="0" w:type="dxa"/>
              <w:right w:w="0" w:type="dxa"/>
            </w:tcMar>
            <w:vAlign w:val="center"/>
          </w:tcPr>
          <w:p w14:paraId="6B51A716" w14:textId="77777777" w:rsidR="003E5661" w:rsidRPr="00C332AA" w:rsidRDefault="003E5661" w:rsidP="006349EB">
            <w:pPr>
              <w:jc w:val="center"/>
              <w:rPr>
                <w:b/>
                <w:sz w:val="18"/>
                <w:szCs w:val="18"/>
                <w:lang w:val="en-US"/>
              </w:rPr>
            </w:pPr>
            <w:r w:rsidRPr="00C332AA">
              <w:rPr>
                <w:b/>
                <w:sz w:val="18"/>
                <w:szCs w:val="18"/>
                <w:lang w:val="en-US"/>
              </w:rPr>
              <w:t>23</w:t>
            </w:r>
          </w:p>
        </w:tc>
        <w:tc>
          <w:tcPr>
            <w:tcW w:w="145" w:type="pct"/>
            <w:noWrap/>
            <w:tcMar>
              <w:left w:w="0" w:type="dxa"/>
              <w:right w:w="0" w:type="dxa"/>
            </w:tcMar>
            <w:vAlign w:val="center"/>
          </w:tcPr>
          <w:p w14:paraId="3683F9BE" w14:textId="77777777" w:rsidR="003E5661" w:rsidRPr="00C332AA" w:rsidRDefault="003E5661" w:rsidP="006349EB">
            <w:pPr>
              <w:jc w:val="center"/>
              <w:rPr>
                <w:b/>
                <w:sz w:val="18"/>
                <w:szCs w:val="18"/>
                <w:lang w:val="en-US"/>
              </w:rPr>
            </w:pPr>
            <w:r w:rsidRPr="00C332AA">
              <w:rPr>
                <w:b/>
                <w:sz w:val="18"/>
                <w:szCs w:val="18"/>
                <w:lang w:val="en-US"/>
              </w:rPr>
              <w:t>24</w:t>
            </w:r>
          </w:p>
        </w:tc>
      </w:tr>
      <w:tr w:rsidR="003E5661" w:rsidRPr="00D40620" w14:paraId="334FD2AD" w14:textId="77777777" w:rsidTr="0062601B">
        <w:trPr>
          <w:trHeight w:val="23"/>
        </w:trPr>
        <w:tc>
          <w:tcPr>
            <w:tcW w:w="254" w:type="pct"/>
            <w:vAlign w:val="center"/>
          </w:tcPr>
          <w:p w14:paraId="2057295F" w14:textId="77777777" w:rsidR="003E5661" w:rsidRPr="00DB6342" w:rsidRDefault="003E5661" w:rsidP="006349EB">
            <w:pPr>
              <w:jc w:val="center"/>
              <w:rPr>
                <w:sz w:val="18"/>
                <w:szCs w:val="18"/>
                <w:lang w:val="en-US"/>
              </w:rPr>
            </w:pPr>
            <w:r w:rsidRPr="00DB6342">
              <w:rPr>
                <w:sz w:val="18"/>
                <w:szCs w:val="18"/>
                <w:lang w:val="en-US"/>
              </w:rPr>
              <w:t>A1)</w:t>
            </w:r>
          </w:p>
        </w:tc>
        <w:tc>
          <w:tcPr>
            <w:tcW w:w="1189" w:type="pct"/>
          </w:tcPr>
          <w:p w14:paraId="4ADAE386" w14:textId="47CAC529" w:rsidR="003E5661" w:rsidRPr="00DB6342" w:rsidRDefault="001E7E19" w:rsidP="006349EB">
            <w:pPr>
              <w:rPr>
                <w:b/>
                <w:sz w:val="18"/>
                <w:szCs w:val="18"/>
                <w:lang w:val="en-US"/>
              </w:rPr>
            </w:pPr>
            <w:r w:rsidRPr="00DB6342">
              <w:rPr>
                <w:b/>
                <w:i/>
                <w:iCs/>
                <w:sz w:val="18"/>
                <w:szCs w:val="18"/>
                <w:lang w:val="en-US"/>
              </w:rPr>
              <w:t>In silico</w:t>
            </w:r>
            <w:r w:rsidRPr="00DB6342">
              <w:rPr>
                <w:b/>
                <w:sz w:val="18"/>
                <w:szCs w:val="18"/>
                <w:lang w:val="en-US"/>
              </w:rPr>
              <w:t xml:space="preserve"> analysis</w:t>
            </w:r>
          </w:p>
        </w:tc>
        <w:tc>
          <w:tcPr>
            <w:tcW w:w="149" w:type="pct"/>
            <w:shd w:val="clear" w:color="auto" w:fill="404040" w:themeFill="text1" w:themeFillTint="BF"/>
            <w:vAlign w:val="center"/>
          </w:tcPr>
          <w:p w14:paraId="4A577421"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180EF7C6"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11441BFB"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7CF236BC"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732AC03B"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4A1D940A"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6BC5202B" w14:textId="77777777" w:rsidR="003E5661" w:rsidRPr="00C332AA" w:rsidRDefault="003E5661" w:rsidP="006349EB">
            <w:pPr>
              <w:rPr>
                <w:sz w:val="18"/>
                <w:szCs w:val="18"/>
                <w:lang w:val="en-US"/>
              </w:rPr>
            </w:pPr>
          </w:p>
        </w:tc>
        <w:tc>
          <w:tcPr>
            <w:tcW w:w="148" w:type="pct"/>
            <w:vAlign w:val="center"/>
          </w:tcPr>
          <w:p w14:paraId="046FF7FA" w14:textId="77777777" w:rsidR="003E5661" w:rsidRPr="00C332AA" w:rsidRDefault="003E5661" w:rsidP="006349EB">
            <w:pPr>
              <w:rPr>
                <w:sz w:val="18"/>
                <w:szCs w:val="18"/>
                <w:lang w:val="en-US"/>
              </w:rPr>
            </w:pPr>
          </w:p>
        </w:tc>
        <w:tc>
          <w:tcPr>
            <w:tcW w:w="149" w:type="pct"/>
            <w:vAlign w:val="center"/>
          </w:tcPr>
          <w:p w14:paraId="5688EA17" w14:textId="77777777" w:rsidR="003E5661" w:rsidRPr="00C332AA" w:rsidRDefault="003E5661" w:rsidP="006349EB">
            <w:pPr>
              <w:rPr>
                <w:sz w:val="18"/>
                <w:szCs w:val="18"/>
                <w:lang w:val="en-US"/>
              </w:rPr>
            </w:pPr>
          </w:p>
        </w:tc>
        <w:tc>
          <w:tcPr>
            <w:tcW w:w="148" w:type="pct"/>
            <w:vAlign w:val="center"/>
          </w:tcPr>
          <w:p w14:paraId="5D895E01" w14:textId="77777777" w:rsidR="003E5661" w:rsidRPr="00C332AA" w:rsidRDefault="003E5661" w:rsidP="006349EB">
            <w:pPr>
              <w:rPr>
                <w:sz w:val="18"/>
                <w:szCs w:val="18"/>
                <w:lang w:val="en-US"/>
              </w:rPr>
            </w:pPr>
          </w:p>
        </w:tc>
        <w:tc>
          <w:tcPr>
            <w:tcW w:w="148" w:type="pct"/>
            <w:vAlign w:val="center"/>
          </w:tcPr>
          <w:p w14:paraId="79E82A8C" w14:textId="77777777" w:rsidR="003E5661" w:rsidRPr="00C332AA" w:rsidRDefault="003E5661" w:rsidP="006349EB">
            <w:pPr>
              <w:rPr>
                <w:sz w:val="18"/>
                <w:szCs w:val="18"/>
                <w:lang w:val="en-US"/>
              </w:rPr>
            </w:pPr>
          </w:p>
        </w:tc>
        <w:tc>
          <w:tcPr>
            <w:tcW w:w="149" w:type="pct"/>
            <w:vAlign w:val="center"/>
          </w:tcPr>
          <w:p w14:paraId="5AB5230F" w14:textId="77777777" w:rsidR="003E5661" w:rsidRPr="00C332AA" w:rsidRDefault="003E5661" w:rsidP="006349EB">
            <w:pPr>
              <w:rPr>
                <w:sz w:val="18"/>
                <w:szCs w:val="18"/>
                <w:lang w:val="en-US"/>
              </w:rPr>
            </w:pPr>
          </w:p>
        </w:tc>
        <w:tc>
          <w:tcPr>
            <w:tcW w:w="148" w:type="pct"/>
            <w:vAlign w:val="center"/>
          </w:tcPr>
          <w:p w14:paraId="720EED5C" w14:textId="77777777" w:rsidR="003E5661" w:rsidRPr="00C332AA" w:rsidRDefault="003E5661" w:rsidP="006349EB">
            <w:pPr>
              <w:rPr>
                <w:sz w:val="18"/>
                <w:szCs w:val="18"/>
                <w:lang w:val="en-US"/>
              </w:rPr>
            </w:pPr>
          </w:p>
        </w:tc>
        <w:tc>
          <w:tcPr>
            <w:tcW w:w="148" w:type="pct"/>
            <w:vAlign w:val="center"/>
          </w:tcPr>
          <w:p w14:paraId="41B4C660" w14:textId="77777777" w:rsidR="003E5661" w:rsidRPr="00C332AA" w:rsidRDefault="003E5661" w:rsidP="006349EB">
            <w:pPr>
              <w:rPr>
                <w:sz w:val="18"/>
                <w:szCs w:val="18"/>
                <w:lang w:val="en-US"/>
              </w:rPr>
            </w:pPr>
          </w:p>
        </w:tc>
        <w:tc>
          <w:tcPr>
            <w:tcW w:w="149" w:type="pct"/>
            <w:vAlign w:val="center"/>
          </w:tcPr>
          <w:p w14:paraId="4F2B36B4" w14:textId="77777777" w:rsidR="003E5661" w:rsidRPr="00C332AA" w:rsidRDefault="003E5661" w:rsidP="006349EB">
            <w:pPr>
              <w:rPr>
                <w:sz w:val="18"/>
                <w:szCs w:val="18"/>
                <w:lang w:val="en-US"/>
              </w:rPr>
            </w:pPr>
          </w:p>
        </w:tc>
        <w:tc>
          <w:tcPr>
            <w:tcW w:w="148" w:type="pct"/>
            <w:vAlign w:val="center"/>
          </w:tcPr>
          <w:p w14:paraId="47DE6B76" w14:textId="77777777" w:rsidR="003E5661" w:rsidRPr="00C332AA" w:rsidRDefault="003E5661" w:rsidP="006349EB">
            <w:pPr>
              <w:rPr>
                <w:sz w:val="18"/>
                <w:szCs w:val="18"/>
                <w:lang w:val="en-US"/>
              </w:rPr>
            </w:pPr>
          </w:p>
        </w:tc>
        <w:tc>
          <w:tcPr>
            <w:tcW w:w="148" w:type="pct"/>
            <w:vAlign w:val="center"/>
          </w:tcPr>
          <w:p w14:paraId="3ACD6010" w14:textId="77777777" w:rsidR="003E5661" w:rsidRPr="00C332AA" w:rsidRDefault="003E5661" w:rsidP="006349EB">
            <w:pPr>
              <w:rPr>
                <w:sz w:val="18"/>
                <w:szCs w:val="18"/>
                <w:lang w:val="en-US"/>
              </w:rPr>
            </w:pPr>
          </w:p>
        </w:tc>
        <w:tc>
          <w:tcPr>
            <w:tcW w:w="149" w:type="pct"/>
            <w:vAlign w:val="center"/>
          </w:tcPr>
          <w:p w14:paraId="73EB299D" w14:textId="77777777" w:rsidR="003E5661" w:rsidRPr="00C332AA" w:rsidRDefault="003E5661" w:rsidP="006349EB">
            <w:pPr>
              <w:rPr>
                <w:sz w:val="18"/>
                <w:szCs w:val="18"/>
                <w:lang w:val="en-US"/>
              </w:rPr>
            </w:pPr>
          </w:p>
        </w:tc>
        <w:tc>
          <w:tcPr>
            <w:tcW w:w="148" w:type="pct"/>
            <w:vAlign w:val="center"/>
          </w:tcPr>
          <w:p w14:paraId="1FA86A24" w14:textId="77777777" w:rsidR="003E5661" w:rsidRPr="00C332AA" w:rsidRDefault="003E5661" w:rsidP="006349EB">
            <w:pPr>
              <w:rPr>
                <w:sz w:val="18"/>
                <w:szCs w:val="18"/>
                <w:lang w:val="en-US"/>
              </w:rPr>
            </w:pPr>
          </w:p>
        </w:tc>
        <w:tc>
          <w:tcPr>
            <w:tcW w:w="148" w:type="pct"/>
            <w:vAlign w:val="center"/>
          </w:tcPr>
          <w:p w14:paraId="1AFCB588" w14:textId="77777777" w:rsidR="003E5661" w:rsidRPr="00C332AA" w:rsidRDefault="003E5661" w:rsidP="006349EB">
            <w:pPr>
              <w:rPr>
                <w:sz w:val="18"/>
                <w:szCs w:val="18"/>
                <w:lang w:val="en-US"/>
              </w:rPr>
            </w:pPr>
          </w:p>
        </w:tc>
        <w:tc>
          <w:tcPr>
            <w:tcW w:w="149" w:type="pct"/>
            <w:vAlign w:val="center"/>
          </w:tcPr>
          <w:p w14:paraId="6BCCDCB3" w14:textId="77777777" w:rsidR="003E5661" w:rsidRPr="00C332AA" w:rsidRDefault="003E5661" w:rsidP="006349EB">
            <w:pPr>
              <w:rPr>
                <w:sz w:val="18"/>
                <w:szCs w:val="18"/>
                <w:lang w:val="en-US"/>
              </w:rPr>
            </w:pPr>
          </w:p>
        </w:tc>
        <w:tc>
          <w:tcPr>
            <w:tcW w:w="148" w:type="pct"/>
            <w:vAlign w:val="center"/>
          </w:tcPr>
          <w:p w14:paraId="2D3BA502" w14:textId="77777777" w:rsidR="003E5661" w:rsidRPr="00C332AA" w:rsidRDefault="003E5661" w:rsidP="006349EB">
            <w:pPr>
              <w:rPr>
                <w:sz w:val="18"/>
                <w:szCs w:val="18"/>
                <w:lang w:val="en-US"/>
              </w:rPr>
            </w:pPr>
          </w:p>
        </w:tc>
        <w:tc>
          <w:tcPr>
            <w:tcW w:w="148" w:type="pct"/>
            <w:vAlign w:val="center"/>
          </w:tcPr>
          <w:p w14:paraId="6435F971" w14:textId="77777777" w:rsidR="003E5661" w:rsidRPr="00C332AA" w:rsidRDefault="003E5661" w:rsidP="006349EB">
            <w:pPr>
              <w:rPr>
                <w:sz w:val="18"/>
                <w:szCs w:val="18"/>
                <w:lang w:val="en-US"/>
              </w:rPr>
            </w:pPr>
          </w:p>
        </w:tc>
        <w:tc>
          <w:tcPr>
            <w:tcW w:w="145" w:type="pct"/>
            <w:vAlign w:val="center"/>
          </w:tcPr>
          <w:p w14:paraId="05AF5B57" w14:textId="77777777" w:rsidR="003E5661" w:rsidRPr="00C332AA" w:rsidRDefault="003E5661" w:rsidP="006349EB">
            <w:pPr>
              <w:rPr>
                <w:sz w:val="18"/>
                <w:szCs w:val="18"/>
                <w:lang w:val="en-US"/>
              </w:rPr>
            </w:pPr>
          </w:p>
        </w:tc>
      </w:tr>
      <w:tr w:rsidR="003E5661" w:rsidRPr="00272122" w14:paraId="57C3B107" w14:textId="77777777" w:rsidTr="0062601B">
        <w:trPr>
          <w:trHeight w:val="23"/>
        </w:trPr>
        <w:tc>
          <w:tcPr>
            <w:tcW w:w="254" w:type="pct"/>
            <w:vAlign w:val="center"/>
          </w:tcPr>
          <w:p w14:paraId="185207EC" w14:textId="77777777" w:rsidR="003E5661" w:rsidRPr="00DB6342" w:rsidRDefault="003E5661" w:rsidP="006349EB">
            <w:pPr>
              <w:jc w:val="center"/>
              <w:rPr>
                <w:sz w:val="18"/>
                <w:szCs w:val="18"/>
                <w:lang w:val="en-US"/>
              </w:rPr>
            </w:pPr>
            <w:r w:rsidRPr="00DB6342">
              <w:rPr>
                <w:sz w:val="18"/>
                <w:szCs w:val="18"/>
                <w:lang w:val="en-US"/>
              </w:rPr>
              <w:t>A2)</w:t>
            </w:r>
          </w:p>
        </w:tc>
        <w:tc>
          <w:tcPr>
            <w:tcW w:w="1189" w:type="pct"/>
          </w:tcPr>
          <w:p w14:paraId="1E06B0BE" w14:textId="2F3304A3" w:rsidR="003E5661" w:rsidRPr="00DB6342" w:rsidRDefault="001E7E19" w:rsidP="006349EB">
            <w:pPr>
              <w:rPr>
                <w:b/>
                <w:bCs/>
                <w:sz w:val="18"/>
                <w:szCs w:val="18"/>
                <w:lang w:val="en-US"/>
              </w:rPr>
            </w:pPr>
            <w:r w:rsidRPr="00DB6342">
              <w:rPr>
                <w:b/>
                <w:bCs/>
                <w:sz w:val="18"/>
                <w:szCs w:val="18"/>
                <w:lang w:val="en-US"/>
              </w:rPr>
              <w:t>Test the pro</w:t>
            </w:r>
            <w:r w:rsidR="00F00B66" w:rsidRPr="00DB6342">
              <w:rPr>
                <w:b/>
                <w:bCs/>
                <w:sz w:val="18"/>
                <w:szCs w:val="18"/>
                <w:lang w:val="en-US"/>
              </w:rPr>
              <w:t xml:space="preserve">teolytic activity </w:t>
            </w:r>
            <w:r w:rsidR="00F00B66" w:rsidRPr="00DB6342">
              <w:rPr>
                <w:b/>
                <w:bCs/>
                <w:i/>
                <w:iCs/>
                <w:sz w:val="18"/>
                <w:szCs w:val="18"/>
                <w:lang w:val="en-US"/>
              </w:rPr>
              <w:t>in vitro</w:t>
            </w:r>
          </w:p>
        </w:tc>
        <w:tc>
          <w:tcPr>
            <w:tcW w:w="149" w:type="pct"/>
            <w:shd w:val="clear" w:color="auto" w:fill="auto"/>
            <w:vAlign w:val="center"/>
          </w:tcPr>
          <w:p w14:paraId="01B731DC" w14:textId="77777777" w:rsidR="003E5661" w:rsidRPr="00C332AA" w:rsidRDefault="003E5661" w:rsidP="006349EB">
            <w:pPr>
              <w:rPr>
                <w:sz w:val="18"/>
                <w:szCs w:val="18"/>
                <w:lang w:val="en-US"/>
              </w:rPr>
            </w:pPr>
          </w:p>
        </w:tc>
        <w:tc>
          <w:tcPr>
            <w:tcW w:w="148" w:type="pct"/>
            <w:shd w:val="clear" w:color="auto" w:fill="auto"/>
            <w:vAlign w:val="center"/>
          </w:tcPr>
          <w:p w14:paraId="6C006750" w14:textId="77777777" w:rsidR="003E5661" w:rsidRPr="00C332AA" w:rsidRDefault="003E5661" w:rsidP="006349EB">
            <w:pPr>
              <w:rPr>
                <w:sz w:val="18"/>
                <w:szCs w:val="18"/>
                <w:lang w:val="en-US"/>
              </w:rPr>
            </w:pPr>
          </w:p>
        </w:tc>
        <w:tc>
          <w:tcPr>
            <w:tcW w:w="149" w:type="pct"/>
            <w:shd w:val="clear" w:color="auto" w:fill="auto"/>
            <w:vAlign w:val="center"/>
          </w:tcPr>
          <w:p w14:paraId="66885037" w14:textId="77777777" w:rsidR="003E5661" w:rsidRPr="00C332AA" w:rsidRDefault="003E5661" w:rsidP="006349EB">
            <w:pPr>
              <w:rPr>
                <w:sz w:val="18"/>
                <w:szCs w:val="18"/>
                <w:lang w:val="en-US"/>
              </w:rPr>
            </w:pPr>
          </w:p>
        </w:tc>
        <w:tc>
          <w:tcPr>
            <w:tcW w:w="148" w:type="pct"/>
            <w:shd w:val="clear" w:color="auto" w:fill="auto"/>
            <w:vAlign w:val="center"/>
          </w:tcPr>
          <w:p w14:paraId="167A2AF8" w14:textId="77777777" w:rsidR="003E5661" w:rsidRPr="00C332AA" w:rsidRDefault="003E5661" w:rsidP="006349EB">
            <w:pPr>
              <w:rPr>
                <w:sz w:val="18"/>
                <w:szCs w:val="18"/>
                <w:lang w:val="en-US"/>
              </w:rPr>
            </w:pPr>
          </w:p>
        </w:tc>
        <w:tc>
          <w:tcPr>
            <w:tcW w:w="148" w:type="pct"/>
            <w:shd w:val="clear" w:color="auto" w:fill="auto"/>
            <w:vAlign w:val="center"/>
          </w:tcPr>
          <w:p w14:paraId="67CF2F87" w14:textId="77777777" w:rsidR="003E5661" w:rsidRPr="00C332AA" w:rsidRDefault="003E5661" w:rsidP="006349EB">
            <w:pPr>
              <w:rPr>
                <w:sz w:val="18"/>
                <w:szCs w:val="18"/>
                <w:lang w:val="en-US"/>
              </w:rPr>
            </w:pPr>
          </w:p>
        </w:tc>
        <w:tc>
          <w:tcPr>
            <w:tcW w:w="149" w:type="pct"/>
            <w:shd w:val="clear" w:color="auto" w:fill="auto"/>
            <w:vAlign w:val="center"/>
          </w:tcPr>
          <w:p w14:paraId="125F3A2B"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6A473B37"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49B7A4A4" w14:textId="77777777" w:rsidR="003E5661" w:rsidRPr="00C332AA" w:rsidRDefault="003E5661" w:rsidP="006349EB">
            <w:pPr>
              <w:rPr>
                <w:sz w:val="18"/>
                <w:szCs w:val="18"/>
                <w:lang w:val="en-US"/>
              </w:rPr>
            </w:pPr>
          </w:p>
        </w:tc>
        <w:tc>
          <w:tcPr>
            <w:tcW w:w="149" w:type="pct"/>
            <w:shd w:val="clear" w:color="auto" w:fill="BFBFBF" w:themeFill="background1" w:themeFillShade="BF"/>
            <w:vAlign w:val="center"/>
          </w:tcPr>
          <w:p w14:paraId="2534047E"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579D123D"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3FD19E67" w14:textId="77777777" w:rsidR="003E5661" w:rsidRPr="00C332AA" w:rsidRDefault="003E5661" w:rsidP="006349EB">
            <w:pPr>
              <w:rPr>
                <w:sz w:val="18"/>
                <w:szCs w:val="18"/>
                <w:lang w:val="en-US"/>
              </w:rPr>
            </w:pPr>
          </w:p>
        </w:tc>
        <w:tc>
          <w:tcPr>
            <w:tcW w:w="149" w:type="pct"/>
            <w:shd w:val="clear" w:color="auto" w:fill="BFBFBF" w:themeFill="background1" w:themeFillShade="BF"/>
            <w:vAlign w:val="center"/>
          </w:tcPr>
          <w:p w14:paraId="67B6B300"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66FE022E"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39A6903A" w14:textId="77777777" w:rsidR="003E5661" w:rsidRPr="00C332AA" w:rsidRDefault="003E5661" w:rsidP="006349EB">
            <w:pPr>
              <w:rPr>
                <w:sz w:val="18"/>
                <w:szCs w:val="18"/>
                <w:lang w:val="en-US"/>
              </w:rPr>
            </w:pPr>
          </w:p>
        </w:tc>
        <w:tc>
          <w:tcPr>
            <w:tcW w:w="149" w:type="pct"/>
            <w:shd w:val="clear" w:color="auto" w:fill="BFBFBF" w:themeFill="background1" w:themeFillShade="BF"/>
            <w:vAlign w:val="center"/>
          </w:tcPr>
          <w:p w14:paraId="45F7E207" w14:textId="77777777" w:rsidR="003E5661" w:rsidRPr="00C332AA" w:rsidRDefault="003E5661" w:rsidP="006349EB">
            <w:pPr>
              <w:rPr>
                <w:sz w:val="18"/>
                <w:szCs w:val="18"/>
                <w:lang w:val="en-US"/>
              </w:rPr>
            </w:pPr>
          </w:p>
        </w:tc>
        <w:tc>
          <w:tcPr>
            <w:tcW w:w="148" w:type="pct"/>
            <w:shd w:val="clear" w:color="auto" w:fill="auto"/>
            <w:vAlign w:val="center"/>
          </w:tcPr>
          <w:p w14:paraId="51A70208" w14:textId="77777777" w:rsidR="003E5661" w:rsidRPr="00C332AA" w:rsidRDefault="003E5661" w:rsidP="006349EB">
            <w:pPr>
              <w:rPr>
                <w:sz w:val="18"/>
                <w:szCs w:val="18"/>
                <w:lang w:val="en-US"/>
              </w:rPr>
            </w:pPr>
          </w:p>
        </w:tc>
        <w:tc>
          <w:tcPr>
            <w:tcW w:w="148" w:type="pct"/>
            <w:shd w:val="clear" w:color="auto" w:fill="auto"/>
            <w:vAlign w:val="center"/>
          </w:tcPr>
          <w:p w14:paraId="0F05BE6E" w14:textId="77777777" w:rsidR="003E5661" w:rsidRPr="00C332AA" w:rsidRDefault="003E5661" w:rsidP="006349EB">
            <w:pPr>
              <w:rPr>
                <w:sz w:val="18"/>
                <w:szCs w:val="18"/>
                <w:lang w:val="en-US"/>
              </w:rPr>
            </w:pPr>
          </w:p>
        </w:tc>
        <w:tc>
          <w:tcPr>
            <w:tcW w:w="149" w:type="pct"/>
            <w:shd w:val="clear" w:color="auto" w:fill="auto"/>
            <w:vAlign w:val="center"/>
          </w:tcPr>
          <w:p w14:paraId="6A674D69" w14:textId="77777777" w:rsidR="003E5661" w:rsidRPr="00C332AA" w:rsidRDefault="003E5661" w:rsidP="006349EB">
            <w:pPr>
              <w:rPr>
                <w:sz w:val="18"/>
                <w:szCs w:val="18"/>
                <w:lang w:val="en-US"/>
              </w:rPr>
            </w:pPr>
          </w:p>
        </w:tc>
        <w:tc>
          <w:tcPr>
            <w:tcW w:w="148" w:type="pct"/>
            <w:shd w:val="clear" w:color="auto" w:fill="auto"/>
            <w:vAlign w:val="center"/>
          </w:tcPr>
          <w:p w14:paraId="1811B1FA" w14:textId="77777777" w:rsidR="003E5661" w:rsidRPr="00C332AA" w:rsidRDefault="003E5661" w:rsidP="006349EB">
            <w:pPr>
              <w:rPr>
                <w:sz w:val="18"/>
                <w:szCs w:val="18"/>
                <w:lang w:val="en-US"/>
              </w:rPr>
            </w:pPr>
          </w:p>
        </w:tc>
        <w:tc>
          <w:tcPr>
            <w:tcW w:w="148" w:type="pct"/>
            <w:shd w:val="clear" w:color="auto" w:fill="auto"/>
            <w:vAlign w:val="center"/>
          </w:tcPr>
          <w:p w14:paraId="79E58ED2" w14:textId="77777777" w:rsidR="003E5661" w:rsidRPr="00C332AA" w:rsidRDefault="003E5661" w:rsidP="006349EB">
            <w:pPr>
              <w:rPr>
                <w:sz w:val="18"/>
                <w:szCs w:val="18"/>
                <w:lang w:val="en-US"/>
              </w:rPr>
            </w:pPr>
          </w:p>
        </w:tc>
        <w:tc>
          <w:tcPr>
            <w:tcW w:w="149" w:type="pct"/>
            <w:shd w:val="clear" w:color="auto" w:fill="auto"/>
            <w:vAlign w:val="center"/>
          </w:tcPr>
          <w:p w14:paraId="76A507AB" w14:textId="77777777" w:rsidR="003E5661" w:rsidRPr="00C332AA" w:rsidRDefault="003E5661" w:rsidP="006349EB">
            <w:pPr>
              <w:rPr>
                <w:sz w:val="18"/>
                <w:szCs w:val="18"/>
                <w:lang w:val="en-US"/>
              </w:rPr>
            </w:pPr>
          </w:p>
        </w:tc>
        <w:tc>
          <w:tcPr>
            <w:tcW w:w="148" w:type="pct"/>
            <w:shd w:val="clear" w:color="auto" w:fill="auto"/>
            <w:vAlign w:val="center"/>
          </w:tcPr>
          <w:p w14:paraId="34243537" w14:textId="77777777" w:rsidR="003E5661" w:rsidRPr="00C332AA" w:rsidRDefault="003E5661" w:rsidP="006349EB">
            <w:pPr>
              <w:rPr>
                <w:sz w:val="18"/>
                <w:szCs w:val="18"/>
                <w:lang w:val="en-US"/>
              </w:rPr>
            </w:pPr>
          </w:p>
        </w:tc>
        <w:tc>
          <w:tcPr>
            <w:tcW w:w="148" w:type="pct"/>
            <w:shd w:val="clear" w:color="auto" w:fill="auto"/>
            <w:vAlign w:val="center"/>
          </w:tcPr>
          <w:p w14:paraId="6C1A4FD3" w14:textId="77777777" w:rsidR="003E5661" w:rsidRPr="00C332AA" w:rsidRDefault="003E5661" w:rsidP="006349EB">
            <w:pPr>
              <w:rPr>
                <w:sz w:val="18"/>
                <w:szCs w:val="18"/>
                <w:lang w:val="en-US"/>
              </w:rPr>
            </w:pPr>
          </w:p>
        </w:tc>
        <w:tc>
          <w:tcPr>
            <w:tcW w:w="145" w:type="pct"/>
            <w:shd w:val="clear" w:color="auto" w:fill="auto"/>
            <w:vAlign w:val="center"/>
          </w:tcPr>
          <w:p w14:paraId="4875517B" w14:textId="77777777" w:rsidR="003E5661" w:rsidRPr="00C332AA" w:rsidRDefault="003E5661" w:rsidP="006349EB">
            <w:pPr>
              <w:rPr>
                <w:sz w:val="18"/>
                <w:szCs w:val="18"/>
                <w:lang w:val="en-US"/>
              </w:rPr>
            </w:pPr>
          </w:p>
        </w:tc>
      </w:tr>
      <w:tr w:rsidR="003E5661" w:rsidRPr="00D40620" w14:paraId="40952DA9" w14:textId="77777777" w:rsidTr="0062601B">
        <w:trPr>
          <w:trHeight w:val="23"/>
        </w:trPr>
        <w:tc>
          <w:tcPr>
            <w:tcW w:w="254" w:type="pct"/>
            <w:vAlign w:val="center"/>
          </w:tcPr>
          <w:p w14:paraId="096B2F1D" w14:textId="77777777" w:rsidR="003E5661" w:rsidRPr="00DB6342" w:rsidRDefault="003E5661" w:rsidP="006349EB">
            <w:pPr>
              <w:jc w:val="center"/>
              <w:rPr>
                <w:sz w:val="18"/>
                <w:szCs w:val="18"/>
                <w:lang w:val="en-US"/>
              </w:rPr>
            </w:pPr>
            <w:r w:rsidRPr="00DB6342">
              <w:rPr>
                <w:sz w:val="18"/>
                <w:szCs w:val="18"/>
                <w:lang w:val="en-US"/>
              </w:rPr>
              <w:t>A3)</w:t>
            </w:r>
          </w:p>
        </w:tc>
        <w:tc>
          <w:tcPr>
            <w:tcW w:w="1189" w:type="pct"/>
          </w:tcPr>
          <w:p w14:paraId="6FFB2FA4" w14:textId="1FA16AC5" w:rsidR="003E5661" w:rsidRPr="00DB6342" w:rsidRDefault="00F00B66" w:rsidP="006349EB">
            <w:pPr>
              <w:rPr>
                <w:b/>
                <w:bCs/>
                <w:sz w:val="18"/>
                <w:szCs w:val="18"/>
                <w:lang w:val="en-US"/>
              </w:rPr>
            </w:pPr>
            <w:r w:rsidRPr="00DB6342">
              <w:rPr>
                <w:b/>
                <w:bCs/>
                <w:sz w:val="18"/>
                <w:szCs w:val="18"/>
                <w:lang w:val="en-US"/>
              </w:rPr>
              <w:t>Identification of metabolites</w:t>
            </w:r>
          </w:p>
        </w:tc>
        <w:tc>
          <w:tcPr>
            <w:tcW w:w="149" w:type="pct"/>
            <w:shd w:val="clear" w:color="auto" w:fill="auto"/>
            <w:vAlign w:val="center"/>
          </w:tcPr>
          <w:p w14:paraId="125FAB0E" w14:textId="77777777" w:rsidR="003E5661" w:rsidRPr="00C332AA" w:rsidRDefault="003E5661" w:rsidP="006349EB">
            <w:pPr>
              <w:rPr>
                <w:sz w:val="18"/>
                <w:szCs w:val="18"/>
                <w:lang w:val="en-US"/>
              </w:rPr>
            </w:pPr>
          </w:p>
        </w:tc>
        <w:tc>
          <w:tcPr>
            <w:tcW w:w="148" w:type="pct"/>
            <w:shd w:val="clear" w:color="auto" w:fill="auto"/>
            <w:vAlign w:val="center"/>
          </w:tcPr>
          <w:p w14:paraId="7B31F0F4" w14:textId="77777777" w:rsidR="003E5661" w:rsidRPr="00C332AA" w:rsidRDefault="003E5661" w:rsidP="006349EB">
            <w:pPr>
              <w:rPr>
                <w:sz w:val="18"/>
                <w:szCs w:val="18"/>
                <w:lang w:val="en-US"/>
              </w:rPr>
            </w:pPr>
          </w:p>
        </w:tc>
        <w:tc>
          <w:tcPr>
            <w:tcW w:w="149" w:type="pct"/>
            <w:shd w:val="clear" w:color="auto" w:fill="auto"/>
            <w:vAlign w:val="center"/>
          </w:tcPr>
          <w:p w14:paraId="45F5BBAC" w14:textId="77777777" w:rsidR="003E5661" w:rsidRPr="00C332AA" w:rsidRDefault="003E5661" w:rsidP="006349EB">
            <w:pPr>
              <w:rPr>
                <w:sz w:val="18"/>
                <w:szCs w:val="18"/>
                <w:lang w:val="en-US"/>
              </w:rPr>
            </w:pPr>
          </w:p>
        </w:tc>
        <w:tc>
          <w:tcPr>
            <w:tcW w:w="148" w:type="pct"/>
            <w:shd w:val="clear" w:color="auto" w:fill="auto"/>
            <w:vAlign w:val="center"/>
          </w:tcPr>
          <w:p w14:paraId="7F2D9936" w14:textId="77777777" w:rsidR="003E5661" w:rsidRPr="00C332AA" w:rsidRDefault="003E5661" w:rsidP="006349EB">
            <w:pPr>
              <w:rPr>
                <w:sz w:val="18"/>
                <w:szCs w:val="18"/>
                <w:lang w:val="en-US"/>
              </w:rPr>
            </w:pPr>
          </w:p>
        </w:tc>
        <w:tc>
          <w:tcPr>
            <w:tcW w:w="148" w:type="pct"/>
            <w:shd w:val="clear" w:color="auto" w:fill="auto"/>
            <w:vAlign w:val="center"/>
          </w:tcPr>
          <w:p w14:paraId="135BA3C2" w14:textId="77777777" w:rsidR="003E5661" w:rsidRPr="00C332AA" w:rsidRDefault="003E5661" w:rsidP="006349EB">
            <w:pPr>
              <w:rPr>
                <w:sz w:val="18"/>
                <w:szCs w:val="18"/>
                <w:lang w:val="en-US"/>
              </w:rPr>
            </w:pPr>
          </w:p>
        </w:tc>
        <w:tc>
          <w:tcPr>
            <w:tcW w:w="149" w:type="pct"/>
            <w:shd w:val="clear" w:color="auto" w:fill="auto"/>
            <w:vAlign w:val="center"/>
          </w:tcPr>
          <w:p w14:paraId="3DA5F5C2" w14:textId="77777777" w:rsidR="003E5661" w:rsidRPr="00C332AA" w:rsidRDefault="003E5661" w:rsidP="006349EB">
            <w:pPr>
              <w:rPr>
                <w:sz w:val="18"/>
                <w:szCs w:val="18"/>
                <w:lang w:val="en-US"/>
              </w:rPr>
            </w:pPr>
          </w:p>
        </w:tc>
        <w:tc>
          <w:tcPr>
            <w:tcW w:w="148" w:type="pct"/>
            <w:shd w:val="clear" w:color="auto" w:fill="auto"/>
            <w:vAlign w:val="center"/>
          </w:tcPr>
          <w:p w14:paraId="22D1FABB" w14:textId="77777777" w:rsidR="003E5661" w:rsidRPr="00C332AA" w:rsidRDefault="003E5661" w:rsidP="006349EB">
            <w:pPr>
              <w:rPr>
                <w:sz w:val="18"/>
                <w:szCs w:val="18"/>
                <w:lang w:val="en-US"/>
              </w:rPr>
            </w:pPr>
          </w:p>
        </w:tc>
        <w:tc>
          <w:tcPr>
            <w:tcW w:w="148" w:type="pct"/>
            <w:shd w:val="clear" w:color="auto" w:fill="auto"/>
            <w:vAlign w:val="center"/>
          </w:tcPr>
          <w:p w14:paraId="6C8C96F2" w14:textId="77777777" w:rsidR="003E5661" w:rsidRPr="00C332AA" w:rsidRDefault="003E5661" w:rsidP="006349EB">
            <w:pPr>
              <w:rPr>
                <w:sz w:val="18"/>
                <w:szCs w:val="18"/>
                <w:lang w:val="en-US"/>
              </w:rPr>
            </w:pPr>
          </w:p>
        </w:tc>
        <w:tc>
          <w:tcPr>
            <w:tcW w:w="149" w:type="pct"/>
            <w:shd w:val="clear" w:color="auto" w:fill="auto"/>
            <w:vAlign w:val="center"/>
          </w:tcPr>
          <w:p w14:paraId="6887B8E6" w14:textId="77777777" w:rsidR="003E5661" w:rsidRPr="00C332AA" w:rsidRDefault="003E5661" w:rsidP="006349EB">
            <w:pPr>
              <w:rPr>
                <w:sz w:val="18"/>
                <w:szCs w:val="18"/>
                <w:lang w:val="en-US"/>
              </w:rPr>
            </w:pPr>
          </w:p>
        </w:tc>
        <w:tc>
          <w:tcPr>
            <w:tcW w:w="148" w:type="pct"/>
            <w:shd w:val="clear" w:color="auto" w:fill="auto"/>
            <w:vAlign w:val="center"/>
          </w:tcPr>
          <w:p w14:paraId="39CD3A7A" w14:textId="77777777" w:rsidR="003E5661" w:rsidRPr="00C332AA" w:rsidRDefault="003E5661" w:rsidP="006349EB">
            <w:pPr>
              <w:rPr>
                <w:sz w:val="18"/>
                <w:szCs w:val="18"/>
                <w:lang w:val="en-US"/>
              </w:rPr>
            </w:pPr>
          </w:p>
        </w:tc>
        <w:tc>
          <w:tcPr>
            <w:tcW w:w="148" w:type="pct"/>
            <w:shd w:val="clear" w:color="auto" w:fill="auto"/>
            <w:vAlign w:val="center"/>
          </w:tcPr>
          <w:p w14:paraId="11493BE1"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418AED3F"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09BC60CF"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1ADA8D4A"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4D6B0A2D"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1E724654"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2100C029"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34D8AEDA"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77B89F62" w14:textId="77777777" w:rsidR="003E5661" w:rsidRPr="00C332AA" w:rsidRDefault="003E5661" w:rsidP="006349EB">
            <w:pPr>
              <w:rPr>
                <w:sz w:val="18"/>
                <w:szCs w:val="18"/>
                <w:lang w:val="en-US"/>
              </w:rPr>
            </w:pPr>
          </w:p>
        </w:tc>
        <w:tc>
          <w:tcPr>
            <w:tcW w:w="148" w:type="pct"/>
            <w:shd w:val="clear" w:color="auto" w:fill="auto"/>
            <w:vAlign w:val="center"/>
          </w:tcPr>
          <w:p w14:paraId="00C769AB" w14:textId="77777777" w:rsidR="003E5661" w:rsidRPr="00C332AA" w:rsidRDefault="003E5661" w:rsidP="006349EB">
            <w:pPr>
              <w:rPr>
                <w:sz w:val="18"/>
                <w:szCs w:val="18"/>
                <w:lang w:val="en-US"/>
              </w:rPr>
            </w:pPr>
          </w:p>
        </w:tc>
        <w:tc>
          <w:tcPr>
            <w:tcW w:w="149" w:type="pct"/>
            <w:shd w:val="clear" w:color="auto" w:fill="auto"/>
            <w:vAlign w:val="center"/>
          </w:tcPr>
          <w:p w14:paraId="7D2D6A5B" w14:textId="77777777" w:rsidR="003E5661" w:rsidRPr="00C332AA" w:rsidRDefault="003E5661" w:rsidP="006349EB">
            <w:pPr>
              <w:rPr>
                <w:sz w:val="18"/>
                <w:szCs w:val="18"/>
                <w:lang w:val="en-US"/>
              </w:rPr>
            </w:pPr>
          </w:p>
        </w:tc>
        <w:tc>
          <w:tcPr>
            <w:tcW w:w="148" w:type="pct"/>
            <w:shd w:val="clear" w:color="auto" w:fill="auto"/>
            <w:vAlign w:val="center"/>
          </w:tcPr>
          <w:p w14:paraId="52562FD3" w14:textId="77777777" w:rsidR="003E5661" w:rsidRPr="00C332AA" w:rsidRDefault="003E5661" w:rsidP="006349EB">
            <w:pPr>
              <w:rPr>
                <w:sz w:val="18"/>
                <w:szCs w:val="18"/>
                <w:lang w:val="en-US"/>
              </w:rPr>
            </w:pPr>
          </w:p>
        </w:tc>
        <w:tc>
          <w:tcPr>
            <w:tcW w:w="148" w:type="pct"/>
            <w:shd w:val="clear" w:color="auto" w:fill="auto"/>
            <w:vAlign w:val="center"/>
          </w:tcPr>
          <w:p w14:paraId="4F75A651" w14:textId="77777777" w:rsidR="003E5661" w:rsidRPr="00C332AA" w:rsidRDefault="003E5661" w:rsidP="006349EB">
            <w:pPr>
              <w:rPr>
                <w:sz w:val="18"/>
                <w:szCs w:val="18"/>
                <w:lang w:val="en-US"/>
              </w:rPr>
            </w:pPr>
          </w:p>
        </w:tc>
        <w:tc>
          <w:tcPr>
            <w:tcW w:w="145" w:type="pct"/>
            <w:shd w:val="clear" w:color="auto" w:fill="auto"/>
            <w:vAlign w:val="center"/>
          </w:tcPr>
          <w:p w14:paraId="6F7A4425" w14:textId="77777777" w:rsidR="003E5661" w:rsidRPr="00C332AA" w:rsidRDefault="003E5661" w:rsidP="006349EB">
            <w:pPr>
              <w:rPr>
                <w:sz w:val="18"/>
                <w:szCs w:val="18"/>
                <w:lang w:val="en-US"/>
              </w:rPr>
            </w:pPr>
          </w:p>
        </w:tc>
      </w:tr>
      <w:tr w:rsidR="003E5661" w:rsidRPr="00D40620" w14:paraId="500B8D57" w14:textId="77777777" w:rsidTr="0062601B">
        <w:trPr>
          <w:trHeight w:val="23"/>
        </w:trPr>
        <w:tc>
          <w:tcPr>
            <w:tcW w:w="254" w:type="pct"/>
            <w:vAlign w:val="center"/>
          </w:tcPr>
          <w:p w14:paraId="36058DBA" w14:textId="77777777" w:rsidR="003E5661" w:rsidRPr="00DB6342" w:rsidRDefault="003E5661" w:rsidP="006349EB">
            <w:pPr>
              <w:jc w:val="center"/>
              <w:rPr>
                <w:sz w:val="18"/>
                <w:szCs w:val="18"/>
                <w:lang w:val="en-US"/>
              </w:rPr>
            </w:pPr>
            <w:r w:rsidRPr="00DB6342">
              <w:rPr>
                <w:sz w:val="18"/>
                <w:szCs w:val="18"/>
                <w:lang w:val="en-US"/>
              </w:rPr>
              <w:t>A4)</w:t>
            </w:r>
          </w:p>
        </w:tc>
        <w:tc>
          <w:tcPr>
            <w:tcW w:w="1189" w:type="pct"/>
          </w:tcPr>
          <w:p w14:paraId="0E1AF08A" w14:textId="1631A534" w:rsidR="003E5661" w:rsidRPr="00DB6342" w:rsidRDefault="009A0105" w:rsidP="006349EB">
            <w:pPr>
              <w:rPr>
                <w:b/>
                <w:bCs/>
                <w:sz w:val="18"/>
                <w:szCs w:val="18"/>
                <w:lang w:val="en-US"/>
              </w:rPr>
            </w:pPr>
            <w:r w:rsidRPr="00DB6342">
              <w:rPr>
                <w:b/>
                <w:bCs/>
                <w:sz w:val="18"/>
                <w:szCs w:val="18"/>
                <w:lang w:val="en-US"/>
              </w:rPr>
              <w:t xml:space="preserve">Strain engineering </w:t>
            </w:r>
          </w:p>
        </w:tc>
        <w:tc>
          <w:tcPr>
            <w:tcW w:w="149" w:type="pct"/>
            <w:shd w:val="clear" w:color="auto" w:fill="auto"/>
            <w:vAlign w:val="center"/>
          </w:tcPr>
          <w:p w14:paraId="3A8A9B0D" w14:textId="77777777" w:rsidR="003E5661" w:rsidRPr="00C332AA" w:rsidRDefault="003E5661" w:rsidP="006349EB">
            <w:pPr>
              <w:rPr>
                <w:sz w:val="18"/>
                <w:szCs w:val="18"/>
                <w:lang w:val="en-US"/>
              </w:rPr>
            </w:pPr>
          </w:p>
        </w:tc>
        <w:tc>
          <w:tcPr>
            <w:tcW w:w="148" w:type="pct"/>
            <w:shd w:val="clear" w:color="auto" w:fill="auto"/>
            <w:vAlign w:val="center"/>
          </w:tcPr>
          <w:p w14:paraId="726B0F0C" w14:textId="77777777" w:rsidR="003E5661" w:rsidRPr="00C332AA" w:rsidRDefault="003E5661" w:rsidP="006349EB">
            <w:pPr>
              <w:rPr>
                <w:sz w:val="18"/>
                <w:szCs w:val="18"/>
                <w:lang w:val="en-US"/>
              </w:rPr>
            </w:pPr>
          </w:p>
        </w:tc>
        <w:tc>
          <w:tcPr>
            <w:tcW w:w="149" w:type="pct"/>
            <w:shd w:val="clear" w:color="auto" w:fill="auto"/>
            <w:vAlign w:val="center"/>
          </w:tcPr>
          <w:p w14:paraId="102D2A96" w14:textId="77777777" w:rsidR="003E5661" w:rsidRPr="00C332AA" w:rsidRDefault="003E5661" w:rsidP="006349EB">
            <w:pPr>
              <w:rPr>
                <w:sz w:val="18"/>
                <w:szCs w:val="18"/>
                <w:lang w:val="en-US"/>
              </w:rPr>
            </w:pPr>
          </w:p>
        </w:tc>
        <w:tc>
          <w:tcPr>
            <w:tcW w:w="148" w:type="pct"/>
            <w:shd w:val="clear" w:color="auto" w:fill="auto"/>
            <w:vAlign w:val="center"/>
          </w:tcPr>
          <w:p w14:paraId="2FC76D46" w14:textId="77777777" w:rsidR="003E5661" w:rsidRPr="00C332AA" w:rsidRDefault="003E5661" w:rsidP="006349EB">
            <w:pPr>
              <w:rPr>
                <w:sz w:val="18"/>
                <w:szCs w:val="18"/>
                <w:lang w:val="en-US"/>
              </w:rPr>
            </w:pPr>
          </w:p>
        </w:tc>
        <w:tc>
          <w:tcPr>
            <w:tcW w:w="148" w:type="pct"/>
            <w:shd w:val="clear" w:color="auto" w:fill="auto"/>
            <w:vAlign w:val="center"/>
          </w:tcPr>
          <w:p w14:paraId="10B7D36D" w14:textId="77777777" w:rsidR="003E5661" w:rsidRPr="00C332AA" w:rsidRDefault="003E5661" w:rsidP="006349EB">
            <w:pPr>
              <w:rPr>
                <w:sz w:val="18"/>
                <w:szCs w:val="18"/>
                <w:lang w:val="en-US"/>
              </w:rPr>
            </w:pPr>
          </w:p>
        </w:tc>
        <w:tc>
          <w:tcPr>
            <w:tcW w:w="149" w:type="pct"/>
            <w:shd w:val="clear" w:color="auto" w:fill="auto"/>
            <w:vAlign w:val="center"/>
          </w:tcPr>
          <w:p w14:paraId="7736AA87" w14:textId="77777777" w:rsidR="003E5661" w:rsidRPr="00C332AA" w:rsidRDefault="003E5661" w:rsidP="006349EB">
            <w:pPr>
              <w:rPr>
                <w:sz w:val="18"/>
                <w:szCs w:val="18"/>
                <w:lang w:val="en-US"/>
              </w:rPr>
            </w:pPr>
          </w:p>
        </w:tc>
        <w:tc>
          <w:tcPr>
            <w:tcW w:w="148" w:type="pct"/>
            <w:shd w:val="clear" w:color="auto" w:fill="auto"/>
            <w:vAlign w:val="center"/>
          </w:tcPr>
          <w:p w14:paraId="0738E426" w14:textId="77777777" w:rsidR="003E5661" w:rsidRPr="00C332AA" w:rsidRDefault="003E5661" w:rsidP="006349EB">
            <w:pPr>
              <w:rPr>
                <w:sz w:val="18"/>
                <w:szCs w:val="18"/>
                <w:lang w:val="en-US"/>
              </w:rPr>
            </w:pPr>
          </w:p>
        </w:tc>
        <w:tc>
          <w:tcPr>
            <w:tcW w:w="148" w:type="pct"/>
            <w:shd w:val="clear" w:color="auto" w:fill="auto"/>
            <w:vAlign w:val="center"/>
          </w:tcPr>
          <w:p w14:paraId="2C9536E2" w14:textId="77777777" w:rsidR="003E5661" w:rsidRPr="00C332AA" w:rsidRDefault="003E5661" w:rsidP="006349EB">
            <w:pPr>
              <w:rPr>
                <w:sz w:val="18"/>
                <w:szCs w:val="18"/>
                <w:lang w:val="en-US"/>
              </w:rPr>
            </w:pPr>
          </w:p>
        </w:tc>
        <w:tc>
          <w:tcPr>
            <w:tcW w:w="149" w:type="pct"/>
            <w:shd w:val="clear" w:color="auto" w:fill="auto"/>
            <w:vAlign w:val="center"/>
          </w:tcPr>
          <w:p w14:paraId="736754F7" w14:textId="77777777" w:rsidR="003E5661" w:rsidRPr="00C332AA" w:rsidRDefault="003E5661" w:rsidP="006349EB">
            <w:pPr>
              <w:rPr>
                <w:sz w:val="18"/>
                <w:szCs w:val="18"/>
                <w:lang w:val="en-US"/>
              </w:rPr>
            </w:pPr>
          </w:p>
        </w:tc>
        <w:tc>
          <w:tcPr>
            <w:tcW w:w="148" w:type="pct"/>
            <w:shd w:val="clear" w:color="auto" w:fill="auto"/>
            <w:vAlign w:val="center"/>
          </w:tcPr>
          <w:p w14:paraId="5E3371E7" w14:textId="77777777" w:rsidR="003E5661" w:rsidRPr="00C332AA" w:rsidRDefault="003E5661" w:rsidP="006349EB">
            <w:pPr>
              <w:rPr>
                <w:sz w:val="18"/>
                <w:szCs w:val="18"/>
                <w:lang w:val="en-US"/>
              </w:rPr>
            </w:pPr>
          </w:p>
        </w:tc>
        <w:tc>
          <w:tcPr>
            <w:tcW w:w="148" w:type="pct"/>
            <w:shd w:val="clear" w:color="auto" w:fill="auto"/>
            <w:vAlign w:val="center"/>
          </w:tcPr>
          <w:p w14:paraId="76A59397" w14:textId="77777777" w:rsidR="003E5661" w:rsidRPr="00C332AA" w:rsidRDefault="003E5661" w:rsidP="006349EB">
            <w:pPr>
              <w:rPr>
                <w:sz w:val="18"/>
                <w:szCs w:val="18"/>
                <w:lang w:val="en-US"/>
              </w:rPr>
            </w:pPr>
          </w:p>
        </w:tc>
        <w:tc>
          <w:tcPr>
            <w:tcW w:w="149" w:type="pct"/>
            <w:shd w:val="clear" w:color="auto" w:fill="auto"/>
            <w:vAlign w:val="center"/>
          </w:tcPr>
          <w:p w14:paraId="491BFE8B" w14:textId="77777777" w:rsidR="003E5661" w:rsidRPr="00C332AA" w:rsidRDefault="003E5661" w:rsidP="006349EB">
            <w:pPr>
              <w:rPr>
                <w:sz w:val="18"/>
                <w:szCs w:val="18"/>
                <w:lang w:val="en-US"/>
              </w:rPr>
            </w:pPr>
          </w:p>
        </w:tc>
        <w:tc>
          <w:tcPr>
            <w:tcW w:w="148" w:type="pct"/>
            <w:shd w:val="clear" w:color="auto" w:fill="auto"/>
            <w:vAlign w:val="center"/>
          </w:tcPr>
          <w:p w14:paraId="5200E98B"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080C6B8A" w14:textId="77777777" w:rsidR="003E5661" w:rsidRPr="00C332AA" w:rsidRDefault="003E5661" w:rsidP="006349EB">
            <w:pPr>
              <w:rPr>
                <w:sz w:val="18"/>
                <w:szCs w:val="18"/>
                <w:lang w:val="en-US"/>
              </w:rPr>
            </w:pPr>
          </w:p>
        </w:tc>
        <w:tc>
          <w:tcPr>
            <w:tcW w:w="149" w:type="pct"/>
            <w:shd w:val="clear" w:color="auto" w:fill="BFBFBF" w:themeFill="background1" w:themeFillShade="BF"/>
            <w:vAlign w:val="center"/>
          </w:tcPr>
          <w:p w14:paraId="5F865224"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3F0A1415"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00B13DC7" w14:textId="77777777" w:rsidR="003E5661" w:rsidRPr="00C332AA" w:rsidRDefault="003E5661" w:rsidP="006349EB">
            <w:pPr>
              <w:rPr>
                <w:sz w:val="18"/>
                <w:szCs w:val="18"/>
                <w:lang w:val="en-US"/>
              </w:rPr>
            </w:pPr>
          </w:p>
        </w:tc>
        <w:tc>
          <w:tcPr>
            <w:tcW w:w="149" w:type="pct"/>
            <w:shd w:val="clear" w:color="auto" w:fill="BFBFBF" w:themeFill="background1" w:themeFillShade="BF"/>
            <w:vAlign w:val="center"/>
          </w:tcPr>
          <w:p w14:paraId="2A9BAE19"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3172AE68" w14:textId="77777777" w:rsidR="003E5661" w:rsidRPr="00C332AA" w:rsidRDefault="003E5661" w:rsidP="006349EB">
            <w:pPr>
              <w:rPr>
                <w:sz w:val="18"/>
                <w:szCs w:val="18"/>
                <w:lang w:val="en-US"/>
              </w:rPr>
            </w:pPr>
          </w:p>
        </w:tc>
        <w:tc>
          <w:tcPr>
            <w:tcW w:w="148" w:type="pct"/>
            <w:shd w:val="clear" w:color="auto" w:fill="BFBFBF" w:themeFill="background1" w:themeFillShade="BF"/>
            <w:vAlign w:val="center"/>
          </w:tcPr>
          <w:p w14:paraId="1799890A" w14:textId="77777777" w:rsidR="003E5661" w:rsidRPr="00C332AA" w:rsidRDefault="003E5661" w:rsidP="006349EB">
            <w:pPr>
              <w:rPr>
                <w:sz w:val="18"/>
                <w:szCs w:val="18"/>
                <w:lang w:val="en-US"/>
              </w:rPr>
            </w:pPr>
          </w:p>
        </w:tc>
        <w:tc>
          <w:tcPr>
            <w:tcW w:w="149" w:type="pct"/>
            <w:shd w:val="clear" w:color="auto" w:fill="auto"/>
            <w:vAlign w:val="center"/>
          </w:tcPr>
          <w:p w14:paraId="782AF7C5" w14:textId="77777777" w:rsidR="003E5661" w:rsidRPr="00C332AA" w:rsidRDefault="003E5661" w:rsidP="006349EB">
            <w:pPr>
              <w:rPr>
                <w:sz w:val="18"/>
                <w:szCs w:val="18"/>
                <w:lang w:val="en-US"/>
              </w:rPr>
            </w:pPr>
          </w:p>
        </w:tc>
        <w:tc>
          <w:tcPr>
            <w:tcW w:w="148" w:type="pct"/>
            <w:shd w:val="clear" w:color="auto" w:fill="auto"/>
            <w:vAlign w:val="center"/>
          </w:tcPr>
          <w:p w14:paraId="23702C6E" w14:textId="77777777" w:rsidR="003E5661" w:rsidRPr="00C332AA" w:rsidRDefault="003E5661" w:rsidP="006349EB">
            <w:pPr>
              <w:rPr>
                <w:sz w:val="18"/>
                <w:szCs w:val="18"/>
                <w:lang w:val="en-US"/>
              </w:rPr>
            </w:pPr>
          </w:p>
        </w:tc>
        <w:tc>
          <w:tcPr>
            <w:tcW w:w="148" w:type="pct"/>
            <w:shd w:val="clear" w:color="auto" w:fill="auto"/>
            <w:vAlign w:val="center"/>
          </w:tcPr>
          <w:p w14:paraId="21652A64" w14:textId="77777777" w:rsidR="003E5661" w:rsidRPr="00C332AA" w:rsidRDefault="003E5661" w:rsidP="006349EB">
            <w:pPr>
              <w:rPr>
                <w:sz w:val="18"/>
                <w:szCs w:val="18"/>
                <w:lang w:val="en-US"/>
              </w:rPr>
            </w:pPr>
          </w:p>
        </w:tc>
        <w:tc>
          <w:tcPr>
            <w:tcW w:w="145" w:type="pct"/>
            <w:shd w:val="clear" w:color="auto" w:fill="auto"/>
            <w:vAlign w:val="center"/>
          </w:tcPr>
          <w:p w14:paraId="4117FB2C" w14:textId="77777777" w:rsidR="003E5661" w:rsidRPr="00C332AA" w:rsidRDefault="003E5661" w:rsidP="006349EB">
            <w:pPr>
              <w:rPr>
                <w:sz w:val="18"/>
                <w:szCs w:val="18"/>
                <w:lang w:val="en-US"/>
              </w:rPr>
            </w:pPr>
          </w:p>
        </w:tc>
      </w:tr>
      <w:tr w:rsidR="003E5661" w:rsidRPr="00D40620" w14:paraId="706873EC" w14:textId="77777777" w:rsidTr="0062601B">
        <w:trPr>
          <w:trHeight w:val="23"/>
        </w:trPr>
        <w:tc>
          <w:tcPr>
            <w:tcW w:w="254" w:type="pct"/>
            <w:vAlign w:val="center"/>
          </w:tcPr>
          <w:p w14:paraId="663A31F2" w14:textId="77777777" w:rsidR="003E5661" w:rsidRPr="00DB6342" w:rsidRDefault="003E5661" w:rsidP="006349EB">
            <w:pPr>
              <w:jc w:val="center"/>
              <w:rPr>
                <w:sz w:val="18"/>
                <w:szCs w:val="18"/>
                <w:lang w:val="en-US"/>
              </w:rPr>
            </w:pPr>
            <w:r w:rsidRPr="00DB6342">
              <w:rPr>
                <w:sz w:val="18"/>
                <w:szCs w:val="18"/>
                <w:lang w:val="en-US"/>
              </w:rPr>
              <w:t>A5)</w:t>
            </w:r>
          </w:p>
        </w:tc>
        <w:tc>
          <w:tcPr>
            <w:tcW w:w="1189" w:type="pct"/>
          </w:tcPr>
          <w:p w14:paraId="619B0DF8" w14:textId="77777777" w:rsidR="003E5661" w:rsidRPr="00DB6342" w:rsidRDefault="003E5661" w:rsidP="006349EB">
            <w:pPr>
              <w:rPr>
                <w:sz w:val="18"/>
                <w:szCs w:val="18"/>
                <w:lang w:val="en-US"/>
              </w:rPr>
            </w:pPr>
            <w:r w:rsidRPr="00DB6342">
              <w:rPr>
                <w:b/>
                <w:sz w:val="18"/>
                <w:szCs w:val="18"/>
                <w:lang w:val="en-US"/>
              </w:rPr>
              <w:t>Thesis and Paper Preparation</w:t>
            </w:r>
          </w:p>
        </w:tc>
        <w:tc>
          <w:tcPr>
            <w:tcW w:w="149" w:type="pct"/>
            <w:shd w:val="clear" w:color="auto" w:fill="404040" w:themeFill="text1" w:themeFillTint="BF"/>
            <w:vAlign w:val="center"/>
          </w:tcPr>
          <w:p w14:paraId="1473C301"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380CC405"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5CC8D8AB"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202D04B2"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7A19DBB4"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4D0E8DB0"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425E782C"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3D3504A7"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36005E40"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472C8016"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113AA6BC"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121B2C81"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3786F8CD"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5003A331"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36987D05"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13010A14"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29EC4BE7"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69289DF4"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56408CF4"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056C5B63" w14:textId="77777777" w:rsidR="003E5661" w:rsidRPr="00C332AA" w:rsidRDefault="003E5661" w:rsidP="006349EB">
            <w:pPr>
              <w:rPr>
                <w:sz w:val="18"/>
                <w:szCs w:val="18"/>
                <w:lang w:val="en-US"/>
              </w:rPr>
            </w:pPr>
          </w:p>
        </w:tc>
        <w:tc>
          <w:tcPr>
            <w:tcW w:w="149" w:type="pct"/>
            <w:shd w:val="clear" w:color="auto" w:fill="404040" w:themeFill="text1" w:themeFillTint="BF"/>
            <w:vAlign w:val="center"/>
          </w:tcPr>
          <w:p w14:paraId="28FAAA46"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336319F2" w14:textId="77777777" w:rsidR="003E5661" w:rsidRPr="00C332AA" w:rsidRDefault="003E5661" w:rsidP="006349EB">
            <w:pPr>
              <w:rPr>
                <w:sz w:val="18"/>
                <w:szCs w:val="18"/>
                <w:lang w:val="en-US"/>
              </w:rPr>
            </w:pPr>
          </w:p>
        </w:tc>
        <w:tc>
          <w:tcPr>
            <w:tcW w:w="148" w:type="pct"/>
            <w:shd w:val="clear" w:color="auto" w:fill="404040" w:themeFill="text1" w:themeFillTint="BF"/>
            <w:vAlign w:val="center"/>
          </w:tcPr>
          <w:p w14:paraId="7BE71C92" w14:textId="77777777" w:rsidR="003E5661" w:rsidRPr="00C332AA" w:rsidRDefault="003E5661" w:rsidP="006349EB">
            <w:pPr>
              <w:rPr>
                <w:sz w:val="18"/>
                <w:szCs w:val="18"/>
                <w:lang w:val="en-US"/>
              </w:rPr>
            </w:pPr>
          </w:p>
        </w:tc>
        <w:tc>
          <w:tcPr>
            <w:tcW w:w="145" w:type="pct"/>
            <w:shd w:val="clear" w:color="auto" w:fill="404040" w:themeFill="text1" w:themeFillTint="BF"/>
            <w:vAlign w:val="center"/>
          </w:tcPr>
          <w:p w14:paraId="6C400E10" w14:textId="77777777" w:rsidR="003E5661" w:rsidRPr="00C332AA" w:rsidRDefault="003E5661" w:rsidP="006349EB">
            <w:pPr>
              <w:rPr>
                <w:sz w:val="18"/>
                <w:szCs w:val="18"/>
                <w:lang w:val="en-US"/>
              </w:rPr>
            </w:pPr>
          </w:p>
        </w:tc>
      </w:tr>
    </w:tbl>
    <w:p w14:paraId="1FCB330E" w14:textId="77777777" w:rsidR="00081E79" w:rsidRDefault="00081E79" w:rsidP="006349EB">
      <w:pPr>
        <w:pStyle w:val="Titolo1"/>
        <w:spacing w:before="240" w:after="120"/>
        <w:ind w:right="0"/>
        <w:jc w:val="left"/>
        <w:rPr>
          <w:b/>
          <w:color w:val="000000"/>
          <w:sz w:val="24"/>
        </w:rPr>
      </w:pPr>
      <w:r>
        <w:rPr>
          <w:b/>
          <w:color w:val="000000"/>
          <w:sz w:val="24"/>
        </w:rPr>
        <w:t>3. Selected References</w:t>
      </w:r>
    </w:p>
    <w:p w14:paraId="505343AE" w14:textId="77777777" w:rsidR="00EB4599" w:rsidRPr="006929B1" w:rsidRDefault="00EB4599" w:rsidP="006349EB">
      <w:pPr>
        <w:autoSpaceDE w:val="0"/>
        <w:autoSpaceDN w:val="0"/>
        <w:adjustRightInd w:val="0"/>
        <w:ind w:left="482" w:hanging="482"/>
        <w:jc w:val="both"/>
        <w:rPr>
          <w:noProof/>
          <w:sz w:val="18"/>
          <w:szCs w:val="18"/>
          <w:lang w:val="en-US"/>
        </w:rPr>
      </w:pPr>
      <w:r w:rsidRPr="006929B1">
        <w:rPr>
          <w:noProof/>
          <w:sz w:val="18"/>
          <w:szCs w:val="18"/>
        </w:rPr>
        <w:t xml:space="preserve">El Mecherfi, K. E., Todorov, S. D., De Albuquerque, M. A. C., Denery-Papini, S., Lupi, R., Haertlé, T., De Melo Franco, B. D. G., &amp; Larre, C. (2020). </w:t>
      </w:r>
      <w:r w:rsidRPr="006929B1">
        <w:rPr>
          <w:i/>
          <w:iCs/>
          <w:noProof/>
          <w:sz w:val="18"/>
          <w:szCs w:val="18"/>
          <w:lang w:val="en-US"/>
        </w:rPr>
        <w:t>Allergenicity of fermented foods: Emphasis on seeds protein-based products</w:t>
      </w:r>
      <w:r w:rsidRPr="006929B1">
        <w:rPr>
          <w:noProof/>
          <w:sz w:val="18"/>
          <w:szCs w:val="18"/>
          <w:lang w:val="en-US"/>
        </w:rPr>
        <w:t xml:space="preserve">. </w:t>
      </w:r>
      <w:r w:rsidRPr="006929B1">
        <w:rPr>
          <w:i/>
          <w:iCs/>
          <w:noProof/>
          <w:sz w:val="18"/>
          <w:szCs w:val="18"/>
          <w:lang w:val="en-US"/>
        </w:rPr>
        <w:t>Foods</w:t>
      </w:r>
      <w:r w:rsidRPr="006929B1">
        <w:rPr>
          <w:noProof/>
          <w:sz w:val="18"/>
          <w:szCs w:val="18"/>
          <w:lang w:val="en-US"/>
        </w:rPr>
        <w:t xml:space="preserve">, </w:t>
      </w:r>
      <w:r w:rsidRPr="006929B1">
        <w:rPr>
          <w:i/>
          <w:iCs/>
          <w:noProof/>
          <w:sz w:val="18"/>
          <w:szCs w:val="18"/>
          <w:lang w:val="en-US"/>
        </w:rPr>
        <w:t>9</w:t>
      </w:r>
      <w:r w:rsidRPr="006929B1">
        <w:rPr>
          <w:noProof/>
          <w:sz w:val="18"/>
          <w:szCs w:val="18"/>
          <w:lang w:val="en-US"/>
        </w:rPr>
        <w:t>(6), 1–19. https://doi.org/10.3390/foods9060792</w:t>
      </w:r>
    </w:p>
    <w:p w14:paraId="255850F1" w14:textId="77777777" w:rsidR="00EB4599" w:rsidRPr="006929B1" w:rsidRDefault="00EB4599" w:rsidP="006349EB">
      <w:pPr>
        <w:autoSpaceDE w:val="0"/>
        <w:autoSpaceDN w:val="0"/>
        <w:adjustRightInd w:val="0"/>
        <w:ind w:left="482" w:hanging="482"/>
        <w:jc w:val="both"/>
        <w:rPr>
          <w:noProof/>
          <w:sz w:val="18"/>
          <w:szCs w:val="18"/>
          <w:lang w:val="en-US"/>
        </w:rPr>
      </w:pPr>
      <w:r w:rsidRPr="006929B1">
        <w:rPr>
          <w:noProof/>
          <w:sz w:val="18"/>
          <w:szCs w:val="18"/>
          <w:lang w:val="en-US"/>
        </w:rPr>
        <w:t>Guo, T., Ouyang, X., Xin, Y., Wang, Y., Zhang, S., &amp; Kong, J. (2016</w:t>
      </w:r>
      <w:r w:rsidRPr="006929B1">
        <w:rPr>
          <w:i/>
          <w:iCs/>
          <w:noProof/>
          <w:sz w:val="18"/>
          <w:szCs w:val="18"/>
          <w:lang w:val="en-US"/>
        </w:rPr>
        <w:t>). Characterization of a New Cell Envelope Proteinase PrtP from Lactobacillus rhamnosus CGMCC11055.</w:t>
      </w:r>
      <w:r w:rsidRPr="006929B1">
        <w:rPr>
          <w:noProof/>
          <w:sz w:val="18"/>
          <w:szCs w:val="18"/>
          <w:lang w:val="en-US"/>
        </w:rPr>
        <w:t xml:space="preserve"> </w:t>
      </w:r>
      <w:r w:rsidRPr="006929B1">
        <w:rPr>
          <w:i/>
          <w:iCs/>
          <w:noProof/>
          <w:sz w:val="18"/>
          <w:szCs w:val="18"/>
          <w:lang w:val="en-US"/>
        </w:rPr>
        <w:t>Journal of Agricultural and Food Chemistry</w:t>
      </w:r>
      <w:r w:rsidRPr="006929B1">
        <w:rPr>
          <w:noProof/>
          <w:sz w:val="18"/>
          <w:szCs w:val="18"/>
          <w:lang w:val="en-US"/>
        </w:rPr>
        <w:t xml:space="preserve">, </w:t>
      </w:r>
      <w:r w:rsidRPr="006929B1">
        <w:rPr>
          <w:i/>
          <w:iCs/>
          <w:noProof/>
          <w:sz w:val="18"/>
          <w:szCs w:val="18"/>
          <w:lang w:val="en-US"/>
        </w:rPr>
        <w:t>64</w:t>
      </w:r>
      <w:r w:rsidRPr="006929B1">
        <w:rPr>
          <w:noProof/>
          <w:sz w:val="18"/>
          <w:szCs w:val="18"/>
          <w:lang w:val="en-US"/>
        </w:rPr>
        <w:t>(37), 6985–6992. https://doi.org/10.1021/acs.jafc.6b03379</w:t>
      </w:r>
    </w:p>
    <w:p w14:paraId="4825E226" w14:textId="77777777" w:rsidR="00EB4599" w:rsidRPr="006929B1" w:rsidRDefault="00EB4599" w:rsidP="006349EB">
      <w:pPr>
        <w:autoSpaceDE w:val="0"/>
        <w:autoSpaceDN w:val="0"/>
        <w:adjustRightInd w:val="0"/>
        <w:ind w:left="482" w:hanging="482"/>
        <w:jc w:val="both"/>
        <w:rPr>
          <w:noProof/>
          <w:sz w:val="18"/>
          <w:szCs w:val="18"/>
          <w:lang w:val="en-US"/>
        </w:rPr>
      </w:pPr>
      <w:r w:rsidRPr="006929B1">
        <w:rPr>
          <w:noProof/>
          <w:sz w:val="18"/>
          <w:szCs w:val="18"/>
          <w:lang w:val="en-US"/>
        </w:rPr>
        <w:t xml:space="preserve">Pescuma, M., Hébert, E. M., Haertlé, T., Chobert, J. M., Mozzi, F., &amp; Font De Valdez, G. (2015). </w:t>
      </w:r>
      <w:r w:rsidRPr="006929B1">
        <w:rPr>
          <w:i/>
          <w:iCs/>
          <w:noProof/>
          <w:sz w:val="18"/>
          <w:szCs w:val="18"/>
          <w:lang w:val="en-US"/>
        </w:rPr>
        <w:t xml:space="preserve">Lactobacillus delbrueckii subsp. bulgaricus CRL 454 cleaves allergenic peptides of </w:t>
      </w:r>
      <w:r w:rsidRPr="006929B1">
        <w:rPr>
          <w:i/>
          <w:iCs/>
          <w:noProof/>
          <w:sz w:val="18"/>
          <w:szCs w:val="18"/>
        </w:rPr>
        <w:t>β</w:t>
      </w:r>
      <w:r w:rsidRPr="006929B1">
        <w:rPr>
          <w:i/>
          <w:iCs/>
          <w:noProof/>
          <w:sz w:val="18"/>
          <w:szCs w:val="18"/>
          <w:lang w:val="en-US"/>
        </w:rPr>
        <w:t>-lactoglobulin</w:t>
      </w:r>
      <w:r w:rsidRPr="006929B1">
        <w:rPr>
          <w:noProof/>
          <w:sz w:val="18"/>
          <w:szCs w:val="18"/>
          <w:lang w:val="en-US"/>
        </w:rPr>
        <w:t xml:space="preserve">. </w:t>
      </w:r>
      <w:r w:rsidRPr="006929B1">
        <w:rPr>
          <w:i/>
          <w:iCs/>
          <w:noProof/>
          <w:sz w:val="18"/>
          <w:szCs w:val="18"/>
          <w:lang w:val="en-US"/>
        </w:rPr>
        <w:t>Food Chemistry</w:t>
      </w:r>
      <w:r w:rsidRPr="006929B1">
        <w:rPr>
          <w:noProof/>
          <w:sz w:val="18"/>
          <w:szCs w:val="18"/>
          <w:lang w:val="en-US"/>
        </w:rPr>
        <w:t xml:space="preserve">, </w:t>
      </w:r>
      <w:r w:rsidRPr="006929B1">
        <w:rPr>
          <w:i/>
          <w:iCs/>
          <w:noProof/>
          <w:sz w:val="18"/>
          <w:szCs w:val="18"/>
          <w:lang w:val="en-US"/>
        </w:rPr>
        <w:t>170</w:t>
      </w:r>
      <w:r w:rsidRPr="006929B1">
        <w:rPr>
          <w:noProof/>
          <w:sz w:val="18"/>
          <w:szCs w:val="18"/>
          <w:lang w:val="en-US"/>
        </w:rPr>
        <w:t>, 407–414. https://doi.org/10.1016/j.foodchem.2014.08.086</w:t>
      </w:r>
    </w:p>
    <w:p w14:paraId="3371CD62" w14:textId="7D19876E" w:rsidR="008604A1" w:rsidRPr="00C24110" w:rsidRDefault="00EB4599" w:rsidP="00C24110">
      <w:pPr>
        <w:autoSpaceDE w:val="0"/>
        <w:autoSpaceDN w:val="0"/>
        <w:adjustRightInd w:val="0"/>
        <w:ind w:left="482" w:hanging="482"/>
        <w:jc w:val="both"/>
        <w:rPr>
          <w:noProof/>
          <w:sz w:val="18"/>
          <w:szCs w:val="18"/>
          <w:lang w:val="en-US"/>
        </w:rPr>
      </w:pPr>
      <w:r w:rsidRPr="006929B1">
        <w:rPr>
          <w:noProof/>
          <w:sz w:val="18"/>
          <w:szCs w:val="18"/>
          <w:lang w:val="en-US"/>
        </w:rPr>
        <w:t xml:space="preserve">Pi, X., Yang, Y., Sun, Y., Cui, Q., Wan, Y., Fu, G., Chen, H., &amp; Cheng, J. (2021). </w:t>
      </w:r>
      <w:r w:rsidRPr="006929B1">
        <w:rPr>
          <w:i/>
          <w:iCs/>
          <w:noProof/>
          <w:sz w:val="18"/>
          <w:szCs w:val="18"/>
          <w:lang w:val="en-US"/>
        </w:rPr>
        <w:t>Recent advances in alleviating food allergenicity through fermentation.</w:t>
      </w:r>
      <w:r w:rsidRPr="006929B1">
        <w:rPr>
          <w:noProof/>
          <w:sz w:val="18"/>
          <w:szCs w:val="18"/>
          <w:lang w:val="en-US"/>
        </w:rPr>
        <w:t xml:space="preserve"> </w:t>
      </w:r>
      <w:r w:rsidRPr="006929B1">
        <w:rPr>
          <w:i/>
          <w:iCs/>
          <w:noProof/>
          <w:sz w:val="18"/>
          <w:szCs w:val="18"/>
          <w:lang w:val="en-US"/>
        </w:rPr>
        <w:t>Critical Reviews in Food Science and Nutrition</w:t>
      </w:r>
      <w:r w:rsidRPr="006929B1">
        <w:rPr>
          <w:noProof/>
          <w:sz w:val="18"/>
          <w:szCs w:val="18"/>
          <w:lang w:val="en-US"/>
        </w:rPr>
        <w:t xml:space="preserve">, </w:t>
      </w:r>
      <w:r w:rsidRPr="006929B1">
        <w:rPr>
          <w:i/>
          <w:iCs/>
          <w:noProof/>
          <w:sz w:val="18"/>
          <w:szCs w:val="18"/>
          <w:lang w:val="en-US"/>
        </w:rPr>
        <w:t>62</w:t>
      </w:r>
      <w:r w:rsidRPr="006929B1">
        <w:rPr>
          <w:noProof/>
          <w:sz w:val="18"/>
          <w:szCs w:val="18"/>
          <w:lang w:val="en-US"/>
        </w:rPr>
        <w:t>(26), 7255–7268. https://doi.org/10.1080/10408398.2021.1913093</w:t>
      </w:r>
    </w:p>
    <w:sectPr w:rsidR="008604A1" w:rsidRPr="00C24110" w:rsidSect="00556A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15A21"/>
    <w:rsid w:val="00075A35"/>
    <w:rsid w:val="00081E79"/>
    <w:rsid w:val="000934C3"/>
    <w:rsid w:val="000B233B"/>
    <w:rsid w:val="001752E5"/>
    <w:rsid w:val="00181D9F"/>
    <w:rsid w:val="00190B2C"/>
    <w:rsid w:val="001A31C2"/>
    <w:rsid w:val="001B629B"/>
    <w:rsid w:val="001C3514"/>
    <w:rsid w:val="001C3A1E"/>
    <w:rsid w:val="001E7E19"/>
    <w:rsid w:val="001F48DE"/>
    <w:rsid w:val="001F6EBA"/>
    <w:rsid w:val="00204168"/>
    <w:rsid w:val="00220787"/>
    <w:rsid w:val="002219AB"/>
    <w:rsid w:val="00272122"/>
    <w:rsid w:val="00273EC3"/>
    <w:rsid w:val="00277804"/>
    <w:rsid w:val="002C1D56"/>
    <w:rsid w:val="002D296B"/>
    <w:rsid w:val="002D640A"/>
    <w:rsid w:val="002F1836"/>
    <w:rsid w:val="00326057"/>
    <w:rsid w:val="00327890"/>
    <w:rsid w:val="003346DD"/>
    <w:rsid w:val="003609DB"/>
    <w:rsid w:val="00383CF8"/>
    <w:rsid w:val="003928CB"/>
    <w:rsid w:val="003A112E"/>
    <w:rsid w:val="003B2CEB"/>
    <w:rsid w:val="003B7BEE"/>
    <w:rsid w:val="003E271D"/>
    <w:rsid w:val="003E5661"/>
    <w:rsid w:val="00470649"/>
    <w:rsid w:val="004901B9"/>
    <w:rsid w:val="0049195D"/>
    <w:rsid w:val="004A213C"/>
    <w:rsid w:val="004C1E4B"/>
    <w:rsid w:val="004C4A71"/>
    <w:rsid w:val="004D547D"/>
    <w:rsid w:val="004E6357"/>
    <w:rsid w:val="005122B3"/>
    <w:rsid w:val="00514708"/>
    <w:rsid w:val="00524103"/>
    <w:rsid w:val="00530014"/>
    <w:rsid w:val="0055539B"/>
    <w:rsid w:val="00556AD4"/>
    <w:rsid w:val="00556BAE"/>
    <w:rsid w:val="00571D1C"/>
    <w:rsid w:val="00573A5C"/>
    <w:rsid w:val="00580629"/>
    <w:rsid w:val="005A6259"/>
    <w:rsid w:val="005B7D1B"/>
    <w:rsid w:val="005C2557"/>
    <w:rsid w:val="005D62FA"/>
    <w:rsid w:val="00613E58"/>
    <w:rsid w:val="006349EB"/>
    <w:rsid w:val="00645545"/>
    <w:rsid w:val="006929B1"/>
    <w:rsid w:val="006C2145"/>
    <w:rsid w:val="007405FD"/>
    <w:rsid w:val="00741C8D"/>
    <w:rsid w:val="007434E1"/>
    <w:rsid w:val="007454F7"/>
    <w:rsid w:val="00770E14"/>
    <w:rsid w:val="00781E42"/>
    <w:rsid w:val="0079663C"/>
    <w:rsid w:val="008046CE"/>
    <w:rsid w:val="00816F61"/>
    <w:rsid w:val="00832311"/>
    <w:rsid w:val="00852238"/>
    <w:rsid w:val="008674EA"/>
    <w:rsid w:val="0087167C"/>
    <w:rsid w:val="008865E5"/>
    <w:rsid w:val="008D6E81"/>
    <w:rsid w:val="008E56AB"/>
    <w:rsid w:val="00942881"/>
    <w:rsid w:val="00952995"/>
    <w:rsid w:val="00983EBD"/>
    <w:rsid w:val="00987E11"/>
    <w:rsid w:val="009A0105"/>
    <w:rsid w:val="009A4C5C"/>
    <w:rsid w:val="009B26BE"/>
    <w:rsid w:val="009B7FE5"/>
    <w:rsid w:val="009D275A"/>
    <w:rsid w:val="009E7CD3"/>
    <w:rsid w:val="009F49A8"/>
    <w:rsid w:val="00A352DD"/>
    <w:rsid w:val="00A40559"/>
    <w:rsid w:val="00A40C96"/>
    <w:rsid w:val="00A44380"/>
    <w:rsid w:val="00A52191"/>
    <w:rsid w:val="00A5639F"/>
    <w:rsid w:val="00A70179"/>
    <w:rsid w:val="00A937D3"/>
    <w:rsid w:val="00AA6606"/>
    <w:rsid w:val="00AB1D2C"/>
    <w:rsid w:val="00AD47AB"/>
    <w:rsid w:val="00AE3A50"/>
    <w:rsid w:val="00AF409A"/>
    <w:rsid w:val="00AF57AA"/>
    <w:rsid w:val="00AF78E4"/>
    <w:rsid w:val="00B32EAA"/>
    <w:rsid w:val="00B3730C"/>
    <w:rsid w:val="00B50A9A"/>
    <w:rsid w:val="00B56D88"/>
    <w:rsid w:val="00B63DE7"/>
    <w:rsid w:val="00B644C6"/>
    <w:rsid w:val="00B86C59"/>
    <w:rsid w:val="00BE0512"/>
    <w:rsid w:val="00BE43AC"/>
    <w:rsid w:val="00C0372C"/>
    <w:rsid w:val="00C07BD3"/>
    <w:rsid w:val="00C13EA9"/>
    <w:rsid w:val="00C24110"/>
    <w:rsid w:val="00C249A5"/>
    <w:rsid w:val="00C36E9A"/>
    <w:rsid w:val="00C64335"/>
    <w:rsid w:val="00C645E1"/>
    <w:rsid w:val="00C82F9C"/>
    <w:rsid w:val="00C83551"/>
    <w:rsid w:val="00C87854"/>
    <w:rsid w:val="00C87A6B"/>
    <w:rsid w:val="00C97528"/>
    <w:rsid w:val="00CE113B"/>
    <w:rsid w:val="00CE1D74"/>
    <w:rsid w:val="00D61497"/>
    <w:rsid w:val="00D95A1B"/>
    <w:rsid w:val="00DB6342"/>
    <w:rsid w:val="00DE5E92"/>
    <w:rsid w:val="00DF0823"/>
    <w:rsid w:val="00E017E5"/>
    <w:rsid w:val="00E16058"/>
    <w:rsid w:val="00E63A6D"/>
    <w:rsid w:val="00E95938"/>
    <w:rsid w:val="00EA6074"/>
    <w:rsid w:val="00EB2D21"/>
    <w:rsid w:val="00EB4599"/>
    <w:rsid w:val="00ED7550"/>
    <w:rsid w:val="00EF7159"/>
    <w:rsid w:val="00F00B66"/>
    <w:rsid w:val="00F3723A"/>
    <w:rsid w:val="00F4493A"/>
    <w:rsid w:val="00F61F18"/>
    <w:rsid w:val="00F63169"/>
    <w:rsid w:val="00F667E3"/>
    <w:rsid w:val="00F70CD7"/>
    <w:rsid w:val="00F97514"/>
    <w:rsid w:val="00FC414E"/>
    <w:rsid w:val="00FD2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docId w15:val="{14A98B57-988F-4A39-9AE3-DE1656BB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table" w:styleId="Grigliatabella">
    <w:name w:val="Table Grid"/>
    <w:basedOn w:val="Tabellanormale"/>
    <w:uiPriority w:val="39"/>
    <w:rsid w:val="003E5661"/>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3E5661"/>
    <w:pPr>
      <w:widowControl/>
      <w:suppressAutoHyphens w:val="0"/>
      <w:spacing w:after="200"/>
    </w:pPr>
    <w:rPr>
      <w:rFonts w:asciiTheme="minorHAnsi" w:eastAsiaTheme="minorHAnsi" w:hAnsiTheme="minorHAnsi" w:cstheme="minorBidi"/>
      <w:i/>
      <w:iCs/>
      <w:color w:val="44546A" w:themeColor="text2"/>
      <w:kern w:val="2"/>
      <w:sz w:val="18"/>
      <w:szCs w:val="18"/>
      <w:lang w:eastAsia="en-US"/>
      <w14:ligatures w14:val="standardContextual"/>
    </w:rPr>
  </w:style>
  <w:style w:type="paragraph" w:styleId="Testofumetto">
    <w:name w:val="Balloon Text"/>
    <w:basedOn w:val="Normale"/>
    <w:link w:val="TestofumettoCarattere"/>
    <w:uiPriority w:val="99"/>
    <w:semiHidden/>
    <w:unhideWhenUsed/>
    <w:rsid w:val="00A521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191"/>
    <w:rPr>
      <w:rFonts w:ascii="Tahoma" w:eastAsia="Times New Roman" w:hAnsi="Tahoma" w:cs="Tahoma"/>
      <w:sz w:val="16"/>
      <w:szCs w:val="16"/>
      <w:lang w:eastAsia="zh-CN"/>
    </w:rPr>
  </w:style>
  <w:style w:type="paragraph" w:styleId="Revisione">
    <w:name w:val="Revision"/>
    <w:hidden/>
    <w:uiPriority w:val="99"/>
    <w:semiHidden/>
    <w:rsid w:val="0049195D"/>
    <w:rPr>
      <w:rFonts w:ascii="Times New Roman" w:eastAsia="Times New Roman" w:hAnsi="Times New Roman" w:cs="Times New Roman"/>
      <w:sz w:val="20"/>
      <w:szCs w:val="20"/>
      <w:lang w:eastAsia="zh-CN"/>
    </w:rPr>
  </w:style>
  <w:style w:type="character" w:styleId="Rimandocommento">
    <w:name w:val="annotation reference"/>
    <w:basedOn w:val="Carpredefinitoparagrafo"/>
    <w:uiPriority w:val="99"/>
    <w:semiHidden/>
    <w:unhideWhenUsed/>
    <w:rsid w:val="0049195D"/>
    <w:rPr>
      <w:sz w:val="16"/>
      <w:szCs w:val="16"/>
    </w:rPr>
  </w:style>
  <w:style w:type="paragraph" w:styleId="Testocommento">
    <w:name w:val="annotation text"/>
    <w:basedOn w:val="Normale"/>
    <w:link w:val="TestocommentoCarattere"/>
    <w:uiPriority w:val="99"/>
    <w:semiHidden/>
    <w:unhideWhenUsed/>
    <w:rsid w:val="0049195D"/>
  </w:style>
  <w:style w:type="character" w:customStyle="1" w:styleId="TestocommentoCarattere">
    <w:name w:val="Testo commento Carattere"/>
    <w:basedOn w:val="Carpredefinitoparagrafo"/>
    <w:link w:val="Testocommento"/>
    <w:uiPriority w:val="99"/>
    <w:semiHidden/>
    <w:rsid w:val="0049195D"/>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49195D"/>
    <w:rPr>
      <w:b/>
      <w:bCs/>
    </w:rPr>
  </w:style>
  <w:style w:type="character" w:customStyle="1" w:styleId="SoggettocommentoCarattere">
    <w:name w:val="Soggetto commento Carattere"/>
    <w:basedOn w:val="TestocommentoCarattere"/>
    <w:link w:val="Soggettocommento"/>
    <w:uiPriority w:val="99"/>
    <w:semiHidden/>
    <w:rsid w:val="0049195D"/>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653C-31BB-4489-9693-AE1D30A6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2</Pages>
  <Words>1089</Words>
  <Characters>6212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MAURIELLO</dc:creator>
  <cp:lastModifiedBy>Claudia DELLAPINA</cp:lastModifiedBy>
  <cp:revision>168</cp:revision>
  <dcterms:created xsi:type="dcterms:W3CDTF">2023-06-09T08:57:00Z</dcterms:created>
  <dcterms:modified xsi:type="dcterms:W3CDTF">2023-06-29T12:43:00Z</dcterms:modified>
</cp:coreProperties>
</file>