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61A7"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28"/>
          <w:szCs w:val="28"/>
          <w:lang w:val="en-GB" w:eastAsia="zh-CN"/>
          <w14:ligatures w14:val="none"/>
        </w:rPr>
      </w:pPr>
      <w:r w:rsidRPr="008001BB">
        <w:rPr>
          <w:rFonts w:ascii="Times New Roman" w:eastAsia="Times New Roman" w:hAnsi="Times New Roman" w:cs="Times New Roman"/>
          <w:b/>
          <w:bCs/>
          <w:kern w:val="0"/>
          <w:sz w:val="28"/>
          <w:szCs w:val="28"/>
          <w:lang w:val="en-GB" w:eastAsia="zh-CN"/>
          <w14:ligatures w14:val="none"/>
        </w:rPr>
        <w:t>From research to business: Technology transfer models in the field of Food Science</w:t>
      </w:r>
    </w:p>
    <w:p w14:paraId="7CCC0873"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kern w:val="0"/>
          <w:sz w:val="20"/>
          <w:szCs w:val="20"/>
          <w:lang w:val="de-DE" w:eastAsia="zh-CN"/>
          <w14:ligatures w14:val="none"/>
        </w:rPr>
      </w:pPr>
      <w:r w:rsidRPr="008001BB">
        <w:rPr>
          <w:rFonts w:ascii="Times New Roman" w:eastAsia="Times New Roman" w:hAnsi="Times New Roman" w:cs="Times New Roman"/>
          <w:kern w:val="0"/>
          <w:sz w:val="20"/>
          <w:szCs w:val="20"/>
          <w:lang w:val="de-DE" w:eastAsia="zh-CN"/>
          <w14:ligatures w14:val="none"/>
        </w:rPr>
        <w:t>Mariana Miccolis (mariana.miccolis@uniba.it)</w:t>
      </w:r>
    </w:p>
    <w:p w14:paraId="3A6D1A3D"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 xml:space="preserve">Dept. of Soil, Plant and Food Sciences, </w:t>
      </w:r>
      <w:proofErr w:type="spellStart"/>
      <w:r w:rsidRPr="008001BB">
        <w:rPr>
          <w:rFonts w:ascii="Times New Roman" w:eastAsia="Times New Roman" w:hAnsi="Times New Roman" w:cs="Times New Roman"/>
          <w:kern w:val="0"/>
          <w:sz w:val="20"/>
          <w:szCs w:val="20"/>
          <w:lang w:val="en-GB" w:eastAsia="zh-CN"/>
          <w14:ligatures w14:val="none"/>
        </w:rPr>
        <w:t>Di.S.S.P.A</w:t>
      </w:r>
      <w:proofErr w:type="spellEnd"/>
      <w:r w:rsidRPr="008001BB">
        <w:rPr>
          <w:rFonts w:ascii="Times New Roman" w:eastAsia="Times New Roman" w:hAnsi="Times New Roman" w:cs="Times New Roman"/>
          <w:kern w:val="0"/>
          <w:sz w:val="20"/>
          <w:szCs w:val="20"/>
          <w:lang w:val="en-GB" w:eastAsia="zh-CN"/>
          <w14:ligatures w14:val="none"/>
        </w:rPr>
        <w:t>., University of Bari Aldo Moro, Bari, Italy</w:t>
      </w:r>
    </w:p>
    <w:p w14:paraId="069476BF"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kern w:val="0"/>
          <w:sz w:val="20"/>
          <w:szCs w:val="20"/>
          <w:lang w:eastAsia="zh-CN"/>
          <w14:ligatures w14:val="none"/>
        </w:rPr>
      </w:pPr>
      <w:r w:rsidRPr="008001BB">
        <w:rPr>
          <w:rFonts w:ascii="Times New Roman" w:eastAsia="Times New Roman" w:hAnsi="Times New Roman" w:cs="Times New Roman"/>
          <w:kern w:val="0"/>
          <w:sz w:val="20"/>
          <w:szCs w:val="20"/>
          <w:lang w:eastAsia="zh-CN"/>
          <w14:ligatures w14:val="none"/>
        </w:rPr>
        <w:t xml:space="preserve">Tutor: Prof. Carmine Summo; Co-tutor: Dr. Giuseppe </w:t>
      </w:r>
      <w:proofErr w:type="spellStart"/>
      <w:r w:rsidRPr="008001BB">
        <w:rPr>
          <w:rFonts w:ascii="Times New Roman" w:eastAsia="Times New Roman" w:hAnsi="Times New Roman" w:cs="Times New Roman"/>
          <w:kern w:val="0"/>
          <w:sz w:val="20"/>
          <w:szCs w:val="20"/>
          <w:lang w:eastAsia="zh-CN"/>
          <w14:ligatures w14:val="none"/>
        </w:rPr>
        <w:t>Natrella</w:t>
      </w:r>
      <w:proofErr w:type="spellEnd"/>
      <w:r w:rsidRPr="008001BB">
        <w:rPr>
          <w:rFonts w:ascii="Times New Roman" w:eastAsia="Times New Roman" w:hAnsi="Times New Roman" w:cs="Times New Roman"/>
          <w:kern w:val="0"/>
          <w:sz w:val="20"/>
          <w:szCs w:val="20"/>
          <w:lang w:eastAsia="zh-CN"/>
          <w14:ligatures w14:val="none"/>
        </w:rPr>
        <w:t xml:space="preserve"> </w:t>
      </w:r>
    </w:p>
    <w:p w14:paraId="089C3609"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20"/>
          <w:szCs w:val="20"/>
          <w:lang w:eastAsia="zh-CN"/>
          <w14:ligatures w14:val="none"/>
        </w:rPr>
      </w:pPr>
    </w:p>
    <w:p w14:paraId="6BD1B708"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 xml:space="preserve">This PhD thesis project is aimed at the implementation of a model for the scale-up of food innovative solutions proposed by research, on a scale closer to the industrial one. Food prototypes developed at laboratory level (Technology Readiness Level, TRL 2-3), will be </w:t>
      </w:r>
      <w:proofErr w:type="gramStart"/>
      <w:r w:rsidRPr="008001BB">
        <w:rPr>
          <w:rFonts w:ascii="Times New Roman" w:eastAsia="Times New Roman" w:hAnsi="Times New Roman" w:cs="Times New Roman"/>
          <w:kern w:val="0"/>
          <w:sz w:val="20"/>
          <w:szCs w:val="20"/>
          <w:lang w:val="en-GB" w:eastAsia="zh-CN"/>
          <w14:ligatures w14:val="none"/>
        </w:rPr>
        <w:t>validated</w:t>
      </w:r>
      <w:proofErr w:type="gramEnd"/>
      <w:r w:rsidRPr="008001BB">
        <w:rPr>
          <w:rFonts w:ascii="Times New Roman" w:eastAsia="Times New Roman" w:hAnsi="Times New Roman" w:cs="Times New Roman"/>
          <w:kern w:val="0"/>
          <w:sz w:val="20"/>
          <w:szCs w:val="20"/>
          <w:lang w:val="en-GB" w:eastAsia="zh-CN"/>
          <w14:ligatures w14:val="none"/>
        </w:rPr>
        <w:t xml:space="preserve"> and designed at the industrial level (TRL 5-6). The project issues are in line with the mission 4 component 2 “M4C2” purpose of the National Recovery Plan and Resilience document, that provide to support investments in research and development, to promote innovations and their transfer to the food companies. </w:t>
      </w:r>
    </w:p>
    <w:p w14:paraId="67679DD9"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p>
    <w:p w14:paraId="0D1F7610" w14:textId="77777777" w:rsidR="008001BB" w:rsidRPr="008001BB" w:rsidRDefault="008001BB" w:rsidP="008001BB">
      <w:pPr>
        <w:widowControl w:val="0"/>
        <w:suppressAutoHyphens/>
        <w:spacing w:after="0" w:line="240" w:lineRule="auto"/>
        <w:jc w:val="center"/>
        <w:rPr>
          <w:rFonts w:ascii="Times New Roman" w:eastAsia="Times New Roman" w:hAnsi="Times New Roman" w:cs="Calibri"/>
          <w:b/>
          <w:bCs/>
          <w:kern w:val="0"/>
          <w:sz w:val="24"/>
          <w:szCs w:val="24"/>
          <w:lang w:eastAsia="zh-CN"/>
          <w14:ligatures w14:val="none"/>
        </w:rPr>
      </w:pPr>
      <w:r w:rsidRPr="008001BB">
        <w:rPr>
          <w:rFonts w:ascii="Times New Roman" w:eastAsia="Times New Roman" w:hAnsi="Times New Roman" w:cs="Calibri"/>
          <w:b/>
          <w:bCs/>
          <w:kern w:val="0"/>
          <w:sz w:val="24"/>
          <w:szCs w:val="24"/>
          <w:lang w:eastAsia="zh-CN"/>
          <w14:ligatures w14:val="none"/>
        </w:rPr>
        <w:t>Dalla ricerca all’impresa: Modelli di trasferimento tecnologico in ambito Food Science</w:t>
      </w:r>
    </w:p>
    <w:p w14:paraId="0B00EA54" w14:textId="77777777" w:rsidR="008001BB" w:rsidRPr="008001BB" w:rsidRDefault="008001BB" w:rsidP="008001BB">
      <w:pPr>
        <w:widowControl w:val="0"/>
        <w:suppressAutoHyphens/>
        <w:spacing w:after="0" w:line="240" w:lineRule="auto"/>
        <w:jc w:val="center"/>
        <w:rPr>
          <w:rFonts w:ascii="Times New Roman" w:eastAsia="Times New Roman" w:hAnsi="Times New Roman" w:cs="Calibri"/>
          <w:b/>
          <w:bCs/>
          <w:kern w:val="0"/>
          <w:lang w:eastAsia="zh-CN"/>
          <w14:ligatures w14:val="none"/>
        </w:rPr>
      </w:pPr>
    </w:p>
    <w:p w14:paraId="3D2A59EE" w14:textId="77777777" w:rsidR="008001BB" w:rsidRPr="008001BB" w:rsidRDefault="008001BB" w:rsidP="008001BB">
      <w:pPr>
        <w:suppressAutoHyphens/>
        <w:adjustRightInd w:val="0"/>
        <w:spacing w:after="0" w:line="240" w:lineRule="auto"/>
        <w:jc w:val="both"/>
        <w:rPr>
          <w:rFonts w:ascii="Times New Roman" w:eastAsia="Times New Roman" w:hAnsi="Times New Roman" w:cs="Times New Roman"/>
          <w:bCs/>
          <w:kern w:val="0"/>
          <w:sz w:val="24"/>
          <w:szCs w:val="24"/>
          <w14:ligatures w14:val="none"/>
        </w:rPr>
      </w:pPr>
      <w:r w:rsidRPr="008001BB">
        <w:rPr>
          <w:rFonts w:ascii="Times New Roman" w:eastAsia="Times New Roman" w:hAnsi="Times New Roman" w:cs="Times New Roman"/>
          <w:kern w:val="0"/>
          <w:sz w:val="20"/>
          <w:szCs w:val="20"/>
          <w:lang w:eastAsia="zh-CN"/>
          <w14:ligatures w14:val="none"/>
        </w:rPr>
        <w:t>Questo progetto di tesi di dottorato mira alla realizzazione di un modello di scale-up industriale applicabile in ambito food science. In particolare, le soluzioni innovative proposte e sviluppate dalla ricerca, su scala laboratoriale (Technology Readiness Level, TRL 2-3), verranno convalidate in scala più vicina a quella industriale, (TRL 5-6), in linea con l’obiettivo M4C2 del documento Piano Nazionale Ripresa e Resilienza Italia. In quest’ultimo, infatti, la missione 4 e componente 2, prevedono di sostenere gli investimenti in ricerca e sviluppo, di promuovere l’innovazione e la diffusione delle tecnologie, di rafforzare le competenze, favorendo la transizione verso una economia basata sulla conoscenza.</w:t>
      </w:r>
    </w:p>
    <w:p w14:paraId="1CC8C8E5" w14:textId="77777777" w:rsidR="008001BB" w:rsidRPr="008001BB" w:rsidRDefault="008001BB" w:rsidP="008001BB">
      <w:pPr>
        <w:keepNext/>
        <w:widowControl w:val="0"/>
        <w:numPr>
          <w:ilvl w:val="0"/>
          <w:numId w:val="1"/>
        </w:numPr>
        <w:shd w:val="clear" w:color="auto" w:fill="FFFFFF"/>
        <w:suppressAutoHyphens/>
        <w:spacing w:before="240" w:after="120" w:line="240" w:lineRule="auto"/>
        <w:outlineLvl w:val="0"/>
        <w:rPr>
          <w:rFonts w:ascii="Times New Roman" w:eastAsia="Times New Roman" w:hAnsi="Times New Roman" w:cs="Times New Roman"/>
          <w:b/>
          <w:bCs/>
          <w:color w:val="000000"/>
          <w:spacing w:val="-2"/>
          <w:kern w:val="0"/>
          <w:sz w:val="24"/>
          <w:szCs w:val="52"/>
          <w:lang w:val="en-GB" w:eastAsia="zh-CN"/>
          <w14:ligatures w14:val="none"/>
        </w:rPr>
      </w:pPr>
      <w:r w:rsidRPr="008001BB">
        <w:rPr>
          <w:rFonts w:ascii="Times New Roman" w:eastAsia="Times New Roman" w:hAnsi="Times New Roman" w:cs="Times New Roman"/>
          <w:b/>
          <w:bCs/>
          <w:color w:val="000000"/>
          <w:spacing w:val="-2"/>
          <w:kern w:val="0"/>
          <w:sz w:val="24"/>
          <w:szCs w:val="52"/>
          <w:lang w:val="en-GB" w:eastAsia="zh-CN"/>
          <w14:ligatures w14:val="none"/>
        </w:rPr>
        <w:t>State-of-the-Art</w:t>
      </w:r>
    </w:p>
    <w:p w14:paraId="5DCFACF7"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 xml:space="preserve">Food firms are one the most important manufacturing industries of the world. However, the food manufacturing and technology sector has typically been regarded as “low tech”, lacking in innovative capacity. Despite this aspect, food firms are increasingly open to innovation practices, driven mostly by the changes in consumers’ needs. Modern consumers, in fact, express different dietary needs, tastes and preferences compared to the past. In recent decades, consumers have shown greater attention to the environment, aware that human health cannot be separated from environmental health (Lusk et al., 2017). Moreover, there is also a greater focus on nutrition and its effect on consumer wellness (De </w:t>
      </w:r>
      <w:proofErr w:type="spellStart"/>
      <w:r w:rsidRPr="008001BB">
        <w:rPr>
          <w:rFonts w:ascii="Times New Roman" w:eastAsia="Times New Roman" w:hAnsi="Times New Roman" w:cs="Times New Roman"/>
          <w:kern w:val="0"/>
          <w:sz w:val="20"/>
          <w:szCs w:val="20"/>
          <w:lang w:val="en-GB" w:eastAsia="zh-CN"/>
          <w14:ligatures w14:val="none"/>
        </w:rPr>
        <w:t>Canio</w:t>
      </w:r>
      <w:proofErr w:type="spellEnd"/>
      <w:r w:rsidRPr="008001BB">
        <w:rPr>
          <w:rFonts w:ascii="Times New Roman" w:eastAsia="Times New Roman" w:hAnsi="Times New Roman" w:cs="Times New Roman"/>
          <w:kern w:val="0"/>
          <w:sz w:val="20"/>
          <w:szCs w:val="20"/>
          <w:lang w:val="en-GB" w:eastAsia="zh-CN"/>
          <w14:ligatures w14:val="none"/>
        </w:rPr>
        <w:t xml:space="preserve"> et al., 2021). As a result, consumers’ demand for food that is sustainably produced, healthy, free of chemical additives and with a longer shelf-life is increasing (Li et al., 2021). Often, new ideas are generated by universities, which are the engine of innovations. Outputs of innovation are represented by new processes, products, and markets, that are developed in a scale, the laboratory scale, often far from the real industrial scale. The technology transfer of the innovation, which is defined as the process of transforming research findings into viable outputs that can be commercialized, is the weak point of the process. </w:t>
      </w:r>
      <w:proofErr w:type="spellStart"/>
      <w:r w:rsidRPr="008001BB">
        <w:rPr>
          <w:rFonts w:ascii="Times New Roman" w:eastAsia="Times New Roman" w:hAnsi="Times New Roman" w:cs="Times New Roman"/>
          <w:kern w:val="0"/>
          <w:sz w:val="20"/>
          <w:szCs w:val="20"/>
          <w:lang w:val="en-GB" w:eastAsia="zh-CN"/>
          <w14:ligatures w14:val="none"/>
        </w:rPr>
        <w:t>Gachanja</w:t>
      </w:r>
      <w:proofErr w:type="spellEnd"/>
      <w:r w:rsidRPr="008001BB">
        <w:rPr>
          <w:rFonts w:ascii="Times New Roman" w:eastAsia="Times New Roman" w:hAnsi="Times New Roman" w:cs="Times New Roman"/>
          <w:kern w:val="0"/>
          <w:sz w:val="20"/>
          <w:szCs w:val="20"/>
          <w:lang w:val="en-GB" w:eastAsia="zh-CN"/>
          <w14:ligatures w14:val="none"/>
        </w:rPr>
        <w:t xml:space="preserve"> (2023) showed that technology transfer from universities to food firms is fundamental to achieve innovation. As a result, universities and food industries should cooperate, overcoming divergent attitudes between them </w:t>
      </w:r>
      <w:proofErr w:type="gramStart"/>
      <w:r w:rsidRPr="008001BB">
        <w:rPr>
          <w:rFonts w:ascii="Times New Roman" w:eastAsia="Times New Roman" w:hAnsi="Times New Roman" w:cs="Times New Roman"/>
          <w:kern w:val="0"/>
          <w:sz w:val="20"/>
          <w:szCs w:val="20"/>
          <w:lang w:val="en-GB" w:eastAsia="zh-CN"/>
          <w14:ligatures w14:val="none"/>
        </w:rPr>
        <w:t>and also</w:t>
      </w:r>
      <w:proofErr w:type="gramEnd"/>
      <w:r w:rsidRPr="008001BB">
        <w:rPr>
          <w:rFonts w:ascii="Times New Roman" w:eastAsia="Times New Roman" w:hAnsi="Times New Roman" w:cs="Times New Roman"/>
          <w:kern w:val="0"/>
          <w:sz w:val="20"/>
          <w:szCs w:val="20"/>
          <w:lang w:val="en-GB" w:eastAsia="zh-CN"/>
          <w14:ligatures w14:val="none"/>
        </w:rPr>
        <w:t>, the SDGs mentioned technology transfer as a significant process to achieve sustainable development (</w:t>
      </w:r>
      <w:proofErr w:type="spellStart"/>
      <w:r w:rsidRPr="008001BB">
        <w:rPr>
          <w:rFonts w:ascii="Times New Roman" w:eastAsia="Times New Roman" w:hAnsi="Times New Roman" w:cs="Times New Roman"/>
          <w:kern w:val="0"/>
          <w:sz w:val="20"/>
          <w:szCs w:val="20"/>
          <w:lang w:val="en-GB" w:eastAsia="zh-CN"/>
          <w14:ligatures w14:val="none"/>
        </w:rPr>
        <w:t>Corsi</w:t>
      </w:r>
      <w:proofErr w:type="spellEnd"/>
      <w:r w:rsidRPr="008001BB">
        <w:rPr>
          <w:rFonts w:ascii="Times New Roman" w:eastAsia="Times New Roman" w:hAnsi="Times New Roman" w:cs="Times New Roman"/>
          <w:kern w:val="0"/>
          <w:sz w:val="20"/>
          <w:szCs w:val="20"/>
          <w:lang w:val="en-GB" w:eastAsia="zh-CN"/>
          <w14:ligatures w14:val="none"/>
        </w:rPr>
        <w:t xml:space="preserve"> et al., 2020). </w:t>
      </w:r>
    </w:p>
    <w:p w14:paraId="032B6D48"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 xml:space="preserve">In this context, the aim of this doctorate project, partially (50%) funded by the company </w:t>
      </w:r>
      <w:proofErr w:type="spellStart"/>
      <w:r w:rsidRPr="008001BB">
        <w:rPr>
          <w:rFonts w:ascii="Times New Roman" w:eastAsia="Times New Roman" w:hAnsi="Times New Roman" w:cs="Times New Roman"/>
          <w:kern w:val="0"/>
          <w:sz w:val="20"/>
          <w:szCs w:val="20"/>
          <w:lang w:val="en-GB" w:eastAsia="zh-CN"/>
          <w14:ligatures w14:val="none"/>
        </w:rPr>
        <w:t>Matarrese</w:t>
      </w:r>
      <w:proofErr w:type="spellEnd"/>
      <w:r w:rsidRPr="008001BB">
        <w:rPr>
          <w:rFonts w:ascii="Times New Roman" w:eastAsia="Times New Roman" w:hAnsi="Times New Roman" w:cs="Times New Roman"/>
          <w:kern w:val="0"/>
          <w:sz w:val="20"/>
          <w:szCs w:val="20"/>
          <w:lang w:val="en-GB" w:eastAsia="zh-CN"/>
          <w14:ligatures w14:val="none"/>
        </w:rPr>
        <w:t xml:space="preserve"> </w:t>
      </w:r>
      <w:proofErr w:type="spellStart"/>
      <w:r w:rsidRPr="008001BB">
        <w:rPr>
          <w:rFonts w:ascii="Times New Roman" w:eastAsia="Times New Roman" w:hAnsi="Times New Roman" w:cs="Times New Roman"/>
          <w:kern w:val="0"/>
          <w:sz w:val="20"/>
          <w:szCs w:val="20"/>
          <w:lang w:val="en-GB" w:eastAsia="zh-CN"/>
          <w14:ligatures w14:val="none"/>
        </w:rPr>
        <w:t>srl</w:t>
      </w:r>
      <w:proofErr w:type="spellEnd"/>
      <w:r w:rsidRPr="008001BB">
        <w:rPr>
          <w:rFonts w:ascii="Times New Roman" w:eastAsia="Times New Roman" w:hAnsi="Times New Roman" w:cs="Times New Roman"/>
          <w:kern w:val="0"/>
          <w:sz w:val="20"/>
          <w:szCs w:val="20"/>
          <w:lang w:val="en-GB" w:eastAsia="zh-CN"/>
          <w14:ligatures w14:val="none"/>
        </w:rPr>
        <w:t xml:space="preserve">, sited in </w:t>
      </w:r>
      <w:proofErr w:type="spellStart"/>
      <w:r w:rsidRPr="008001BB">
        <w:rPr>
          <w:rFonts w:ascii="Times New Roman" w:eastAsia="Times New Roman" w:hAnsi="Times New Roman" w:cs="Times New Roman"/>
          <w:kern w:val="0"/>
          <w:sz w:val="20"/>
          <w:szCs w:val="20"/>
          <w:lang w:val="en-GB" w:eastAsia="zh-CN"/>
          <w14:ligatures w14:val="none"/>
        </w:rPr>
        <w:t>Alberobello</w:t>
      </w:r>
      <w:proofErr w:type="spellEnd"/>
      <w:r w:rsidRPr="008001BB">
        <w:rPr>
          <w:rFonts w:ascii="Times New Roman" w:eastAsia="Times New Roman" w:hAnsi="Times New Roman" w:cs="Times New Roman"/>
          <w:kern w:val="0"/>
          <w:sz w:val="20"/>
          <w:szCs w:val="20"/>
          <w:lang w:val="en-GB" w:eastAsia="zh-CN"/>
          <w14:ligatures w14:val="none"/>
        </w:rPr>
        <w:t xml:space="preserve"> (Bari, Apulia, Italy) will be the implementation of a model for the scale-up of food innovative solutions proposed by research, on a scale closer to the industrial one. Food prototypes developed at laboratory level (Technology Readiness Level, TRL 2-3), by the department of the Food science and technology Unit of the University of Bari Aldo Moro in collaboration with international research partners, will be validated and designed at the industrial level (TRL 5-6) in collaboration with </w:t>
      </w:r>
      <w:proofErr w:type="spellStart"/>
      <w:r w:rsidRPr="008001BB">
        <w:rPr>
          <w:rFonts w:ascii="Times New Roman" w:eastAsia="Times New Roman" w:hAnsi="Times New Roman" w:cs="Times New Roman"/>
          <w:kern w:val="0"/>
          <w:sz w:val="20"/>
          <w:szCs w:val="20"/>
          <w:lang w:val="en-GB" w:eastAsia="zh-CN"/>
          <w14:ligatures w14:val="none"/>
        </w:rPr>
        <w:t>Matarrese</w:t>
      </w:r>
      <w:proofErr w:type="spellEnd"/>
      <w:r w:rsidRPr="008001BB">
        <w:rPr>
          <w:rFonts w:ascii="Times New Roman" w:eastAsia="Times New Roman" w:hAnsi="Times New Roman" w:cs="Times New Roman"/>
          <w:kern w:val="0"/>
          <w:sz w:val="20"/>
          <w:szCs w:val="20"/>
          <w:lang w:val="en-GB" w:eastAsia="zh-CN"/>
          <w14:ligatures w14:val="none"/>
        </w:rPr>
        <w:t xml:space="preserve"> </w:t>
      </w:r>
      <w:proofErr w:type="spellStart"/>
      <w:r w:rsidRPr="008001BB">
        <w:rPr>
          <w:rFonts w:ascii="Times New Roman" w:eastAsia="Times New Roman" w:hAnsi="Times New Roman" w:cs="Times New Roman"/>
          <w:kern w:val="0"/>
          <w:sz w:val="20"/>
          <w:szCs w:val="20"/>
          <w:lang w:val="en-GB" w:eastAsia="zh-CN"/>
          <w14:ligatures w14:val="none"/>
        </w:rPr>
        <w:t>srl</w:t>
      </w:r>
      <w:proofErr w:type="spellEnd"/>
      <w:r w:rsidRPr="008001BB">
        <w:rPr>
          <w:rFonts w:ascii="Times New Roman" w:eastAsia="Times New Roman" w:hAnsi="Times New Roman" w:cs="Times New Roman"/>
          <w:kern w:val="0"/>
          <w:sz w:val="20"/>
          <w:szCs w:val="20"/>
          <w:lang w:val="en-GB" w:eastAsia="zh-CN"/>
          <w14:ligatures w14:val="none"/>
        </w:rPr>
        <w:t>. The design and transfer model will be developed and applied both for meat-based products (low fat burgers with shelf-life extended) and vegetable-based ones (fresh pasta enhanced with free and microencapsulated olive pomace extracts and bakery products obtained by unconventional ingredients, such as legume flours and protein concentrate and acorn flours).</w:t>
      </w:r>
    </w:p>
    <w:p w14:paraId="340C05B3"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p>
    <w:p w14:paraId="0518DBAC" w14:textId="66847EB9" w:rsidR="00C73613" w:rsidRPr="00C73613" w:rsidRDefault="008001BB" w:rsidP="00C73613">
      <w:pPr>
        <w:pStyle w:val="Paragrafoelenco"/>
        <w:widowControl w:val="0"/>
        <w:numPr>
          <w:ilvl w:val="0"/>
          <w:numId w:val="1"/>
        </w:numPr>
        <w:suppressAutoHyphens/>
        <w:spacing w:after="0" w:line="240" w:lineRule="auto"/>
        <w:ind w:left="360" w:firstLine="0"/>
        <w:jc w:val="both"/>
        <w:rPr>
          <w:rFonts w:ascii="Times New Roman" w:eastAsia="Times New Roman" w:hAnsi="Times New Roman" w:cs="Times New Roman"/>
          <w:b/>
          <w:bCs/>
          <w:color w:val="000000"/>
          <w:kern w:val="0"/>
          <w:sz w:val="24"/>
          <w:szCs w:val="20"/>
          <w:lang w:val="en-GB" w:eastAsia="zh-CN"/>
          <w14:ligatures w14:val="none"/>
        </w:rPr>
      </w:pPr>
      <w:r w:rsidRPr="00C73613">
        <w:rPr>
          <w:rFonts w:ascii="Times New Roman" w:eastAsia="Times New Roman" w:hAnsi="Times New Roman" w:cs="Times New Roman"/>
          <w:b/>
          <w:bCs/>
          <w:color w:val="000000"/>
          <w:kern w:val="0"/>
          <w:sz w:val="24"/>
          <w:szCs w:val="20"/>
          <w:lang w:val="en-GB" w:eastAsia="zh-CN"/>
          <w14:ligatures w14:val="none"/>
        </w:rPr>
        <w:t>PhD Thesis Objectives and Milestones</w:t>
      </w:r>
    </w:p>
    <w:p w14:paraId="52BC87C8" w14:textId="77777777" w:rsidR="008001BB" w:rsidRPr="008001BB" w:rsidRDefault="008001BB" w:rsidP="00C73613">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 xml:space="preserve">Within the overall objective mentioned above this PhD thesis project can be subdivided into the following work packages and activities according to the Gantt diagram given in Table 1: </w:t>
      </w:r>
    </w:p>
    <w:p w14:paraId="25B1E73D"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kern w:val="0"/>
          <w:sz w:val="20"/>
          <w:szCs w:val="20"/>
          <w:lang w:val="en-GB" w:eastAsia="zh-CN"/>
          <w14:ligatures w14:val="none"/>
        </w:rPr>
        <w:t>A0)</w:t>
      </w:r>
      <w:r w:rsidRPr="008001BB">
        <w:rPr>
          <w:rFonts w:ascii="Times New Roman" w:eastAsia="Times New Roman" w:hAnsi="Times New Roman" w:cs="Times New Roman"/>
          <w:kern w:val="0"/>
          <w:sz w:val="20"/>
          <w:szCs w:val="20"/>
          <w:lang w:val="en-GB" w:eastAsia="zh-CN"/>
          <w14:ligatures w14:val="none"/>
        </w:rPr>
        <w:tab/>
      </w:r>
      <w:r w:rsidRPr="008001BB">
        <w:rPr>
          <w:rFonts w:ascii="Times New Roman" w:eastAsia="Times New Roman" w:hAnsi="Times New Roman" w:cs="Times New Roman"/>
          <w:b/>
          <w:bCs/>
          <w:kern w:val="0"/>
          <w:sz w:val="20"/>
          <w:szCs w:val="20"/>
          <w:lang w:val="en-GB" w:eastAsia="zh-CN"/>
          <w14:ligatures w14:val="none"/>
        </w:rPr>
        <w:t>Bibliographic research</w:t>
      </w:r>
      <w:r w:rsidRPr="008001BB">
        <w:rPr>
          <w:rFonts w:ascii="Times New Roman" w:eastAsia="Times New Roman" w:hAnsi="Times New Roman" w:cs="Times New Roman"/>
          <w:kern w:val="0"/>
          <w:sz w:val="20"/>
          <w:szCs w:val="20"/>
          <w:lang w:val="en-GB" w:eastAsia="zh-CN"/>
          <w14:ligatures w14:val="none"/>
        </w:rPr>
        <w:t xml:space="preserve"> </w:t>
      </w:r>
    </w:p>
    <w:p w14:paraId="3500D1FF"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GB" w:eastAsia="zh-CN"/>
          <w14:ligatures w14:val="none"/>
        </w:rPr>
        <w:t>WP1:</w:t>
      </w:r>
      <w:r w:rsidRPr="008001BB">
        <w:rPr>
          <w:rFonts w:ascii="Times New Roman" w:eastAsia="Times New Roman" w:hAnsi="Times New Roman" w:cs="Times New Roman"/>
          <w:b/>
          <w:kern w:val="0"/>
          <w:sz w:val="20"/>
          <w:szCs w:val="20"/>
          <w:lang w:val="en-US" w:eastAsia="zh-CN"/>
          <w14:ligatures w14:val="none"/>
        </w:rPr>
        <w:t xml:space="preserve"> Development and scale-up of meat products with improved nutritional characteristics</w:t>
      </w:r>
    </w:p>
    <w:p w14:paraId="7B84FE5F"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A1.1- Design of low-fat burgers with extended shelf-life and characterization </w:t>
      </w:r>
    </w:p>
    <w:p w14:paraId="381F8171"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A1.2 - Industrial scale-up of production processes and consumers acceptability tests</w:t>
      </w:r>
    </w:p>
    <w:p w14:paraId="2BB59A81"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WP2: Development and scale-up for innovative vegetable products</w:t>
      </w:r>
    </w:p>
    <w:p w14:paraId="70F50128"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A2.1 Scale-up of innovative formulations of gluten-free and gluten content flat bread:</w:t>
      </w:r>
    </w:p>
    <w:p w14:paraId="023A4183"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A2.1.1 Scale up of products already developed in laboratory </w:t>
      </w:r>
      <w:proofErr w:type="gramStart"/>
      <w:r w:rsidRPr="008001BB">
        <w:rPr>
          <w:rFonts w:ascii="Times New Roman" w:eastAsia="Times New Roman" w:hAnsi="Times New Roman" w:cs="Times New Roman"/>
          <w:bCs/>
          <w:kern w:val="0"/>
          <w:sz w:val="20"/>
          <w:szCs w:val="20"/>
          <w:lang w:val="en-US" w:eastAsia="zh-CN"/>
          <w14:ligatures w14:val="none"/>
        </w:rPr>
        <w:t>scale</w:t>
      </w:r>
      <w:proofErr w:type="gramEnd"/>
      <w:r w:rsidRPr="008001BB">
        <w:rPr>
          <w:rFonts w:ascii="Times New Roman" w:eastAsia="Times New Roman" w:hAnsi="Times New Roman" w:cs="Times New Roman"/>
          <w:bCs/>
          <w:kern w:val="0"/>
          <w:sz w:val="20"/>
          <w:szCs w:val="20"/>
          <w:lang w:val="en-US" w:eastAsia="zh-CN"/>
          <w14:ligatures w14:val="none"/>
        </w:rPr>
        <w:t xml:space="preserve"> </w:t>
      </w:r>
    </w:p>
    <w:p w14:paraId="0FEFFA50"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A2.1.2 Assessment of consumer acceptability</w:t>
      </w:r>
      <w:r w:rsidRPr="008001BB">
        <w:rPr>
          <w:rFonts w:ascii="Times New Roman" w:eastAsia="Times New Roman" w:hAnsi="Times New Roman" w:cs="Times New Roman"/>
          <w:kern w:val="0"/>
          <w:sz w:val="20"/>
          <w:szCs w:val="20"/>
          <w:lang w:val="en-US" w:eastAsia="zh-CN"/>
          <w14:ligatures w14:val="none"/>
        </w:rPr>
        <w:t xml:space="preserve"> of gluten free and gluten content flat bread</w:t>
      </w:r>
    </w:p>
    <w:p w14:paraId="046279A1"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bCs/>
          <w:kern w:val="0"/>
          <w:sz w:val="20"/>
          <w:szCs w:val="20"/>
          <w:lang w:val="en-US" w:eastAsia="zh-CN"/>
          <w14:ligatures w14:val="none"/>
        </w:rPr>
      </w:pPr>
      <w:r w:rsidRPr="008001BB">
        <w:rPr>
          <w:rFonts w:ascii="Times New Roman" w:eastAsia="Times New Roman" w:hAnsi="Times New Roman" w:cs="Times New Roman"/>
          <w:b/>
          <w:bCs/>
          <w:kern w:val="0"/>
          <w:sz w:val="20"/>
          <w:szCs w:val="20"/>
          <w:lang w:val="en-US" w:eastAsia="zh-CN"/>
          <w14:ligatures w14:val="none"/>
        </w:rPr>
        <w:t>A2.2: Scale-up of fresh pasta enhanced with vegetable by-products:</w:t>
      </w:r>
    </w:p>
    <w:p w14:paraId="50E0C032"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8001BB">
        <w:rPr>
          <w:rFonts w:ascii="Times New Roman" w:eastAsia="Times New Roman" w:hAnsi="Times New Roman" w:cs="Times New Roman"/>
          <w:kern w:val="0"/>
          <w:sz w:val="20"/>
          <w:szCs w:val="20"/>
          <w:lang w:val="en-US" w:eastAsia="zh-CN"/>
          <w14:ligatures w14:val="none"/>
        </w:rPr>
        <w:t>A2.2.1: Scale up of fresh pasta (</w:t>
      </w:r>
      <w:r w:rsidRPr="008001BB">
        <w:rPr>
          <w:rFonts w:ascii="Times New Roman" w:eastAsia="Times New Roman" w:hAnsi="Times New Roman" w:cs="Times New Roman"/>
          <w:bCs/>
          <w:kern w:val="0"/>
          <w:sz w:val="20"/>
          <w:szCs w:val="20"/>
          <w:lang w:val="en-US" w:eastAsia="zh-CN"/>
          <w14:ligatures w14:val="none"/>
        </w:rPr>
        <w:t>already developed in laboratory scale)</w:t>
      </w:r>
      <w:r w:rsidRPr="008001BB">
        <w:rPr>
          <w:rFonts w:ascii="Times New Roman" w:eastAsia="Times New Roman" w:hAnsi="Times New Roman" w:cs="Times New Roman"/>
          <w:kern w:val="0"/>
          <w:sz w:val="20"/>
          <w:szCs w:val="20"/>
          <w:lang w:val="en-US" w:eastAsia="zh-CN"/>
          <w14:ligatures w14:val="none"/>
        </w:rPr>
        <w:t xml:space="preserve"> enhanced with free and microencapsulated olive </w:t>
      </w:r>
      <w:r w:rsidRPr="008001BB">
        <w:rPr>
          <w:rFonts w:ascii="Times New Roman" w:eastAsia="Times New Roman" w:hAnsi="Times New Roman" w:cs="Times New Roman"/>
          <w:kern w:val="0"/>
          <w:sz w:val="20"/>
          <w:szCs w:val="20"/>
          <w:lang w:val="en-US" w:eastAsia="zh-CN"/>
          <w14:ligatures w14:val="none"/>
        </w:rPr>
        <w:lastRenderedPageBreak/>
        <w:t>pomace extract.</w:t>
      </w:r>
    </w:p>
    <w:p w14:paraId="593A2C88"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 xml:space="preserve">A2.3 - Valorization of </w:t>
      </w:r>
      <w:proofErr w:type="spellStart"/>
      <w:r w:rsidRPr="008001BB">
        <w:rPr>
          <w:rFonts w:ascii="Times New Roman" w:eastAsia="Times New Roman" w:hAnsi="Times New Roman" w:cs="Times New Roman"/>
          <w:b/>
          <w:kern w:val="0"/>
          <w:sz w:val="20"/>
          <w:szCs w:val="20"/>
          <w:lang w:val="en-US" w:eastAsia="zh-CN"/>
          <w14:ligatures w14:val="none"/>
        </w:rPr>
        <w:t>acorn</w:t>
      </w:r>
      <w:proofErr w:type="spellEnd"/>
      <w:r w:rsidRPr="008001BB">
        <w:rPr>
          <w:rFonts w:ascii="Times New Roman" w:eastAsia="Times New Roman" w:hAnsi="Times New Roman" w:cs="Times New Roman"/>
          <w:b/>
          <w:kern w:val="0"/>
          <w:sz w:val="20"/>
          <w:szCs w:val="20"/>
          <w:lang w:val="en-US" w:eastAsia="zh-CN"/>
          <w14:ligatures w14:val="none"/>
        </w:rPr>
        <w:t xml:space="preserve"> flour for food use- this activity will include:</w:t>
      </w:r>
    </w:p>
    <w:p w14:paraId="27CB4C9A"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A2.3.1 - Sampling and characterization of acorn flours </w:t>
      </w:r>
    </w:p>
    <w:p w14:paraId="3D4678B4"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A2.3.2 - Evaluation of primary and secondary shelf-life of </w:t>
      </w:r>
      <w:proofErr w:type="spellStart"/>
      <w:r w:rsidRPr="008001BB">
        <w:rPr>
          <w:rFonts w:ascii="Times New Roman" w:eastAsia="Times New Roman" w:hAnsi="Times New Roman" w:cs="Times New Roman"/>
          <w:bCs/>
          <w:kern w:val="0"/>
          <w:sz w:val="20"/>
          <w:szCs w:val="20"/>
          <w:lang w:val="en-US" w:eastAsia="zh-CN"/>
          <w14:ligatures w14:val="none"/>
        </w:rPr>
        <w:t>acorn</w:t>
      </w:r>
      <w:proofErr w:type="spellEnd"/>
      <w:r w:rsidRPr="008001BB">
        <w:rPr>
          <w:rFonts w:ascii="Times New Roman" w:eastAsia="Times New Roman" w:hAnsi="Times New Roman" w:cs="Times New Roman"/>
          <w:bCs/>
          <w:kern w:val="0"/>
          <w:sz w:val="20"/>
          <w:szCs w:val="20"/>
          <w:lang w:val="en-US" w:eastAsia="zh-CN"/>
          <w14:ligatures w14:val="none"/>
        </w:rPr>
        <w:t xml:space="preserve"> meal</w:t>
      </w:r>
    </w:p>
    <w:p w14:paraId="5391532D"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A2.3.3 - Development of laboratory-scale prototypes of bakery products with acorn flours and </w:t>
      </w:r>
      <w:proofErr w:type="spellStart"/>
      <w:r w:rsidRPr="008001BB">
        <w:rPr>
          <w:rFonts w:ascii="Times New Roman" w:eastAsia="Times New Roman" w:hAnsi="Times New Roman" w:cs="Times New Roman"/>
          <w:bCs/>
          <w:kern w:val="0"/>
          <w:sz w:val="20"/>
          <w:szCs w:val="20"/>
          <w:lang w:val="en-US" w:eastAsia="zh-CN"/>
          <w14:ligatures w14:val="none"/>
        </w:rPr>
        <w:t>characterizzation</w:t>
      </w:r>
      <w:proofErr w:type="spellEnd"/>
    </w:p>
    <w:p w14:paraId="0930D19F"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A2.3.4 - Scale up of products and assessment of consumer acceptability</w:t>
      </w:r>
    </w:p>
    <w:p w14:paraId="30E6864C"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8001BB">
        <w:rPr>
          <w:rFonts w:ascii="Times New Roman" w:eastAsia="Times New Roman" w:hAnsi="Times New Roman" w:cs="Times New Roman"/>
          <w:b/>
          <w:bCs/>
          <w:kern w:val="0"/>
          <w:sz w:val="20"/>
          <w:szCs w:val="20"/>
          <w:lang w:val="en-GB" w:eastAsia="zh-CN"/>
          <w14:ligatures w14:val="none"/>
        </w:rPr>
        <w:t>A3-Writing and Editing</w:t>
      </w:r>
      <w:r w:rsidRPr="008001BB">
        <w:rPr>
          <w:rFonts w:ascii="Times New Roman" w:eastAsia="Times New Roman" w:hAnsi="Times New Roman" w:cs="Times New Roman"/>
          <w:kern w:val="0"/>
          <w:sz w:val="20"/>
          <w:szCs w:val="20"/>
          <w:lang w:val="en-GB" w:eastAsia="zh-CN"/>
          <w14:ligatures w14:val="none"/>
        </w:rPr>
        <w:t xml:space="preserve"> of the PhD thesis, scientific papers and oral and/or poster communications.</w:t>
      </w:r>
    </w:p>
    <w:p w14:paraId="16BADAAB"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i/>
          <w:iCs/>
          <w:kern w:val="0"/>
          <w:sz w:val="18"/>
          <w:szCs w:val="20"/>
          <w:lang w:val="en-GB" w:eastAsia="zh-CN"/>
          <w14:ligatures w14:val="none"/>
        </w:rPr>
      </w:pPr>
    </w:p>
    <w:p w14:paraId="1963896C" w14:textId="77777777" w:rsid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r w:rsidRPr="008001BB">
        <w:rPr>
          <w:rFonts w:ascii="Times New Roman" w:eastAsia="Times New Roman" w:hAnsi="Times New Roman" w:cs="Times New Roman"/>
          <w:b/>
          <w:i/>
          <w:iCs/>
          <w:kern w:val="0"/>
          <w:sz w:val="18"/>
          <w:szCs w:val="20"/>
          <w:lang w:val="en-GB" w:eastAsia="zh-CN"/>
          <w14:ligatures w14:val="none"/>
        </w:rPr>
        <w:t>Table 1</w:t>
      </w:r>
      <w:r w:rsidRPr="008001BB">
        <w:rPr>
          <w:rFonts w:ascii="Times New Roman" w:eastAsia="Times New Roman" w:hAnsi="Times New Roman" w:cs="Times New Roman"/>
          <w:i/>
          <w:iCs/>
          <w:kern w:val="0"/>
          <w:sz w:val="18"/>
          <w:szCs w:val="20"/>
          <w:lang w:val="en-GB" w:eastAsia="zh-CN"/>
          <w14:ligatures w14:val="none"/>
        </w:rPr>
        <w:tab/>
      </w:r>
      <w:r w:rsidRPr="008001BB">
        <w:rPr>
          <w:rFonts w:ascii="Times New Roman" w:eastAsia="Times New Roman" w:hAnsi="Times New Roman" w:cs="Times New Roman"/>
          <w:kern w:val="0"/>
          <w:sz w:val="20"/>
          <w:szCs w:val="20"/>
          <w:lang w:val="en-US" w:eastAsia="zh-CN"/>
          <w14:ligatures w14:val="none"/>
        </w:rPr>
        <w:t>Gantt diagram for this PhD thesis project.</w:t>
      </w:r>
    </w:p>
    <w:p w14:paraId="638D7EA0" w14:textId="77777777" w:rsidR="00C73613" w:rsidRPr="008001BB" w:rsidRDefault="00C73613"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US" w:eastAsia="zh-CN"/>
          <w14:ligatures w14:val="none"/>
        </w:rPr>
      </w:pPr>
    </w:p>
    <w:tbl>
      <w:tblPr>
        <w:tblW w:w="4945" w:type="pct"/>
        <w:tblInd w:w="-30" w:type="dxa"/>
        <w:tblLayout w:type="fixed"/>
        <w:tblCellMar>
          <w:top w:w="15" w:type="dxa"/>
          <w:left w:w="15" w:type="dxa"/>
          <w:right w:w="15" w:type="dxa"/>
        </w:tblCellMar>
        <w:tblLook w:val="04A0" w:firstRow="1" w:lastRow="0" w:firstColumn="1" w:lastColumn="0" w:noHBand="0" w:noVBand="1"/>
      </w:tblPr>
      <w:tblGrid>
        <w:gridCol w:w="524"/>
        <w:gridCol w:w="2947"/>
        <w:gridCol w:w="253"/>
        <w:gridCol w:w="252"/>
        <w:gridCol w:w="250"/>
        <w:gridCol w:w="252"/>
        <w:gridCol w:w="252"/>
        <w:gridCol w:w="252"/>
        <w:gridCol w:w="253"/>
        <w:gridCol w:w="252"/>
        <w:gridCol w:w="253"/>
        <w:gridCol w:w="253"/>
        <w:gridCol w:w="254"/>
        <w:gridCol w:w="254"/>
        <w:gridCol w:w="252"/>
        <w:gridCol w:w="253"/>
        <w:gridCol w:w="256"/>
        <w:gridCol w:w="257"/>
        <w:gridCol w:w="255"/>
        <w:gridCol w:w="256"/>
        <w:gridCol w:w="256"/>
        <w:gridCol w:w="257"/>
        <w:gridCol w:w="255"/>
        <w:gridCol w:w="256"/>
        <w:gridCol w:w="257"/>
        <w:gridCol w:w="70"/>
        <w:gridCol w:w="141"/>
      </w:tblGrid>
      <w:tr w:rsidR="008001BB" w:rsidRPr="008001BB" w14:paraId="455691CD" w14:textId="77777777" w:rsidTr="00DB4E93">
        <w:trPr>
          <w:cantSplit/>
          <w:trHeight w:val="23"/>
        </w:trPr>
        <w:tc>
          <w:tcPr>
            <w:tcW w:w="3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BA9A9" w14:textId="77777777" w:rsidR="008001BB" w:rsidRPr="008001BB" w:rsidRDefault="008001BB" w:rsidP="008001BB">
            <w:pPr>
              <w:keepNext/>
              <w:widowControl w:val="0"/>
              <w:suppressAutoHyphens/>
              <w:spacing w:after="0" w:line="240" w:lineRule="auto"/>
              <w:outlineLvl w:val="1"/>
              <w:rPr>
                <w:rFonts w:ascii="Times New Roman" w:eastAsia="Times New Roman" w:hAnsi="Times New Roman" w:cs="Times New Roman"/>
                <w:kern w:val="0"/>
                <w:sz w:val="32"/>
                <w:szCs w:val="20"/>
                <w:lang w:eastAsia="zh-CN"/>
                <w14:ligatures w14:val="none"/>
              </w:rPr>
            </w:pPr>
            <w:r w:rsidRPr="008001BB">
              <w:rPr>
                <w:rFonts w:ascii="Times New Roman" w:eastAsia="Times New Roman" w:hAnsi="Times New Roman" w:cs="Times New Roman"/>
                <w:bCs/>
                <w:kern w:val="0"/>
                <w:sz w:val="18"/>
                <w:szCs w:val="20"/>
                <w:lang w:eastAsia="zh-CN"/>
                <w14:ligatures w14:val="none"/>
              </w:rPr>
              <w:t>Activity</w:t>
            </w:r>
            <w:r w:rsidRPr="008001BB">
              <w:rPr>
                <w:rFonts w:ascii="Times New Roman" w:eastAsia="Times New Roman" w:hAnsi="Times New Roman" w:cs="Times New Roman"/>
                <w:bCs/>
                <w:kern w:val="0"/>
                <w:sz w:val="18"/>
                <w:szCs w:val="20"/>
                <w:lang w:eastAsia="zh-CN"/>
                <w14:ligatures w14:val="none"/>
              </w:rPr>
              <w:tab/>
            </w:r>
            <w:r w:rsidRPr="008001BB">
              <w:rPr>
                <w:rFonts w:ascii="Times New Roman" w:eastAsia="Times New Roman" w:hAnsi="Times New Roman" w:cs="Times New Roman"/>
                <w:bCs/>
                <w:kern w:val="0"/>
                <w:sz w:val="18"/>
                <w:szCs w:val="20"/>
                <w:lang w:eastAsia="zh-CN"/>
                <w14:ligatures w14:val="none"/>
              </w:rPr>
              <w:tab/>
            </w:r>
            <w:proofErr w:type="gramStart"/>
            <w:r w:rsidRPr="008001BB">
              <w:rPr>
                <w:rFonts w:ascii="Times New Roman" w:eastAsia="Times New Roman" w:hAnsi="Times New Roman" w:cs="Times New Roman"/>
                <w:bCs/>
                <w:kern w:val="0"/>
                <w:sz w:val="18"/>
                <w:szCs w:val="20"/>
                <w:lang w:eastAsia="zh-CN"/>
                <w14:ligatures w14:val="none"/>
              </w:rPr>
              <w:tab/>
              <w:t xml:space="preserve">  </w:t>
            </w:r>
            <w:proofErr w:type="spellStart"/>
            <w:r w:rsidRPr="008001BB">
              <w:rPr>
                <w:rFonts w:ascii="Times New Roman" w:eastAsia="Times New Roman" w:hAnsi="Times New Roman" w:cs="Times New Roman"/>
                <w:bCs/>
                <w:kern w:val="0"/>
                <w:sz w:val="18"/>
                <w:szCs w:val="20"/>
                <w:lang w:eastAsia="zh-CN"/>
                <w14:ligatures w14:val="none"/>
              </w:rPr>
              <w:t>Months</w:t>
            </w:r>
            <w:proofErr w:type="spellEnd"/>
            <w:proofErr w:type="gramEnd"/>
          </w:p>
        </w:tc>
        <w:tc>
          <w:tcPr>
            <w:tcW w:w="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7F6D"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59EF"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FFD76E"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3</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F853E2"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4</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B6AC10"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5</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F3CD08"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6</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0DA956"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7</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12624A1"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8</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580CE7"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F3E0A5"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FDF4E8"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A92F63"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8BD144"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E7F18C"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6B84"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B70C2"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8D19917"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06A9"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C2D"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19</w:t>
            </w:r>
          </w:p>
        </w:tc>
        <w:tc>
          <w:tcPr>
            <w:tcW w:w="257" w:type="dxa"/>
            <w:tcBorders>
              <w:top w:val="single" w:sz="4" w:space="0" w:color="000000"/>
              <w:bottom w:val="single" w:sz="4" w:space="0" w:color="000000"/>
              <w:right w:val="single" w:sz="4" w:space="0" w:color="000000"/>
            </w:tcBorders>
            <w:shd w:val="clear" w:color="auto" w:fill="auto"/>
            <w:vAlign w:val="center"/>
          </w:tcPr>
          <w:p w14:paraId="39561877"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6F6"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EB03"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D583"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23</w:t>
            </w: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CF382"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24</w:t>
            </w:r>
          </w:p>
        </w:tc>
      </w:tr>
      <w:tr w:rsidR="008001BB" w:rsidRPr="008001BB" w14:paraId="555FF679" w14:textId="77777777" w:rsidTr="00DB4E93">
        <w:trPr>
          <w:cantSplit/>
          <w:trHeight w:val="365"/>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43B91"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A0)</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DF833"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b/>
                <w:bCs/>
                <w:kern w:val="0"/>
                <w:sz w:val="20"/>
                <w:szCs w:val="20"/>
                <w:lang w:val="en-GB" w:eastAsia="zh-CN"/>
                <w14:ligatures w14:val="none"/>
              </w:rPr>
              <w:t>Bibliographic research</w:t>
            </w:r>
            <w:r w:rsidRPr="008001BB">
              <w:rPr>
                <w:rFonts w:ascii="Times New Roman" w:eastAsia="Times New Roman" w:hAnsi="Times New Roman" w:cs="Times New Roman"/>
                <w:kern w:val="0"/>
                <w:sz w:val="20"/>
                <w:szCs w:val="20"/>
                <w:lang w:val="en-GB" w:eastAsia="zh-CN"/>
                <w14:ligatures w14:val="none"/>
              </w:rPr>
              <w:t xml:space="preserve"> </w:t>
            </w:r>
          </w:p>
          <w:p w14:paraId="04F7A428" w14:textId="77777777" w:rsidR="008001BB" w:rsidRPr="008001BB" w:rsidRDefault="008001BB" w:rsidP="008001BB">
            <w:pPr>
              <w:widowControl w:val="0"/>
              <w:suppressAutoHyphens/>
              <w:spacing w:after="0" w:line="240" w:lineRule="auto"/>
              <w:rPr>
                <w:rFonts w:ascii="Times New Roman" w:eastAsia="Times New Roman" w:hAnsi="Times New Roman" w:cs="Times New Roman"/>
                <w:b/>
                <w:bCs/>
                <w:i/>
                <w:iCs/>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2B614E1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4EFDFE6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0116AAA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5D9CFF8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B04202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853823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6B75B6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33AA668"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C0EC6C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DEBFEA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195486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706607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AAEB98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1027C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2D34F9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A2351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3CDAB0C2" w14:textId="77777777" w:rsidR="008001BB" w:rsidRPr="008001BB" w:rsidRDefault="008001BB" w:rsidP="008001BB">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CBBC56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A9048A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4C40C2E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B82F32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9B654E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2E46EB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0778CC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0F49D975" w14:textId="77777777" w:rsidTr="00DB4E93">
        <w:trPr>
          <w:cantSplit/>
          <w:trHeight w:val="365"/>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7F646F" w14:textId="77777777" w:rsidR="008001BB" w:rsidRPr="008001BB" w:rsidRDefault="008001BB" w:rsidP="008001BB">
            <w:pPr>
              <w:widowControl w:val="0"/>
              <w:suppressAutoHyphens/>
              <w:spacing w:after="0" w:line="240" w:lineRule="auto"/>
              <w:rPr>
                <w:rFonts w:ascii="Times New Roman" w:eastAsia="Times New Roman" w:hAnsi="Times New Roman" w:cs="Times New Roman"/>
                <w:b/>
                <w:kern w:val="0"/>
                <w:sz w:val="18"/>
                <w:szCs w:val="20"/>
                <w:lang w:val="en-GB" w:eastAsia="zh-CN"/>
                <w14:ligatures w14:val="none"/>
              </w:rPr>
            </w:pPr>
            <w:r w:rsidRPr="008001BB">
              <w:rPr>
                <w:rFonts w:ascii="Times New Roman" w:eastAsia="Times New Roman" w:hAnsi="Times New Roman" w:cs="Times New Roman"/>
                <w:b/>
                <w:kern w:val="0"/>
                <w:sz w:val="18"/>
                <w:szCs w:val="20"/>
                <w:lang w:val="en-GB" w:eastAsia="zh-CN"/>
                <w14:ligatures w14:val="none"/>
              </w:rPr>
              <w:t xml:space="preserve"> WP1</w:t>
            </w:r>
          </w:p>
        </w:tc>
        <w:tc>
          <w:tcPr>
            <w:tcW w:w="8998" w:type="dxa"/>
            <w:gridSpan w:val="26"/>
            <w:tcBorders>
              <w:top w:val="single" w:sz="4" w:space="0" w:color="000000"/>
              <w:left w:val="single" w:sz="4" w:space="0" w:color="000000"/>
              <w:bottom w:val="single" w:sz="4" w:space="0" w:color="000000"/>
              <w:right w:val="single" w:sz="4" w:space="0" w:color="000000"/>
            </w:tcBorders>
            <w:shd w:val="clear" w:color="auto" w:fill="auto"/>
            <w:vAlign w:val="bottom"/>
          </w:tcPr>
          <w:p w14:paraId="7B3CE66A" w14:textId="77777777" w:rsidR="008001BB" w:rsidRPr="008001BB" w:rsidRDefault="008001BB" w:rsidP="008001BB">
            <w:pPr>
              <w:widowControl w:val="0"/>
              <w:suppressAutoHyphens/>
              <w:spacing w:after="0" w:line="240" w:lineRule="auto"/>
              <w:ind w:left="426" w:hanging="426"/>
              <w:jc w:val="center"/>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Development and scale-up of meat products with improved nutritional characteristics</w:t>
            </w:r>
          </w:p>
          <w:p w14:paraId="6A606685"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
                <w:kern w:val="0"/>
                <w:sz w:val="20"/>
                <w:szCs w:val="20"/>
                <w:lang w:val="en-GB" w:eastAsia="zh-CN"/>
                <w14:ligatures w14:val="none"/>
              </w:rPr>
            </w:pPr>
          </w:p>
        </w:tc>
      </w:tr>
      <w:tr w:rsidR="008001BB" w:rsidRPr="008001BB" w14:paraId="63CE898E" w14:textId="77777777" w:rsidTr="00DB4E93">
        <w:trPr>
          <w:cantSplit/>
          <w:trHeight w:val="23"/>
        </w:trPr>
        <w:tc>
          <w:tcPr>
            <w:tcW w:w="524" w:type="dxa"/>
            <w:tcBorders>
              <w:top w:val="single" w:sz="4" w:space="0" w:color="000000"/>
              <w:left w:val="single" w:sz="4" w:space="0" w:color="000000"/>
              <w:right w:val="single" w:sz="4" w:space="0" w:color="000000"/>
            </w:tcBorders>
            <w:shd w:val="clear" w:color="auto" w:fill="auto"/>
            <w:vAlign w:val="bottom"/>
          </w:tcPr>
          <w:p w14:paraId="1F280884"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5DDB6D78"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bCs/>
                <w:kern w:val="0"/>
                <w:sz w:val="20"/>
                <w:szCs w:val="20"/>
                <w:lang w:val="en-US" w:eastAsia="zh-CN"/>
                <w14:ligatures w14:val="none"/>
              </w:rPr>
              <w:t>A1.1- Performance of laboratory tests and qualitative characterization of products</w:t>
            </w:r>
          </w:p>
        </w:tc>
        <w:tc>
          <w:tcPr>
            <w:tcW w:w="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3734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bottom w:val="single" w:sz="4" w:space="0" w:color="000000"/>
              <w:right w:val="single" w:sz="4" w:space="0" w:color="000000"/>
            </w:tcBorders>
            <w:shd w:val="clear" w:color="auto" w:fill="595959" w:themeFill="text1" w:themeFillTint="A6"/>
            <w:vAlign w:val="bottom"/>
          </w:tcPr>
          <w:p w14:paraId="0D6B419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6C017E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6278F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C6CF4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0BB2AF" w14:textId="77777777" w:rsidR="008001BB" w:rsidRPr="008001BB" w:rsidRDefault="008001BB" w:rsidP="008001BB">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D2CB2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C7658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8E391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B3113C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4D08CC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FB4FC0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D3503D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E20A08"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A7991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7A8EC7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683396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F52B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5B01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uto"/>
            <w:vAlign w:val="bottom"/>
          </w:tcPr>
          <w:p w14:paraId="255057B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2C62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88D8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93E5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797D7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6D1EEB9B" w14:textId="77777777" w:rsidTr="00DB4E93">
        <w:trPr>
          <w:cantSplit/>
          <w:trHeight w:val="734"/>
        </w:trPr>
        <w:tc>
          <w:tcPr>
            <w:tcW w:w="524" w:type="dxa"/>
            <w:tcBorders>
              <w:left w:val="single" w:sz="4" w:space="0" w:color="000000"/>
              <w:right w:val="single" w:sz="4" w:space="0" w:color="000000"/>
            </w:tcBorders>
            <w:shd w:val="clear" w:color="auto" w:fill="auto"/>
            <w:vAlign w:val="bottom"/>
          </w:tcPr>
          <w:p w14:paraId="057FF231"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187B00F8"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A1.2-Industrial scale-up of production processes</w:t>
            </w:r>
          </w:p>
          <w:p w14:paraId="41E0E24A" w14:textId="77777777" w:rsidR="008001BB" w:rsidRPr="008001BB" w:rsidRDefault="008001BB" w:rsidP="008001BB">
            <w:pPr>
              <w:widowControl w:val="0"/>
              <w:suppressAutoHyphens/>
              <w:spacing w:after="0" w:line="240" w:lineRule="auto"/>
              <w:ind w:left="426" w:hanging="426"/>
              <w:jc w:val="both"/>
              <w:rPr>
                <w:rFonts w:ascii="Times New Roman" w:eastAsia="Times New Roman" w:hAnsi="Times New Roman" w:cs="Times New Roman"/>
                <w:bCs/>
                <w:kern w:val="0"/>
                <w:sz w:val="20"/>
                <w:szCs w:val="20"/>
                <w:lang w:val="en-US" w:eastAsia="zh-CN"/>
                <w14:ligatures w14:val="none"/>
              </w:rPr>
            </w:pPr>
          </w:p>
          <w:p w14:paraId="6B56139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95D9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bottom w:val="single" w:sz="4" w:space="0" w:color="000000"/>
              <w:right w:val="single" w:sz="4" w:space="0" w:color="000000"/>
            </w:tcBorders>
            <w:shd w:val="clear" w:color="auto" w:fill="auto"/>
            <w:vAlign w:val="bottom"/>
          </w:tcPr>
          <w:p w14:paraId="13C95C3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E3F12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9A6C44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C4953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99DF68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07DA8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45686E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682A91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9E527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CD868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AEBBD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8F60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26879"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E90D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792B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EF49E6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96D64B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4BD295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17E7509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00A5E1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8C8273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1945B4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37F139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5C8561E3" w14:textId="77777777" w:rsidTr="00DB4E93">
        <w:trPr>
          <w:cantSplit/>
          <w:trHeight w:val="363"/>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1873A"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WP2</w:t>
            </w:r>
          </w:p>
        </w:tc>
        <w:tc>
          <w:tcPr>
            <w:tcW w:w="8857" w:type="dxa"/>
            <w:gridSpan w:val="25"/>
            <w:tcBorders>
              <w:top w:val="single" w:sz="4" w:space="0" w:color="000000"/>
              <w:left w:val="single" w:sz="4" w:space="0" w:color="000000"/>
              <w:bottom w:val="single" w:sz="4" w:space="0" w:color="000000"/>
            </w:tcBorders>
            <w:shd w:val="clear" w:color="auto" w:fill="auto"/>
            <w:vAlign w:val="bottom"/>
          </w:tcPr>
          <w:p w14:paraId="2AEDA7E5" w14:textId="77777777" w:rsidR="008001BB" w:rsidRPr="008001BB" w:rsidRDefault="008001BB" w:rsidP="008001BB">
            <w:pPr>
              <w:widowControl w:val="0"/>
              <w:suppressAutoHyphens/>
              <w:spacing w:after="0" w:line="240" w:lineRule="auto"/>
              <w:ind w:left="426" w:hanging="426"/>
              <w:jc w:val="center"/>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Development and scale-up for innovative plant products</w:t>
            </w:r>
          </w:p>
          <w:p w14:paraId="7A4EBE46" w14:textId="77777777" w:rsidR="008001BB" w:rsidRPr="008001BB" w:rsidRDefault="008001BB" w:rsidP="008001BB">
            <w:pPr>
              <w:widowControl w:val="0"/>
              <w:suppressAutoHyphens/>
              <w:spacing w:after="0" w:line="240" w:lineRule="auto"/>
              <w:rPr>
                <w:rFonts w:ascii="Times New Roman" w:eastAsia="Times New Roman" w:hAnsi="Times New Roman" w:cs="Times New Roman"/>
                <w:b/>
                <w:bCs/>
                <w:i/>
                <w:iCs/>
                <w:kern w:val="0"/>
                <w:sz w:val="18"/>
                <w:szCs w:val="20"/>
                <w:lang w:val="en-GB" w:eastAsia="zh-CN"/>
                <w14:ligatures w14:val="none"/>
              </w:rPr>
            </w:pPr>
          </w:p>
        </w:tc>
        <w:tc>
          <w:tcPr>
            <w:tcW w:w="141" w:type="dxa"/>
            <w:tcBorders>
              <w:top w:val="single" w:sz="4" w:space="0" w:color="000000"/>
              <w:bottom w:val="single" w:sz="4" w:space="0" w:color="000000"/>
              <w:right w:val="single" w:sz="4" w:space="0" w:color="000000"/>
            </w:tcBorders>
            <w:shd w:val="clear" w:color="auto" w:fill="auto"/>
            <w:vAlign w:val="bottom"/>
          </w:tcPr>
          <w:p w14:paraId="39E68B9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r>
      <w:tr w:rsidR="008001BB" w:rsidRPr="008001BB" w14:paraId="51320B34" w14:textId="77777777" w:rsidTr="00DB4E93">
        <w:trPr>
          <w:cantSplit/>
          <w:trHeight w:val="23"/>
        </w:trPr>
        <w:tc>
          <w:tcPr>
            <w:tcW w:w="524" w:type="dxa"/>
            <w:tcBorders>
              <w:top w:val="single" w:sz="4" w:space="0" w:color="000000"/>
              <w:left w:val="single" w:sz="4" w:space="0" w:color="000000"/>
              <w:right w:val="single" w:sz="4" w:space="0" w:color="000000"/>
            </w:tcBorders>
            <w:shd w:val="clear" w:color="auto" w:fill="auto"/>
            <w:vAlign w:val="bottom"/>
          </w:tcPr>
          <w:p w14:paraId="0409395B"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70E9FD2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b/>
                <w:kern w:val="0"/>
                <w:sz w:val="20"/>
                <w:szCs w:val="20"/>
                <w:lang w:val="en-US" w:eastAsia="zh-CN"/>
                <w14:ligatures w14:val="none"/>
              </w:rPr>
              <w:t>A2.1-Development and scale-up of innovative formulations of gluten-free and gluten content flat bread</w:t>
            </w:r>
          </w:p>
        </w:tc>
        <w:tc>
          <w:tcPr>
            <w:tcW w:w="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1714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3559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77161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97257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85B13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EC09B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3D3B3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15C4B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284D2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241B7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3DB53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5CC4E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FBDE2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85D25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bottom w:val="single" w:sz="4" w:space="0" w:color="000000"/>
              <w:right w:val="single" w:sz="4" w:space="0" w:color="000000"/>
            </w:tcBorders>
            <w:shd w:val="clear" w:color="auto" w:fill="auto"/>
            <w:vAlign w:val="bottom"/>
          </w:tcPr>
          <w:p w14:paraId="14E2FD1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uto"/>
            <w:vAlign w:val="bottom"/>
          </w:tcPr>
          <w:p w14:paraId="6315338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F6599E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E1C0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6A5C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auto"/>
            <w:vAlign w:val="bottom"/>
          </w:tcPr>
          <w:p w14:paraId="74E22CE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0F4D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D464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ED74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35C0C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6B5F7999"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07E4B378"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6BC5B372" w14:textId="77777777" w:rsidR="008001BB" w:rsidRPr="008001BB" w:rsidRDefault="008001BB" w:rsidP="008001BB">
            <w:pPr>
              <w:widowControl w:val="0"/>
              <w:suppressAutoHyphens/>
              <w:spacing w:after="0" w:line="240" w:lineRule="auto"/>
              <w:jc w:val="both"/>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bCs/>
                <w:kern w:val="0"/>
                <w:sz w:val="20"/>
                <w:szCs w:val="20"/>
                <w:lang w:val="en-US" w:eastAsia="zh-CN"/>
                <w14:ligatures w14:val="none"/>
              </w:rPr>
              <w:t>Scale up of products already developed in laboratory scale</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A8206B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94950E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CB1C2B9"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88295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A7E62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3501F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99497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A4CB2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811637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229C9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0DDE8C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C38F72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06EAEF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3A45A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538F7D1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2BF08F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35C7C04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B272CE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2184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auto"/>
            <w:vAlign w:val="bottom"/>
          </w:tcPr>
          <w:p w14:paraId="3A99E90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E9DB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486D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4A88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F27AD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521F1FDD"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48C8C736"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598F3A5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20"/>
                <w:szCs w:val="20"/>
                <w:lang w:val="en-GB" w:eastAsia="zh-CN"/>
                <w14:ligatures w14:val="none"/>
              </w:rPr>
            </w:pPr>
            <w:r w:rsidRPr="008001BB">
              <w:rPr>
                <w:rFonts w:ascii="Times New Roman" w:eastAsia="Times New Roman" w:hAnsi="Times New Roman" w:cs="Times New Roman"/>
                <w:bCs/>
                <w:kern w:val="0"/>
                <w:sz w:val="20"/>
                <w:szCs w:val="20"/>
                <w:lang w:val="en-US" w:eastAsia="zh-CN"/>
                <w14:ligatures w14:val="none"/>
              </w:rPr>
              <w:t>Assessment of consumer acceptability</w:t>
            </w:r>
            <w:r w:rsidRPr="008001BB">
              <w:rPr>
                <w:rFonts w:ascii="Times New Roman" w:eastAsia="Times New Roman" w:hAnsi="Times New Roman" w:cs="Times New Roman"/>
                <w:kern w:val="0"/>
                <w:sz w:val="20"/>
                <w:szCs w:val="20"/>
                <w:lang w:val="en-US" w:eastAsia="zh-CN"/>
                <w14:ligatures w14:val="none"/>
              </w:rPr>
              <w:t xml:space="preserve"> of gluten free and gluten content flat bread</w:t>
            </w:r>
          </w:p>
        </w:tc>
        <w:tc>
          <w:tcPr>
            <w:tcW w:w="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EA9C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4D0C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4B0C3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202EE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B3880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75DB3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67BE0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F2AFF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54ABB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4D167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631AB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0579C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1DE58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7FBD0F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328BD0B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8D3FA6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3739A15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8EFB71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EB19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auto"/>
            <w:vAlign w:val="bottom"/>
          </w:tcPr>
          <w:p w14:paraId="68FF99F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3583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1C705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166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7DC5E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60F459DE"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0F164A6A"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653171EA"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 xml:space="preserve">A2.2 - </w:t>
            </w:r>
            <w:r w:rsidRPr="008001BB">
              <w:rPr>
                <w:rFonts w:ascii="Times New Roman" w:eastAsia="Times New Roman" w:hAnsi="Times New Roman" w:cs="Times New Roman"/>
                <w:b/>
                <w:bCs/>
                <w:kern w:val="0"/>
                <w:sz w:val="20"/>
                <w:szCs w:val="20"/>
                <w:lang w:val="en-US" w:eastAsia="zh-CN"/>
                <w14:ligatures w14:val="none"/>
              </w:rPr>
              <w:t>Scale-up of fresh pasta enhanced with vegetable by-products</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4EBFAB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BFD4C9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F70131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999828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131EDE2"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37FB35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510125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49B2FE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089642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1D4A8C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5AB38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0A528F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B21620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BB49C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FFFFFF" w:themeFill="background1"/>
            <w:vAlign w:val="bottom"/>
          </w:tcPr>
          <w:p w14:paraId="6E0AB11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B395A2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5243B7F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AF59B5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B54D77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FFFFFF" w:themeFill="background1"/>
            <w:vAlign w:val="bottom"/>
          </w:tcPr>
          <w:p w14:paraId="50DB6E1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D1B2B1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651F1A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0B109C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2D2182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3345082D"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1928761D"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4047EF8E"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Scale up of fresh pasta enhanced with free and microencapsulated olive pomace extract</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2BDFD3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DA71C2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EF54A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8FD19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68E49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16B1E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3A93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6E47B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C30B6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9A58C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4C674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23671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37863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25058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auto"/>
            <w:vAlign w:val="bottom"/>
          </w:tcPr>
          <w:p w14:paraId="3651388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14C08"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7FEBE5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853D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42E59"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auto"/>
            <w:vAlign w:val="bottom"/>
          </w:tcPr>
          <w:p w14:paraId="0142F9B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335E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7B6E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FEAE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C2A51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45D17374"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7A577A7D"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09030CF1" w14:textId="77777777" w:rsidR="008001BB" w:rsidRPr="008001BB" w:rsidRDefault="008001BB" w:rsidP="008001BB">
            <w:pPr>
              <w:widowControl w:val="0"/>
              <w:suppressAutoHyphens/>
              <w:spacing w:after="0" w:line="240" w:lineRule="auto"/>
              <w:rPr>
                <w:rFonts w:ascii="Times New Roman" w:eastAsia="Times New Roman" w:hAnsi="Times New Roman" w:cs="Times New Roman"/>
                <w:b/>
                <w:kern w:val="0"/>
                <w:sz w:val="20"/>
                <w:szCs w:val="20"/>
                <w:lang w:val="en-US" w:eastAsia="zh-CN"/>
                <w14:ligatures w14:val="none"/>
              </w:rPr>
            </w:pPr>
            <w:r w:rsidRPr="008001BB">
              <w:rPr>
                <w:rFonts w:ascii="Times New Roman" w:eastAsia="Times New Roman" w:hAnsi="Times New Roman" w:cs="Times New Roman"/>
                <w:b/>
                <w:kern w:val="0"/>
                <w:sz w:val="20"/>
                <w:szCs w:val="20"/>
                <w:lang w:val="en-US" w:eastAsia="zh-CN"/>
                <w14:ligatures w14:val="none"/>
              </w:rPr>
              <w:t xml:space="preserve">A2.3 - Valorization of </w:t>
            </w:r>
            <w:proofErr w:type="spellStart"/>
            <w:r w:rsidRPr="008001BB">
              <w:rPr>
                <w:rFonts w:ascii="Times New Roman" w:eastAsia="Times New Roman" w:hAnsi="Times New Roman" w:cs="Times New Roman"/>
                <w:b/>
                <w:kern w:val="0"/>
                <w:sz w:val="20"/>
                <w:szCs w:val="20"/>
                <w:lang w:val="en-US" w:eastAsia="zh-CN"/>
                <w14:ligatures w14:val="none"/>
              </w:rPr>
              <w:t>acorn</w:t>
            </w:r>
            <w:proofErr w:type="spellEnd"/>
            <w:r w:rsidRPr="008001BB">
              <w:rPr>
                <w:rFonts w:ascii="Times New Roman" w:eastAsia="Times New Roman" w:hAnsi="Times New Roman" w:cs="Times New Roman"/>
                <w:b/>
                <w:kern w:val="0"/>
                <w:sz w:val="20"/>
                <w:szCs w:val="20"/>
                <w:lang w:val="en-US" w:eastAsia="zh-CN"/>
                <w14:ligatures w14:val="none"/>
              </w:rPr>
              <w:t xml:space="preserve"> flour for food use</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514330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62CD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2429A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5DA4F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8E46F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44294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F126B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67401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1213F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939B6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BDA79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D4332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BA9E5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59DE54"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auto"/>
            <w:vAlign w:val="bottom"/>
          </w:tcPr>
          <w:p w14:paraId="48B30B1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E462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9953DB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DC4F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9FAC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auto"/>
            <w:vAlign w:val="bottom"/>
          </w:tcPr>
          <w:p w14:paraId="1087071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8439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6CFB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AF4E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A2D4F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37A477BC"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0F4713EB"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34D3CBA1"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Sampling and characterization of acorn flours</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C37AE3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F24305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5EDC0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2B1C3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E6E5A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05899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7D4A9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A354C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F7380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82DE63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3E5E59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5A56CE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4FC9B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DFA254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70741C2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16919C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80F9D4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A114B1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4798D5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4630051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F3B7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D7FE8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B1A9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46EAA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158C4D63"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3B923F30"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748EF0BF"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Evaluation of primary and secondary shelf-life of </w:t>
            </w:r>
            <w:proofErr w:type="spellStart"/>
            <w:r w:rsidRPr="008001BB">
              <w:rPr>
                <w:rFonts w:ascii="Times New Roman" w:eastAsia="Times New Roman" w:hAnsi="Times New Roman" w:cs="Times New Roman"/>
                <w:bCs/>
                <w:kern w:val="0"/>
                <w:sz w:val="20"/>
                <w:szCs w:val="20"/>
                <w:lang w:val="en-US" w:eastAsia="zh-CN"/>
                <w14:ligatures w14:val="none"/>
              </w:rPr>
              <w:t>acorn</w:t>
            </w:r>
            <w:proofErr w:type="spellEnd"/>
            <w:r w:rsidRPr="008001BB">
              <w:rPr>
                <w:rFonts w:ascii="Times New Roman" w:eastAsia="Times New Roman" w:hAnsi="Times New Roman" w:cs="Times New Roman"/>
                <w:bCs/>
                <w:kern w:val="0"/>
                <w:sz w:val="20"/>
                <w:szCs w:val="20"/>
                <w:lang w:val="en-US" w:eastAsia="zh-CN"/>
                <w14:ligatures w14:val="none"/>
              </w:rPr>
              <w:t xml:space="preserve"> meal</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AB6C73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4B41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7D918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4594B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67A0E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95798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63997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0436D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B8954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4356A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5F1AC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94333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7DB1C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19EF3F"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36FBF01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A36A90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1DFE4E8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01654C0"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3BE11D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1DBEE82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DDF15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0A57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9BB8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7BDAF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3FA8DB0E"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42819B04"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0124D04F"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 xml:space="preserve">Development of laboratory-scale prototypes of bakery products with acorn flours and </w:t>
            </w:r>
            <w:proofErr w:type="spellStart"/>
            <w:r w:rsidRPr="008001BB">
              <w:rPr>
                <w:rFonts w:ascii="Times New Roman" w:eastAsia="Times New Roman" w:hAnsi="Times New Roman" w:cs="Times New Roman"/>
                <w:bCs/>
                <w:kern w:val="0"/>
                <w:sz w:val="20"/>
                <w:szCs w:val="20"/>
                <w:lang w:val="en-US" w:eastAsia="zh-CN"/>
                <w14:ligatures w14:val="none"/>
              </w:rPr>
              <w:t>characterizzation</w:t>
            </w:r>
            <w:proofErr w:type="spellEnd"/>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C5810B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6D25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3F408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9B1904"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1B7B1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4E8DAE"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9E220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8B596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F0AFF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9C36E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F32C6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FA9E2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92A70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81F3F8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11D481C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0843698"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B2F23A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A76E37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E00BEA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6D9F84A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1E9E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6B23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F880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A32AA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5CD4FE4D" w14:textId="77777777" w:rsidTr="00DB4E93">
        <w:trPr>
          <w:cantSplit/>
          <w:trHeight w:val="23"/>
        </w:trPr>
        <w:tc>
          <w:tcPr>
            <w:tcW w:w="524" w:type="dxa"/>
            <w:tcBorders>
              <w:left w:val="single" w:sz="4" w:space="0" w:color="000000"/>
              <w:right w:val="single" w:sz="4" w:space="0" w:color="000000"/>
            </w:tcBorders>
            <w:shd w:val="clear" w:color="auto" w:fill="auto"/>
            <w:vAlign w:val="bottom"/>
          </w:tcPr>
          <w:p w14:paraId="4BE8885E" w14:textId="77777777" w:rsidR="008001BB" w:rsidRPr="008001BB" w:rsidRDefault="008001BB" w:rsidP="008001BB">
            <w:pPr>
              <w:widowControl w:val="0"/>
              <w:suppressAutoHyphens/>
              <w:snapToGrid w:val="0"/>
              <w:spacing w:after="0" w:line="240" w:lineRule="auto"/>
              <w:jc w:val="center"/>
              <w:rPr>
                <w:rFonts w:ascii="Times New Roman" w:eastAsia="Arial Unicode MS" w:hAnsi="Times New Roman" w:cs="Times New Roman"/>
                <w:kern w:val="0"/>
                <w:sz w:val="18"/>
                <w:szCs w:val="24"/>
                <w:lang w:val="en-GB" w:eastAsia="zh-CN"/>
                <w14:ligatures w14:val="none"/>
              </w:rPr>
            </w:pPr>
          </w:p>
        </w:tc>
        <w:tc>
          <w:tcPr>
            <w:tcW w:w="2947" w:type="dxa"/>
            <w:tcBorders>
              <w:top w:val="single" w:sz="4" w:space="0" w:color="000000"/>
              <w:left w:val="single" w:sz="4" w:space="0" w:color="000000"/>
              <w:bottom w:val="single" w:sz="4" w:space="0" w:color="000000"/>
            </w:tcBorders>
            <w:shd w:val="clear" w:color="auto" w:fill="auto"/>
            <w:vAlign w:val="bottom"/>
          </w:tcPr>
          <w:p w14:paraId="32C467A6" w14:textId="77777777" w:rsidR="008001BB" w:rsidRPr="008001BB" w:rsidRDefault="008001BB" w:rsidP="008001BB">
            <w:pPr>
              <w:widowControl w:val="0"/>
              <w:suppressAutoHyphens/>
              <w:spacing w:after="0" w:line="240" w:lineRule="auto"/>
              <w:rPr>
                <w:rFonts w:ascii="Times New Roman" w:eastAsia="Times New Roman" w:hAnsi="Times New Roman" w:cs="Times New Roman"/>
                <w:bCs/>
                <w:kern w:val="0"/>
                <w:sz w:val="20"/>
                <w:szCs w:val="20"/>
                <w:lang w:val="en-US" w:eastAsia="zh-CN"/>
                <w14:ligatures w14:val="none"/>
              </w:rPr>
            </w:pPr>
            <w:r w:rsidRPr="008001BB">
              <w:rPr>
                <w:rFonts w:ascii="Times New Roman" w:eastAsia="Times New Roman" w:hAnsi="Times New Roman" w:cs="Times New Roman"/>
                <w:bCs/>
                <w:kern w:val="0"/>
                <w:sz w:val="20"/>
                <w:szCs w:val="20"/>
                <w:lang w:val="en-US" w:eastAsia="zh-CN"/>
                <w14:ligatures w14:val="none"/>
              </w:rPr>
              <w:t>Scale up of products and assessment of consumer acceptability</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3C91B8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2DEA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9515E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76C35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31D5A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DF103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7EA516"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902E5C"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4F5271"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1A9CC8"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FD7580"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91AF55"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FFFEDB"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E1137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tcBorders>
            <w:shd w:val="clear" w:color="auto" w:fill="595959" w:themeFill="text1" w:themeFillTint="A6"/>
            <w:vAlign w:val="bottom"/>
          </w:tcPr>
          <w:p w14:paraId="37B5986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CA5444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B39E203"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6A0751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4B8D1B2"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4151412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D447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783A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1BCDC"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1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B72A0D"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8001BB" w:rsidRPr="008001BB" w14:paraId="518B30D6" w14:textId="77777777" w:rsidTr="00DB4E93">
        <w:trPr>
          <w:cantSplit/>
          <w:trHeight w:val="23"/>
        </w:trPr>
        <w:tc>
          <w:tcPr>
            <w:tcW w:w="5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CB80C" w14:textId="77777777" w:rsidR="008001BB" w:rsidRPr="008001BB" w:rsidRDefault="008001BB" w:rsidP="008001BB">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8001BB">
              <w:rPr>
                <w:rFonts w:ascii="Times New Roman" w:eastAsia="Times New Roman" w:hAnsi="Times New Roman" w:cs="Times New Roman"/>
                <w:b/>
                <w:bCs/>
                <w:kern w:val="0"/>
                <w:sz w:val="18"/>
                <w:szCs w:val="20"/>
                <w:lang w:val="en-GB" w:eastAsia="zh-CN"/>
                <w14:ligatures w14:val="none"/>
              </w:rPr>
              <w:t>A3</w:t>
            </w:r>
          </w:p>
        </w:tc>
        <w:tc>
          <w:tcPr>
            <w:tcW w:w="2947" w:type="dxa"/>
            <w:tcBorders>
              <w:top w:val="single" w:sz="4" w:space="0" w:color="000000"/>
              <w:left w:val="single" w:sz="4" w:space="0" w:color="000000"/>
              <w:bottom w:val="single" w:sz="4" w:space="0" w:color="000000"/>
            </w:tcBorders>
            <w:shd w:val="clear" w:color="auto" w:fill="auto"/>
            <w:vAlign w:val="bottom"/>
          </w:tcPr>
          <w:p w14:paraId="389D89AA" w14:textId="77777777" w:rsidR="008001BB" w:rsidRPr="008001BB" w:rsidRDefault="008001BB" w:rsidP="008001BB">
            <w:pPr>
              <w:widowControl w:val="0"/>
              <w:suppressAutoHyphens/>
              <w:spacing w:after="0" w:line="240" w:lineRule="auto"/>
              <w:rPr>
                <w:rFonts w:ascii="Times New Roman" w:eastAsia="Times New Roman" w:hAnsi="Times New Roman" w:cs="Times New Roman"/>
                <w:b/>
                <w:bCs/>
                <w:i/>
                <w:iCs/>
                <w:kern w:val="0"/>
                <w:sz w:val="18"/>
                <w:szCs w:val="20"/>
                <w:lang w:val="en-GB" w:eastAsia="zh-CN"/>
                <w14:ligatures w14:val="none"/>
              </w:rPr>
            </w:pPr>
            <w:r w:rsidRPr="008001BB">
              <w:rPr>
                <w:rFonts w:ascii="Times New Roman" w:eastAsia="Times New Roman" w:hAnsi="Times New Roman" w:cs="Times New Roman"/>
                <w:b/>
                <w:bCs/>
                <w:kern w:val="0"/>
                <w:sz w:val="20"/>
                <w:szCs w:val="20"/>
                <w:lang w:val="en-GB" w:eastAsia="zh-CN"/>
                <w14:ligatures w14:val="none"/>
              </w:rPr>
              <w:t>Writing and Editing</w:t>
            </w:r>
            <w:r w:rsidRPr="008001BB">
              <w:rPr>
                <w:rFonts w:ascii="Times New Roman" w:eastAsia="Times New Roman" w:hAnsi="Times New Roman" w:cs="Times New Roman"/>
                <w:kern w:val="0"/>
                <w:sz w:val="20"/>
                <w:szCs w:val="20"/>
                <w:lang w:val="en-GB" w:eastAsia="zh-CN"/>
                <w14:ligatures w14:val="none"/>
              </w:rPr>
              <w:t xml:space="preserve"> of the PhD thesis, scientific papers and oral and/or poster communications.</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EB7086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ECA9331"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C7D799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4AF92CA"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E9F3AE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DA3A2D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9AB9DFA"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7D8416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E5123F9"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9DDB2FD"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928823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17ED1E"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AF064C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56E7B5"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803D42F"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5EFE93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FD2AA2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D6D629"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FE2D8F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4CAAF936"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6277943"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363E7B7"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ABD324B" w14:textId="77777777" w:rsidR="008001BB" w:rsidRPr="008001BB" w:rsidRDefault="008001BB" w:rsidP="008001BB">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8001BB">
              <w:rPr>
                <w:rFonts w:ascii="Times New Roman" w:eastAsia="Times New Roman" w:hAnsi="Times New Roman" w:cs="Times New Roman"/>
                <w:kern w:val="0"/>
                <w:sz w:val="18"/>
                <w:szCs w:val="20"/>
                <w:lang w:val="en-GB" w:eastAsia="zh-CN"/>
                <w14:ligatures w14:val="none"/>
              </w:rPr>
              <w:t> </w:t>
            </w:r>
          </w:p>
        </w:tc>
        <w:tc>
          <w:tcPr>
            <w:tcW w:w="211" w:type="dxa"/>
            <w:gridSpan w:val="2"/>
            <w:tcBorders>
              <w:top w:val="single" w:sz="4" w:space="0" w:color="000000"/>
              <w:bottom w:val="single" w:sz="4" w:space="0" w:color="000000"/>
              <w:right w:val="single" w:sz="4" w:space="0" w:color="000000"/>
            </w:tcBorders>
            <w:shd w:val="clear" w:color="auto" w:fill="595959" w:themeFill="text1" w:themeFillTint="A6"/>
            <w:vAlign w:val="bottom"/>
          </w:tcPr>
          <w:p w14:paraId="773F46C7" w14:textId="77777777" w:rsidR="008001BB" w:rsidRPr="008001BB" w:rsidRDefault="008001BB" w:rsidP="008001BB">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bl>
    <w:p w14:paraId="63DD54FC" w14:textId="77777777" w:rsidR="008001BB" w:rsidRPr="008001BB" w:rsidRDefault="008001BB" w:rsidP="008001BB">
      <w:pPr>
        <w:keepNext/>
        <w:widowControl w:val="0"/>
        <w:numPr>
          <w:ilvl w:val="0"/>
          <w:numId w:val="2"/>
        </w:numPr>
        <w:shd w:val="clear" w:color="auto" w:fill="FFFFFF"/>
        <w:suppressAutoHyphens/>
        <w:spacing w:before="240" w:after="120" w:line="240" w:lineRule="auto"/>
        <w:outlineLvl w:val="0"/>
        <w:rPr>
          <w:rFonts w:ascii="Times New Roman" w:eastAsia="Times New Roman" w:hAnsi="Times New Roman" w:cs="Times New Roman"/>
          <w:b/>
          <w:color w:val="000000"/>
          <w:spacing w:val="-2"/>
          <w:kern w:val="0"/>
          <w:sz w:val="24"/>
          <w:szCs w:val="52"/>
          <w:lang w:val="en-US" w:eastAsia="zh-CN"/>
          <w14:ligatures w14:val="none"/>
        </w:rPr>
      </w:pPr>
      <w:r w:rsidRPr="008001BB">
        <w:rPr>
          <w:rFonts w:ascii="Times New Roman" w:eastAsia="Times New Roman" w:hAnsi="Times New Roman" w:cs="Times New Roman"/>
          <w:b/>
          <w:color w:val="000000"/>
          <w:spacing w:val="-2"/>
          <w:kern w:val="0"/>
          <w:sz w:val="24"/>
          <w:szCs w:val="52"/>
          <w:lang w:val="en-US" w:eastAsia="zh-CN"/>
          <w14:ligatures w14:val="none"/>
        </w:rPr>
        <w:t>Selected References</w:t>
      </w:r>
    </w:p>
    <w:p w14:paraId="3D12402F" w14:textId="77777777" w:rsidR="008001BB" w:rsidRPr="008001BB" w:rsidRDefault="008001BB" w:rsidP="008001BB">
      <w:pPr>
        <w:widowControl w:val="0"/>
        <w:autoSpaceDE w:val="0"/>
        <w:autoSpaceDN w:val="0"/>
        <w:spacing w:after="0" w:line="240" w:lineRule="auto"/>
        <w:ind w:left="142" w:hanging="142"/>
        <w:jc w:val="both"/>
        <w:rPr>
          <w:rFonts w:ascii="Times New Roman" w:eastAsia="Times New Roman" w:hAnsi="Times New Roman" w:cs="Times New Roman"/>
          <w:color w:val="222222"/>
          <w:kern w:val="0"/>
          <w:sz w:val="12"/>
          <w:szCs w:val="12"/>
          <w:shd w:val="clear" w:color="auto" w:fill="FFFFFF"/>
          <w:lang w:val="en-GB" w:eastAsia="zh-CN"/>
          <w14:ligatures w14:val="none"/>
        </w:rPr>
      </w:pPr>
      <w:r w:rsidRPr="008001BB">
        <w:rPr>
          <w:rFonts w:ascii="Times New Roman" w:eastAsia="Times New Roman" w:hAnsi="Times New Roman" w:cs="Times New Roman"/>
          <w:color w:val="222222"/>
          <w:kern w:val="0"/>
          <w:sz w:val="12"/>
          <w:szCs w:val="12"/>
          <w:shd w:val="clear" w:color="auto" w:fill="FFFFFF"/>
          <w:lang w:eastAsia="zh-CN"/>
          <w14:ligatures w14:val="none"/>
        </w:rPr>
        <w:t xml:space="preserve">Corsi, A., Pagani, R. N., &amp; </w:t>
      </w:r>
      <w:proofErr w:type="spellStart"/>
      <w:r w:rsidRPr="008001BB">
        <w:rPr>
          <w:rFonts w:ascii="Times New Roman" w:eastAsia="Times New Roman" w:hAnsi="Times New Roman" w:cs="Times New Roman"/>
          <w:color w:val="222222"/>
          <w:kern w:val="0"/>
          <w:sz w:val="12"/>
          <w:szCs w:val="12"/>
          <w:shd w:val="clear" w:color="auto" w:fill="FFFFFF"/>
          <w:lang w:eastAsia="zh-CN"/>
          <w14:ligatures w14:val="none"/>
        </w:rPr>
        <w:t>Kovaleski</w:t>
      </w:r>
      <w:proofErr w:type="spellEnd"/>
      <w:r w:rsidRPr="008001BB">
        <w:rPr>
          <w:rFonts w:ascii="Times New Roman" w:eastAsia="Times New Roman" w:hAnsi="Times New Roman" w:cs="Times New Roman"/>
          <w:color w:val="222222"/>
          <w:kern w:val="0"/>
          <w:sz w:val="12"/>
          <w:szCs w:val="12"/>
          <w:shd w:val="clear" w:color="auto" w:fill="FFFFFF"/>
          <w:lang w:eastAsia="zh-CN"/>
          <w14:ligatures w14:val="none"/>
        </w:rPr>
        <w:t xml:space="preserve">, J. L. (2020). </w:t>
      </w:r>
      <w:r w:rsidRPr="008001BB">
        <w:rPr>
          <w:rFonts w:ascii="Times New Roman" w:eastAsia="Times New Roman" w:hAnsi="Times New Roman" w:cs="Times New Roman"/>
          <w:color w:val="222222"/>
          <w:kern w:val="0"/>
          <w:sz w:val="12"/>
          <w:szCs w:val="12"/>
          <w:shd w:val="clear" w:color="auto" w:fill="FFFFFF"/>
          <w:lang w:val="en-US" w:eastAsia="zh-CN"/>
          <w14:ligatures w14:val="none"/>
        </w:rPr>
        <w:t xml:space="preserve">Technology transfer for sustainable development: Social impacts depicted and some other answers to a few questions. Journal of Cleaner </w:t>
      </w:r>
      <w:r w:rsidRPr="008001BB">
        <w:rPr>
          <w:rFonts w:ascii="Times New Roman" w:eastAsia="Times New Roman" w:hAnsi="Times New Roman" w:cs="Times New Roman"/>
          <w:color w:val="222222"/>
          <w:kern w:val="0"/>
          <w:sz w:val="12"/>
          <w:szCs w:val="12"/>
          <w:shd w:val="clear" w:color="auto" w:fill="FFFFFF"/>
          <w:lang w:val="en-GB" w:eastAsia="zh-CN"/>
          <w14:ligatures w14:val="none"/>
        </w:rPr>
        <w:t>Production, 245, 118522.</w:t>
      </w:r>
    </w:p>
    <w:p w14:paraId="00350F7D" w14:textId="77777777" w:rsidR="008001BB" w:rsidRPr="008001BB" w:rsidRDefault="008001BB" w:rsidP="008001BB">
      <w:pPr>
        <w:widowControl w:val="0"/>
        <w:autoSpaceDE w:val="0"/>
        <w:autoSpaceDN w:val="0"/>
        <w:spacing w:after="0" w:line="240" w:lineRule="auto"/>
        <w:ind w:left="142" w:hanging="142"/>
        <w:jc w:val="both"/>
        <w:rPr>
          <w:rFonts w:ascii="Times New Roman" w:eastAsia="Times New Roman" w:hAnsi="Times New Roman" w:cs="Times New Roman"/>
          <w:color w:val="222222"/>
          <w:kern w:val="0"/>
          <w:sz w:val="12"/>
          <w:szCs w:val="12"/>
          <w:shd w:val="clear" w:color="auto" w:fill="FFFFFF"/>
          <w:lang w:val="en-GB" w:eastAsia="zh-CN"/>
          <w14:ligatures w14:val="none"/>
        </w:rPr>
      </w:pPr>
      <w:r w:rsidRPr="008001BB">
        <w:rPr>
          <w:rFonts w:ascii="Times New Roman" w:eastAsia="Times New Roman" w:hAnsi="Times New Roman" w:cs="Times New Roman"/>
          <w:color w:val="222222"/>
          <w:kern w:val="0"/>
          <w:sz w:val="12"/>
          <w:szCs w:val="12"/>
          <w:shd w:val="clear" w:color="auto" w:fill="FFFFFF"/>
          <w:lang w:val="en-GB" w:eastAsia="zh-CN"/>
          <w14:ligatures w14:val="none"/>
        </w:rPr>
        <w:t xml:space="preserve">De Canio, F., &amp; Martinelli, E. (2021). EU quality label vs organic food products: A multigroup structural equation </w:t>
      </w:r>
      <w:proofErr w:type="spellStart"/>
      <w:r w:rsidRPr="008001BB">
        <w:rPr>
          <w:rFonts w:ascii="Times New Roman" w:eastAsia="Times New Roman" w:hAnsi="Times New Roman" w:cs="Times New Roman"/>
          <w:color w:val="222222"/>
          <w:kern w:val="0"/>
          <w:sz w:val="12"/>
          <w:szCs w:val="12"/>
          <w:shd w:val="clear" w:color="auto" w:fill="FFFFFF"/>
          <w:lang w:val="en-GB" w:eastAsia="zh-CN"/>
          <w14:ligatures w14:val="none"/>
        </w:rPr>
        <w:t>modeling</w:t>
      </w:r>
      <w:proofErr w:type="spellEnd"/>
      <w:r w:rsidRPr="008001BB">
        <w:rPr>
          <w:rFonts w:ascii="Times New Roman" w:eastAsia="Times New Roman" w:hAnsi="Times New Roman" w:cs="Times New Roman"/>
          <w:color w:val="222222"/>
          <w:kern w:val="0"/>
          <w:sz w:val="12"/>
          <w:szCs w:val="12"/>
          <w:shd w:val="clear" w:color="auto" w:fill="FFFFFF"/>
          <w:lang w:val="en-GB" w:eastAsia="zh-CN"/>
          <w14:ligatures w14:val="none"/>
        </w:rPr>
        <w:t xml:space="preserve"> to assess consumers’ intention to buy </w:t>
      </w:r>
      <w:proofErr w:type="gramStart"/>
      <w:r w:rsidRPr="008001BB">
        <w:rPr>
          <w:rFonts w:ascii="Times New Roman" w:eastAsia="Times New Roman" w:hAnsi="Times New Roman" w:cs="Times New Roman"/>
          <w:color w:val="222222"/>
          <w:kern w:val="0"/>
          <w:sz w:val="12"/>
          <w:szCs w:val="12"/>
          <w:shd w:val="clear" w:color="auto" w:fill="FFFFFF"/>
          <w:lang w:val="en-GB" w:eastAsia="zh-CN"/>
          <w14:ligatures w14:val="none"/>
        </w:rPr>
        <w:t>in light of</w:t>
      </w:r>
      <w:proofErr w:type="gramEnd"/>
      <w:r w:rsidRPr="008001BB">
        <w:rPr>
          <w:rFonts w:ascii="Times New Roman" w:eastAsia="Times New Roman" w:hAnsi="Times New Roman" w:cs="Times New Roman"/>
          <w:color w:val="222222"/>
          <w:kern w:val="0"/>
          <w:sz w:val="12"/>
          <w:szCs w:val="12"/>
          <w:shd w:val="clear" w:color="auto" w:fill="FFFFFF"/>
          <w:lang w:val="en-GB" w:eastAsia="zh-CN"/>
          <w14:ligatures w14:val="none"/>
        </w:rPr>
        <w:t xml:space="preserve"> sustainable motives. Food Research International, 139, 109846.</w:t>
      </w:r>
    </w:p>
    <w:p w14:paraId="0E9FDBAC" w14:textId="77777777" w:rsidR="008001BB" w:rsidRPr="008001BB" w:rsidRDefault="008001BB" w:rsidP="008001BB">
      <w:pPr>
        <w:widowControl w:val="0"/>
        <w:autoSpaceDE w:val="0"/>
        <w:autoSpaceDN w:val="0"/>
        <w:spacing w:after="0" w:line="240" w:lineRule="auto"/>
        <w:ind w:left="142" w:hanging="142"/>
        <w:jc w:val="both"/>
        <w:rPr>
          <w:rFonts w:ascii="Times New Roman" w:eastAsia="Times New Roman" w:hAnsi="Times New Roman" w:cs="Times New Roman"/>
          <w:color w:val="222222"/>
          <w:kern w:val="0"/>
          <w:sz w:val="12"/>
          <w:szCs w:val="12"/>
          <w:shd w:val="clear" w:color="auto" w:fill="FFFFFF"/>
          <w:lang w:val="en-US" w:eastAsia="zh-CN"/>
          <w14:ligatures w14:val="none"/>
        </w:rPr>
      </w:pPr>
      <w:proofErr w:type="spellStart"/>
      <w:r w:rsidRPr="008001BB">
        <w:rPr>
          <w:rFonts w:ascii="Times New Roman" w:eastAsia="Times New Roman" w:hAnsi="Times New Roman" w:cs="Times New Roman"/>
          <w:color w:val="222222"/>
          <w:kern w:val="0"/>
          <w:sz w:val="12"/>
          <w:szCs w:val="12"/>
          <w:shd w:val="clear" w:color="auto" w:fill="FFFFFF"/>
          <w:lang w:val="en-US" w:eastAsia="zh-CN"/>
          <w14:ligatures w14:val="none"/>
        </w:rPr>
        <w:t>Gachanja</w:t>
      </w:r>
      <w:proofErr w:type="spellEnd"/>
      <w:r w:rsidRPr="008001BB">
        <w:rPr>
          <w:rFonts w:ascii="Times New Roman" w:eastAsia="Times New Roman" w:hAnsi="Times New Roman" w:cs="Times New Roman"/>
          <w:color w:val="222222"/>
          <w:kern w:val="0"/>
          <w:sz w:val="12"/>
          <w:szCs w:val="12"/>
          <w:shd w:val="clear" w:color="auto" w:fill="FFFFFF"/>
          <w:lang w:val="en-US" w:eastAsia="zh-CN"/>
          <w14:ligatures w14:val="none"/>
        </w:rPr>
        <w:t>, I. M. (2023). Influence of technology transfer from universities on manufacturing firms’ innovative performance. International Journal of Innovation Studies, 7(2), 115-126.</w:t>
      </w:r>
    </w:p>
    <w:p w14:paraId="25BAFDE0" w14:textId="77777777" w:rsidR="008001BB" w:rsidRPr="008001BB" w:rsidRDefault="008001BB" w:rsidP="00E42EEA">
      <w:pPr>
        <w:widowControl w:val="0"/>
        <w:autoSpaceDE w:val="0"/>
        <w:autoSpaceDN w:val="0"/>
        <w:spacing w:after="0" w:line="240" w:lineRule="auto"/>
        <w:ind w:left="142" w:hanging="142"/>
        <w:jc w:val="both"/>
        <w:rPr>
          <w:rFonts w:ascii="Times New Roman" w:eastAsia="Times New Roman" w:hAnsi="Times New Roman" w:cs="Times New Roman"/>
          <w:color w:val="222222"/>
          <w:kern w:val="0"/>
          <w:sz w:val="12"/>
          <w:szCs w:val="12"/>
          <w:shd w:val="clear" w:color="auto" w:fill="FFFFFF"/>
          <w:lang w:val="en-GB" w:eastAsia="zh-CN"/>
          <w14:ligatures w14:val="none"/>
        </w:rPr>
      </w:pPr>
      <w:r w:rsidRPr="008001BB">
        <w:rPr>
          <w:rFonts w:ascii="Times New Roman" w:eastAsia="Times New Roman" w:hAnsi="Times New Roman" w:cs="Times New Roman"/>
          <w:color w:val="222222"/>
          <w:kern w:val="0"/>
          <w:sz w:val="12"/>
          <w:szCs w:val="12"/>
          <w:shd w:val="clear" w:color="auto" w:fill="FFFFFF"/>
          <w:lang w:val="en-GB" w:eastAsia="zh-CN"/>
          <w14:ligatures w14:val="none"/>
        </w:rPr>
        <w:t xml:space="preserve">Li, S., &amp; </w:t>
      </w:r>
      <w:proofErr w:type="spellStart"/>
      <w:r w:rsidRPr="008001BB">
        <w:rPr>
          <w:rFonts w:ascii="Times New Roman" w:eastAsia="Times New Roman" w:hAnsi="Times New Roman" w:cs="Times New Roman"/>
          <w:color w:val="222222"/>
          <w:kern w:val="0"/>
          <w:sz w:val="12"/>
          <w:szCs w:val="12"/>
          <w:shd w:val="clear" w:color="auto" w:fill="FFFFFF"/>
          <w:lang w:val="en-GB" w:eastAsia="zh-CN"/>
          <w14:ligatures w14:val="none"/>
        </w:rPr>
        <w:t>Kallas</w:t>
      </w:r>
      <w:proofErr w:type="spellEnd"/>
      <w:r w:rsidRPr="008001BB">
        <w:rPr>
          <w:rFonts w:ascii="Times New Roman" w:eastAsia="Times New Roman" w:hAnsi="Times New Roman" w:cs="Times New Roman"/>
          <w:color w:val="222222"/>
          <w:kern w:val="0"/>
          <w:sz w:val="12"/>
          <w:szCs w:val="12"/>
          <w:shd w:val="clear" w:color="auto" w:fill="FFFFFF"/>
          <w:lang w:val="en-GB" w:eastAsia="zh-CN"/>
          <w14:ligatures w14:val="none"/>
        </w:rPr>
        <w:t>, Z. (2021). Meta-analysis of consumers' willingness to pay for sustainable food products. Appetite, 163, 105239.</w:t>
      </w:r>
    </w:p>
    <w:p w14:paraId="3337BACA" w14:textId="6325C19F" w:rsidR="00693D70" w:rsidRPr="00E42EEA" w:rsidRDefault="008001BB" w:rsidP="0010088E">
      <w:pPr>
        <w:widowControl w:val="0"/>
        <w:autoSpaceDE w:val="0"/>
        <w:autoSpaceDN w:val="0"/>
        <w:spacing w:after="0" w:line="240" w:lineRule="auto"/>
        <w:ind w:left="142" w:hanging="142"/>
        <w:jc w:val="both"/>
        <w:rPr>
          <w:rFonts w:ascii="Times New Roman" w:eastAsia="Times New Roman" w:hAnsi="Times New Roman" w:cs="Times New Roman"/>
          <w:color w:val="222222"/>
          <w:kern w:val="0"/>
          <w:sz w:val="12"/>
          <w:szCs w:val="12"/>
          <w:shd w:val="clear" w:color="auto" w:fill="FFFFFF"/>
          <w:lang w:val="en-GB" w:eastAsia="zh-CN"/>
          <w14:ligatures w14:val="none"/>
        </w:rPr>
      </w:pPr>
      <w:r w:rsidRPr="008001BB">
        <w:rPr>
          <w:rFonts w:ascii="Times New Roman" w:eastAsia="Times New Roman" w:hAnsi="Times New Roman" w:cs="Times New Roman"/>
          <w:color w:val="222222"/>
          <w:kern w:val="0"/>
          <w:sz w:val="12"/>
          <w:szCs w:val="12"/>
          <w:shd w:val="clear" w:color="auto" w:fill="FFFFFF"/>
          <w:lang w:val="en-GB" w:eastAsia="zh-CN"/>
          <w14:ligatures w14:val="none"/>
        </w:rPr>
        <w:t>Lusk, J. L., &amp; McCluskey, J. (2018). Understanding the impacts of food consumer choice and food policy outcomes. Applied Economic Perspectives and Policy, 40(1).</w:t>
      </w:r>
    </w:p>
    <w:sectPr w:rsidR="00693D70" w:rsidRPr="00E42EEA" w:rsidSect="00C7361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90B"/>
    <w:multiLevelType w:val="hybridMultilevel"/>
    <w:tmpl w:val="904412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CE6502"/>
    <w:multiLevelType w:val="hybridMultilevel"/>
    <w:tmpl w:val="98D0CC0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6186934">
    <w:abstractNumId w:val="0"/>
  </w:num>
  <w:num w:numId="2" w16cid:durableId="2002661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47E9D"/>
    <w:rsid w:val="0010088E"/>
    <w:rsid w:val="00101961"/>
    <w:rsid w:val="001445CB"/>
    <w:rsid w:val="004F334F"/>
    <w:rsid w:val="0059620F"/>
    <w:rsid w:val="005D4E37"/>
    <w:rsid w:val="0062207C"/>
    <w:rsid w:val="00682381"/>
    <w:rsid w:val="00764DF2"/>
    <w:rsid w:val="008001BB"/>
    <w:rsid w:val="00C73613"/>
    <w:rsid w:val="00D704ED"/>
    <w:rsid w:val="00E00009"/>
    <w:rsid w:val="00E42EEA"/>
    <w:rsid w:val="00E537DE"/>
    <w:rsid w:val="00FD2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5067"/>
  <w15:chartTrackingRefBased/>
  <w15:docId w15:val="{0F30B72A-FC1B-4B56-BEBF-A2102064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Mar211</b:Tag>
    <b:SourceType>JournalArticle</b:SourceType>
    <b:Guid>{4BEC4538-6B6B-4FDC-A1A3-2948AB8E15A0}</b:Guid>
    <b:Author>
      <b:Author>
        <b:NameList>
          <b:Person>
            <b:Last>Martins de Olivera M.</b:Last>
            <b:First>Lago</b:First>
            <b:Middle>A, Dal' Magro G. P.</b:Middle>
          </b:Person>
        </b:NameList>
      </b:Author>
    </b:Author>
    <b:Title>Food loss and waste in the context of the circular economy: a systematic review</b:Title>
    <b:JournalName>Journal of Cleaner Production</b:JournalName>
    <b:Year>2021</b:Year>
    <b:Pages>294</b:Pages>
    <b:RefOrder>1</b:RefOrder>
  </b:Source>
  <b:Source>
    <b:Tag>Bar19</b:Tag>
    <b:SourceType>JournalArticle</b:SourceType>
    <b:Guid>{0D679BE7-2137-4AFC-9AB7-BC089A6E64C5}</b:Guid>
    <b:Author>
      <b:Author>
        <b:NameList>
          <b:Person>
            <b:Last>Barreira J. C. M.</b:Last>
            <b:First>Nunes</b:First>
            <b:Middle>M. A., Viera da Silva B., Pimentel F. B., Costa A. S. G., Alvarez-Ortí, Pardo J. E., Oliveira M. B. P. P.</b:Middle>
          </b:Person>
        </b:NameList>
      </b:Author>
    </b:Author>
    <b:Title>Almond cold-pressed oil by-product as ingredient for cookies with potential health benefits: Chemical and sensory evaluation</b:Title>
    <b:JournalName>Food Science anf Human Wellness</b:JournalName>
    <b:Year>2019</b:Year>
    <b:Pages>8: 292-298</b:Pages>
    <b:RefOrder>2</b:RefOrder>
  </b:Source>
  <b:Source>
    <b:Tag>Gar211</b:Tag>
    <b:SourceType>JournalArticle</b:SourceType>
    <b:Guid>{F8E8D2C3-2AC0-44A5-908A-7D9CC37481BE}</b:Guid>
    <b:Author>
      <b:Author>
        <b:NameList>
          <b:Person>
            <b:Last>Garcia-Perez P.</b:Last>
            <b:First>Xiao</b:First>
            <b:Middle>J., Munekata P. E. S., Lorenzo J. M., Barba F. J., Shaid Riaz Rajoka M., Barros L., Mascolti Sprea R., Amaral J. S., Prieto M. A., Simal-Gandara J.</b:Middle>
          </b:Person>
        </b:NameList>
      </b:Author>
    </b:Author>
    <b:Title>Revalorization of Almond By-Products for the Design of Novel Functional Foods: An Updated Review</b:Title>
    <b:JournalName>Food</b:JournalName>
    <b:Year>2021</b:Year>
    <b:Pages>10: 1823</b:Pages>
    <b:RefOrder>3</b:RefOrder>
  </b:Source>
  <b:Source>
    <b:Tag>Bar21</b:Tag>
    <b:SourceType>JournalArticle</b:SourceType>
    <b:Guid>{C9877F77-FE09-469E-9968-BA2636B82360}</b:Guid>
    <b:Author>
      <b:Author>
        <b:NameList>
          <b:Person>
            <b:Last>Barral-Martinez M.</b:Last>
            <b:First>Fraga-Corral</b:First>
            <b:Middle>M., Garcia-Perez P., Simal-Gandara J., Prieto M.</b:Middle>
          </b:Person>
        </b:NameList>
      </b:Author>
    </b:Author>
    <b:Title>Almond By-Products: Valorization for Sustainability and Competitiveness of the Industry</b:Title>
    <b:JournalName>Foods</b:JournalName>
    <b:Year>2021</b:Year>
    <b:Pages>10: 1793</b:Pages>
    <b:RefOrder>4</b:RefOrder>
  </b:Source>
  <b:Source>
    <b:Tag>deS20</b:Tag>
    <b:SourceType>JournalArticle</b:SourceType>
    <b:Guid>{FFCDC553-3C5B-4A2F-BC09-75258D269301}</b:Guid>
    <b:Author>
      <b:Author>
        <b:NameList>
          <b:Person>
            <b:Last>de Souza</b:Last>
            <b:First>T.</b:First>
            <b:Middle>S. P., Dias, F. F. G., Oliveira, J. P. S., de Moura Bell, J. M. L. N., &amp; Koblitz, M. G. B.</b:Middle>
          </b:Person>
        </b:NameList>
      </b:Author>
    </b:Author>
    <b:Title>Biological properties of almond proteins produced by aqueous and enzyme-assisted aqueous extraction processes from almond cake</b:Title>
    <b:JournalName>Scientific Reports</b:JournalName>
    <b:Year>2020</b:Year>
    <b:Pages>10: 10873</b:Pages>
    <b:RefOrder>5</b:RefOrder>
  </b:Source>
  <b:Source>
    <b:Tag>Rom04</b:Tag>
    <b:SourceType>JournalArticle</b:SourceType>
    <b:Guid>{413953EC-94E9-448D-B18E-811D889B8F3A}</b:Guid>
    <b:Author>
      <b:Author>
        <b:NameList>
          <b:Person>
            <b:Last>Romero</b:Last>
            <b:First>P.,</b:First>
            <b:Middle>Navarro, J. M., García, F., &amp; Botía Ordaz, P.</b:Middle>
          </b:Person>
        </b:NameList>
      </b:Author>
    </b:Author>
    <b:Title>Effects of regulated deficit irrigation during the pre-harvest period on</b:Title>
    <b:JournalName>Tree physiology</b:JournalName>
    <b:Year>2004</b:Year>
    <b:Pages>24(3), 303-312</b:Pages>
    <b:RefOrder>6</b:RefOrder>
  </b:Source>
  <b:Source>
    <b:Tag>Pas20</b:Tag>
    <b:SourceType>JournalArticle</b:SourceType>
    <b:Guid>{951D15FF-90B5-4BA5-B5B7-0A8579437707}</b:Guid>
    <b:Author>
      <b:Author>
        <b:NameList>
          <b:Person>
            <b:Last>Pasqualone</b:Last>
            <b:First>A.,</b:First>
            <b:Middle>Laddomada, B., Boukid, F., Angelis, D., &amp; Summo, C.</b:Middle>
          </b:Person>
        </b:NameList>
      </b:Author>
    </b:Author>
    <b:Title>Use of Almond Skins to Improve Nutritional and Functional Properties of Biscuits: An Example of Upcycling</b:Title>
    <b:JournalName>Foods</b:JournalName>
    <b:Year>2020</b:Year>
    <b:Pages>9: 1705</b:Pages>
    <b:RefOrder>7</b:RefOrder>
  </b:Source>
  <b:Source>
    <b:Tag>Sad18</b:Tag>
    <b:SourceType>JournalArticle</b:SourceType>
    <b:Guid>{2BF2B332-1C58-4F94-9920-373FB811ACE2}</b:Guid>
    <b:Author>
      <b:Author>
        <b:NameList>
          <b:Person>
            <b:Last>Sadh</b:Last>
            <b:First>P.</b:First>
            <b:Middle>K., Kumar, S., Chawla, P., &amp; Duhan, J. S.</b:Middle>
          </b:Person>
        </b:NameList>
      </b:Author>
    </b:Author>
    <b:Title>Fermentation: A Boon for Production of Bioactive Compounds by Processing of Food Industries Wastes (By-Products)</b:Title>
    <b:JournalName>Molecules</b:JournalName>
    <b:Year>2018</b:Year>
    <b:Pages>23: 2560</b:Pages>
    <b:RefOrder>8</b:RefOrder>
  </b:Source>
</b:Sources>
</file>

<file path=customXml/itemProps1.xml><?xml version="1.0" encoding="utf-8"?>
<ds:datastoreItem xmlns:ds="http://schemas.openxmlformats.org/officeDocument/2006/customXml" ds:itemID="{D5764BEB-0CC9-4622-9C1C-BEF68C0B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Apa</dc:creator>
  <cp:keywords/>
  <dc:description/>
  <cp:lastModifiedBy>Mariana Miccolis</cp:lastModifiedBy>
  <cp:revision>2</cp:revision>
  <dcterms:created xsi:type="dcterms:W3CDTF">2023-06-26T10:45:00Z</dcterms:created>
  <dcterms:modified xsi:type="dcterms:W3CDTF">2023-06-26T10:45:00Z</dcterms:modified>
</cp:coreProperties>
</file>