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CC54" w14:textId="77777777" w:rsidR="0092178B" w:rsidRDefault="0092178B" w:rsidP="00B525ED">
      <w:pPr>
        <w:spacing w:before="600" w:after="120"/>
        <w:jc w:val="center"/>
        <w:rPr>
          <w:b/>
          <w:kern w:val="2"/>
          <w:sz w:val="28"/>
          <w:lang w:val="en-GB"/>
        </w:rPr>
      </w:pPr>
      <w:bookmarkStart w:id="0" w:name="_Hlk136085341"/>
      <w:bookmarkEnd w:id="0"/>
      <w:r w:rsidRPr="0092178B">
        <w:rPr>
          <w:b/>
          <w:kern w:val="2"/>
          <w:sz w:val="28"/>
          <w:lang w:val="en-GB"/>
        </w:rPr>
        <w:t xml:space="preserve">Application of functional molecules recovered from bergamot by-products: development and improvement of food </w:t>
      </w:r>
      <w:proofErr w:type="gramStart"/>
      <w:r w:rsidRPr="0092178B">
        <w:rPr>
          <w:b/>
          <w:kern w:val="2"/>
          <w:sz w:val="28"/>
          <w:lang w:val="en-GB"/>
        </w:rPr>
        <w:t>systems</w:t>
      </w:r>
      <w:proofErr w:type="gramEnd"/>
    </w:p>
    <w:p w14:paraId="21C2B6D2" w14:textId="0EA54037" w:rsidR="007D40F9" w:rsidRDefault="0092178B" w:rsidP="007D40F9">
      <w:pPr>
        <w:jc w:val="center"/>
        <w:rPr>
          <w:lang w:val="de-DE"/>
        </w:rPr>
      </w:pPr>
      <w:r>
        <w:rPr>
          <w:lang w:val="de-DE"/>
        </w:rPr>
        <w:t>Antonio Gattuso</w:t>
      </w:r>
      <w:r w:rsidR="007D40F9">
        <w:rPr>
          <w:lang w:val="de-DE"/>
        </w:rPr>
        <w:t xml:space="preserve"> (</w:t>
      </w:r>
      <w:r>
        <w:rPr>
          <w:lang w:val="de-DE"/>
        </w:rPr>
        <w:t>antonio.gattuso</w:t>
      </w:r>
      <w:r w:rsidR="007D40F9">
        <w:rPr>
          <w:lang w:val="de-DE"/>
        </w:rPr>
        <w:t>@uni</w:t>
      </w:r>
      <w:r>
        <w:rPr>
          <w:lang w:val="de-DE"/>
        </w:rPr>
        <w:t>rc</w:t>
      </w:r>
      <w:r w:rsidR="007D40F9">
        <w:rPr>
          <w:lang w:val="de-DE"/>
        </w:rPr>
        <w:t>.it)</w:t>
      </w:r>
    </w:p>
    <w:p w14:paraId="2289DC09" w14:textId="222EDF4E" w:rsidR="0092178B" w:rsidRPr="00B525ED" w:rsidRDefault="0092178B" w:rsidP="007D40F9">
      <w:pPr>
        <w:jc w:val="center"/>
        <w:rPr>
          <w:lang w:val="de-DE"/>
        </w:rPr>
      </w:pPr>
      <w:proofErr w:type="spellStart"/>
      <w:r w:rsidRPr="00B525ED">
        <w:rPr>
          <w:lang w:val="de-DE"/>
        </w:rPr>
        <w:t>Agricultural</w:t>
      </w:r>
      <w:proofErr w:type="spellEnd"/>
      <w:r w:rsidRPr="00B525ED">
        <w:rPr>
          <w:lang w:val="de-DE"/>
        </w:rPr>
        <w:t xml:space="preserve"> Department </w:t>
      </w:r>
      <w:proofErr w:type="spellStart"/>
      <w:r w:rsidRPr="00B525ED">
        <w:rPr>
          <w:lang w:val="de-DE"/>
        </w:rPr>
        <w:t>of</w:t>
      </w:r>
      <w:proofErr w:type="spellEnd"/>
      <w:r w:rsidRPr="00B525ED">
        <w:rPr>
          <w:lang w:val="de-DE"/>
        </w:rPr>
        <w:t xml:space="preserve"> </w:t>
      </w:r>
      <w:proofErr w:type="spellStart"/>
      <w:r w:rsidRPr="00B525ED">
        <w:rPr>
          <w:lang w:val="de-DE"/>
        </w:rPr>
        <w:t>Mediterranea</w:t>
      </w:r>
      <w:proofErr w:type="spellEnd"/>
      <w:r w:rsidRPr="00B525ED">
        <w:rPr>
          <w:lang w:val="de-DE"/>
        </w:rPr>
        <w:t xml:space="preserve"> University </w:t>
      </w:r>
      <w:proofErr w:type="spellStart"/>
      <w:r w:rsidRPr="00B525ED">
        <w:rPr>
          <w:lang w:val="de-DE"/>
        </w:rPr>
        <w:t>of</w:t>
      </w:r>
      <w:proofErr w:type="spellEnd"/>
      <w:r w:rsidRPr="00B525ED">
        <w:rPr>
          <w:lang w:val="de-DE"/>
        </w:rPr>
        <w:t xml:space="preserve"> Reggio Calabria,</w:t>
      </w:r>
      <w:r w:rsidR="00443376">
        <w:rPr>
          <w:lang w:val="de-DE"/>
        </w:rPr>
        <w:t xml:space="preserve"> Reggio Calabria,</w:t>
      </w:r>
      <w:r w:rsidRPr="00B525ED">
        <w:rPr>
          <w:lang w:val="de-DE"/>
        </w:rPr>
        <w:t xml:space="preserve"> </w:t>
      </w:r>
      <w:proofErr w:type="spellStart"/>
      <w:r w:rsidRPr="00B525ED">
        <w:rPr>
          <w:lang w:val="de-DE"/>
        </w:rPr>
        <w:t>Italy</w:t>
      </w:r>
      <w:proofErr w:type="spellEnd"/>
      <w:r w:rsidRPr="00B525ED">
        <w:rPr>
          <w:lang w:val="de-DE"/>
        </w:rPr>
        <w:t xml:space="preserve"> </w:t>
      </w:r>
    </w:p>
    <w:p w14:paraId="0055AE0F" w14:textId="1A572431" w:rsidR="0092178B" w:rsidRPr="00B525ED" w:rsidRDefault="0092178B" w:rsidP="00B525ED">
      <w:pPr>
        <w:jc w:val="center"/>
        <w:rPr>
          <w:lang w:val="de-DE"/>
        </w:rPr>
      </w:pPr>
      <w:r w:rsidRPr="00B525ED">
        <w:rPr>
          <w:lang w:val="de-DE"/>
        </w:rPr>
        <w:t xml:space="preserve">Tutor: Prof. Marco </w:t>
      </w:r>
      <w:proofErr w:type="spellStart"/>
      <w:r w:rsidRPr="00B525ED">
        <w:rPr>
          <w:lang w:val="de-DE"/>
        </w:rPr>
        <w:t>Poiana</w:t>
      </w:r>
      <w:proofErr w:type="spellEnd"/>
    </w:p>
    <w:p w14:paraId="470CB764" w14:textId="10FE6DF2" w:rsidR="007D40F9" w:rsidRDefault="0092178B" w:rsidP="00B525ED">
      <w:pPr>
        <w:jc w:val="center"/>
        <w:rPr>
          <w:lang w:val="de-DE"/>
        </w:rPr>
      </w:pPr>
      <w:r w:rsidRPr="00B525ED">
        <w:rPr>
          <w:lang w:val="de-DE"/>
        </w:rPr>
        <w:t xml:space="preserve">Co-Tutors: Prof. Alessandra De Bruno, Dr. Domenico </w:t>
      </w:r>
      <w:proofErr w:type="spellStart"/>
      <w:r w:rsidRPr="00B525ED">
        <w:rPr>
          <w:lang w:val="de-DE"/>
        </w:rPr>
        <w:t>Cautela</w:t>
      </w:r>
      <w:proofErr w:type="spellEnd"/>
    </w:p>
    <w:p w14:paraId="1E4EEB11" w14:textId="77777777" w:rsidR="00B525ED" w:rsidRPr="00B525ED" w:rsidRDefault="00B525ED" w:rsidP="00B525ED">
      <w:pPr>
        <w:rPr>
          <w:lang w:val="de-DE"/>
        </w:rPr>
      </w:pPr>
    </w:p>
    <w:p w14:paraId="7B66AC07" w14:textId="193D924F" w:rsidR="0092178B" w:rsidRPr="00B525ED" w:rsidRDefault="0092178B" w:rsidP="00222D2B">
      <w:pPr>
        <w:spacing w:after="180"/>
        <w:jc w:val="both"/>
        <w:rPr>
          <w:lang w:val="en-GB"/>
        </w:rPr>
      </w:pPr>
      <w:r w:rsidRPr="00B525ED">
        <w:rPr>
          <w:lang w:val="en-GB"/>
        </w:rPr>
        <w:t>In the last years, bergamot (</w:t>
      </w:r>
      <w:r w:rsidR="003B3790" w:rsidRPr="0060680F">
        <w:rPr>
          <w:i/>
          <w:iCs/>
          <w:lang w:val="en-GB"/>
        </w:rPr>
        <w:t xml:space="preserve">Citrus bergamia </w:t>
      </w:r>
      <w:proofErr w:type="spellStart"/>
      <w:r w:rsidR="003B3790" w:rsidRPr="0060680F">
        <w:rPr>
          <w:i/>
          <w:iCs/>
          <w:lang w:val="en-GB"/>
        </w:rPr>
        <w:t>Risso</w:t>
      </w:r>
      <w:proofErr w:type="spellEnd"/>
      <w:r w:rsidRPr="00B525ED">
        <w:rPr>
          <w:lang w:val="en-GB"/>
        </w:rPr>
        <w:t xml:space="preserve">) has shown great interest due to its beneficial effect on human health </w:t>
      </w:r>
      <w:r w:rsidR="00CD469D" w:rsidRPr="00B525ED">
        <w:rPr>
          <w:lang w:val="en-GB"/>
        </w:rPr>
        <w:t>due to</w:t>
      </w:r>
      <w:r w:rsidRPr="00B525ED">
        <w:rPr>
          <w:lang w:val="en-GB"/>
        </w:rPr>
        <w:t xml:space="preserve"> the high content of phenolic compounds. The aim of the work is to valori</w:t>
      </w:r>
      <w:r w:rsidR="00423927" w:rsidRPr="00B525ED">
        <w:rPr>
          <w:lang w:val="en-GB"/>
        </w:rPr>
        <w:t>s</w:t>
      </w:r>
      <w:r w:rsidRPr="00B525ED">
        <w:rPr>
          <w:lang w:val="en-GB"/>
        </w:rPr>
        <w:t xml:space="preserve">e bergamot pomace recovering this fraction through a selected </w:t>
      </w:r>
      <w:r w:rsidR="00CD469D" w:rsidRPr="00B525ED">
        <w:rPr>
          <w:lang w:val="en-GB"/>
        </w:rPr>
        <w:t>extraction</w:t>
      </w:r>
      <w:r w:rsidRPr="00B525ED">
        <w:rPr>
          <w:lang w:val="en-GB"/>
        </w:rPr>
        <w:t xml:space="preserve"> method</w:t>
      </w:r>
      <w:r w:rsidR="00CD469D" w:rsidRPr="00B525ED">
        <w:rPr>
          <w:lang w:val="en-GB"/>
        </w:rPr>
        <w:t xml:space="preserve"> (among conventional, ultrasound and microwave extraction) and application in food systems. The use of the obtained liquid extract rich in phenols, was tested in an edible coating to study its effect strawberries shelf life</w:t>
      </w:r>
      <w:r w:rsidR="003B3790" w:rsidRPr="00B525ED">
        <w:rPr>
          <w:lang w:val="en-GB"/>
        </w:rPr>
        <w:t xml:space="preserve">. Moreover, the extract </w:t>
      </w:r>
      <w:r w:rsidR="00CD469D" w:rsidRPr="00B525ED">
        <w:rPr>
          <w:lang w:val="en-GB"/>
        </w:rPr>
        <w:t xml:space="preserve">was microencapsulated investigating its </w:t>
      </w:r>
      <w:r w:rsidR="000A7BE1" w:rsidRPr="00B525ED">
        <w:rPr>
          <w:lang w:val="en-GB"/>
        </w:rPr>
        <w:t xml:space="preserve">impact during storage of </w:t>
      </w:r>
      <w:r w:rsidR="003B3790" w:rsidRPr="00B525ED">
        <w:rPr>
          <w:lang w:val="en-GB"/>
        </w:rPr>
        <w:t xml:space="preserve">enriched </w:t>
      </w:r>
      <w:r w:rsidR="000A7BE1" w:rsidRPr="00B525ED">
        <w:rPr>
          <w:lang w:val="en-GB"/>
        </w:rPr>
        <w:t>lipophilic and hydrophilic food matri</w:t>
      </w:r>
      <w:r w:rsidR="00D63952" w:rsidRPr="00B525ED">
        <w:rPr>
          <w:lang w:val="en-GB"/>
        </w:rPr>
        <w:t>ces</w:t>
      </w:r>
      <w:r w:rsidR="000A7BE1" w:rsidRPr="00B525ED">
        <w:rPr>
          <w:lang w:val="en-GB"/>
        </w:rPr>
        <w:t>.</w:t>
      </w:r>
    </w:p>
    <w:p w14:paraId="1014B75D" w14:textId="05CB2B87" w:rsidR="003B3790" w:rsidRPr="00B525ED" w:rsidRDefault="003B3790" w:rsidP="00B525ED">
      <w:pPr>
        <w:spacing w:before="240" w:after="120"/>
        <w:jc w:val="center"/>
        <w:rPr>
          <w:b/>
          <w:kern w:val="2"/>
          <w:sz w:val="24"/>
        </w:rPr>
      </w:pPr>
      <w:r w:rsidRPr="00B525ED">
        <w:rPr>
          <w:b/>
          <w:kern w:val="2"/>
          <w:sz w:val="24"/>
        </w:rPr>
        <w:t>Applicazione di molecole funzionali recuperate da pastazzo di bergamotto: sviluppo e miglioramento di sistemi alimentari</w:t>
      </w:r>
    </w:p>
    <w:p w14:paraId="39E78291" w14:textId="5CC442B1" w:rsidR="007D40F9" w:rsidRDefault="003B3790" w:rsidP="00B525ED">
      <w:pPr>
        <w:pStyle w:val="Intestazione"/>
        <w:tabs>
          <w:tab w:val="clear" w:pos="4819"/>
          <w:tab w:val="clear" w:pos="9638"/>
        </w:tabs>
        <w:spacing w:line="240" w:lineRule="auto"/>
        <w:rPr>
          <w:kern w:val="0"/>
          <w:lang w:val="it-IT"/>
        </w:rPr>
      </w:pPr>
      <w:r w:rsidRPr="003B3790">
        <w:rPr>
          <w:kern w:val="0"/>
          <w:lang w:val="it-IT"/>
        </w:rPr>
        <w:t>Negli ultimi anni, il bergamotto (</w:t>
      </w:r>
      <w:r w:rsidRPr="003B3790">
        <w:rPr>
          <w:i/>
          <w:iCs/>
          <w:kern w:val="0"/>
          <w:lang w:val="it-IT"/>
        </w:rPr>
        <w:t xml:space="preserve">Citrus </w:t>
      </w:r>
      <w:proofErr w:type="spellStart"/>
      <w:r w:rsidRPr="003B3790">
        <w:rPr>
          <w:i/>
          <w:iCs/>
          <w:kern w:val="0"/>
          <w:lang w:val="it-IT"/>
        </w:rPr>
        <w:t>bergamia</w:t>
      </w:r>
      <w:proofErr w:type="spellEnd"/>
      <w:r w:rsidRPr="003B3790">
        <w:rPr>
          <w:i/>
          <w:iCs/>
          <w:kern w:val="0"/>
          <w:lang w:val="it-IT"/>
        </w:rPr>
        <w:t xml:space="preserve"> Risso</w:t>
      </w:r>
      <w:r w:rsidRPr="003B3790">
        <w:rPr>
          <w:kern w:val="0"/>
          <w:lang w:val="it-IT"/>
        </w:rPr>
        <w:t xml:space="preserve">) ha </w:t>
      </w:r>
      <w:r>
        <w:rPr>
          <w:kern w:val="0"/>
          <w:lang w:val="it-IT"/>
        </w:rPr>
        <w:t>riscon</w:t>
      </w:r>
      <w:r w:rsidRPr="003B3790">
        <w:rPr>
          <w:kern w:val="0"/>
          <w:lang w:val="it-IT"/>
        </w:rPr>
        <w:t xml:space="preserve">trato grande interesse per i suoi effetti benefici sulla salute umana grazie all'elevato contenuto di composti fenolici. Lo scopo del lavoro è quello di valorizzare </w:t>
      </w:r>
      <w:r>
        <w:rPr>
          <w:kern w:val="0"/>
          <w:lang w:val="it-IT"/>
        </w:rPr>
        <w:t>il pastazzo</w:t>
      </w:r>
      <w:r w:rsidRPr="003B3790">
        <w:rPr>
          <w:kern w:val="0"/>
          <w:lang w:val="it-IT"/>
        </w:rPr>
        <w:t xml:space="preserve"> di bergamotto recuperando questa frazione attraverso un metodo di estrazione selezionato (tra </w:t>
      </w:r>
      <w:r>
        <w:rPr>
          <w:kern w:val="0"/>
          <w:lang w:val="it-IT"/>
        </w:rPr>
        <w:t xml:space="preserve">estrazione </w:t>
      </w:r>
      <w:r w:rsidRPr="003B3790">
        <w:rPr>
          <w:kern w:val="0"/>
          <w:lang w:val="it-IT"/>
        </w:rPr>
        <w:t>convenzionale, ultrasuoni e</w:t>
      </w:r>
      <w:r>
        <w:rPr>
          <w:kern w:val="0"/>
          <w:lang w:val="it-IT"/>
        </w:rPr>
        <w:t xml:space="preserve"> </w:t>
      </w:r>
      <w:r w:rsidRPr="003B3790">
        <w:rPr>
          <w:kern w:val="0"/>
          <w:lang w:val="it-IT"/>
        </w:rPr>
        <w:t xml:space="preserve">microonde) e l'applicazione in sistemi alimentari. L'uso dell'estratto liquido ottenuto, ricco di fenoli, è stato testato in un rivestimento </w:t>
      </w:r>
      <w:r>
        <w:rPr>
          <w:kern w:val="0"/>
          <w:lang w:val="it-IT"/>
        </w:rPr>
        <w:t>edi</w:t>
      </w:r>
      <w:r w:rsidRPr="003B3790">
        <w:rPr>
          <w:kern w:val="0"/>
          <w:lang w:val="it-IT"/>
        </w:rPr>
        <w:t xml:space="preserve">bile per studiare il suo effetto sulla </w:t>
      </w:r>
      <w:proofErr w:type="spellStart"/>
      <w:r w:rsidRPr="003B3790">
        <w:rPr>
          <w:kern w:val="0"/>
          <w:lang w:val="it-IT"/>
        </w:rPr>
        <w:t>shelf</w:t>
      </w:r>
      <w:proofErr w:type="spellEnd"/>
      <w:r w:rsidRPr="003B3790">
        <w:rPr>
          <w:kern w:val="0"/>
          <w:lang w:val="it-IT"/>
        </w:rPr>
        <w:t xml:space="preserve"> life delle fragol</w:t>
      </w:r>
      <w:r>
        <w:rPr>
          <w:kern w:val="0"/>
          <w:lang w:val="it-IT"/>
        </w:rPr>
        <w:t xml:space="preserve">e. </w:t>
      </w:r>
      <w:r w:rsidRPr="003B3790">
        <w:rPr>
          <w:kern w:val="0"/>
          <w:lang w:val="it-IT"/>
        </w:rPr>
        <w:t xml:space="preserve">Inoltre, l'estratto è stato </w:t>
      </w:r>
      <w:proofErr w:type="spellStart"/>
      <w:r w:rsidRPr="003B3790">
        <w:rPr>
          <w:kern w:val="0"/>
          <w:lang w:val="it-IT"/>
        </w:rPr>
        <w:t>microincapsulato</w:t>
      </w:r>
      <w:proofErr w:type="spellEnd"/>
      <w:r w:rsidRPr="003B3790">
        <w:rPr>
          <w:kern w:val="0"/>
          <w:lang w:val="it-IT"/>
        </w:rPr>
        <w:t xml:space="preserve"> per studiarne l'impatto durante la conservazione di matrici alimentari </w:t>
      </w:r>
      <w:proofErr w:type="spellStart"/>
      <w:r w:rsidRPr="003B3790">
        <w:rPr>
          <w:kern w:val="0"/>
          <w:lang w:val="it-IT"/>
        </w:rPr>
        <w:t>lipofil</w:t>
      </w:r>
      <w:r>
        <w:rPr>
          <w:kern w:val="0"/>
          <w:lang w:val="it-IT"/>
        </w:rPr>
        <w:t>iche</w:t>
      </w:r>
      <w:proofErr w:type="spellEnd"/>
      <w:r w:rsidRPr="003B3790">
        <w:rPr>
          <w:kern w:val="0"/>
          <w:lang w:val="it-IT"/>
        </w:rPr>
        <w:t xml:space="preserve"> e </w:t>
      </w:r>
      <w:proofErr w:type="spellStart"/>
      <w:r w:rsidRPr="003B3790">
        <w:rPr>
          <w:kern w:val="0"/>
          <w:lang w:val="it-IT"/>
        </w:rPr>
        <w:t>idrofil</w:t>
      </w:r>
      <w:r>
        <w:rPr>
          <w:kern w:val="0"/>
          <w:lang w:val="it-IT"/>
        </w:rPr>
        <w:t>iche</w:t>
      </w:r>
      <w:proofErr w:type="spellEnd"/>
      <w:r>
        <w:rPr>
          <w:kern w:val="0"/>
          <w:lang w:val="it-IT"/>
        </w:rPr>
        <w:t xml:space="preserve"> </w:t>
      </w:r>
      <w:r w:rsidRPr="003B3790">
        <w:rPr>
          <w:kern w:val="0"/>
          <w:lang w:val="it-IT"/>
        </w:rPr>
        <w:t>arricchite.</w:t>
      </w:r>
    </w:p>
    <w:p w14:paraId="39742B09" w14:textId="77777777" w:rsidR="00B525ED" w:rsidRDefault="00B525ED" w:rsidP="00B525ED">
      <w:pPr>
        <w:pStyle w:val="Intestazione"/>
        <w:tabs>
          <w:tab w:val="clear" w:pos="4819"/>
          <w:tab w:val="clear" w:pos="9638"/>
        </w:tabs>
        <w:spacing w:line="240" w:lineRule="auto"/>
        <w:rPr>
          <w:lang w:val="it-IT"/>
        </w:rPr>
      </w:pPr>
    </w:p>
    <w:p w14:paraId="0188BB6A" w14:textId="7E510E87" w:rsidR="007D40F9" w:rsidRPr="00746B7D" w:rsidRDefault="007D40F9" w:rsidP="007D40F9">
      <w:pPr>
        <w:jc w:val="both"/>
        <w:rPr>
          <w:lang w:val="en-US"/>
        </w:rPr>
      </w:pPr>
      <w:r>
        <w:rPr>
          <w:b/>
          <w:bCs/>
          <w:lang w:val="en-GB"/>
        </w:rPr>
        <w:t>Keywords</w:t>
      </w:r>
      <w:r>
        <w:rPr>
          <w:lang w:val="en-GB"/>
        </w:rPr>
        <w:t xml:space="preserve">: </w:t>
      </w:r>
      <w:r w:rsidR="003A0366">
        <w:rPr>
          <w:lang w:val="en-GB"/>
        </w:rPr>
        <w:t>Bergamot by-product; phenolic extraction; edible coating; microencapsulate; functional foods</w:t>
      </w:r>
    </w:p>
    <w:p w14:paraId="758A709A" w14:textId="77777777" w:rsidR="007D40F9" w:rsidRDefault="007D40F9" w:rsidP="001979B9">
      <w:pPr>
        <w:pStyle w:val="Titolo1"/>
        <w:spacing w:before="240" w:after="120"/>
        <w:ind w:right="0"/>
        <w:jc w:val="both"/>
        <w:rPr>
          <w:b/>
          <w:bCs/>
          <w:color w:val="000000"/>
          <w:sz w:val="24"/>
          <w:lang w:val="en-GB"/>
        </w:rPr>
      </w:pPr>
      <w:r>
        <w:rPr>
          <w:b/>
          <w:bCs/>
          <w:color w:val="000000"/>
          <w:sz w:val="24"/>
          <w:lang w:val="en-GB"/>
        </w:rPr>
        <w:t>1. Introduction</w:t>
      </w:r>
    </w:p>
    <w:p w14:paraId="07893CB3" w14:textId="646DD6AB" w:rsidR="006E5165" w:rsidRPr="00045971" w:rsidRDefault="006E5165" w:rsidP="00676D30">
      <w:pPr>
        <w:widowControl/>
        <w:suppressAutoHyphens w:val="0"/>
        <w:autoSpaceDE w:val="0"/>
        <w:autoSpaceDN w:val="0"/>
        <w:adjustRightInd w:val="0"/>
        <w:jc w:val="both"/>
        <w:rPr>
          <w:lang w:val="en-GB"/>
        </w:rPr>
      </w:pPr>
      <w:r w:rsidRPr="006E5165">
        <w:rPr>
          <w:lang w:val="en-GB"/>
        </w:rPr>
        <w:t>One of the</w:t>
      </w:r>
      <w:r>
        <w:rPr>
          <w:lang w:val="en-GB"/>
        </w:rPr>
        <w:t xml:space="preserve"> </w:t>
      </w:r>
      <w:r w:rsidRPr="006E5165">
        <w:rPr>
          <w:lang w:val="en-GB"/>
        </w:rPr>
        <w:t>most important citrus fruits grown in Calabria is Bergamot</w:t>
      </w:r>
      <w:r w:rsidR="00DC5CEF">
        <w:rPr>
          <w:lang w:val="en-GB"/>
        </w:rPr>
        <w:t>,</w:t>
      </w:r>
      <w:r w:rsidRPr="006E5165">
        <w:rPr>
          <w:lang w:val="en-GB"/>
        </w:rPr>
        <w:t xml:space="preserve"> which represents a valuable</w:t>
      </w:r>
      <w:r>
        <w:rPr>
          <w:lang w:val="en-GB"/>
        </w:rPr>
        <w:t xml:space="preserve"> </w:t>
      </w:r>
      <w:r w:rsidRPr="006E5165">
        <w:rPr>
          <w:lang w:val="en-GB"/>
        </w:rPr>
        <w:t>source of active molecules that contribute to antioxidant, anti-inflammatory, and cholesterol</w:t>
      </w:r>
      <w:r>
        <w:rPr>
          <w:lang w:val="en-GB"/>
        </w:rPr>
        <w:t xml:space="preserve"> </w:t>
      </w:r>
      <w:r w:rsidRPr="006E5165">
        <w:rPr>
          <w:lang w:val="en-GB"/>
        </w:rPr>
        <w:t>reducti</w:t>
      </w:r>
      <w:r w:rsidRPr="00603F48">
        <w:rPr>
          <w:lang w:val="en-GB"/>
        </w:rPr>
        <w:t xml:space="preserve">on </w:t>
      </w:r>
      <w:r w:rsidRPr="00E11A82">
        <w:rPr>
          <w:lang w:val="en-GB"/>
        </w:rPr>
        <w:t>capacities</w:t>
      </w:r>
      <w:r w:rsidR="00921E83" w:rsidRPr="00E11A82">
        <w:rPr>
          <w:lang w:val="en-GB"/>
        </w:rPr>
        <w:t xml:space="preserve"> (</w:t>
      </w:r>
      <w:r w:rsidR="00603F48" w:rsidRPr="00E11A82">
        <w:rPr>
          <w:lang w:val="en-GB"/>
        </w:rPr>
        <w:t xml:space="preserve">Da Pozzo </w:t>
      </w:r>
      <w:r w:rsidR="009D2D0D" w:rsidRPr="009D2D0D">
        <w:rPr>
          <w:i/>
          <w:lang w:val="en-GB"/>
        </w:rPr>
        <w:t>et al.</w:t>
      </w:r>
      <w:r w:rsidR="00603F48" w:rsidRPr="00E11A82">
        <w:rPr>
          <w:lang w:val="en-GB"/>
        </w:rPr>
        <w:t xml:space="preserve">, 2018; </w:t>
      </w:r>
      <w:proofErr w:type="spellStart"/>
      <w:r w:rsidR="00603F48" w:rsidRPr="00E11A82">
        <w:rPr>
          <w:lang w:val="en-US"/>
        </w:rPr>
        <w:t>Schwingshackl</w:t>
      </w:r>
      <w:proofErr w:type="spellEnd"/>
      <w:r w:rsidR="00603F48" w:rsidRPr="00E11A82">
        <w:rPr>
          <w:lang w:val="en-US"/>
        </w:rPr>
        <w:t xml:space="preserve"> </w:t>
      </w:r>
      <w:r w:rsidR="009D2D0D" w:rsidRPr="009D2D0D">
        <w:rPr>
          <w:i/>
          <w:lang w:val="en-US"/>
        </w:rPr>
        <w:t>et al.</w:t>
      </w:r>
      <w:r w:rsidR="00603F48" w:rsidRPr="00E11A82">
        <w:rPr>
          <w:lang w:val="en-US"/>
        </w:rPr>
        <w:t>, 2020)</w:t>
      </w:r>
      <w:r w:rsidRPr="00E11A82">
        <w:rPr>
          <w:lang w:val="en-GB"/>
        </w:rPr>
        <w:t xml:space="preserve">. </w:t>
      </w:r>
      <w:r w:rsidR="006C1D76" w:rsidRPr="00E11A82">
        <w:rPr>
          <w:lang w:val="en-GB"/>
        </w:rPr>
        <w:t xml:space="preserve">After its industry processing, waste is an industrial problem to manage. </w:t>
      </w:r>
      <w:r w:rsidR="00C61036" w:rsidRPr="00E11A82">
        <w:rPr>
          <w:lang w:val="en-GB"/>
        </w:rPr>
        <w:t>Nevertheless, t</w:t>
      </w:r>
      <w:r w:rsidR="006C1D76" w:rsidRPr="00E11A82">
        <w:rPr>
          <w:lang w:val="en-GB"/>
        </w:rPr>
        <w:t xml:space="preserve">he high </w:t>
      </w:r>
      <w:proofErr w:type="gramStart"/>
      <w:r w:rsidR="006C1D76" w:rsidRPr="00E11A82">
        <w:rPr>
          <w:lang w:val="en-GB"/>
        </w:rPr>
        <w:t>amount</w:t>
      </w:r>
      <w:proofErr w:type="gramEnd"/>
      <w:r w:rsidR="006C1D76" w:rsidRPr="00E11A82">
        <w:rPr>
          <w:lang w:val="en-GB"/>
        </w:rPr>
        <w:t xml:space="preserve"> of antioxidants</w:t>
      </w:r>
      <w:r w:rsidR="00C61036" w:rsidRPr="00E11A82">
        <w:rPr>
          <w:lang w:val="en-GB"/>
        </w:rPr>
        <w:t>, especially flavonoids</w:t>
      </w:r>
      <w:r w:rsidR="00825E3A" w:rsidRPr="00E11A82">
        <w:rPr>
          <w:lang w:val="en-GB"/>
        </w:rPr>
        <w:t xml:space="preserve">, </w:t>
      </w:r>
      <w:r w:rsidR="006C1D76" w:rsidRPr="00E11A82">
        <w:rPr>
          <w:lang w:val="en-GB"/>
        </w:rPr>
        <w:t>allow to consider it as source of natural additives</w:t>
      </w:r>
      <w:r w:rsidR="00C61036" w:rsidRPr="00E11A82">
        <w:rPr>
          <w:lang w:val="en-GB"/>
        </w:rPr>
        <w:t>.</w:t>
      </w:r>
      <w:r w:rsidR="00C61036">
        <w:rPr>
          <w:lang w:val="en-GB"/>
        </w:rPr>
        <w:t xml:space="preserve"> </w:t>
      </w:r>
    </w:p>
    <w:p w14:paraId="5B0EAC65" w14:textId="1922FD7F" w:rsidR="007D40F9" w:rsidRPr="00045971" w:rsidRDefault="007D40F9" w:rsidP="001979B9">
      <w:pPr>
        <w:jc w:val="both"/>
        <w:rPr>
          <w:lang w:val="en-GB"/>
        </w:rPr>
      </w:pPr>
      <w:bookmarkStart w:id="1" w:name="_Hlk136679615"/>
      <w:r w:rsidRPr="00045971">
        <w:rPr>
          <w:lang w:val="en-GB"/>
        </w:rPr>
        <w:t>In accordance with the PhD thesis project, this oral communication reports the main results of the following activities:</w:t>
      </w:r>
    </w:p>
    <w:p w14:paraId="5CF88C03" w14:textId="140CF1C4" w:rsidR="007D40F9" w:rsidRPr="00045971" w:rsidRDefault="007D40F9" w:rsidP="00921E83">
      <w:pPr>
        <w:tabs>
          <w:tab w:val="left" w:pos="567"/>
          <w:tab w:val="left" w:pos="1276"/>
        </w:tabs>
        <w:ind w:left="567" w:hanging="567"/>
        <w:jc w:val="both"/>
        <w:rPr>
          <w:lang w:val="en-US"/>
        </w:rPr>
      </w:pPr>
      <w:r w:rsidRPr="00045971">
        <w:rPr>
          <w:lang w:val="en-GB"/>
        </w:rPr>
        <w:t xml:space="preserve">A1) </w:t>
      </w:r>
      <w:r w:rsidRPr="00045971">
        <w:rPr>
          <w:lang w:val="en-GB"/>
        </w:rPr>
        <w:tab/>
      </w:r>
      <w:r w:rsidR="00C52A52" w:rsidRPr="00045971">
        <w:rPr>
          <w:lang w:val="en-GB"/>
        </w:rPr>
        <w:t xml:space="preserve">Selection of the best extraction to recovery </w:t>
      </w:r>
      <w:r w:rsidR="00B67101" w:rsidRPr="00045971">
        <w:rPr>
          <w:lang w:val="en-GB"/>
        </w:rPr>
        <w:t>bioactive compounds</w:t>
      </w:r>
      <w:r w:rsidR="006E5165" w:rsidRPr="00045971">
        <w:rPr>
          <w:lang w:val="en-GB"/>
        </w:rPr>
        <w:t xml:space="preserve"> from bergamot </w:t>
      </w:r>
      <w:proofErr w:type="gramStart"/>
      <w:r w:rsidR="007A1A2D" w:rsidRPr="00045971">
        <w:rPr>
          <w:lang w:val="en-GB"/>
        </w:rPr>
        <w:t>pomac</w:t>
      </w:r>
      <w:r w:rsidR="005512F0">
        <w:rPr>
          <w:lang w:val="en-GB"/>
        </w:rPr>
        <w:t>e</w:t>
      </w:r>
      <w:r w:rsidRPr="00045971">
        <w:rPr>
          <w:lang w:val="en-GB"/>
        </w:rPr>
        <w:t>;</w:t>
      </w:r>
      <w:proofErr w:type="gramEnd"/>
    </w:p>
    <w:p w14:paraId="46202974" w14:textId="7B75E569" w:rsidR="007D40F9" w:rsidRPr="00045971" w:rsidRDefault="007D40F9" w:rsidP="00921E83">
      <w:pPr>
        <w:tabs>
          <w:tab w:val="left" w:pos="567"/>
        </w:tabs>
        <w:ind w:left="567" w:hanging="567"/>
        <w:jc w:val="both"/>
        <w:rPr>
          <w:lang w:val="en-US"/>
        </w:rPr>
      </w:pPr>
      <w:r w:rsidRPr="00045971">
        <w:rPr>
          <w:lang w:val="en-GB"/>
        </w:rPr>
        <w:t xml:space="preserve">A2) </w:t>
      </w:r>
      <w:r w:rsidRPr="00045971">
        <w:rPr>
          <w:lang w:val="en-GB"/>
        </w:rPr>
        <w:tab/>
      </w:r>
      <w:r w:rsidR="00C52A52" w:rsidRPr="00045971">
        <w:rPr>
          <w:lang w:val="en-GB"/>
        </w:rPr>
        <w:t>Application of the best extract (A</w:t>
      </w:r>
      <w:r w:rsidR="00FE63EE" w:rsidRPr="00045971">
        <w:rPr>
          <w:lang w:val="en-GB"/>
        </w:rPr>
        <w:t>E</w:t>
      </w:r>
      <w:r w:rsidR="00C52A52" w:rsidRPr="00045971">
        <w:rPr>
          <w:lang w:val="en-GB"/>
        </w:rPr>
        <w:t xml:space="preserve">) to </w:t>
      </w:r>
      <w:r w:rsidR="00FE63EE" w:rsidRPr="00045971">
        <w:rPr>
          <w:lang w:val="en-GB"/>
        </w:rPr>
        <w:t xml:space="preserve">edible coatings for strawberries’ shelf life </w:t>
      </w:r>
      <w:proofErr w:type="gramStart"/>
      <w:r w:rsidR="00FE63EE" w:rsidRPr="00045971">
        <w:rPr>
          <w:lang w:val="en-GB"/>
        </w:rPr>
        <w:t>extension</w:t>
      </w:r>
      <w:r w:rsidRPr="00045971">
        <w:rPr>
          <w:lang w:val="en-GB"/>
        </w:rPr>
        <w:t>;</w:t>
      </w:r>
      <w:proofErr w:type="gramEnd"/>
    </w:p>
    <w:p w14:paraId="5AE3233A" w14:textId="243C43FD" w:rsidR="007D40F9" w:rsidRPr="00045971" w:rsidRDefault="007D40F9" w:rsidP="001979B9">
      <w:pPr>
        <w:tabs>
          <w:tab w:val="left" w:pos="567"/>
          <w:tab w:val="left" w:pos="8010"/>
        </w:tabs>
        <w:ind w:left="567" w:hanging="567"/>
        <w:jc w:val="both"/>
        <w:rPr>
          <w:lang w:val="en-GB"/>
        </w:rPr>
      </w:pPr>
      <w:r w:rsidRPr="00045971">
        <w:rPr>
          <w:lang w:val="en-GB"/>
        </w:rPr>
        <w:t>A3)</w:t>
      </w:r>
      <w:r w:rsidRPr="00045971">
        <w:rPr>
          <w:lang w:val="en-GB"/>
        </w:rPr>
        <w:tab/>
      </w:r>
      <w:r w:rsidR="00FE63EE" w:rsidRPr="00045971">
        <w:rPr>
          <w:lang w:val="en-GB"/>
        </w:rPr>
        <w:t>Effect of microencapsulated</w:t>
      </w:r>
      <w:r w:rsidR="00DC5CEF">
        <w:rPr>
          <w:lang w:val="en-GB"/>
        </w:rPr>
        <w:t xml:space="preserve"> </w:t>
      </w:r>
      <w:r w:rsidR="00DC5CEF" w:rsidRPr="00045971">
        <w:rPr>
          <w:lang w:val="en-GB"/>
        </w:rPr>
        <w:t>AE</w:t>
      </w:r>
      <w:r w:rsidR="00FE63EE" w:rsidRPr="00045971">
        <w:rPr>
          <w:lang w:val="en-GB"/>
        </w:rPr>
        <w:t xml:space="preserve"> in </w:t>
      </w:r>
      <w:r w:rsidR="00FE63EE" w:rsidRPr="00045971">
        <w:rPr>
          <w:lang w:val="en-US"/>
        </w:rPr>
        <w:t>lipophilic and hydrophilic food s</w:t>
      </w:r>
      <w:r w:rsidR="00B36353">
        <w:rPr>
          <w:lang w:val="en-US"/>
        </w:rPr>
        <w:t>y</w:t>
      </w:r>
      <w:r w:rsidR="00FE63EE" w:rsidRPr="00045971">
        <w:rPr>
          <w:lang w:val="en-US"/>
        </w:rPr>
        <w:t>stems</w:t>
      </w:r>
      <w:r w:rsidR="00F01C34" w:rsidRPr="00045971">
        <w:rPr>
          <w:lang w:val="en-GB"/>
        </w:rPr>
        <w:t>.</w:t>
      </w:r>
      <w:r w:rsidR="001979B9">
        <w:rPr>
          <w:lang w:val="en-GB"/>
        </w:rPr>
        <w:tab/>
      </w:r>
    </w:p>
    <w:bookmarkEnd w:id="1"/>
    <w:p w14:paraId="500829AB" w14:textId="4B63B85A" w:rsidR="007D40F9" w:rsidRPr="00045971" w:rsidRDefault="007D40F9" w:rsidP="001979B9">
      <w:pPr>
        <w:pStyle w:val="Titolo1"/>
        <w:tabs>
          <w:tab w:val="left" w:pos="3300"/>
        </w:tabs>
        <w:spacing w:before="240" w:after="120"/>
        <w:ind w:right="0"/>
        <w:jc w:val="both"/>
        <w:rPr>
          <w:b/>
          <w:bCs/>
          <w:color w:val="auto"/>
          <w:sz w:val="24"/>
          <w:lang w:val="en-GB"/>
        </w:rPr>
      </w:pPr>
      <w:r w:rsidRPr="00045971">
        <w:rPr>
          <w:b/>
          <w:bCs/>
          <w:color w:val="auto"/>
          <w:sz w:val="24"/>
          <w:lang w:val="en-GB"/>
        </w:rPr>
        <w:t xml:space="preserve">2. </w:t>
      </w:r>
      <w:r w:rsidR="005A6EE7" w:rsidRPr="00045971">
        <w:rPr>
          <w:b/>
          <w:bCs/>
          <w:color w:val="auto"/>
          <w:sz w:val="24"/>
          <w:lang w:val="en-GB"/>
        </w:rPr>
        <w:t>Materials and Methods</w:t>
      </w:r>
      <w:r w:rsidR="001979B9">
        <w:rPr>
          <w:b/>
          <w:bCs/>
          <w:color w:val="auto"/>
          <w:sz w:val="24"/>
          <w:lang w:val="en-GB"/>
        </w:rPr>
        <w:tab/>
      </w:r>
    </w:p>
    <w:p w14:paraId="0393FBCD" w14:textId="5F9F66E5" w:rsidR="002332FA" w:rsidRPr="00DD57F8" w:rsidRDefault="002332FA" w:rsidP="00825E3A">
      <w:pPr>
        <w:pStyle w:val="Titolo2"/>
        <w:rPr>
          <w:b/>
          <w:bCs/>
          <w:sz w:val="20"/>
          <w:lang w:val="en-GB"/>
        </w:rPr>
      </w:pPr>
      <w:r w:rsidRPr="00DD57F8">
        <w:rPr>
          <w:b/>
          <w:bCs/>
          <w:sz w:val="20"/>
          <w:lang w:val="en-GB"/>
        </w:rPr>
        <w:t xml:space="preserve">2.1 Extraction of </w:t>
      </w:r>
      <w:r w:rsidR="000D5397">
        <w:rPr>
          <w:b/>
          <w:bCs/>
          <w:sz w:val="20"/>
          <w:lang w:val="en-GB"/>
        </w:rPr>
        <w:t>a</w:t>
      </w:r>
      <w:r w:rsidRPr="00DD57F8">
        <w:rPr>
          <w:b/>
          <w:bCs/>
          <w:sz w:val="20"/>
          <w:lang w:val="en-GB"/>
        </w:rPr>
        <w:t xml:space="preserve">ntioxidant </w:t>
      </w:r>
      <w:r w:rsidR="000D5397">
        <w:rPr>
          <w:b/>
          <w:bCs/>
          <w:sz w:val="20"/>
          <w:lang w:val="en-GB"/>
        </w:rPr>
        <w:t>c</w:t>
      </w:r>
      <w:r w:rsidRPr="00DD57F8">
        <w:rPr>
          <w:b/>
          <w:bCs/>
          <w:sz w:val="20"/>
          <w:lang w:val="en-GB"/>
        </w:rPr>
        <w:t>ompounds</w:t>
      </w:r>
    </w:p>
    <w:p w14:paraId="2FB1776F" w14:textId="571F7290" w:rsidR="00451F67" w:rsidRPr="00336E77" w:rsidRDefault="005A6EE7" w:rsidP="00451F67">
      <w:pPr>
        <w:spacing w:after="120"/>
        <w:jc w:val="both"/>
        <w:rPr>
          <w:lang w:val="en-GB"/>
        </w:rPr>
      </w:pPr>
      <w:r w:rsidRPr="00DD57F8">
        <w:rPr>
          <w:lang w:val="en-GB"/>
        </w:rPr>
        <w:t xml:space="preserve">Bergamot pomace (BP) represented by skins, </w:t>
      </w:r>
      <w:proofErr w:type="gramStart"/>
      <w:r w:rsidRPr="00DD57F8">
        <w:rPr>
          <w:lang w:val="en-GB"/>
        </w:rPr>
        <w:t>pulp</w:t>
      </w:r>
      <w:proofErr w:type="gramEnd"/>
      <w:r w:rsidRPr="00DD57F8">
        <w:rPr>
          <w:lang w:val="en-GB"/>
        </w:rPr>
        <w:t xml:space="preserve"> and seeds, was subjected to dehydration (at 50°C) to reduce the moisture content (up to 12%) and powdered </w:t>
      </w:r>
      <w:r w:rsidR="009B515F" w:rsidRPr="00DD57F8">
        <w:rPr>
          <w:lang w:val="en-GB"/>
        </w:rPr>
        <w:t>by mean</w:t>
      </w:r>
      <w:r w:rsidR="009B515F" w:rsidRPr="009B515F">
        <w:rPr>
          <w:lang w:val="en-GB"/>
        </w:rPr>
        <w:t xml:space="preserve"> of a laboratory mill</w:t>
      </w:r>
      <w:r w:rsidR="009B515F">
        <w:rPr>
          <w:lang w:val="en-GB"/>
        </w:rPr>
        <w:t xml:space="preserve"> </w:t>
      </w:r>
      <w:r w:rsidRPr="00045971">
        <w:rPr>
          <w:lang w:val="en-GB"/>
        </w:rPr>
        <w:t>to facilitate the extraction process.</w:t>
      </w:r>
      <w:r w:rsidR="00827B8C" w:rsidRPr="00045971">
        <w:rPr>
          <w:lang w:val="en-GB"/>
        </w:rPr>
        <w:t xml:space="preserve"> </w:t>
      </w:r>
      <w:proofErr w:type="gramStart"/>
      <w:r w:rsidR="00827B8C" w:rsidRPr="00045971">
        <w:rPr>
          <w:lang w:val="en-GB"/>
        </w:rPr>
        <w:t>In order to</w:t>
      </w:r>
      <w:proofErr w:type="gramEnd"/>
      <w:r w:rsidR="00827B8C" w:rsidRPr="00045971">
        <w:rPr>
          <w:lang w:val="en-GB"/>
        </w:rPr>
        <w:t xml:space="preserve"> obtain an extract with high antioxidant power, different techniques were carried </w:t>
      </w:r>
      <w:bookmarkStart w:id="2" w:name="_Hlk136679653"/>
      <w:r w:rsidR="00827B8C" w:rsidRPr="00045971">
        <w:rPr>
          <w:lang w:val="en-GB"/>
        </w:rPr>
        <w:t>out</w:t>
      </w:r>
      <w:bookmarkStart w:id="3" w:name="_Hlk136679629"/>
      <w:r w:rsidR="00FE63EE" w:rsidRPr="00045971">
        <w:rPr>
          <w:lang w:val="en-GB"/>
        </w:rPr>
        <w:t xml:space="preserve">. Three extraction methods were </w:t>
      </w:r>
      <w:r w:rsidR="00FE63EE" w:rsidRPr="009B515F">
        <w:rPr>
          <w:lang w:val="en-GB"/>
        </w:rPr>
        <w:t>tested:</w:t>
      </w:r>
      <w:r w:rsidR="005512F0" w:rsidRPr="009B515F">
        <w:rPr>
          <w:lang w:val="en-GB"/>
        </w:rPr>
        <w:t xml:space="preserve"> </w:t>
      </w:r>
      <w:r w:rsidR="00D63952" w:rsidRPr="009B515F">
        <w:rPr>
          <w:lang w:val="en-GB"/>
        </w:rPr>
        <w:t>conventional maceration</w:t>
      </w:r>
      <w:r w:rsidR="00FE63EE" w:rsidRPr="009B515F">
        <w:rPr>
          <w:lang w:val="en-GB"/>
        </w:rPr>
        <w:t xml:space="preserve"> (C), </w:t>
      </w:r>
      <w:r w:rsidR="00FE63EE" w:rsidRPr="00045971">
        <w:rPr>
          <w:lang w:val="en-GB"/>
        </w:rPr>
        <w:t>ultrasound (UA) and microwave (MA) assisted extraction</w:t>
      </w:r>
      <w:r w:rsidR="00DC5CEF">
        <w:rPr>
          <w:lang w:val="en-GB"/>
        </w:rPr>
        <w:t>;</w:t>
      </w:r>
      <w:r w:rsidR="00FE63EE" w:rsidRPr="00045971">
        <w:rPr>
          <w:lang w:val="en-GB"/>
        </w:rPr>
        <w:t xml:space="preserve"> water and ethanol/water mixture (50:50</w:t>
      </w:r>
      <w:r w:rsidR="00662B20">
        <w:rPr>
          <w:lang w:val="en-GB"/>
        </w:rPr>
        <w:t>,</w:t>
      </w:r>
      <w:r w:rsidR="00FE63EE" w:rsidRPr="00045971">
        <w:rPr>
          <w:lang w:val="en-GB"/>
        </w:rPr>
        <w:t xml:space="preserve"> v/v) were considered as solvents (food grade). For C and UA methods the extraction was carried out with different combination of temperature (25 and 70 °C) and time (30 and 60 min)</w:t>
      </w:r>
      <w:r w:rsidR="00DC5CEF">
        <w:rPr>
          <w:lang w:val="en-GB"/>
        </w:rPr>
        <w:t>, while</w:t>
      </w:r>
      <w:r w:rsidR="00FE63EE" w:rsidRPr="00045971">
        <w:rPr>
          <w:lang w:val="en-GB"/>
        </w:rPr>
        <w:t xml:space="preserve"> </w:t>
      </w:r>
      <w:r w:rsidR="00DC5CEF">
        <w:rPr>
          <w:lang w:val="en-GB"/>
        </w:rPr>
        <w:t>f</w:t>
      </w:r>
      <w:r w:rsidR="00FE63EE" w:rsidRPr="00045971">
        <w:rPr>
          <w:lang w:val="en-GB"/>
        </w:rPr>
        <w:t xml:space="preserve">or MA the extraction time was different (5 and 15 min). The </w:t>
      </w:r>
      <w:r w:rsidR="00C3144A" w:rsidRPr="00045971">
        <w:rPr>
          <w:lang w:val="en-GB"/>
        </w:rPr>
        <w:t xml:space="preserve">best extraction conditions were evaluated referring to the </w:t>
      </w:r>
      <w:r w:rsidR="00FE63EE" w:rsidRPr="00045971">
        <w:rPr>
          <w:lang w:val="en-GB"/>
        </w:rPr>
        <w:t xml:space="preserve">main physicochemical characteristics and </w:t>
      </w:r>
      <w:r w:rsidR="00FE63EE" w:rsidRPr="00336E77">
        <w:rPr>
          <w:lang w:val="en-GB"/>
        </w:rPr>
        <w:t xml:space="preserve">antioxidant activity and constituents, such as total phenols and flavonoids, </w:t>
      </w:r>
      <w:r w:rsidR="00B36353" w:rsidRPr="00336E77">
        <w:rPr>
          <w:lang w:val="en-GB"/>
        </w:rPr>
        <w:t xml:space="preserve">total antioxidant activity, </w:t>
      </w:r>
      <w:r w:rsidR="00FE63EE" w:rsidRPr="00336E77">
        <w:rPr>
          <w:lang w:val="en-GB"/>
        </w:rPr>
        <w:t>individual flavonoids</w:t>
      </w:r>
      <w:r w:rsidR="004B70BB" w:rsidRPr="00336E77">
        <w:rPr>
          <w:lang w:val="en-GB"/>
        </w:rPr>
        <w:t xml:space="preserve"> and limonoids</w:t>
      </w:r>
      <w:r w:rsidR="00FE63EE" w:rsidRPr="00336E77">
        <w:rPr>
          <w:lang w:val="en-GB"/>
        </w:rPr>
        <w:t xml:space="preserve"> (UHPLC-DAD)</w:t>
      </w:r>
      <w:r w:rsidR="00C3144A" w:rsidRPr="00336E77">
        <w:rPr>
          <w:lang w:val="en-GB"/>
        </w:rPr>
        <w:t xml:space="preserve">, </w:t>
      </w:r>
      <w:r w:rsidR="00FE63EE" w:rsidRPr="00336E77">
        <w:rPr>
          <w:lang w:val="en-GB"/>
        </w:rPr>
        <w:t xml:space="preserve">as reported by Gattuso </w:t>
      </w:r>
      <w:r w:rsidR="009D2D0D" w:rsidRPr="00336E77">
        <w:rPr>
          <w:i/>
          <w:lang w:val="en-GB"/>
        </w:rPr>
        <w:t>et al.</w:t>
      </w:r>
      <w:r w:rsidR="00FE63EE" w:rsidRPr="00336E77">
        <w:rPr>
          <w:lang w:val="en-GB"/>
        </w:rPr>
        <w:t xml:space="preserve"> (2023)</w:t>
      </w:r>
      <w:r w:rsidR="00C3144A" w:rsidRPr="00336E77">
        <w:rPr>
          <w:lang w:val="en-GB"/>
        </w:rPr>
        <w:t xml:space="preserve">. </w:t>
      </w:r>
      <w:r w:rsidR="005512F0" w:rsidRPr="00336E77">
        <w:rPr>
          <w:lang w:val="en-GB"/>
        </w:rPr>
        <w:t>The obtained extracts were characterized based on dry weight of BP</w:t>
      </w:r>
      <w:r w:rsidR="00860579" w:rsidRPr="00336E77">
        <w:rPr>
          <w:lang w:val="en-GB"/>
        </w:rPr>
        <w:t xml:space="preserve"> (</w:t>
      </w:r>
      <w:proofErr w:type="spellStart"/>
      <w:r w:rsidR="00860579" w:rsidRPr="00336E77">
        <w:rPr>
          <w:lang w:val="en-GB"/>
        </w:rPr>
        <w:t>dw</w:t>
      </w:r>
      <w:proofErr w:type="spellEnd"/>
      <w:r w:rsidR="00860579" w:rsidRPr="00336E77">
        <w:rPr>
          <w:lang w:val="en-GB"/>
        </w:rPr>
        <w:t>: 17%)</w:t>
      </w:r>
      <w:r w:rsidR="005512F0" w:rsidRPr="00336E77">
        <w:rPr>
          <w:lang w:val="en-GB"/>
        </w:rPr>
        <w:t>.</w:t>
      </w:r>
      <w:r w:rsidR="002C6A54" w:rsidRPr="00336E77">
        <w:rPr>
          <w:lang w:val="en-GB"/>
        </w:rPr>
        <w:t xml:space="preserve"> Later, the best selected extract</w:t>
      </w:r>
      <w:r w:rsidR="009B515F" w:rsidRPr="00336E77">
        <w:rPr>
          <w:lang w:val="en-GB"/>
        </w:rPr>
        <w:t xml:space="preserve"> obtained by conventional maceration at 70°C for 30 minutes</w:t>
      </w:r>
      <w:r w:rsidR="002C6A54" w:rsidRPr="00336E77">
        <w:rPr>
          <w:lang w:val="en-GB"/>
        </w:rPr>
        <w:t xml:space="preserve"> </w:t>
      </w:r>
      <w:r w:rsidR="00DC5CEF" w:rsidRPr="00336E77">
        <w:rPr>
          <w:lang w:val="en-GB"/>
        </w:rPr>
        <w:t xml:space="preserve">in an hydroalcoholic mixture </w:t>
      </w:r>
      <w:r w:rsidR="002C6A54" w:rsidRPr="00336E77">
        <w:rPr>
          <w:lang w:val="en-GB"/>
        </w:rPr>
        <w:t>(</w:t>
      </w:r>
      <w:r w:rsidR="00A11DC7" w:rsidRPr="00336E77">
        <w:rPr>
          <w:lang w:val="en-GB"/>
        </w:rPr>
        <w:t>AE</w:t>
      </w:r>
      <w:r w:rsidR="002C6A54" w:rsidRPr="00336E77">
        <w:rPr>
          <w:lang w:val="en-GB"/>
        </w:rPr>
        <w:t>), was prepared using 200 g of BP and 800 mL of solvent and was applied in the formulation of an edible coating solution</w:t>
      </w:r>
      <w:r w:rsidR="00DC5CEF" w:rsidRPr="00336E77">
        <w:rPr>
          <w:lang w:val="en-GB"/>
        </w:rPr>
        <w:t>s</w:t>
      </w:r>
      <w:r w:rsidR="002C6A54" w:rsidRPr="00336E77">
        <w:rPr>
          <w:lang w:val="en-GB"/>
        </w:rPr>
        <w:t xml:space="preserve"> and for the preparation of the microencapsulated.</w:t>
      </w:r>
      <w:bookmarkEnd w:id="2"/>
      <w:r w:rsidR="009B515F" w:rsidRPr="00336E77">
        <w:rPr>
          <w:lang w:val="en-GB"/>
        </w:rPr>
        <w:t xml:space="preserve"> </w:t>
      </w:r>
      <w:bookmarkEnd w:id="3"/>
    </w:p>
    <w:p w14:paraId="444B34EC" w14:textId="1E628C31" w:rsidR="002332FA" w:rsidRPr="00336E77" w:rsidRDefault="002332FA" w:rsidP="00FC57E9">
      <w:pPr>
        <w:jc w:val="both"/>
        <w:rPr>
          <w:b/>
          <w:bCs/>
          <w:lang w:val="en-US"/>
        </w:rPr>
      </w:pPr>
      <w:r w:rsidRPr="00336E77">
        <w:rPr>
          <w:b/>
          <w:bCs/>
          <w:lang w:val="en-GB"/>
        </w:rPr>
        <w:t>2.</w:t>
      </w:r>
      <w:bookmarkStart w:id="4" w:name="_Hlk136679682"/>
      <w:r w:rsidRPr="00336E77">
        <w:rPr>
          <w:b/>
          <w:bCs/>
          <w:lang w:val="en-GB"/>
        </w:rPr>
        <w:t xml:space="preserve">2 </w:t>
      </w:r>
      <w:r w:rsidR="002C6A54" w:rsidRPr="00336E77">
        <w:rPr>
          <w:b/>
          <w:bCs/>
          <w:lang w:val="en-GB"/>
        </w:rPr>
        <w:t xml:space="preserve">Edible </w:t>
      </w:r>
      <w:r w:rsidR="000D5397" w:rsidRPr="00336E77">
        <w:rPr>
          <w:b/>
          <w:bCs/>
          <w:lang w:val="en-GB"/>
        </w:rPr>
        <w:t>c</w:t>
      </w:r>
      <w:r w:rsidR="002C6A54" w:rsidRPr="00336E77">
        <w:rPr>
          <w:b/>
          <w:bCs/>
          <w:lang w:val="en-GB"/>
        </w:rPr>
        <w:t xml:space="preserve">oating </w:t>
      </w:r>
      <w:r w:rsidR="000D5397" w:rsidRPr="00336E77">
        <w:rPr>
          <w:b/>
          <w:bCs/>
          <w:lang w:val="en-GB"/>
        </w:rPr>
        <w:t>f</w:t>
      </w:r>
      <w:r w:rsidR="002C6A54" w:rsidRPr="00336E77">
        <w:rPr>
          <w:b/>
          <w:bCs/>
          <w:lang w:val="en-GB"/>
        </w:rPr>
        <w:t xml:space="preserve">ormulation and </w:t>
      </w:r>
      <w:r w:rsidR="000D5397" w:rsidRPr="00336E77">
        <w:rPr>
          <w:b/>
          <w:bCs/>
          <w:lang w:val="en-GB"/>
        </w:rPr>
        <w:t>a</w:t>
      </w:r>
      <w:r w:rsidR="002C6A54" w:rsidRPr="00336E77">
        <w:rPr>
          <w:b/>
          <w:bCs/>
          <w:lang w:val="en-GB"/>
        </w:rPr>
        <w:t xml:space="preserve">pplication on </w:t>
      </w:r>
      <w:r w:rsidR="000D5397" w:rsidRPr="00336E77">
        <w:rPr>
          <w:b/>
          <w:bCs/>
          <w:lang w:val="en-GB"/>
        </w:rPr>
        <w:t>s</w:t>
      </w:r>
      <w:r w:rsidR="002C6A54" w:rsidRPr="00336E77">
        <w:rPr>
          <w:b/>
          <w:bCs/>
          <w:lang w:val="en-GB"/>
        </w:rPr>
        <w:t>trawberries</w:t>
      </w:r>
    </w:p>
    <w:p w14:paraId="6A309C55" w14:textId="6C7AD022" w:rsidR="00EA53B2" w:rsidRDefault="007A2095" w:rsidP="00FC57E9">
      <w:pPr>
        <w:spacing w:after="120"/>
        <w:jc w:val="both"/>
        <w:rPr>
          <w:lang w:val="en-GB"/>
        </w:rPr>
      </w:pPr>
      <w:r w:rsidRPr="00336E77">
        <w:rPr>
          <w:lang w:val="en-GB"/>
        </w:rPr>
        <w:t xml:space="preserve">The </w:t>
      </w:r>
      <w:bookmarkEnd w:id="4"/>
      <w:r w:rsidRPr="00336E77">
        <w:rPr>
          <w:lang w:val="en-GB"/>
        </w:rPr>
        <w:t>coating was prepared</w:t>
      </w:r>
      <w:r w:rsidR="002C6ADC" w:rsidRPr="00336E77">
        <w:rPr>
          <w:lang w:val="en-GB"/>
        </w:rPr>
        <w:t xml:space="preserve"> following</w:t>
      </w:r>
      <w:r w:rsidR="002C6A54" w:rsidRPr="00336E77">
        <w:rPr>
          <w:lang w:val="en-GB"/>
        </w:rPr>
        <w:t xml:space="preserve"> the method reported by </w:t>
      </w:r>
      <w:r w:rsidR="002C6ADC" w:rsidRPr="00336E77">
        <w:rPr>
          <w:lang w:val="en-GB"/>
        </w:rPr>
        <w:t xml:space="preserve">Tahir </w:t>
      </w:r>
      <w:r w:rsidR="009D2D0D" w:rsidRPr="00336E77">
        <w:rPr>
          <w:i/>
          <w:lang w:val="en-GB"/>
        </w:rPr>
        <w:t>et al.</w:t>
      </w:r>
      <w:r w:rsidR="002C6ADC" w:rsidRPr="00336E77">
        <w:rPr>
          <w:lang w:val="en-GB"/>
        </w:rPr>
        <w:t xml:space="preserve"> </w:t>
      </w:r>
      <w:r w:rsidR="009B515F" w:rsidRPr="00336E77">
        <w:rPr>
          <w:lang w:val="en-GB"/>
        </w:rPr>
        <w:t>(</w:t>
      </w:r>
      <w:r w:rsidR="002C6ADC" w:rsidRPr="00336E77">
        <w:rPr>
          <w:lang w:val="en-GB"/>
        </w:rPr>
        <w:t>2018</w:t>
      </w:r>
      <w:r w:rsidR="009B515F" w:rsidRPr="00ED023E">
        <w:rPr>
          <w:lang w:val="en-GB"/>
        </w:rPr>
        <w:t>)</w:t>
      </w:r>
      <w:r w:rsidR="002C6ADC" w:rsidRPr="00ED023E">
        <w:rPr>
          <w:lang w:val="en-GB"/>
        </w:rPr>
        <w:t xml:space="preserve"> using a concentration of </w:t>
      </w:r>
      <w:proofErr w:type="spellStart"/>
      <w:r w:rsidR="002C6ADC" w:rsidRPr="00ED023E">
        <w:rPr>
          <w:lang w:val="en-GB"/>
        </w:rPr>
        <w:t>arabic</w:t>
      </w:r>
      <w:proofErr w:type="spellEnd"/>
      <w:r w:rsidR="002C6ADC" w:rsidRPr="00ED023E">
        <w:rPr>
          <w:lang w:val="en-GB"/>
        </w:rPr>
        <w:t xml:space="preserve"> gum of 2%.</w:t>
      </w:r>
      <w:r w:rsidRPr="00ED023E">
        <w:rPr>
          <w:lang w:val="en-GB"/>
        </w:rPr>
        <w:t xml:space="preserve"> </w:t>
      </w:r>
      <w:r w:rsidR="002C6ADC" w:rsidRPr="00ED023E">
        <w:rPr>
          <w:lang w:val="en-GB"/>
        </w:rPr>
        <w:t xml:space="preserve">AE </w:t>
      </w:r>
      <w:r w:rsidRPr="00ED023E">
        <w:rPr>
          <w:lang w:val="en-GB"/>
        </w:rPr>
        <w:t xml:space="preserve">and BHT solutions were added and heated at 40 °C for one hour </w:t>
      </w:r>
      <w:r w:rsidR="002C6ADC" w:rsidRPr="00ED023E">
        <w:rPr>
          <w:lang w:val="en-GB"/>
        </w:rPr>
        <w:t>under</w:t>
      </w:r>
      <w:r w:rsidR="002C6ADC" w:rsidRPr="007A2095">
        <w:rPr>
          <w:lang w:val="en-GB"/>
        </w:rPr>
        <w:t xml:space="preserve"> </w:t>
      </w:r>
      <w:r w:rsidR="00D37E8B">
        <w:rPr>
          <w:lang w:val="en-GB"/>
        </w:rPr>
        <w:t xml:space="preserve">continuous </w:t>
      </w:r>
      <w:r w:rsidRPr="007A2095">
        <w:rPr>
          <w:lang w:val="en-GB"/>
        </w:rPr>
        <w:t>stirr</w:t>
      </w:r>
      <w:r w:rsidR="00D37E8B">
        <w:rPr>
          <w:lang w:val="en-GB"/>
        </w:rPr>
        <w:t>ing</w:t>
      </w:r>
      <w:r w:rsidRPr="007A2095">
        <w:rPr>
          <w:lang w:val="en-GB"/>
        </w:rPr>
        <w:t xml:space="preserve">. </w:t>
      </w:r>
      <w:r w:rsidRPr="007A2095">
        <w:rPr>
          <w:lang w:val="en-GB"/>
        </w:rPr>
        <w:lastRenderedPageBreak/>
        <w:t xml:space="preserve">Subsequently, 1% glycerol (v/w) was added as plasticizer to improve the strength and flexibility of the coating solutions. The concentrations of AE and BHT added to the coatings </w:t>
      </w:r>
      <w:r>
        <w:rPr>
          <w:lang w:val="en-GB"/>
        </w:rPr>
        <w:t>were</w:t>
      </w:r>
      <w:r w:rsidRPr="007A2095">
        <w:rPr>
          <w:lang w:val="en-GB"/>
        </w:rPr>
        <w:t>: 100 ppm of BHT (sample B</w:t>
      </w:r>
      <w:bookmarkStart w:id="5" w:name="_Hlk136679732"/>
      <w:r w:rsidRPr="007A2095">
        <w:rPr>
          <w:lang w:val="en-GB"/>
        </w:rPr>
        <w:t>); 1% AE (sample C); 2.5% AE (sample D); 5% AE (sample E)</w:t>
      </w:r>
      <w:r w:rsidR="00CD568F">
        <w:rPr>
          <w:lang w:val="en-GB"/>
        </w:rPr>
        <w:t xml:space="preserve">. </w:t>
      </w:r>
      <w:r>
        <w:rPr>
          <w:lang w:val="en-GB"/>
        </w:rPr>
        <w:t>Additionally, a control sample (</w:t>
      </w:r>
      <w:r w:rsidR="00A35B1C">
        <w:rPr>
          <w:lang w:val="en-GB"/>
        </w:rPr>
        <w:t>A</w:t>
      </w:r>
      <w:r>
        <w:rPr>
          <w:lang w:val="en-GB"/>
        </w:rPr>
        <w:t>) was prepared</w:t>
      </w:r>
      <w:bookmarkEnd w:id="5"/>
      <w:r>
        <w:rPr>
          <w:lang w:val="en-GB"/>
        </w:rPr>
        <w:t xml:space="preserve">. </w:t>
      </w:r>
      <w:r w:rsidR="001C27A6">
        <w:rPr>
          <w:lang w:val="en-GB"/>
        </w:rPr>
        <w:t>S</w:t>
      </w:r>
      <w:r w:rsidR="00F37A51">
        <w:rPr>
          <w:lang w:val="en-GB"/>
        </w:rPr>
        <w:t xml:space="preserve">trawberries </w:t>
      </w:r>
      <w:r w:rsidRPr="007A2095">
        <w:rPr>
          <w:lang w:val="en-GB"/>
        </w:rPr>
        <w:t xml:space="preserve">were dipped in </w:t>
      </w:r>
      <w:r w:rsidR="00453F0E">
        <w:rPr>
          <w:lang w:val="en-GB"/>
        </w:rPr>
        <w:t>the different c</w:t>
      </w:r>
      <w:r w:rsidRPr="007A2095">
        <w:rPr>
          <w:lang w:val="en-GB"/>
        </w:rPr>
        <w:t xml:space="preserve">oating solution for 3 min and the excess of the coating was drained and air-dried (under UV and at room temperature to prevent environmental contamination). The fruit samples were </w:t>
      </w:r>
      <w:bookmarkStart w:id="6" w:name="_Hlk136679741"/>
      <w:r w:rsidRPr="007A2095">
        <w:rPr>
          <w:lang w:val="en-GB"/>
        </w:rPr>
        <w:t>packaged into hinged food containers (</w:t>
      </w:r>
      <w:r w:rsidRPr="00F37A51">
        <w:rPr>
          <w:lang w:val="en-GB"/>
        </w:rPr>
        <w:t>PET)</w:t>
      </w:r>
      <w:r w:rsidR="00A35B1C" w:rsidRPr="00F37A51">
        <w:rPr>
          <w:lang w:val="en-GB"/>
        </w:rPr>
        <w:t xml:space="preserve"> </w:t>
      </w:r>
      <w:r w:rsidR="00A35B1C" w:rsidRPr="00CD21DF">
        <w:rPr>
          <w:lang w:val="en-GB"/>
        </w:rPr>
        <w:t>in normal atmosphere</w:t>
      </w:r>
      <w:r w:rsidRPr="00F37A51">
        <w:rPr>
          <w:lang w:val="en-GB"/>
        </w:rPr>
        <w:t xml:space="preserve"> </w:t>
      </w:r>
      <w:r w:rsidRPr="007A2095">
        <w:rPr>
          <w:lang w:val="en-GB"/>
        </w:rPr>
        <w:t xml:space="preserve">and </w:t>
      </w:r>
      <w:bookmarkEnd w:id="6"/>
      <w:r w:rsidRPr="007A2095">
        <w:rPr>
          <w:lang w:val="en-GB"/>
        </w:rPr>
        <w:t>stored at 4 °C</w:t>
      </w:r>
      <w:r w:rsidR="001C27A6">
        <w:rPr>
          <w:lang w:val="en-GB"/>
        </w:rPr>
        <w:t xml:space="preserve">. </w:t>
      </w:r>
      <w:r w:rsidR="00AE52CA">
        <w:rPr>
          <w:lang w:val="en-GB"/>
        </w:rPr>
        <w:t>Shelf-life</w:t>
      </w:r>
      <w:r w:rsidR="001C27A6">
        <w:rPr>
          <w:lang w:val="en-GB"/>
        </w:rPr>
        <w:t xml:space="preserve"> study was conducted</w:t>
      </w:r>
      <w:r w:rsidR="000D59CB">
        <w:rPr>
          <w:lang w:val="en-GB"/>
        </w:rPr>
        <w:t xml:space="preserve"> </w:t>
      </w:r>
      <w:r w:rsidR="001C27A6">
        <w:rPr>
          <w:lang w:val="en-GB"/>
        </w:rPr>
        <w:t>monitoring changes in strawberries</w:t>
      </w:r>
      <w:r w:rsidR="00EA53B2" w:rsidRPr="00EA53B2">
        <w:rPr>
          <w:lang w:val="en-GB"/>
        </w:rPr>
        <w:t xml:space="preserve"> </w:t>
      </w:r>
      <w:r w:rsidR="00453F0E">
        <w:rPr>
          <w:lang w:val="en-GB"/>
        </w:rPr>
        <w:t>(</w:t>
      </w:r>
      <w:r w:rsidR="00EA53B2" w:rsidRPr="00EA53B2">
        <w:rPr>
          <w:lang w:val="en-GB"/>
        </w:rPr>
        <w:t>3, 7, 10, and 14 days)</w:t>
      </w:r>
      <w:r w:rsidRPr="007A2095">
        <w:rPr>
          <w:lang w:val="en-GB"/>
        </w:rPr>
        <w:t>.</w:t>
      </w:r>
    </w:p>
    <w:p w14:paraId="6706711A" w14:textId="50A43DE1" w:rsidR="00C23A28" w:rsidRDefault="00C179C3" w:rsidP="00183DFC">
      <w:pPr>
        <w:pStyle w:val="Titolo2"/>
        <w:rPr>
          <w:b/>
          <w:bCs/>
          <w:sz w:val="20"/>
          <w:lang w:val="en-US"/>
        </w:rPr>
      </w:pPr>
      <w:bookmarkStart w:id="7" w:name="_Hlk136679766"/>
      <w:r w:rsidRPr="002332FA">
        <w:rPr>
          <w:b/>
          <w:bCs/>
          <w:sz w:val="20"/>
          <w:lang w:val="en-GB"/>
        </w:rPr>
        <w:t>2.</w:t>
      </w:r>
      <w:r w:rsidR="003F7D5D">
        <w:rPr>
          <w:b/>
          <w:bCs/>
          <w:sz w:val="20"/>
          <w:lang w:val="en-GB"/>
        </w:rPr>
        <w:t>3 E</w:t>
      </w:r>
      <w:proofErr w:type="spellStart"/>
      <w:r w:rsidR="00C23A28">
        <w:rPr>
          <w:b/>
          <w:bCs/>
          <w:sz w:val="20"/>
          <w:lang w:val="en-US"/>
        </w:rPr>
        <w:t>ncapsulat</w:t>
      </w:r>
      <w:r w:rsidR="003F7D5D">
        <w:rPr>
          <w:b/>
          <w:bCs/>
          <w:sz w:val="20"/>
          <w:lang w:val="en-US"/>
        </w:rPr>
        <w:t>ion</w:t>
      </w:r>
      <w:proofErr w:type="spellEnd"/>
      <w:r w:rsidR="003F7D5D">
        <w:rPr>
          <w:b/>
          <w:bCs/>
          <w:sz w:val="20"/>
          <w:lang w:val="en-US"/>
        </w:rPr>
        <w:t xml:space="preserve"> of AE</w:t>
      </w:r>
      <w:r w:rsidR="00C23A28">
        <w:rPr>
          <w:b/>
          <w:bCs/>
          <w:sz w:val="20"/>
          <w:lang w:val="en-US"/>
        </w:rPr>
        <w:t xml:space="preserve"> and </w:t>
      </w:r>
      <w:r w:rsidR="000D5397">
        <w:rPr>
          <w:b/>
          <w:bCs/>
          <w:sz w:val="20"/>
          <w:lang w:val="en-US"/>
        </w:rPr>
        <w:t>a</w:t>
      </w:r>
      <w:r w:rsidR="00C23A28">
        <w:rPr>
          <w:b/>
          <w:bCs/>
          <w:sz w:val="20"/>
          <w:lang w:val="en-US"/>
        </w:rPr>
        <w:t xml:space="preserve">pplication in </w:t>
      </w:r>
      <w:r w:rsidR="000D5397">
        <w:rPr>
          <w:b/>
          <w:bCs/>
          <w:sz w:val="20"/>
          <w:lang w:val="en-US"/>
        </w:rPr>
        <w:t>s</w:t>
      </w:r>
      <w:r w:rsidR="00C23A28">
        <w:rPr>
          <w:b/>
          <w:bCs/>
          <w:sz w:val="20"/>
          <w:lang w:val="en-US"/>
        </w:rPr>
        <w:t xml:space="preserve">unflower </w:t>
      </w:r>
      <w:r w:rsidR="000D5397">
        <w:rPr>
          <w:b/>
          <w:bCs/>
          <w:sz w:val="20"/>
          <w:lang w:val="en-US"/>
        </w:rPr>
        <w:t>o</w:t>
      </w:r>
      <w:r w:rsidR="00C23A28">
        <w:rPr>
          <w:b/>
          <w:bCs/>
          <w:sz w:val="20"/>
          <w:lang w:val="en-US"/>
        </w:rPr>
        <w:t>il</w:t>
      </w:r>
      <w:r w:rsidR="004D532E" w:rsidRPr="004D532E">
        <w:rPr>
          <w:b/>
          <w:bCs/>
          <w:sz w:val="20"/>
          <w:lang w:val="en-US"/>
        </w:rPr>
        <w:t xml:space="preserve"> </w:t>
      </w:r>
      <w:r w:rsidR="004D532E">
        <w:rPr>
          <w:b/>
          <w:bCs/>
          <w:sz w:val="20"/>
          <w:lang w:val="en-US"/>
        </w:rPr>
        <w:t xml:space="preserve">and </w:t>
      </w:r>
      <w:r w:rsidR="000D5397">
        <w:rPr>
          <w:b/>
          <w:bCs/>
          <w:sz w:val="20"/>
          <w:lang w:val="en-US"/>
        </w:rPr>
        <w:t>a</w:t>
      </w:r>
      <w:r w:rsidR="004D532E">
        <w:rPr>
          <w:b/>
          <w:bCs/>
          <w:sz w:val="20"/>
          <w:lang w:val="en-US"/>
        </w:rPr>
        <w:t xml:space="preserve">pple </w:t>
      </w:r>
      <w:r w:rsidR="000D5397">
        <w:rPr>
          <w:b/>
          <w:bCs/>
          <w:sz w:val="20"/>
          <w:lang w:val="en-US"/>
        </w:rPr>
        <w:t>j</w:t>
      </w:r>
      <w:r w:rsidR="004D532E">
        <w:rPr>
          <w:b/>
          <w:bCs/>
          <w:sz w:val="20"/>
          <w:lang w:val="en-US"/>
        </w:rPr>
        <w:t>uice</w:t>
      </w:r>
    </w:p>
    <w:bookmarkEnd w:id="7"/>
    <w:p w14:paraId="24D24746" w14:textId="5EAF565B" w:rsidR="00A96BEC" w:rsidRPr="00ED023E" w:rsidRDefault="001D1782" w:rsidP="00FC57E9">
      <w:pPr>
        <w:spacing w:after="120"/>
        <w:jc w:val="both"/>
        <w:rPr>
          <w:lang w:val="en-GB"/>
        </w:rPr>
      </w:pPr>
      <w:r w:rsidRPr="001D1782">
        <w:rPr>
          <w:lang w:val="en-GB"/>
        </w:rPr>
        <w:t xml:space="preserve">For the preparation of the </w:t>
      </w:r>
      <w:r w:rsidRPr="00ED023E">
        <w:rPr>
          <w:lang w:val="en-GB"/>
        </w:rPr>
        <w:t xml:space="preserve">microencapsulate, maltodextrin at concentrations of 20% was added and the sample was lyophilised </w:t>
      </w:r>
      <w:r w:rsidR="009E152C" w:rsidRPr="00ED023E">
        <w:rPr>
          <w:lang w:val="en-GB"/>
        </w:rPr>
        <w:t xml:space="preserve">as reported by Ballesteros </w:t>
      </w:r>
      <w:r w:rsidR="009D2D0D" w:rsidRPr="009D2D0D">
        <w:rPr>
          <w:i/>
          <w:lang w:val="en-GB"/>
        </w:rPr>
        <w:t>et al.</w:t>
      </w:r>
      <w:r w:rsidR="009E152C" w:rsidRPr="00ED023E">
        <w:rPr>
          <w:lang w:val="en-GB"/>
        </w:rPr>
        <w:t xml:space="preserve"> (2017)</w:t>
      </w:r>
      <w:r w:rsidRPr="00ED023E">
        <w:rPr>
          <w:lang w:val="en-GB"/>
        </w:rPr>
        <w:t xml:space="preserve">. </w:t>
      </w:r>
      <w:bookmarkStart w:id="8" w:name="_Hlk136679790"/>
      <w:r w:rsidR="00574CF5" w:rsidRPr="00ED023E">
        <w:rPr>
          <w:lang w:val="en-GB"/>
        </w:rPr>
        <w:t xml:space="preserve">After, 2% of microencapsulate (MD20) was used to enrich apple juice (EJ) and sunflower oil (EO), this concentration was choice after different tests to verify the best response in food. </w:t>
      </w:r>
      <w:r w:rsidR="009E152C" w:rsidRPr="00ED023E">
        <w:rPr>
          <w:lang w:val="en-GB"/>
        </w:rPr>
        <w:t xml:space="preserve">For each product three </w:t>
      </w:r>
      <w:r w:rsidR="00C8082F" w:rsidRPr="00ED023E">
        <w:rPr>
          <w:lang w:val="en-GB"/>
        </w:rPr>
        <w:t>darkened</w:t>
      </w:r>
      <w:r w:rsidR="00BA643A" w:rsidRPr="00ED023E">
        <w:rPr>
          <w:lang w:val="en-GB"/>
        </w:rPr>
        <w:t xml:space="preserve"> </w:t>
      </w:r>
      <w:r w:rsidR="009E152C" w:rsidRPr="00ED023E">
        <w:rPr>
          <w:lang w:val="en-GB"/>
        </w:rPr>
        <w:t xml:space="preserve">containers for each monitoring time were prepared and </w:t>
      </w:r>
      <w:r w:rsidR="00A96BEC" w:rsidRPr="00ED023E">
        <w:rPr>
          <w:lang w:val="en-GB"/>
        </w:rPr>
        <w:t>stored at 25°</w:t>
      </w:r>
      <w:bookmarkEnd w:id="8"/>
      <w:r w:rsidR="00A96BEC" w:rsidRPr="00ED023E">
        <w:rPr>
          <w:lang w:val="en-GB"/>
        </w:rPr>
        <w:t xml:space="preserve">C </w:t>
      </w:r>
      <w:r w:rsidR="009E152C" w:rsidRPr="00ED023E">
        <w:rPr>
          <w:lang w:val="en-GB"/>
        </w:rPr>
        <w:t>until further analysis.</w:t>
      </w:r>
    </w:p>
    <w:p w14:paraId="1210F84A" w14:textId="7D514CBA" w:rsidR="00C179C3" w:rsidRPr="00ED023E" w:rsidRDefault="00C179C3" w:rsidP="00C179C3">
      <w:pPr>
        <w:pStyle w:val="Titolo2"/>
        <w:rPr>
          <w:b/>
          <w:bCs/>
          <w:sz w:val="20"/>
          <w:lang w:val="en-US"/>
        </w:rPr>
      </w:pPr>
      <w:r w:rsidRPr="00ED023E">
        <w:rPr>
          <w:b/>
          <w:bCs/>
          <w:sz w:val="20"/>
          <w:lang w:val="en-GB"/>
        </w:rPr>
        <w:t xml:space="preserve">2.4 </w:t>
      </w:r>
      <w:r w:rsidR="003F7D5D" w:rsidRPr="00ED023E">
        <w:rPr>
          <w:b/>
          <w:bCs/>
          <w:sz w:val="20"/>
          <w:lang w:val="en-GB"/>
        </w:rPr>
        <w:t xml:space="preserve">Food </w:t>
      </w:r>
      <w:r w:rsidR="000D5397">
        <w:rPr>
          <w:b/>
          <w:bCs/>
          <w:sz w:val="20"/>
          <w:lang w:val="en-US"/>
        </w:rPr>
        <w:t>p</w:t>
      </w:r>
      <w:r w:rsidRPr="00ED023E">
        <w:rPr>
          <w:b/>
          <w:bCs/>
          <w:sz w:val="20"/>
          <w:lang w:val="en-US"/>
        </w:rPr>
        <w:t xml:space="preserve">roducts </w:t>
      </w:r>
      <w:r w:rsidR="000D5397">
        <w:rPr>
          <w:b/>
          <w:bCs/>
          <w:sz w:val="20"/>
          <w:lang w:val="en-US"/>
        </w:rPr>
        <w:t>c</w:t>
      </w:r>
      <w:r w:rsidRPr="00ED023E">
        <w:rPr>
          <w:b/>
          <w:bCs/>
          <w:sz w:val="20"/>
          <w:lang w:val="en-US"/>
        </w:rPr>
        <w:t>haracterization</w:t>
      </w:r>
    </w:p>
    <w:p w14:paraId="2D02D788" w14:textId="0790BFEC" w:rsidR="00FC1108" w:rsidRPr="00ED023E" w:rsidRDefault="00FC1108" w:rsidP="00FC57E9">
      <w:pPr>
        <w:widowControl/>
        <w:suppressAutoHyphens w:val="0"/>
        <w:spacing w:after="120"/>
        <w:jc w:val="both"/>
        <w:rPr>
          <w:lang w:val="en-GB"/>
        </w:rPr>
      </w:pPr>
      <w:r w:rsidRPr="00ED023E">
        <w:rPr>
          <w:lang w:val="en-GB"/>
        </w:rPr>
        <w:t>Organic acids, microbiological counts</w:t>
      </w:r>
      <w:r w:rsidR="000B29EC" w:rsidRPr="00ED023E">
        <w:rPr>
          <w:lang w:val="en-GB"/>
        </w:rPr>
        <w:t>,</w:t>
      </w:r>
      <w:r w:rsidRPr="00ED023E">
        <w:rPr>
          <w:lang w:val="en-GB"/>
        </w:rPr>
        <w:t xml:space="preserve"> texture in </w:t>
      </w:r>
      <w:r w:rsidR="00C179C3" w:rsidRPr="00ED023E">
        <w:rPr>
          <w:lang w:val="en-GB"/>
        </w:rPr>
        <w:t>s</w:t>
      </w:r>
      <w:r w:rsidRPr="00ED023E">
        <w:rPr>
          <w:lang w:val="en-GB"/>
        </w:rPr>
        <w:t>trawberries</w:t>
      </w:r>
      <w:r w:rsidR="000D59CB" w:rsidRPr="00ED023E">
        <w:rPr>
          <w:lang w:val="en-GB"/>
        </w:rPr>
        <w:t xml:space="preserve"> and characterization of the phenolic profile of MD20, EJ and EO</w:t>
      </w:r>
      <w:r w:rsidRPr="00ED023E">
        <w:rPr>
          <w:lang w:val="en-GB"/>
        </w:rPr>
        <w:t xml:space="preserve"> w</w:t>
      </w:r>
      <w:r w:rsidR="000D59CB" w:rsidRPr="00ED023E">
        <w:rPr>
          <w:lang w:val="en-GB"/>
        </w:rPr>
        <w:t>ere</w:t>
      </w:r>
      <w:r w:rsidRPr="00ED023E">
        <w:rPr>
          <w:lang w:val="en-GB"/>
        </w:rPr>
        <w:t xml:space="preserve"> carried out as reported by De Bruno </w:t>
      </w:r>
      <w:r w:rsidR="009D2D0D" w:rsidRPr="009D2D0D">
        <w:rPr>
          <w:i/>
          <w:lang w:val="en-GB"/>
        </w:rPr>
        <w:t>et al.</w:t>
      </w:r>
      <w:r w:rsidRPr="00ED023E">
        <w:rPr>
          <w:lang w:val="en-GB"/>
        </w:rPr>
        <w:t xml:space="preserve"> (2023). To investigate the effect of MD20 </w:t>
      </w:r>
      <w:r w:rsidR="005037BC" w:rsidRPr="00ED023E">
        <w:rPr>
          <w:lang w:val="en-GB"/>
        </w:rPr>
        <w:t xml:space="preserve">in </w:t>
      </w:r>
      <w:r w:rsidRPr="00ED023E">
        <w:rPr>
          <w:lang w:val="en-GB"/>
        </w:rPr>
        <w:t>EO during storage time a</w:t>
      </w:r>
      <w:r w:rsidR="00C4455F" w:rsidRPr="00ED023E">
        <w:rPr>
          <w:lang w:val="en-GB"/>
        </w:rPr>
        <w:t>n</w:t>
      </w:r>
      <w:r w:rsidRPr="00ED023E">
        <w:rPr>
          <w:lang w:val="en-GB"/>
        </w:rPr>
        <w:t xml:space="preserve"> oxidative stress </w:t>
      </w:r>
      <w:r w:rsidR="00C4455F" w:rsidRPr="00ED023E">
        <w:rPr>
          <w:lang w:val="en-GB"/>
        </w:rPr>
        <w:t xml:space="preserve">test </w:t>
      </w:r>
      <w:r w:rsidRPr="00ED023E">
        <w:rPr>
          <w:lang w:val="en-GB"/>
        </w:rPr>
        <w:t xml:space="preserve">was conducted </w:t>
      </w:r>
      <w:bookmarkStart w:id="9" w:name="_Hlk136679804"/>
      <w:r w:rsidR="00C4455F" w:rsidRPr="00ED023E">
        <w:rPr>
          <w:lang w:val="en-GB"/>
        </w:rPr>
        <w:t xml:space="preserve">by mean of OXITEST system </w:t>
      </w:r>
      <w:r w:rsidRPr="00ED023E">
        <w:rPr>
          <w:lang w:val="en-GB"/>
        </w:rPr>
        <w:t>(</w:t>
      </w:r>
      <w:proofErr w:type="spellStart"/>
      <w:r w:rsidRPr="00ED023E">
        <w:rPr>
          <w:lang w:val="en-GB"/>
        </w:rPr>
        <w:t>Imeneo</w:t>
      </w:r>
      <w:proofErr w:type="spellEnd"/>
      <w:r w:rsidRPr="00ED023E">
        <w:rPr>
          <w:lang w:val="en-GB"/>
        </w:rPr>
        <w:t xml:space="preserve"> </w:t>
      </w:r>
      <w:r w:rsidR="009D2D0D" w:rsidRPr="009D2D0D">
        <w:rPr>
          <w:i/>
          <w:lang w:val="en-GB"/>
        </w:rPr>
        <w:t>et al.</w:t>
      </w:r>
      <w:r w:rsidRPr="00ED023E">
        <w:rPr>
          <w:lang w:val="en-GB"/>
        </w:rPr>
        <w:t>, 2021)</w:t>
      </w:r>
      <w:r w:rsidR="00C179C3" w:rsidRPr="00ED023E">
        <w:rPr>
          <w:lang w:val="en-GB"/>
        </w:rPr>
        <w:t>.</w:t>
      </w:r>
    </w:p>
    <w:bookmarkEnd w:id="9"/>
    <w:p w14:paraId="0EAA191E" w14:textId="29D1784D" w:rsidR="006B7B71" w:rsidRPr="00ED023E" w:rsidRDefault="006B7B71" w:rsidP="006B7B71">
      <w:pPr>
        <w:pStyle w:val="Titolo2"/>
        <w:rPr>
          <w:b/>
          <w:bCs/>
          <w:sz w:val="20"/>
          <w:lang w:val="en-GB"/>
        </w:rPr>
      </w:pPr>
      <w:r w:rsidRPr="00ED023E">
        <w:rPr>
          <w:b/>
          <w:bCs/>
          <w:sz w:val="20"/>
          <w:lang w:val="en-GB"/>
        </w:rPr>
        <w:t>2.</w:t>
      </w:r>
      <w:r w:rsidR="00C179C3" w:rsidRPr="00ED023E">
        <w:rPr>
          <w:b/>
          <w:bCs/>
          <w:sz w:val="20"/>
          <w:lang w:val="en-GB"/>
        </w:rPr>
        <w:t>5</w:t>
      </w:r>
      <w:r w:rsidRPr="00ED023E">
        <w:rPr>
          <w:b/>
          <w:bCs/>
          <w:sz w:val="20"/>
          <w:lang w:val="en-GB"/>
        </w:rPr>
        <w:t xml:space="preserve"> Statistical </w:t>
      </w:r>
      <w:r w:rsidR="000D5397">
        <w:rPr>
          <w:b/>
          <w:bCs/>
          <w:sz w:val="20"/>
          <w:lang w:val="en-GB"/>
        </w:rPr>
        <w:t>a</w:t>
      </w:r>
      <w:r w:rsidRPr="00ED023E">
        <w:rPr>
          <w:b/>
          <w:bCs/>
          <w:sz w:val="20"/>
          <w:lang w:val="en-GB"/>
        </w:rPr>
        <w:t>nalysis</w:t>
      </w:r>
    </w:p>
    <w:p w14:paraId="2BF04EC3" w14:textId="6A0AEF5B" w:rsidR="00825E3A" w:rsidRPr="00ED023E" w:rsidRDefault="00825E3A" w:rsidP="00CD21DF">
      <w:pPr>
        <w:widowControl/>
        <w:suppressAutoHyphens w:val="0"/>
        <w:jc w:val="both"/>
        <w:rPr>
          <w:lang w:val="en-GB"/>
        </w:rPr>
      </w:pPr>
      <w:r w:rsidRPr="00ED023E">
        <w:rPr>
          <w:lang w:val="en-GB"/>
        </w:rPr>
        <w:t>Results of the present study were expressed as mean ± SD of three measurements (n = 3</w:t>
      </w:r>
      <w:bookmarkStart w:id="10" w:name="_Hlk136679814"/>
      <w:r w:rsidRPr="00ED023E">
        <w:rPr>
          <w:lang w:val="en-GB"/>
        </w:rPr>
        <w:t xml:space="preserve">), </w:t>
      </w:r>
      <w:r w:rsidR="009E152C" w:rsidRPr="00ED023E">
        <w:rPr>
          <w:lang w:val="en-GB"/>
        </w:rPr>
        <w:t>except for strawberries’</w:t>
      </w:r>
      <w:r w:rsidR="00A11DC7" w:rsidRPr="00ED023E">
        <w:rPr>
          <w:lang w:val="en-GB"/>
        </w:rPr>
        <w:t xml:space="preserve"> </w:t>
      </w:r>
      <w:r w:rsidR="009E152C" w:rsidRPr="00ED023E">
        <w:rPr>
          <w:lang w:val="en-GB"/>
        </w:rPr>
        <w:t xml:space="preserve">firmness in which </w:t>
      </w:r>
      <w:r w:rsidRPr="00ED023E">
        <w:rPr>
          <w:lang w:val="en-GB"/>
        </w:rPr>
        <w:t xml:space="preserve">ten measurements </w:t>
      </w:r>
      <w:r w:rsidR="009E152C" w:rsidRPr="00ED023E">
        <w:rPr>
          <w:lang w:val="en-GB"/>
        </w:rPr>
        <w:t>were conducted</w:t>
      </w:r>
      <w:r w:rsidRPr="00ED023E">
        <w:rPr>
          <w:lang w:val="en-GB"/>
        </w:rPr>
        <w:t xml:space="preserve">. Appropriate </w:t>
      </w:r>
      <w:bookmarkEnd w:id="10"/>
      <w:r w:rsidRPr="00ED023E">
        <w:rPr>
          <w:lang w:val="en-GB"/>
        </w:rPr>
        <w:t>test statistics, One-way ANOVA with Tukey’s post</w:t>
      </w:r>
      <w:r w:rsidR="00725E93" w:rsidRPr="00ED023E">
        <w:rPr>
          <w:lang w:val="en-GB"/>
        </w:rPr>
        <w:t>-</w:t>
      </w:r>
      <w:r w:rsidRPr="00ED023E">
        <w:rPr>
          <w:lang w:val="en-GB"/>
        </w:rPr>
        <w:t>hoc test, and t-test were at p &lt; 0.05 were performed by SPSS Software (Version 15.0, SPSS Inc., Chicago, IL, USA).</w:t>
      </w:r>
    </w:p>
    <w:p w14:paraId="7EF27A22" w14:textId="6AABBE52" w:rsidR="009C20B2" w:rsidRPr="00ED023E" w:rsidRDefault="009C20B2" w:rsidP="009C20B2">
      <w:pPr>
        <w:pStyle w:val="Titolo1"/>
        <w:tabs>
          <w:tab w:val="left" w:pos="567"/>
        </w:tabs>
        <w:spacing w:before="240" w:after="120"/>
        <w:ind w:right="0"/>
        <w:jc w:val="both"/>
        <w:rPr>
          <w:b/>
          <w:bCs/>
          <w:color w:val="000000"/>
          <w:sz w:val="24"/>
          <w:lang w:val="en-GB"/>
        </w:rPr>
      </w:pPr>
      <w:r w:rsidRPr="00ED023E">
        <w:rPr>
          <w:b/>
          <w:bCs/>
          <w:color w:val="000000"/>
          <w:sz w:val="24"/>
          <w:lang w:val="en-GB"/>
        </w:rPr>
        <w:t>3. Results and Discussion</w:t>
      </w:r>
    </w:p>
    <w:p w14:paraId="0B03C6FC" w14:textId="31F0914C" w:rsidR="006B7B71" w:rsidRPr="00ED023E" w:rsidRDefault="009C20B2" w:rsidP="006B7B71">
      <w:pPr>
        <w:pStyle w:val="Titolo2"/>
        <w:jc w:val="both"/>
        <w:rPr>
          <w:b/>
          <w:bCs/>
          <w:sz w:val="20"/>
          <w:lang w:val="en-GB"/>
        </w:rPr>
      </w:pPr>
      <w:r w:rsidRPr="00ED023E">
        <w:rPr>
          <w:b/>
          <w:bCs/>
          <w:sz w:val="20"/>
          <w:lang w:val="en-GB"/>
        </w:rPr>
        <w:t xml:space="preserve">3.1 </w:t>
      </w:r>
      <w:bookmarkStart w:id="11" w:name="_Hlk136679839"/>
      <w:r w:rsidR="000203EE" w:rsidRPr="00ED023E">
        <w:rPr>
          <w:b/>
          <w:bCs/>
          <w:sz w:val="20"/>
          <w:lang w:val="en-GB"/>
        </w:rPr>
        <w:t>Characterization of the best selected extract</w:t>
      </w:r>
    </w:p>
    <w:bookmarkEnd w:id="11"/>
    <w:p w14:paraId="412BE866" w14:textId="462ABE6A" w:rsidR="00D06116" w:rsidRPr="00ED023E" w:rsidRDefault="00184B33" w:rsidP="00D06116">
      <w:pPr>
        <w:pStyle w:val="MDPI71References"/>
        <w:numPr>
          <w:ilvl w:val="0"/>
          <w:numId w:val="0"/>
        </w:numPr>
        <w:rPr>
          <w:rFonts w:ascii="Times New Roman" w:hAnsi="Times New Roman"/>
          <w:color w:val="auto"/>
          <w:sz w:val="20"/>
          <w:lang w:val="en-GB"/>
        </w:rPr>
      </w:pPr>
      <w:r w:rsidRPr="00ED023E">
        <w:rPr>
          <w:rFonts w:ascii="Times New Roman" w:hAnsi="Times New Roman"/>
          <w:color w:val="auto"/>
          <w:sz w:val="20"/>
          <w:lang w:eastAsia="zh-CN" w:bidi="ar-SA"/>
        </w:rPr>
        <w:t xml:space="preserve">The </w:t>
      </w:r>
      <w:r w:rsidR="00725E93" w:rsidRPr="00ED023E">
        <w:rPr>
          <w:rFonts w:ascii="Times New Roman" w:hAnsi="Times New Roman"/>
          <w:color w:val="auto"/>
          <w:sz w:val="20"/>
          <w:lang w:eastAsia="zh-CN" w:bidi="ar-SA"/>
        </w:rPr>
        <w:t xml:space="preserve">best </w:t>
      </w:r>
      <w:r w:rsidRPr="00ED023E">
        <w:rPr>
          <w:rFonts w:ascii="Times New Roman" w:hAnsi="Times New Roman"/>
          <w:color w:val="auto"/>
          <w:sz w:val="20"/>
          <w:lang w:eastAsia="zh-CN" w:bidi="ar-SA"/>
        </w:rPr>
        <w:t xml:space="preserve">selected </w:t>
      </w:r>
      <w:r w:rsidR="00725E93" w:rsidRPr="00ED023E">
        <w:rPr>
          <w:rFonts w:ascii="Times New Roman" w:hAnsi="Times New Roman"/>
          <w:color w:val="auto"/>
          <w:sz w:val="20"/>
          <w:lang w:eastAsia="zh-CN" w:bidi="ar-SA"/>
        </w:rPr>
        <w:t>extract</w:t>
      </w:r>
      <w:r w:rsidR="00A11DC7" w:rsidRPr="00ED023E">
        <w:rPr>
          <w:rFonts w:ascii="Times New Roman" w:hAnsi="Times New Roman"/>
          <w:color w:val="auto"/>
          <w:sz w:val="20"/>
          <w:lang w:eastAsia="zh-CN" w:bidi="ar-SA"/>
        </w:rPr>
        <w:t xml:space="preserve"> (AE)</w:t>
      </w:r>
      <w:r w:rsidRPr="00ED023E">
        <w:rPr>
          <w:rFonts w:ascii="Times New Roman" w:hAnsi="Times New Roman"/>
          <w:color w:val="auto"/>
          <w:sz w:val="20"/>
          <w:lang w:eastAsia="zh-CN" w:bidi="ar-SA"/>
        </w:rPr>
        <w:t xml:space="preserve"> was </w:t>
      </w:r>
      <w:r w:rsidR="00725E93" w:rsidRPr="00ED023E">
        <w:rPr>
          <w:rFonts w:ascii="Times New Roman" w:hAnsi="Times New Roman"/>
          <w:color w:val="auto"/>
          <w:sz w:val="20"/>
          <w:lang w:eastAsia="zh-CN" w:bidi="ar-SA"/>
        </w:rPr>
        <w:t>obtained</w:t>
      </w:r>
      <w:r w:rsidR="00E22A23" w:rsidRPr="00ED023E">
        <w:rPr>
          <w:rFonts w:ascii="Times New Roman" w:hAnsi="Times New Roman"/>
          <w:color w:val="auto"/>
          <w:sz w:val="20"/>
          <w:lang w:eastAsia="zh-CN" w:bidi="ar-SA"/>
        </w:rPr>
        <w:t xml:space="preserve"> by conventional maceration at 70°C for 30 minutes, </w:t>
      </w:r>
      <w:r w:rsidRPr="00ED023E">
        <w:rPr>
          <w:rFonts w:ascii="Times New Roman" w:hAnsi="Times New Roman"/>
          <w:color w:val="auto"/>
          <w:sz w:val="20"/>
          <w:lang w:eastAsia="zh-CN" w:bidi="ar-SA"/>
        </w:rPr>
        <w:t>using a</w:t>
      </w:r>
      <w:r w:rsidR="00E22A23" w:rsidRPr="00ED023E">
        <w:rPr>
          <w:rFonts w:ascii="Times New Roman" w:hAnsi="Times New Roman"/>
          <w:color w:val="auto"/>
          <w:sz w:val="20"/>
          <w:lang w:eastAsia="zh-CN" w:bidi="ar-SA"/>
        </w:rPr>
        <w:t>s solvent a</w:t>
      </w:r>
      <w:r w:rsidRPr="00ED023E">
        <w:rPr>
          <w:rFonts w:ascii="Times New Roman" w:hAnsi="Times New Roman"/>
          <w:color w:val="auto"/>
          <w:sz w:val="20"/>
          <w:lang w:eastAsia="zh-CN" w:bidi="ar-SA"/>
        </w:rPr>
        <w:t xml:space="preserve"> hydroalcoholic mixture (</w:t>
      </w:r>
      <w:r w:rsidR="00EA16B9" w:rsidRPr="00ED023E">
        <w:rPr>
          <w:rFonts w:ascii="Times New Roman" w:hAnsi="Times New Roman"/>
          <w:color w:val="auto"/>
          <w:sz w:val="20"/>
          <w:lang w:eastAsia="zh-CN" w:bidi="ar-SA"/>
        </w:rPr>
        <w:t>H</w:t>
      </w:r>
      <w:r w:rsidR="00EA16B9" w:rsidRPr="00ED023E">
        <w:rPr>
          <w:rFonts w:ascii="Times New Roman" w:hAnsi="Times New Roman"/>
          <w:color w:val="auto"/>
          <w:sz w:val="20"/>
          <w:vertAlign w:val="subscript"/>
          <w:lang w:eastAsia="zh-CN" w:bidi="ar-SA"/>
        </w:rPr>
        <w:t>2</w:t>
      </w:r>
      <w:r w:rsidR="00EA16B9" w:rsidRPr="00ED023E">
        <w:rPr>
          <w:rFonts w:ascii="Times New Roman" w:hAnsi="Times New Roman"/>
          <w:color w:val="auto"/>
          <w:sz w:val="20"/>
          <w:lang w:eastAsia="zh-CN" w:bidi="ar-SA"/>
        </w:rPr>
        <w:t xml:space="preserve">O/EtOH </w:t>
      </w:r>
      <w:r w:rsidRPr="00ED023E">
        <w:rPr>
          <w:rFonts w:ascii="Times New Roman" w:hAnsi="Times New Roman"/>
          <w:color w:val="auto"/>
          <w:sz w:val="20"/>
          <w:lang w:eastAsia="zh-CN" w:bidi="ar-SA"/>
        </w:rPr>
        <w:t>50:50 v/v). Ethanol is environmentally friendly and allows to obtain a good extraction of polyphenols</w:t>
      </w:r>
      <w:r w:rsidR="0078093B" w:rsidRPr="00ED023E">
        <w:rPr>
          <w:rFonts w:ascii="Times New Roman" w:hAnsi="Times New Roman"/>
          <w:color w:val="auto"/>
          <w:sz w:val="20"/>
          <w:lang w:eastAsia="zh-CN" w:bidi="ar-SA"/>
        </w:rPr>
        <w:t xml:space="preserve"> </w:t>
      </w:r>
      <w:r w:rsidRPr="00ED023E">
        <w:rPr>
          <w:rFonts w:ascii="Times New Roman" w:hAnsi="Times New Roman"/>
          <w:color w:val="auto"/>
          <w:sz w:val="20"/>
          <w:lang w:eastAsia="zh-CN" w:bidi="ar-SA"/>
        </w:rPr>
        <w:t xml:space="preserve">(Gil-Martín </w:t>
      </w:r>
      <w:r w:rsidR="009D2D0D" w:rsidRPr="009D2D0D">
        <w:rPr>
          <w:rFonts w:ascii="Times New Roman" w:hAnsi="Times New Roman"/>
          <w:i/>
          <w:color w:val="auto"/>
          <w:sz w:val="20"/>
          <w:lang w:eastAsia="zh-CN" w:bidi="ar-SA"/>
        </w:rPr>
        <w:t>et al.</w:t>
      </w:r>
      <w:r w:rsidRPr="00ED023E">
        <w:rPr>
          <w:rFonts w:ascii="Times New Roman" w:hAnsi="Times New Roman"/>
          <w:color w:val="auto"/>
          <w:sz w:val="20"/>
          <w:lang w:eastAsia="zh-CN" w:bidi="ar-SA"/>
        </w:rPr>
        <w:t xml:space="preserve">, 2022). </w:t>
      </w:r>
      <w:r w:rsidR="00E22A23" w:rsidRPr="00ED023E">
        <w:rPr>
          <w:rFonts w:ascii="Times New Roman" w:hAnsi="Times New Roman"/>
          <w:color w:val="auto"/>
          <w:sz w:val="20"/>
          <w:lang w:eastAsia="zh-CN" w:bidi="ar-SA"/>
        </w:rPr>
        <w:t xml:space="preserve">The </w:t>
      </w:r>
      <w:r w:rsidRPr="00ED023E">
        <w:rPr>
          <w:rFonts w:ascii="Times New Roman" w:hAnsi="Times New Roman"/>
          <w:color w:val="auto"/>
          <w:sz w:val="20"/>
          <w:lang w:eastAsia="zh-CN" w:bidi="ar-SA"/>
        </w:rPr>
        <w:t>extraction</w:t>
      </w:r>
      <w:r w:rsidR="00E22A23" w:rsidRPr="00ED023E">
        <w:rPr>
          <w:rFonts w:ascii="Times New Roman" w:hAnsi="Times New Roman"/>
          <w:color w:val="auto"/>
          <w:sz w:val="20"/>
          <w:lang w:eastAsia="zh-CN" w:bidi="ar-SA"/>
        </w:rPr>
        <w:t xml:space="preserve"> procedure</w:t>
      </w:r>
      <w:r w:rsidR="00FA5D4F" w:rsidRPr="00ED023E">
        <w:rPr>
          <w:rFonts w:ascii="Times New Roman" w:hAnsi="Times New Roman"/>
          <w:color w:val="auto"/>
          <w:sz w:val="20"/>
          <w:lang w:eastAsia="zh-CN" w:bidi="ar-SA"/>
        </w:rPr>
        <w:t>s</w:t>
      </w:r>
      <w:r w:rsidRPr="00ED023E">
        <w:rPr>
          <w:rFonts w:ascii="Times New Roman" w:hAnsi="Times New Roman"/>
          <w:color w:val="auto"/>
          <w:sz w:val="20"/>
          <w:lang w:eastAsia="zh-CN" w:bidi="ar-SA"/>
        </w:rPr>
        <w:t xml:space="preserve"> provide to convert citrus waste in a source of value-added products to use in functional food</w:t>
      </w:r>
      <w:r w:rsidR="00D06116" w:rsidRPr="00ED023E">
        <w:rPr>
          <w:rFonts w:ascii="Times New Roman" w:hAnsi="Times New Roman"/>
          <w:color w:val="auto"/>
          <w:sz w:val="20"/>
          <w:lang w:eastAsia="zh-CN" w:bidi="ar-SA"/>
        </w:rPr>
        <w:t>s</w:t>
      </w:r>
      <w:r w:rsidRPr="00ED023E">
        <w:rPr>
          <w:rFonts w:ascii="Times New Roman" w:hAnsi="Times New Roman"/>
          <w:color w:val="auto"/>
          <w:sz w:val="20"/>
          <w:lang w:eastAsia="zh-CN" w:bidi="ar-SA"/>
        </w:rPr>
        <w:t xml:space="preserve"> as widely demonstrated in the literature </w:t>
      </w:r>
      <w:r w:rsidR="0078093B" w:rsidRPr="00ED023E">
        <w:rPr>
          <w:rFonts w:ascii="Times New Roman" w:hAnsi="Times New Roman"/>
          <w:color w:val="auto"/>
          <w:sz w:val="20"/>
          <w:lang w:eastAsia="zh-CN" w:bidi="ar-SA"/>
        </w:rPr>
        <w:t xml:space="preserve">(Andrade </w:t>
      </w:r>
      <w:r w:rsidR="009D2D0D" w:rsidRPr="009D2D0D">
        <w:rPr>
          <w:rFonts w:ascii="Times New Roman" w:hAnsi="Times New Roman"/>
          <w:i/>
          <w:color w:val="auto"/>
          <w:sz w:val="20"/>
          <w:lang w:eastAsia="zh-CN" w:bidi="ar-SA"/>
        </w:rPr>
        <w:t>et al.</w:t>
      </w:r>
      <w:r w:rsidR="0078093B" w:rsidRPr="00ED023E">
        <w:rPr>
          <w:rFonts w:ascii="Times New Roman" w:hAnsi="Times New Roman"/>
          <w:color w:val="auto"/>
          <w:sz w:val="20"/>
          <w:lang w:eastAsia="zh-CN" w:bidi="ar-SA"/>
        </w:rPr>
        <w:t>, 2023)</w:t>
      </w:r>
      <w:r w:rsidRPr="00ED023E">
        <w:rPr>
          <w:rFonts w:ascii="Times New Roman" w:hAnsi="Times New Roman"/>
          <w:color w:val="auto"/>
          <w:sz w:val="20"/>
        </w:rPr>
        <w:t>.</w:t>
      </w:r>
      <w:r w:rsidR="00574CF5" w:rsidRPr="00ED023E">
        <w:rPr>
          <w:rFonts w:ascii="Times New Roman" w:hAnsi="Times New Roman"/>
          <w:color w:val="auto"/>
          <w:sz w:val="20"/>
        </w:rPr>
        <w:t xml:space="preserve"> A</w:t>
      </w:r>
      <w:r w:rsidRPr="00ED023E">
        <w:rPr>
          <w:rFonts w:ascii="Times New Roman" w:hAnsi="Times New Roman"/>
          <w:color w:val="auto"/>
          <w:sz w:val="20"/>
        </w:rPr>
        <w:t xml:space="preserve">s reported in Table </w:t>
      </w:r>
      <w:r w:rsidR="00913FE6">
        <w:rPr>
          <w:rFonts w:ascii="Times New Roman" w:hAnsi="Times New Roman"/>
          <w:color w:val="auto"/>
          <w:sz w:val="20"/>
        </w:rPr>
        <w:t>1</w:t>
      </w:r>
      <w:r w:rsidRPr="00ED023E">
        <w:rPr>
          <w:rFonts w:ascii="Times New Roman" w:hAnsi="Times New Roman"/>
          <w:color w:val="auto"/>
          <w:sz w:val="20"/>
        </w:rPr>
        <w:t xml:space="preserve">, </w:t>
      </w:r>
      <w:r w:rsidR="00A11DC7" w:rsidRPr="00ED023E">
        <w:rPr>
          <w:rFonts w:ascii="Times New Roman" w:hAnsi="Times New Roman"/>
          <w:color w:val="auto"/>
          <w:sz w:val="20"/>
        </w:rPr>
        <w:t xml:space="preserve">the </w:t>
      </w:r>
      <w:r w:rsidR="00D06116" w:rsidRPr="00ED023E">
        <w:rPr>
          <w:rFonts w:ascii="Times New Roman" w:hAnsi="Times New Roman"/>
          <w:color w:val="auto"/>
          <w:sz w:val="20"/>
        </w:rPr>
        <w:t xml:space="preserve">selected </w:t>
      </w:r>
      <w:r w:rsidR="00A11DC7" w:rsidRPr="00ED023E">
        <w:rPr>
          <w:rFonts w:ascii="Times New Roman" w:hAnsi="Times New Roman"/>
          <w:color w:val="auto"/>
          <w:sz w:val="20"/>
        </w:rPr>
        <w:t xml:space="preserve">extract </w:t>
      </w:r>
      <w:r w:rsidRPr="00ED023E">
        <w:rPr>
          <w:rFonts w:ascii="Times New Roman" w:hAnsi="Times New Roman"/>
          <w:color w:val="auto"/>
          <w:sz w:val="20"/>
        </w:rPr>
        <w:t>exhibited a phenolic content of 26.30 mg gallic acid equivalent (GAE) g</w:t>
      </w:r>
      <w:r w:rsidRPr="00ED023E">
        <w:rPr>
          <w:rFonts w:ascii="Times New Roman" w:hAnsi="Times New Roman"/>
          <w:color w:val="auto"/>
          <w:sz w:val="20"/>
          <w:vertAlign w:val="superscript"/>
        </w:rPr>
        <w:t>-1</w:t>
      </w:r>
      <w:r w:rsidRPr="00ED023E">
        <w:rPr>
          <w:rFonts w:ascii="Times New Roman" w:hAnsi="Times New Roman"/>
          <w:color w:val="auto"/>
          <w:sz w:val="20"/>
        </w:rPr>
        <w:t xml:space="preserve"> </w:t>
      </w:r>
      <w:proofErr w:type="spellStart"/>
      <w:r w:rsidRPr="00ED023E">
        <w:rPr>
          <w:rFonts w:ascii="Times New Roman" w:hAnsi="Times New Roman"/>
          <w:color w:val="auto"/>
          <w:sz w:val="20"/>
        </w:rPr>
        <w:t>dw</w:t>
      </w:r>
      <w:proofErr w:type="spellEnd"/>
      <w:r w:rsidR="00BA643A" w:rsidRPr="00ED023E">
        <w:rPr>
          <w:rFonts w:ascii="Times New Roman" w:hAnsi="Times New Roman"/>
          <w:color w:val="auto"/>
          <w:sz w:val="20"/>
        </w:rPr>
        <w:t xml:space="preserve"> and </w:t>
      </w:r>
      <w:r w:rsidRPr="00ED023E">
        <w:rPr>
          <w:rFonts w:ascii="Times New Roman" w:hAnsi="Times New Roman"/>
          <w:color w:val="auto"/>
          <w:sz w:val="20"/>
        </w:rPr>
        <w:t>6.18 mg catechin equivalent (CE) g</w:t>
      </w:r>
      <w:r w:rsidRPr="00ED023E">
        <w:rPr>
          <w:rFonts w:ascii="Times New Roman" w:hAnsi="Times New Roman"/>
          <w:color w:val="auto"/>
          <w:sz w:val="20"/>
          <w:vertAlign w:val="superscript"/>
        </w:rPr>
        <w:t>-1</w:t>
      </w:r>
      <w:r w:rsidRPr="00ED023E">
        <w:rPr>
          <w:rFonts w:ascii="Times New Roman" w:hAnsi="Times New Roman"/>
          <w:color w:val="auto"/>
          <w:sz w:val="20"/>
        </w:rPr>
        <w:t xml:space="preserve"> </w:t>
      </w:r>
      <w:proofErr w:type="spellStart"/>
      <w:r w:rsidRPr="00ED023E">
        <w:rPr>
          <w:rFonts w:ascii="Times New Roman" w:hAnsi="Times New Roman"/>
          <w:color w:val="auto"/>
          <w:sz w:val="20"/>
        </w:rPr>
        <w:t>dw</w:t>
      </w:r>
      <w:proofErr w:type="spellEnd"/>
      <w:r w:rsidRPr="00ED023E">
        <w:rPr>
          <w:rFonts w:ascii="Times New Roman" w:hAnsi="Times New Roman"/>
          <w:color w:val="auto"/>
          <w:sz w:val="20"/>
        </w:rPr>
        <w:t>. The total antioxidant activity level was investigated with DPPH</w:t>
      </w:r>
      <w:r w:rsidR="00BA643A" w:rsidRPr="00ED023E">
        <w:rPr>
          <w:rFonts w:ascii="Times New Roman" w:hAnsi="Times New Roman"/>
          <w:color w:val="auto"/>
          <w:sz w:val="20"/>
        </w:rPr>
        <w:t xml:space="preserve"> and ABTS </w:t>
      </w:r>
      <w:r w:rsidRPr="00ED023E">
        <w:rPr>
          <w:rFonts w:ascii="Times New Roman" w:hAnsi="Times New Roman"/>
          <w:color w:val="auto"/>
          <w:sz w:val="20"/>
        </w:rPr>
        <w:t>assays, in which it showed values of 1.6 and 16.93 mmol Trolox equivalent (TE) g</w:t>
      </w:r>
      <w:r w:rsidRPr="00ED023E">
        <w:rPr>
          <w:rFonts w:ascii="Times New Roman" w:hAnsi="Times New Roman"/>
          <w:color w:val="auto"/>
          <w:sz w:val="20"/>
          <w:vertAlign w:val="superscript"/>
        </w:rPr>
        <w:t>-1</w:t>
      </w:r>
      <w:r w:rsidRPr="00ED023E">
        <w:rPr>
          <w:rFonts w:ascii="Times New Roman" w:hAnsi="Times New Roman"/>
          <w:color w:val="auto"/>
          <w:sz w:val="20"/>
        </w:rPr>
        <w:t xml:space="preserve"> </w:t>
      </w:r>
      <w:proofErr w:type="spellStart"/>
      <w:r w:rsidRPr="00ED023E">
        <w:rPr>
          <w:rFonts w:ascii="Times New Roman" w:hAnsi="Times New Roman"/>
          <w:color w:val="auto"/>
          <w:sz w:val="20"/>
        </w:rPr>
        <w:t>dw</w:t>
      </w:r>
      <w:proofErr w:type="spellEnd"/>
      <w:r w:rsidRPr="00ED023E">
        <w:rPr>
          <w:rFonts w:ascii="Times New Roman" w:hAnsi="Times New Roman"/>
          <w:color w:val="auto"/>
          <w:sz w:val="20"/>
        </w:rPr>
        <w:t xml:space="preserve">, respectively. </w:t>
      </w:r>
      <w:r w:rsidR="00D06116" w:rsidRPr="00ED023E">
        <w:rPr>
          <w:rFonts w:ascii="Times New Roman" w:hAnsi="Times New Roman"/>
          <w:color w:val="auto"/>
          <w:sz w:val="20"/>
        </w:rPr>
        <w:t>T</w:t>
      </w:r>
      <w:r w:rsidR="00666AB0" w:rsidRPr="00ED023E">
        <w:rPr>
          <w:rFonts w:ascii="Times New Roman" w:hAnsi="Times New Roman"/>
          <w:color w:val="auto"/>
          <w:sz w:val="20"/>
        </w:rPr>
        <w:t xml:space="preserve">he main individual flavonoids and limonoids </w:t>
      </w:r>
      <w:r w:rsidR="00D06116" w:rsidRPr="00ED023E">
        <w:rPr>
          <w:rFonts w:ascii="Times New Roman" w:hAnsi="Times New Roman"/>
          <w:color w:val="auto"/>
          <w:sz w:val="20"/>
          <w:lang w:val="en-GB"/>
        </w:rPr>
        <w:t>analysed</w:t>
      </w:r>
      <w:r w:rsidR="00D06116" w:rsidRPr="00ED023E">
        <w:rPr>
          <w:rFonts w:ascii="Times New Roman" w:hAnsi="Times New Roman"/>
          <w:color w:val="auto"/>
          <w:sz w:val="20"/>
        </w:rPr>
        <w:t xml:space="preserve"> by</w:t>
      </w:r>
      <w:r w:rsidR="00666AB0" w:rsidRPr="00ED023E">
        <w:rPr>
          <w:rFonts w:ascii="Times New Roman" w:hAnsi="Times New Roman"/>
          <w:color w:val="auto"/>
          <w:sz w:val="20"/>
        </w:rPr>
        <w:t xml:space="preserve"> chromatographic analysis (UHPLC-DAD) were reported in Table </w:t>
      </w:r>
      <w:r w:rsidR="00913FE6">
        <w:rPr>
          <w:rFonts w:ascii="Times New Roman" w:hAnsi="Times New Roman"/>
          <w:color w:val="auto"/>
          <w:sz w:val="20"/>
        </w:rPr>
        <w:t>1</w:t>
      </w:r>
      <w:r w:rsidR="00BA643A" w:rsidRPr="00ED023E">
        <w:rPr>
          <w:rFonts w:ascii="Times New Roman" w:hAnsi="Times New Roman"/>
          <w:color w:val="auto"/>
          <w:sz w:val="20"/>
        </w:rPr>
        <w:t>.</w:t>
      </w:r>
      <w:r w:rsidR="00666AB0" w:rsidRPr="00ED023E">
        <w:rPr>
          <w:rFonts w:ascii="Times New Roman" w:hAnsi="Times New Roman"/>
          <w:color w:val="auto"/>
          <w:sz w:val="20"/>
        </w:rPr>
        <w:t xml:space="preserve"> </w:t>
      </w:r>
      <w:proofErr w:type="spellStart"/>
      <w:r w:rsidR="00666AB0" w:rsidRPr="00ED023E">
        <w:rPr>
          <w:rFonts w:ascii="Times New Roman" w:hAnsi="Times New Roman"/>
          <w:color w:val="auto"/>
          <w:sz w:val="20"/>
          <w:lang w:val="en-GB"/>
        </w:rPr>
        <w:t>Neoeriocitrin</w:t>
      </w:r>
      <w:proofErr w:type="spellEnd"/>
      <w:r w:rsidR="00666AB0" w:rsidRPr="00ED023E">
        <w:rPr>
          <w:rFonts w:ascii="Times New Roman" w:hAnsi="Times New Roman"/>
          <w:color w:val="auto"/>
          <w:sz w:val="20"/>
          <w:lang w:val="en-GB"/>
        </w:rPr>
        <w:t xml:space="preserve">, naringin, </w:t>
      </w:r>
      <w:proofErr w:type="spellStart"/>
      <w:r w:rsidR="00666AB0" w:rsidRPr="00ED023E">
        <w:rPr>
          <w:rFonts w:ascii="Times New Roman" w:hAnsi="Times New Roman"/>
          <w:color w:val="auto"/>
          <w:sz w:val="20"/>
          <w:lang w:val="en-GB"/>
        </w:rPr>
        <w:t>neohesperidin</w:t>
      </w:r>
      <w:proofErr w:type="spellEnd"/>
      <w:r w:rsidR="00F3688A" w:rsidRPr="00ED023E">
        <w:rPr>
          <w:rFonts w:ascii="Times New Roman" w:hAnsi="Times New Roman"/>
          <w:color w:val="auto"/>
          <w:sz w:val="20"/>
          <w:lang w:val="en-GB"/>
        </w:rPr>
        <w:t>,</w:t>
      </w:r>
      <w:r w:rsidR="00666AB0" w:rsidRPr="00ED023E">
        <w:rPr>
          <w:rFonts w:ascii="Times New Roman" w:hAnsi="Times New Roman"/>
          <w:color w:val="auto"/>
          <w:sz w:val="20"/>
          <w:lang w:val="en-GB"/>
        </w:rPr>
        <w:t xml:space="preserve"> </w:t>
      </w:r>
      <w:proofErr w:type="spellStart"/>
      <w:r w:rsidR="00666AB0" w:rsidRPr="00ED023E">
        <w:rPr>
          <w:rFonts w:ascii="Times New Roman" w:hAnsi="Times New Roman"/>
          <w:color w:val="auto"/>
          <w:sz w:val="20"/>
          <w:lang w:val="en-GB"/>
        </w:rPr>
        <w:t>brutieridin</w:t>
      </w:r>
      <w:proofErr w:type="spellEnd"/>
      <w:r w:rsidR="00666AB0" w:rsidRPr="00ED023E">
        <w:rPr>
          <w:rFonts w:ascii="Times New Roman" w:hAnsi="Times New Roman"/>
          <w:color w:val="auto"/>
          <w:sz w:val="20"/>
          <w:lang w:val="en-GB"/>
        </w:rPr>
        <w:t xml:space="preserve"> </w:t>
      </w:r>
      <w:r w:rsidR="00F3688A" w:rsidRPr="00ED023E">
        <w:rPr>
          <w:rFonts w:ascii="Times New Roman" w:hAnsi="Times New Roman"/>
          <w:color w:val="auto"/>
          <w:sz w:val="20"/>
          <w:lang w:val="en-GB"/>
        </w:rPr>
        <w:t xml:space="preserve">and </w:t>
      </w:r>
      <w:proofErr w:type="spellStart"/>
      <w:r w:rsidR="00F3688A" w:rsidRPr="00ED023E">
        <w:rPr>
          <w:rFonts w:ascii="Times New Roman" w:hAnsi="Times New Roman"/>
          <w:color w:val="auto"/>
          <w:sz w:val="20"/>
          <w:lang w:val="en-GB"/>
        </w:rPr>
        <w:t>melitidin</w:t>
      </w:r>
      <w:proofErr w:type="spellEnd"/>
      <w:r w:rsidR="00F3688A" w:rsidRPr="00ED023E">
        <w:rPr>
          <w:rFonts w:ascii="Times New Roman" w:hAnsi="Times New Roman"/>
          <w:color w:val="auto"/>
          <w:sz w:val="20"/>
          <w:lang w:val="en-GB"/>
        </w:rPr>
        <w:t xml:space="preserve"> </w:t>
      </w:r>
      <w:r w:rsidR="00666AB0" w:rsidRPr="00ED023E">
        <w:rPr>
          <w:rFonts w:ascii="Times New Roman" w:hAnsi="Times New Roman"/>
          <w:color w:val="auto"/>
          <w:sz w:val="20"/>
          <w:lang w:val="en-GB"/>
        </w:rPr>
        <w:t xml:space="preserve">were the main flavonoids detected in BP, as also reported by other authors (Di Donna </w:t>
      </w:r>
      <w:r w:rsidR="009D2D0D" w:rsidRPr="009D2D0D">
        <w:rPr>
          <w:rFonts w:ascii="Times New Roman" w:hAnsi="Times New Roman"/>
          <w:i/>
          <w:color w:val="auto"/>
          <w:sz w:val="20"/>
          <w:lang w:val="en-GB"/>
        </w:rPr>
        <w:t>et al.</w:t>
      </w:r>
      <w:r w:rsidR="00666AB0" w:rsidRPr="00ED023E">
        <w:rPr>
          <w:rFonts w:ascii="Times New Roman" w:hAnsi="Times New Roman"/>
          <w:color w:val="auto"/>
          <w:sz w:val="20"/>
          <w:lang w:val="en-GB"/>
        </w:rPr>
        <w:t xml:space="preserve">, 2020; </w:t>
      </w:r>
      <w:proofErr w:type="spellStart"/>
      <w:r w:rsidR="00666AB0" w:rsidRPr="00ED023E">
        <w:rPr>
          <w:rFonts w:ascii="Times New Roman" w:hAnsi="Times New Roman"/>
          <w:color w:val="auto"/>
          <w:sz w:val="20"/>
          <w:lang w:val="en-GB"/>
        </w:rPr>
        <w:t>Gorinstein</w:t>
      </w:r>
      <w:proofErr w:type="spellEnd"/>
      <w:r w:rsidR="00666AB0" w:rsidRPr="00ED023E">
        <w:rPr>
          <w:rFonts w:ascii="Times New Roman" w:hAnsi="Times New Roman"/>
          <w:color w:val="auto"/>
          <w:sz w:val="20"/>
          <w:lang w:val="en-GB"/>
        </w:rPr>
        <w:t xml:space="preserve"> </w:t>
      </w:r>
      <w:r w:rsidR="009D2D0D" w:rsidRPr="009D2D0D">
        <w:rPr>
          <w:rFonts w:ascii="Times New Roman" w:hAnsi="Times New Roman"/>
          <w:i/>
          <w:color w:val="auto"/>
          <w:sz w:val="20"/>
          <w:lang w:val="en-GB"/>
        </w:rPr>
        <w:t>et al.</w:t>
      </w:r>
      <w:r w:rsidR="00666AB0" w:rsidRPr="00ED023E">
        <w:rPr>
          <w:rFonts w:ascii="Times New Roman" w:hAnsi="Times New Roman"/>
          <w:color w:val="auto"/>
          <w:sz w:val="20"/>
          <w:lang w:val="en-GB"/>
        </w:rPr>
        <w:t>, 2001).</w:t>
      </w:r>
    </w:p>
    <w:p w14:paraId="688AD065" w14:textId="30F69DDB" w:rsidR="00F04909" w:rsidRPr="00AE52CA" w:rsidRDefault="00336E77" w:rsidP="003C17EB">
      <w:pPr>
        <w:spacing w:after="120"/>
        <w:jc w:val="both"/>
        <w:rPr>
          <w:lang w:val="en-US"/>
        </w:rPr>
      </w:pPr>
      <w:r w:rsidRPr="00ED023E">
        <w:rPr>
          <w:noProof/>
          <w:lang w:val="en-GB" w:eastAsia="en-GB"/>
        </w:rPr>
        <mc:AlternateContent>
          <mc:Choice Requires="wps">
            <w:drawing>
              <wp:anchor distT="0" distB="0" distL="114300" distR="114300" simplePos="0" relativeHeight="251657728" behindDoc="0" locked="0" layoutInCell="1" allowOverlap="1" wp14:anchorId="0E5C0F4C" wp14:editId="59C8B5EB">
                <wp:simplePos x="0" y="0"/>
                <wp:positionH relativeFrom="column">
                  <wp:posOffset>3728720</wp:posOffset>
                </wp:positionH>
                <wp:positionV relativeFrom="paragraph">
                  <wp:posOffset>2077085</wp:posOffset>
                </wp:positionV>
                <wp:extent cx="1795780" cy="163195"/>
                <wp:effectExtent l="0" t="0" r="0" b="8255"/>
                <wp:wrapSquare wrapText="bothSides"/>
                <wp:docPr id="1034176850" name="Casella di testo 1"/>
                <wp:cNvGraphicFramePr/>
                <a:graphic xmlns:a="http://schemas.openxmlformats.org/drawingml/2006/main">
                  <a:graphicData uri="http://schemas.microsoft.com/office/word/2010/wordprocessingShape">
                    <wps:wsp>
                      <wps:cNvSpPr txBox="1"/>
                      <wps:spPr>
                        <a:xfrm>
                          <a:off x="0" y="0"/>
                          <a:ext cx="1795780" cy="163195"/>
                        </a:xfrm>
                        <a:prstGeom prst="rect">
                          <a:avLst/>
                        </a:prstGeom>
                        <a:solidFill>
                          <a:prstClr val="white"/>
                        </a:solidFill>
                        <a:ln>
                          <a:noFill/>
                        </a:ln>
                      </wps:spPr>
                      <wps:txbx>
                        <w:txbxContent>
                          <w:p w14:paraId="54BBA2B1" w14:textId="4BA0DD8E" w:rsidR="00164CBF" w:rsidRPr="00164CBF" w:rsidRDefault="00164CBF" w:rsidP="00164CBF">
                            <w:pPr>
                              <w:pStyle w:val="Didascalia"/>
                              <w:rPr>
                                <w:i w:val="0"/>
                                <w:iCs w:val="0"/>
                                <w:color w:val="auto"/>
                                <w:sz w:val="16"/>
                                <w:szCs w:val="16"/>
                                <w:lang w:val="en-US"/>
                              </w:rPr>
                            </w:pPr>
                            <w:r>
                              <w:rPr>
                                <w:i w:val="0"/>
                                <w:iCs w:val="0"/>
                                <w:color w:val="auto"/>
                                <w:sz w:val="16"/>
                                <w:szCs w:val="16"/>
                                <w:lang w:val="en-US"/>
                              </w:rPr>
                              <w:t>*</w:t>
                            </w:r>
                            <w:proofErr w:type="gramStart"/>
                            <w:r>
                              <w:rPr>
                                <w:i w:val="0"/>
                                <w:iCs w:val="0"/>
                                <w:color w:val="auto"/>
                                <w:sz w:val="16"/>
                                <w:szCs w:val="16"/>
                                <w:lang w:val="en-US"/>
                              </w:rPr>
                              <w:t>mg</w:t>
                            </w:r>
                            <w:proofErr w:type="gramEnd"/>
                            <w:r>
                              <w:rPr>
                                <w:i w:val="0"/>
                                <w:iCs w:val="0"/>
                                <w:color w:val="auto"/>
                                <w:sz w:val="16"/>
                                <w:szCs w:val="16"/>
                                <w:lang w:val="en-US"/>
                              </w:rPr>
                              <w:t xml:space="preserve"> g</w:t>
                            </w:r>
                            <w:r>
                              <w:rPr>
                                <w:i w:val="0"/>
                                <w:iCs w:val="0"/>
                                <w:color w:val="auto"/>
                                <w:sz w:val="16"/>
                                <w:szCs w:val="16"/>
                                <w:vertAlign w:val="superscript"/>
                                <w:lang w:val="en-US"/>
                              </w:rPr>
                              <w:t>-1</w:t>
                            </w:r>
                            <w:r>
                              <w:rPr>
                                <w:i w:val="0"/>
                                <w:iCs w:val="0"/>
                                <w:color w:val="auto"/>
                                <w:sz w:val="16"/>
                                <w:szCs w:val="16"/>
                                <w:lang w:val="en-US"/>
                              </w:rPr>
                              <w:t xml:space="preserve"> </w:t>
                            </w:r>
                            <w:proofErr w:type="spellStart"/>
                            <w:r>
                              <w:rPr>
                                <w:i w:val="0"/>
                                <w:iCs w:val="0"/>
                                <w:color w:val="auto"/>
                                <w:sz w:val="16"/>
                                <w:szCs w:val="16"/>
                                <w:lang w:val="en-US"/>
                              </w:rPr>
                              <w:t>dw</w:t>
                            </w:r>
                            <w:proofErr w:type="spellEnd"/>
                            <w:r w:rsidRPr="00164CBF">
                              <w:rPr>
                                <w:i w:val="0"/>
                                <w:iCs w:val="0"/>
                                <w:color w:val="auto"/>
                                <w:sz w:val="16"/>
                                <w:szCs w:val="16"/>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C0F4C" id="_x0000_t202" coordsize="21600,21600" o:spt="202" path="m,l,21600r21600,l21600,xe">
                <v:stroke joinstyle="miter"/>
                <v:path gradientshapeok="t" o:connecttype="rect"/>
              </v:shapetype>
              <v:shape id="Casella di testo 1" o:spid="_x0000_s1026" type="#_x0000_t202" style="position:absolute;left:0;text-align:left;margin-left:293.6pt;margin-top:163.55pt;width:141.4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" stroked="f">
                <v:textbox inset="0,0,0,0">
                  <w:txbxContent>
                    <w:p w14:paraId="54BBA2B1" w14:textId="4BA0DD8E" w:rsidR="00164CBF" w:rsidRPr="00164CBF" w:rsidRDefault="00164CBF" w:rsidP="00164CBF">
                      <w:pPr>
                        <w:pStyle w:val="Didascalia"/>
                        <w:rPr>
                          <w:i w:val="0"/>
                          <w:iCs w:val="0"/>
                          <w:color w:val="auto"/>
                          <w:sz w:val="16"/>
                          <w:szCs w:val="16"/>
                          <w:lang w:val="en-US"/>
                        </w:rPr>
                      </w:pPr>
                      <w:r>
                        <w:rPr>
                          <w:i w:val="0"/>
                          <w:iCs w:val="0"/>
                          <w:color w:val="auto"/>
                          <w:sz w:val="16"/>
                          <w:szCs w:val="16"/>
                          <w:lang w:val="en-US"/>
                        </w:rPr>
                        <w:t>*</w:t>
                      </w:r>
                      <w:proofErr w:type="gramStart"/>
                      <w:r>
                        <w:rPr>
                          <w:i w:val="0"/>
                          <w:iCs w:val="0"/>
                          <w:color w:val="auto"/>
                          <w:sz w:val="16"/>
                          <w:szCs w:val="16"/>
                          <w:lang w:val="en-US"/>
                        </w:rPr>
                        <w:t>mg</w:t>
                      </w:r>
                      <w:proofErr w:type="gramEnd"/>
                      <w:r>
                        <w:rPr>
                          <w:i w:val="0"/>
                          <w:iCs w:val="0"/>
                          <w:color w:val="auto"/>
                          <w:sz w:val="16"/>
                          <w:szCs w:val="16"/>
                          <w:lang w:val="en-US"/>
                        </w:rPr>
                        <w:t xml:space="preserve"> g</w:t>
                      </w:r>
                      <w:r>
                        <w:rPr>
                          <w:i w:val="0"/>
                          <w:iCs w:val="0"/>
                          <w:color w:val="auto"/>
                          <w:sz w:val="16"/>
                          <w:szCs w:val="16"/>
                          <w:vertAlign w:val="superscript"/>
                          <w:lang w:val="en-US"/>
                        </w:rPr>
                        <w:t>-1</w:t>
                      </w:r>
                      <w:r>
                        <w:rPr>
                          <w:i w:val="0"/>
                          <w:iCs w:val="0"/>
                          <w:color w:val="auto"/>
                          <w:sz w:val="16"/>
                          <w:szCs w:val="16"/>
                          <w:lang w:val="en-US"/>
                        </w:rPr>
                        <w:t xml:space="preserve"> </w:t>
                      </w:r>
                      <w:proofErr w:type="spellStart"/>
                      <w:r>
                        <w:rPr>
                          <w:i w:val="0"/>
                          <w:iCs w:val="0"/>
                          <w:color w:val="auto"/>
                          <w:sz w:val="16"/>
                          <w:szCs w:val="16"/>
                          <w:lang w:val="en-US"/>
                        </w:rPr>
                        <w:t>dw</w:t>
                      </w:r>
                      <w:proofErr w:type="spellEnd"/>
                      <w:r w:rsidRPr="00164CBF">
                        <w:rPr>
                          <w:i w:val="0"/>
                          <w:iCs w:val="0"/>
                          <w:color w:val="auto"/>
                          <w:sz w:val="16"/>
                          <w:szCs w:val="16"/>
                          <w:lang w:val="en-US"/>
                        </w:rPr>
                        <w:t xml:space="preserve">            </w:t>
                      </w:r>
                    </w:p>
                  </w:txbxContent>
                </v:textbox>
                <w10:wrap type="square"/>
              </v:shape>
            </w:pict>
          </mc:Fallback>
        </mc:AlternateContent>
      </w:r>
      <w:r w:rsidRPr="00ED023E">
        <w:rPr>
          <w:noProof/>
          <w:lang w:val="en-GB" w:eastAsia="en-GB"/>
        </w:rPr>
        <mc:AlternateContent>
          <mc:Choice Requires="wps">
            <w:drawing>
              <wp:anchor distT="0" distB="0" distL="114300" distR="114300" simplePos="0" relativeHeight="251651584" behindDoc="0" locked="0" layoutInCell="1" allowOverlap="1" wp14:anchorId="370D17CE" wp14:editId="5A2C1589">
                <wp:simplePos x="0" y="0"/>
                <wp:positionH relativeFrom="column">
                  <wp:posOffset>3728720</wp:posOffset>
                </wp:positionH>
                <wp:positionV relativeFrom="paragraph">
                  <wp:posOffset>176530</wp:posOffset>
                </wp:positionV>
                <wp:extent cx="2190750" cy="139700"/>
                <wp:effectExtent l="0" t="0" r="0" b="0"/>
                <wp:wrapSquare wrapText="bothSides"/>
                <wp:docPr id="1681940156" name="Casella di testo 1"/>
                <wp:cNvGraphicFramePr/>
                <a:graphic xmlns:a="http://schemas.openxmlformats.org/drawingml/2006/main">
                  <a:graphicData uri="http://schemas.microsoft.com/office/word/2010/wordprocessingShape">
                    <wps:wsp>
                      <wps:cNvSpPr txBox="1"/>
                      <wps:spPr>
                        <a:xfrm>
                          <a:off x="0" y="0"/>
                          <a:ext cx="2190750" cy="139700"/>
                        </a:xfrm>
                        <a:prstGeom prst="rect">
                          <a:avLst/>
                        </a:prstGeom>
                        <a:solidFill>
                          <a:prstClr val="white"/>
                        </a:solidFill>
                        <a:ln>
                          <a:noFill/>
                        </a:ln>
                      </wps:spPr>
                      <wps:txbx>
                        <w:txbxContent>
                          <w:p w14:paraId="32D529D4" w14:textId="20E8E7FE" w:rsidR="00164CBF" w:rsidRPr="00336E77" w:rsidRDefault="00164CBF" w:rsidP="00164CBF">
                            <w:pPr>
                              <w:pStyle w:val="Didascalia"/>
                              <w:rPr>
                                <w:b/>
                                <w:bCs/>
                                <w:color w:val="auto"/>
                                <w:sz w:val="16"/>
                                <w:szCs w:val="16"/>
                                <w:lang w:val="en-GB"/>
                              </w:rPr>
                            </w:pPr>
                            <w:r w:rsidRPr="00336E77">
                              <w:rPr>
                                <w:b/>
                                <w:bCs/>
                                <w:i w:val="0"/>
                                <w:iCs w:val="0"/>
                                <w:color w:val="auto"/>
                                <w:lang w:val="en-GB"/>
                              </w:rPr>
                              <w:t xml:space="preserve">Table </w:t>
                            </w:r>
                            <w:proofErr w:type="gramStart"/>
                            <w:r w:rsidR="00913FE6" w:rsidRPr="00336E77">
                              <w:rPr>
                                <w:b/>
                                <w:bCs/>
                                <w:i w:val="0"/>
                                <w:iCs w:val="0"/>
                                <w:color w:val="auto"/>
                                <w:lang w:val="en-GB"/>
                              </w:rPr>
                              <w:t>1</w:t>
                            </w:r>
                            <w:r w:rsidRPr="00336E77">
                              <w:rPr>
                                <w:b/>
                                <w:bCs/>
                                <w:i w:val="0"/>
                                <w:iCs w:val="0"/>
                                <w:color w:val="auto"/>
                                <w:lang w:val="en-GB"/>
                              </w:rPr>
                              <w:t xml:space="preserve"> </w:t>
                            </w:r>
                            <w:r w:rsidR="0060680F" w:rsidRPr="00336E77">
                              <w:rPr>
                                <w:b/>
                                <w:bCs/>
                                <w:i w:val="0"/>
                                <w:iCs w:val="0"/>
                                <w:color w:val="auto"/>
                                <w:lang w:val="en-GB"/>
                              </w:rPr>
                              <w:t xml:space="preserve"> </w:t>
                            </w:r>
                            <w:r w:rsidRPr="00336E77">
                              <w:rPr>
                                <w:color w:val="auto"/>
                                <w:lang w:val="en-GB"/>
                              </w:rPr>
                              <w:t>Antioxidant</w:t>
                            </w:r>
                            <w:proofErr w:type="gramEnd"/>
                            <w:r w:rsidRPr="00336E77">
                              <w:rPr>
                                <w:color w:val="auto"/>
                                <w:lang w:val="en-GB"/>
                              </w:rPr>
                              <w:t xml:space="preserve"> characterization of AE</w:t>
                            </w:r>
                            <w:r w:rsidR="004C40B4" w:rsidRPr="00336E77">
                              <w:rPr>
                                <w:color w:val="auto"/>
                                <w:lang w:val="en-G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0D17CE" id="_x0000_s1027" type="#_x0000_t202" style="position:absolute;left:0;text-align:left;margin-left:293.6pt;margin-top:13.9pt;width:172.5pt;height:11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" stroked="f">
                <v:textbox inset="0,0,0,0">
                  <w:txbxContent>
                    <w:p w14:paraId="32D529D4" w14:textId="20E8E7FE" w:rsidR="00164CBF" w:rsidRPr="00336E77" w:rsidRDefault="00164CBF" w:rsidP="00164CBF">
                      <w:pPr>
                        <w:pStyle w:val="Didascalia"/>
                        <w:rPr>
                          <w:b/>
                          <w:bCs/>
                          <w:color w:val="auto"/>
                          <w:sz w:val="16"/>
                          <w:szCs w:val="16"/>
                          <w:lang w:val="en-GB"/>
                        </w:rPr>
                      </w:pPr>
                      <w:r w:rsidRPr="00336E77">
                        <w:rPr>
                          <w:b/>
                          <w:bCs/>
                          <w:i w:val="0"/>
                          <w:iCs w:val="0"/>
                          <w:color w:val="auto"/>
                          <w:lang w:val="en-GB"/>
                        </w:rPr>
                        <w:t xml:space="preserve">Table </w:t>
                      </w:r>
                      <w:proofErr w:type="gramStart"/>
                      <w:r w:rsidR="00913FE6" w:rsidRPr="00336E77">
                        <w:rPr>
                          <w:b/>
                          <w:bCs/>
                          <w:i w:val="0"/>
                          <w:iCs w:val="0"/>
                          <w:color w:val="auto"/>
                          <w:lang w:val="en-GB"/>
                        </w:rPr>
                        <w:t>1</w:t>
                      </w:r>
                      <w:r w:rsidRPr="00336E77">
                        <w:rPr>
                          <w:b/>
                          <w:bCs/>
                          <w:i w:val="0"/>
                          <w:iCs w:val="0"/>
                          <w:color w:val="auto"/>
                          <w:lang w:val="en-GB"/>
                        </w:rPr>
                        <w:t xml:space="preserve"> </w:t>
                      </w:r>
                      <w:r w:rsidR="0060680F" w:rsidRPr="00336E77">
                        <w:rPr>
                          <w:b/>
                          <w:bCs/>
                          <w:i w:val="0"/>
                          <w:iCs w:val="0"/>
                          <w:color w:val="auto"/>
                          <w:lang w:val="en-GB"/>
                        </w:rPr>
                        <w:t xml:space="preserve"> </w:t>
                      </w:r>
                      <w:r w:rsidRPr="00336E77">
                        <w:rPr>
                          <w:color w:val="auto"/>
                          <w:lang w:val="en-GB"/>
                        </w:rPr>
                        <w:t>Antioxidant</w:t>
                      </w:r>
                      <w:proofErr w:type="gramEnd"/>
                      <w:r w:rsidRPr="00336E77">
                        <w:rPr>
                          <w:color w:val="auto"/>
                          <w:lang w:val="en-GB"/>
                        </w:rPr>
                        <w:t xml:space="preserve"> characterization of AE</w:t>
                      </w:r>
                      <w:r w:rsidR="004C40B4" w:rsidRPr="00336E77">
                        <w:rPr>
                          <w:color w:val="auto"/>
                          <w:lang w:val="en-GB"/>
                        </w:rPr>
                        <w:t>.</w:t>
                      </w:r>
                    </w:p>
                  </w:txbxContent>
                </v:textbox>
                <w10:wrap type="square"/>
              </v:shape>
            </w:pict>
          </mc:Fallback>
        </mc:AlternateContent>
      </w:r>
      <w:r w:rsidRPr="00ED023E">
        <w:rPr>
          <w:noProof/>
          <w:lang w:val="en-US"/>
        </w:rPr>
        <w:drawing>
          <wp:anchor distT="0" distB="0" distL="114300" distR="114300" simplePos="0" relativeHeight="251665920" behindDoc="0" locked="0" layoutInCell="1" allowOverlap="1" wp14:anchorId="04E11527" wp14:editId="1D775C62">
            <wp:simplePos x="0" y="0"/>
            <wp:positionH relativeFrom="column">
              <wp:posOffset>3636645</wp:posOffset>
            </wp:positionH>
            <wp:positionV relativeFrom="paragraph">
              <wp:posOffset>309880</wp:posOffset>
            </wp:positionV>
            <wp:extent cx="2141855" cy="1889760"/>
            <wp:effectExtent l="0" t="0" r="0" b="0"/>
            <wp:wrapThrough wrapText="bothSides">
              <wp:wrapPolygon edited="0">
                <wp:start x="576" y="0"/>
                <wp:lineTo x="384" y="2395"/>
                <wp:lineTo x="1537" y="3484"/>
                <wp:lineTo x="961" y="3484"/>
                <wp:lineTo x="1153" y="6968"/>
                <wp:lineTo x="384" y="20250"/>
                <wp:lineTo x="21325" y="20250"/>
                <wp:lineTo x="20940" y="12629"/>
                <wp:lineTo x="20556" y="10452"/>
                <wp:lineTo x="19980" y="10452"/>
                <wp:lineTo x="21133" y="8927"/>
                <wp:lineTo x="21325" y="0"/>
                <wp:lineTo x="576" y="0"/>
              </wp:wrapPolygon>
            </wp:wrapThrough>
            <wp:docPr id="314973257" name="Immagine 5"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973257" name="Immagine 5" descr="Immagine che contiene nero, oscurità&#10;&#10;Descrizione generata automaticamente"/>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9" t="9368" r="1"/>
                    <a:stretch/>
                  </pic:blipFill>
                  <pic:spPr bwMode="auto">
                    <a:xfrm>
                      <a:off x="0" y="0"/>
                      <a:ext cx="2141855" cy="1889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56F" w:rsidRPr="00ED023E">
        <w:rPr>
          <w:lang w:val="en-US"/>
        </w:rPr>
        <w:t xml:space="preserve">The best </w:t>
      </w:r>
      <w:r w:rsidR="00BF2A0E" w:rsidRPr="00ED023E">
        <w:rPr>
          <w:lang w:val="en-US"/>
        </w:rPr>
        <w:t xml:space="preserve">selected </w:t>
      </w:r>
      <w:r w:rsidR="00666AB0" w:rsidRPr="00ED023E">
        <w:rPr>
          <w:lang w:val="en-US"/>
        </w:rPr>
        <w:t xml:space="preserve">method </w:t>
      </w:r>
      <w:r w:rsidR="0075456F" w:rsidRPr="00ED023E">
        <w:rPr>
          <w:lang w:val="en-US"/>
        </w:rPr>
        <w:t xml:space="preserve">was </w:t>
      </w:r>
      <w:r w:rsidR="00DD34E4" w:rsidRPr="00ED023E">
        <w:rPr>
          <w:lang w:val="en-US"/>
        </w:rPr>
        <w:t>chosen</w:t>
      </w:r>
      <w:r w:rsidR="0075456F" w:rsidRPr="00ED023E">
        <w:rPr>
          <w:lang w:val="en-US"/>
        </w:rPr>
        <w:t xml:space="preserve"> due to its high content of bioactive compounds. For TPC, </w:t>
      </w:r>
      <w:r w:rsidR="00A11DC7" w:rsidRPr="00ED023E">
        <w:rPr>
          <w:lang w:val="en-US"/>
        </w:rPr>
        <w:t xml:space="preserve">AE </w:t>
      </w:r>
      <w:r w:rsidR="0075456F" w:rsidRPr="00ED023E">
        <w:rPr>
          <w:lang w:val="en-US"/>
        </w:rPr>
        <w:t>and the</w:t>
      </w:r>
      <w:r w:rsidR="00A11DC7" w:rsidRPr="00ED023E">
        <w:rPr>
          <w:lang w:val="en-US"/>
        </w:rPr>
        <w:t xml:space="preserve"> extract obtained</w:t>
      </w:r>
      <w:r w:rsidR="0075456F" w:rsidRPr="00ED023E">
        <w:rPr>
          <w:lang w:val="en-US"/>
        </w:rPr>
        <w:t xml:space="preserve"> </w:t>
      </w:r>
      <w:r w:rsidR="00A11DC7" w:rsidRPr="00ED023E">
        <w:rPr>
          <w:lang w:val="en-US"/>
        </w:rPr>
        <w:t xml:space="preserve">with the </w:t>
      </w:r>
      <w:r w:rsidR="0075456F" w:rsidRPr="00ED023E">
        <w:rPr>
          <w:lang w:val="en-US"/>
        </w:rPr>
        <w:t>same method prolonged for 60</w:t>
      </w:r>
      <w:r w:rsidR="0075456F" w:rsidRPr="008225B6">
        <w:rPr>
          <w:lang w:val="en-US"/>
        </w:rPr>
        <w:t xml:space="preserve"> minutes</w:t>
      </w:r>
      <w:r w:rsidR="00F3688A">
        <w:rPr>
          <w:lang w:val="en-US"/>
        </w:rPr>
        <w:t>,</w:t>
      </w:r>
      <w:r w:rsidR="0075456F" w:rsidRPr="008225B6">
        <w:rPr>
          <w:lang w:val="en-US"/>
        </w:rPr>
        <w:t xml:space="preserve"> showed similar content (26.30 and 26.06 mg GAE</w:t>
      </w:r>
      <w:r w:rsidR="0075456F" w:rsidRPr="008225B6">
        <w:rPr>
          <w:sz w:val="22"/>
          <w:szCs w:val="22"/>
          <w:lang w:val="en-US"/>
        </w:rPr>
        <w:t xml:space="preserve"> </w:t>
      </w:r>
      <w:r w:rsidR="0075456F" w:rsidRPr="008225B6">
        <w:rPr>
          <w:lang w:val="en-US"/>
        </w:rPr>
        <w:t>g</w:t>
      </w:r>
      <w:r w:rsidR="0075456F" w:rsidRPr="008225B6">
        <w:rPr>
          <w:vertAlign w:val="superscript"/>
          <w:lang w:val="en-US"/>
        </w:rPr>
        <w:t>−1</w:t>
      </w:r>
      <w:r w:rsidR="0075456F" w:rsidRPr="008225B6">
        <w:rPr>
          <w:lang w:val="en-US"/>
        </w:rPr>
        <w:t xml:space="preserve"> </w:t>
      </w:r>
      <w:proofErr w:type="spellStart"/>
      <w:r w:rsidR="0075456F" w:rsidRPr="008225B6">
        <w:rPr>
          <w:lang w:val="en-US"/>
        </w:rPr>
        <w:t>dw</w:t>
      </w:r>
      <w:proofErr w:type="spellEnd"/>
      <w:r w:rsidR="0075456F" w:rsidRPr="008225B6">
        <w:rPr>
          <w:lang w:val="en-US"/>
        </w:rPr>
        <w:t xml:space="preserve">, respectively), </w:t>
      </w:r>
      <w:r w:rsidR="00F3688A">
        <w:rPr>
          <w:lang w:val="en-US"/>
        </w:rPr>
        <w:t>although</w:t>
      </w:r>
      <w:r w:rsidR="0075456F" w:rsidRPr="008225B6">
        <w:rPr>
          <w:lang w:val="en-US"/>
        </w:rPr>
        <w:t xml:space="preserve"> UA</w:t>
      </w:r>
      <w:r w:rsidR="00D06116">
        <w:rPr>
          <w:lang w:val="en-US"/>
        </w:rPr>
        <w:t xml:space="preserve"> also</w:t>
      </w:r>
      <w:r w:rsidR="0075456F" w:rsidRPr="008225B6">
        <w:rPr>
          <w:lang w:val="en-US"/>
        </w:rPr>
        <w:t xml:space="preserve"> led to a good recovery of TPC (about 23.64 mg GAE g</w:t>
      </w:r>
      <w:r w:rsidR="0075456F" w:rsidRPr="008225B6">
        <w:rPr>
          <w:vertAlign w:val="superscript"/>
          <w:lang w:val="en-US"/>
        </w:rPr>
        <w:t>−1</w:t>
      </w:r>
      <w:r w:rsidR="0075456F" w:rsidRPr="008225B6">
        <w:rPr>
          <w:lang w:val="en-US"/>
        </w:rPr>
        <w:t xml:space="preserve"> </w:t>
      </w:r>
      <w:proofErr w:type="spellStart"/>
      <w:r w:rsidR="0075456F" w:rsidRPr="008225B6">
        <w:rPr>
          <w:lang w:val="en-US"/>
        </w:rPr>
        <w:t>dw</w:t>
      </w:r>
      <w:proofErr w:type="spellEnd"/>
      <w:r w:rsidR="0075456F" w:rsidRPr="008225B6">
        <w:rPr>
          <w:lang w:val="en-US"/>
        </w:rPr>
        <w:t xml:space="preserve"> extract at 25°C for 30 min with </w:t>
      </w:r>
      <w:r w:rsidR="00EA16B9" w:rsidRPr="008225B6">
        <w:rPr>
          <w:lang w:val="en-US"/>
        </w:rPr>
        <w:t>H</w:t>
      </w:r>
      <w:r w:rsidR="00EA16B9" w:rsidRPr="008225B6">
        <w:rPr>
          <w:vertAlign w:val="subscript"/>
          <w:lang w:val="en-US"/>
        </w:rPr>
        <w:t>2</w:t>
      </w:r>
      <w:r w:rsidR="00EA16B9" w:rsidRPr="008225B6">
        <w:rPr>
          <w:lang w:val="en-US"/>
        </w:rPr>
        <w:t>O/EtOH</w:t>
      </w:r>
      <w:r w:rsidR="0075456F" w:rsidRPr="008225B6">
        <w:rPr>
          <w:lang w:val="en-US"/>
        </w:rPr>
        <w:t xml:space="preserve">). Compared to </w:t>
      </w:r>
      <w:r w:rsidR="00F3688A">
        <w:rPr>
          <w:lang w:val="en-US"/>
        </w:rPr>
        <w:t xml:space="preserve">the </w:t>
      </w:r>
      <w:r w:rsidR="0075456F" w:rsidRPr="008225B6">
        <w:rPr>
          <w:lang w:val="en-US"/>
        </w:rPr>
        <w:t>other types of extraction</w:t>
      </w:r>
      <w:r w:rsidR="00F3688A">
        <w:rPr>
          <w:lang w:val="en-US"/>
        </w:rPr>
        <w:t xml:space="preserve"> tested</w:t>
      </w:r>
      <w:r w:rsidR="0075456F" w:rsidRPr="008225B6">
        <w:rPr>
          <w:lang w:val="en-US"/>
        </w:rPr>
        <w:t xml:space="preserve">, </w:t>
      </w:r>
      <w:r w:rsidR="00A11DC7">
        <w:rPr>
          <w:lang w:val="en-US"/>
        </w:rPr>
        <w:t xml:space="preserve">AE </w:t>
      </w:r>
      <w:r w:rsidR="0075456F" w:rsidRPr="008225B6">
        <w:rPr>
          <w:lang w:val="en-US"/>
        </w:rPr>
        <w:t xml:space="preserve">showed 60% </w:t>
      </w:r>
      <w:r w:rsidR="00F3688A">
        <w:rPr>
          <w:lang w:val="en-US"/>
        </w:rPr>
        <w:t>higher extraction than</w:t>
      </w:r>
      <w:r w:rsidR="0075456F" w:rsidRPr="008225B6">
        <w:rPr>
          <w:lang w:val="en-US"/>
        </w:rPr>
        <w:t xml:space="preserve"> MAE performed at 25°C for 5 min </w:t>
      </w:r>
      <w:r w:rsidR="00E447A2" w:rsidRPr="008225B6">
        <w:rPr>
          <w:lang w:val="en-US"/>
        </w:rPr>
        <w:t xml:space="preserve">with </w:t>
      </w:r>
      <w:r w:rsidR="00EA16B9" w:rsidRPr="008225B6">
        <w:rPr>
          <w:lang w:val="en-US"/>
        </w:rPr>
        <w:t>H</w:t>
      </w:r>
      <w:r w:rsidR="00EA16B9" w:rsidRPr="008225B6">
        <w:rPr>
          <w:vertAlign w:val="subscript"/>
          <w:lang w:val="en-US"/>
        </w:rPr>
        <w:t>2</w:t>
      </w:r>
      <w:r w:rsidR="00EA16B9" w:rsidRPr="008225B6">
        <w:rPr>
          <w:lang w:val="en-US"/>
        </w:rPr>
        <w:t>O/EtOH</w:t>
      </w:r>
      <w:r w:rsidR="0075456F" w:rsidRPr="008225B6">
        <w:rPr>
          <w:lang w:val="en-US"/>
        </w:rPr>
        <w:t>.</w:t>
      </w:r>
      <w:r w:rsidR="00E447A2" w:rsidRPr="008225B6">
        <w:rPr>
          <w:lang w:val="en-US"/>
        </w:rPr>
        <w:t xml:space="preserve"> In total antioxidant activity the ABTS assay was also considered in the selection of the method. The assay displayed values that ranged between </w:t>
      </w:r>
      <w:proofErr w:type="gramStart"/>
      <w:r w:rsidR="00E447A2" w:rsidRPr="008225B6">
        <w:rPr>
          <w:lang w:val="en-US"/>
        </w:rPr>
        <w:t>3.22 and 16.93 mM</w:t>
      </w:r>
      <w:proofErr w:type="gramEnd"/>
      <w:r w:rsidR="00E447A2" w:rsidRPr="008225B6">
        <w:rPr>
          <w:lang w:val="en-US"/>
        </w:rPr>
        <w:t xml:space="preserve"> TE g</w:t>
      </w:r>
      <w:r w:rsidR="00E447A2" w:rsidRPr="008225B6">
        <w:rPr>
          <w:vertAlign w:val="superscript"/>
          <w:lang w:val="en-US"/>
        </w:rPr>
        <w:t>−1</w:t>
      </w:r>
      <w:r w:rsidR="00E447A2" w:rsidRPr="008225B6">
        <w:rPr>
          <w:lang w:val="en-US"/>
        </w:rPr>
        <w:t xml:space="preserve"> </w:t>
      </w:r>
      <w:proofErr w:type="spellStart"/>
      <w:r w:rsidR="00E447A2" w:rsidRPr="008225B6">
        <w:rPr>
          <w:lang w:val="en-US"/>
        </w:rPr>
        <w:t>dw</w:t>
      </w:r>
      <w:proofErr w:type="spellEnd"/>
      <w:r w:rsidR="00E447A2" w:rsidRPr="008225B6">
        <w:rPr>
          <w:lang w:val="en-US"/>
        </w:rPr>
        <w:t>. The best extraction in terms of total antioxidant activity was obtained by applying the hydroalcoholic solution (H</w:t>
      </w:r>
      <w:r w:rsidR="00E447A2" w:rsidRPr="008225B6">
        <w:rPr>
          <w:vertAlign w:val="subscript"/>
          <w:lang w:val="en-US"/>
        </w:rPr>
        <w:t>2</w:t>
      </w:r>
      <w:r w:rsidR="00E447A2" w:rsidRPr="008225B6">
        <w:rPr>
          <w:lang w:val="en-US"/>
        </w:rPr>
        <w:t>O</w:t>
      </w:r>
      <w:r w:rsidR="00EA16B9" w:rsidRPr="008225B6">
        <w:rPr>
          <w:lang w:val="en-US"/>
        </w:rPr>
        <w:t>/</w:t>
      </w:r>
      <w:r w:rsidR="00E447A2" w:rsidRPr="008225B6">
        <w:rPr>
          <w:lang w:val="en-US"/>
        </w:rPr>
        <w:t xml:space="preserve">EtOH) as extraction solvent and assisted by </w:t>
      </w:r>
      <w:r w:rsidR="006B311C">
        <w:rPr>
          <w:lang w:val="en-US"/>
        </w:rPr>
        <w:t>C</w:t>
      </w:r>
      <w:r w:rsidR="006B311C" w:rsidRPr="008225B6">
        <w:rPr>
          <w:lang w:val="en-US"/>
        </w:rPr>
        <w:t xml:space="preserve"> </w:t>
      </w:r>
      <w:r w:rsidR="00EA16B9" w:rsidRPr="008225B6">
        <w:rPr>
          <w:lang w:val="en-US"/>
        </w:rPr>
        <w:t xml:space="preserve">at 25°C 60 min and in </w:t>
      </w:r>
      <w:r w:rsidR="00A11DC7">
        <w:rPr>
          <w:lang w:val="en-US"/>
        </w:rPr>
        <w:t>AE</w:t>
      </w:r>
      <w:r w:rsidR="00A11DC7" w:rsidRPr="008225B6">
        <w:rPr>
          <w:lang w:val="en-US"/>
        </w:rPr>
        <w:t xml:space="preserve"> </w:t>
      </w:r>
      <w:r w:rsidR="00EA16B9" w:rsidRPr="008225B6">
        <w:rPr>
          <w:lang w:val="en-US"/>
        </w:rPr>
        <w:t>confirming the highest recovery of bioactive compounds in the last one.</w:t>
      </w:r>
      <w:r w:rsidR="003C17EB">
        <w:rPr>
          <w:lang w:val="en-US"/>
        </w:rPr>
        <w:t xml:space="preserve"> </w:t>
      </w:r>
      <w:r w:rsidR="00781004" w:rsidRPr="008225B6">
        <w:rPr>
          <w:lang w:val="en-US"/>
        </w:rPr>
        <w:t>The choice was established also comparing the concentration of the major flavonoids detected. The main abundant flavonoids (</w:t>
      </w:r>
      <w:proofErr w:type="spellStart"/>
      <w:r w:rsidR="00781004" w:rsidRPr="008225B6">
        <w:rPr>
          <w:lang w:val="en-US"/>
        </w:rPr>
        <w:t>neoeriocitrin</w:t>
      </w:r>
      <w:proofErr w:type="spellEnd"/>
      <w:r w:rsidR="00781004" w:rsidRPr="008225B6">
        <w:rPr>
          <w:lang w:val="en-US"/>
        </w:rPr>
        <w:t xml:space="preserve">, naringin, </w:t>
      </w:r>
      <w:proofErr w:type="spellStart"/>
      <w:r w:rsidR="00781004" w:rsidRPr="008225B6">
        <w:rPr>
          <w:lang w:val="en-US"/>
        </w:rPr>
        <w:t>neohesperidin</w:t>
      </w:r>
      <w:proofErr w:type="spellEnd"/>
      <w:r w:rsidR="00781004" w:rsidRPr="008225B6">
        <w:rPr>
          <w:lang w:val="en-US"/>
        </w:rPr>
        <w:t xml:space="preserve"> and </w:t>
      </w:r>
      <w:proofErr w:type="spellStart"/>
      <w:r w:rsidR="00781004" w:rsidRPr="008225B6">
        <w:rPr>
          <w:lang w:val="en-US"/>
        </w:rPr>
        <w:t>brutieridin</w:t>
      </w:r>
      <w:proofErr w:type="spellEnd"/>
      <w:r w:rsidR="00781004" w:rsidRPr="008225B6">
        <w:rPr>
          <w:lang w:val="en-US"/>
        </w:rPr>
        <w:t xml:space="preserve">) were always found in the highest concentrations in </w:t>
      </w:r>
      <w:r w:rsidR="00A11DC7">
        <w:rPr>
          <w:lang w:val="en-US"/>
        </w:rPr>
        <w:t>AE</w:t>
      </w:r>
      <w:r w:rsidR="00A11DC7" w:rsidRPr="008225B6">
        <w:rPr>
          <w:lang w:val="en-US"/>
        </w:rPr>
        <w:t xml:space="preserve"> </w:t>
      </w:r>
      <w:r w:rsidR="00781004" w:rsidRPr="008225B6">
        <w:rPr>
          <w:lang w:val="en-US"/>
        </w:rPr>
        <w:t xml:space="preserve">and </w:t>
      </w:r>
      <w:r w:rsidR="00A11DC7">
        <w:rPr>
          <w:lang w:val="en-US"/>
        </w:rPr>
        <w:t xml:space="preserve">in the </w:t>
      </w:r>
      <w:r w:rsidR="006B311C">
        <w:rPr>
          <w:lang w:val="en-US"/>
        </w:rPr>
        <w:t xml:space="preserve">extract obtained for C at 70°C for 60 min with </w:t>
      </w:r>
      <w:r w:rsidR="006B311C" w:rsidRPr="008225B6">
        <w:rPr>
          <w:lang w:val="en-US"/>
        </w:rPr>
        <w:t>H</w:t>
      </w:r>
      <w:r w:rsidR="006B311C" w:rsidRPr="008225B6">
        <w:rPr>
          <w:vertAlign w:val="subscript"/>
          <w:lang w:val="en-US"/>
        </w:rPr>
        <w:t>2</w:t>
      </w:r>
      <w:r w:rsidR="006B311C" w:rsidRPr="008225B6">
        <w:rPr>
          <w:lang w:val="en-US"/>
        </w:rPr>
        <w:t>O/EtOH</w:t>
      </w:r>
      <w:r w:rsidR="006B311C" w:rsidRPr="008225B6" w:rsidDel="006B311C">
        <w:rPr>
          <w:lang w:val="en-US"/>
        </w:rPr>
        <w:t xml:space="preserve"> </w:t>
      </w:r>
      <w:r w:rsidR="006B311C">
        <w:rPr>
          <w:lang w:val="en-US"/>
        </w:rPr>
        <w:t>mixture</w:t>
      </w:r>
      <w:r w:rsidR="00781004" w:rsidRPr="008225B6">
        <w:rPr>
          <w:lang w:val="en-US"/>
        </w:rPr>
        <w:t xml:space="preserve">, as </w:t>
      </w:r>
      <w:r w:rsidR="00F3688A">
        <w:rPr>
          <w:lang w:val="en-US"/>
        </w:rPr>
        <w:t>was the case for TPC</w:t>
      </w:r>
      <w:r w:rsidR="00781004" w:rsidRPr="008225B6">
        <w:rPr>
          <w:lang w:val="en-US"/>
        </w:rPr>
        <w:t xml:space="preserve">. </w:t>
      </w:r>
      <w:r w:rsidR="008C0857">
        <w:rPr>
          <w:lang w:val="en-US"/>
        </w:rPr>
        <w:t>Also,</w:t>
      </w:r>
      <w:r w:rsidR="008C0857" w:rsidRPr="008225B6">
        <w:rPr>
          <w:lang w:val="en-US"/>
        </w:rPr>
        <w:t xml:space="preserve"> </w:t>
      </w:r>
      <w:r w:rsidR="0078093B" w:rsidRPr="008225B6">
        <w:rPr>
          <w:lang w:val="en-US"/>
        </w:rPr>
        <w:t xml:space="preserve">for the extraction of limonoids, </w:t>
      </w:r>
      <w:r w:rsidR="006B311C">
        <w:rPr>
          <w:lang w:val="en-US"/>
        </w:rPr>
        <w:t>AE</w:t>
      </w:r>
      <w:r w:rsidR="006B311C" w:rsidRPr="008225B6">
        <w:rPr>
          <w:lang w:val="en-US"/>
        </w:rPr>
        <w:t xml:space="preserve"> </w:t>
      </w:r>
      <w:r w:rsidR="0078093B" w:rsidRPr="008225B6">
        <w:rPr>
          <w:lang w:val="en-US"/>
        </w:rPr>
        <w:t xml:space="preserve">showed </w:t>
      </w:r>
      <w:r w:rsidR="008C0857">
        <w:rPr>
          <w:lang w:val="en-US"/>
        </w:rPr>
        <w:t xml:space="preserve">the </w:t>
      </w:r>
      <w:r w:rsidR="0078093B" w:rsidRPr="008225B6">
        <w:rPr>
          <w:lang w:val="en-US"/>
        </w:rPr>
        <w:t xml:space="preserve">highest quantity recovered. </w:t>
      </w:r>
      <w:r w:rsidR="006B311C">
        <w:rPr>
          <w:lang w:val="en-US"/>
        </w:rPr>
        <w:t>In the selected extract, l</w:t>
      </w:r>
      <w:r w:rsidR="00B43EF1" w:rsidRPr="008225B6">
        <w:rPr>
          <w:lang w:val="en-US"/>
        </w:rPr>
        <w:t xml:space="preserve">imonin was higher </w:t>
      </w:r>
      <w:r w:rsidR="0078093B" w:rsidRPr="008225B6">
        <w:rPr>
          <w:lang w:val="en-US"/>
        </w:rPr>
        <w:t>almost</w:t>
      </w:r>
      <w:r w:rsidR="00B43EF1" w:rsidRPr="008225B6">
        <w:rPr>
          <w:lang w:val="en-US"/>
        </w:rPr>
        <w:t xml:space="preserve"> 20% compared </w:t>
      </w:r>
      <w:r w:rsidR="008C0857">
        <w:rPr>
          <w:lang w:val="en-US"/>
        </w:rPr>
        <w:t>to</w:t>
      </w:r>
      <w:r w:rsidR="008C0857" w:rsidRPr="008225B6">
        <w:rPr>
          <w:lang w:val="en-US"/>
        </w:rPr>
        <w:t xml:space="preserve"> </w:t>
      </w:r>
      <w:r w:rsidR="00B43EF1" w:rsidRPr="008225B6">
        <w:rPr>
          <w:lang w:val="en-US"/>
        </w:rPr>
        <w:t>all extraction</w:t>
      </w:r>
      <w:r w:rsidR="008C0857">
        <w:rPr>
          <w:lang w:val="en-US"/>
        </w:rPr>
        <w:t>s</w:t>
      </w:r>
      <w:r w:rsidR="00B43EF1" w:rsidRPr="008225B6">
        <w:rPr>
          <w:lang w:val="en-US"/>
        </w:rPr>
        <w:t xml:space="preserve">, </w:t>
      </w:r>
      <w:r w:rsidR="008C0857">
        <w:rPr>
          <w:lang w:val="en-US"/>
        </w:rPr>
        <w:t>reaching</w:t>
      </w:r>
      <w:r w:rsidR="00B43EF1" w:rsidRPr="008225B6">
        <w:rPr>
          <w:lang w:val="en-US"/>
        </w:rPr>
        <w:t xml:space="preserve"> more than 90%. For </w:t>
      </w:r>
      <w:proofErr w:type="spellStart"/>
      <w:r w:rsidR="00B43EF1" w:rsidRPr="008225B6">
        <w:rPr>
          <w:lang w:val="en-US"/>
        </w:rPr>
        <w:t>nomilin</w:t>
      </w:r>
      <w:proofErr w:type="spellEnd"/>
      <w:r w:rsidR="00B43EF1" w:rsidRPr="008225B6">
        <w:rPr>
          <w:lang w:val="en-US"/>
        </w:rPr>
        <w:t xml:space="preserve"> lower differences were found </w:t>
      </w:r>
      <w:r w:rsidR="006E16CE">
        <w:rPr>
          <w:lang w:val="en-US"/>
        </w:rPr>
        <w:t xml:space="preserve">in the extracts resulting </w:t>
      </w:r>
      <w:proofErr w:type="gramStart"/>
      <w:r w:rsidR="006E16CE">
        <w:rPr>
          <w:lang w:val="en-US"/>
        </w:rPr>
        <w:t>by the use of</w:t>
      </w:r>
      <w:proofErr w:type="gramEnd"/>
      <w:r w:rsidR="006E16CE">
        <w:rPr>
          <w:lang w:val="en-US"/>
        </w:rPr>
        <w:t xml:space="preserve"> hydroalcoholic mixture and </w:t>
      </w:r>
      <w:r w:rsidR="00B43EF1" w:rsidRPr="008225B6">
        <w:rPr>
          <w:lang w:val="en-US"/>
        </w:rPr>
        <w:t>with</w:t>
      </w:r>
      <w:r w:rsidR="006E16CE">
        <w:rPr>
          <w:lang w:val="en-US"/>
        </w:rPr>
        <w:t xml:space="preserve"> UA for a time of 30min and 25°C, and the extract in C at 25°C for</w:t>
      </w:r>
      <w:r w:rsidR="00B43EF1" w:rsidRPr="008225B6">
        <w:rPr>
          <w:lang w:val="en-US"/>
        </w:rPr>
        <w:t xml:space="preserve"> </w:t>
      </w:r>
      <w:r w:rsidR="006E16CE">
        <w:rPr>
          <w:lang w:val="en-US"/>
        </w:rPr>
        <w:t>60 min</w:t>
      </w:r>
      <w:r w:rsidR="00B43EF1" w:rsidRPr="008225B6">
        <w:rPr>
          <w:lang w:val="en-US"/>
        </w:rPr>
        <w:t xml:space="preserve">, respectively 13.10% and 14.25% but more than 80% in others. </w:t>
      </w:r>
      <w:r w:rsidR="00781004" w:rsidRPr="008225B6">
        <w:rPr>
          <w:lang w:val="en-US"/>
        </w:rPr>
        <w:t>In conclusion, data highlighted that for the parameter considered</w:t>
      </w:r>
      <w:r w:rsidR="00666AB0" w:rsidRPr="008225B6">
        <w:rPr>
          <w:lang w:val="en-US"/>
        </w:rPr>
        <w:t>,</w:t>
      </w:r>
      <w:r w:rsidR="00781004" w:rsidRPr="008225B6">
        <w:rPr>
          <w:lang w:val="en-US"/>
        </w:rPr>
        <w:t xml:space="preserve"> </w:t>
      </w:r>
      <w:r w:rsidR="00666AB0" w:rsidRPr="008225B6">
        <w:rPr>
          <w:lang w:val="en-US"/>
        </w:rPr>
        <w:t xml:space="preserve">the </w:t>
      </w:r>
      <w:r w:rsidR="00623103">
        <w:rPr>
          <w:lang w:val="en-US"/>
        </w:rPr>
        <w:t>conventional maceration</w:t>
      </w:r>
      <w:r w:rsidR="00666AB0" w:rsidRPr="008225B6">
        <w:rPr>
          <w:lang w:val="en-US"/>
        </w:rPr>
        <w:t xml:space="preserve"> extraction system </w:t>
      </w:r>
      <w:r w:rsidR="00666AB0" w:rsidRPr="008225B6">
        <w:rPr>
          <w:lang w:val="en-GB"/>
        </w:rPr>
        <w:t xml:space="preserve">produced the greatest extractability </w:t>
      </w:r>
      <w:r w:rsidR="00666AB0" w:rsidRPr="008225B6">
        <w:rPr>
          <w:lang w:val="en-US"/>
        </w:rPr>
        <w:t>of bioactive compounds.</w:t>
      </w:r>
      <w:r w:rsidR="0078093B" w:rsidRPr="008225B6">
        <w:rPr>
          <w:lang w:val="en-US"/>
        </w:rPr>
        <w:t xml:space="preserve"> </w:t>
      </w:r>
      <w:r w:rsidR="00666AB0" w:rsidRPr="008225B6">
        <w:rPr>
          <w:lang w:val="en-GB"/>
        </w:rPr>
        <w:t xml:space="preserve">As observed previously in other food matrices, the hydroalcoholic solvent is the best choice to obtain the maximum yield of antioxidant compounds, when combined to 70°C of </w:t>
      </w:r>
      <w:r w:rsidR="00666AB0" w:rsidRPr="00ED023E">
        <w:rPr>
          <w:lang w:val="en-GB"/>
        </w:rPr>
        <w:t>temperature (</w:t>
      </w:r>
      <w:proofErr w:type="spellStart"/>
      <w:r w:rsidR="00666AB0" w:rsidRPr="00ED023E">
        <w:rPr>
          <w:lang w:val="en-US"/>
        </w:rPr>
        <w:t>Chemat</w:t>
      </w:r>
      <w:proofErr w:type="spellEnd"/>
      <w:r w:rsidR="00666AB0" w:rsidRPr="00ED023E">
        <w:rPr>
          <w:lang w:val="en-GB"/>
        </w:rPr>
        <w:t xml:space="preserve"> </w:t>
      </w:r>
      <w:r w:rsidR="009D2D0D" w:rsidRPr="009D2D0D">
        <w:rPr>
          <w:i/>
          <w:lang w:val="en-GB"/>
        </w:rPr>
        <w:t>et al.</w:t>
      </w:r>
      <w:r w:rsidR="00666AB0" w:rsidRPr="00ED023E">
        <w:rPr>
          <w:lang w:val="en-GB"/>
        </w:rPr>
        <w:t>, 2017).</w:t>
      </w:r>
    </w:p>
    <w:p w14:paraId="119EA2B5" w14:textId="27367B94" w:rsidR="00DA411D" w:rsidRDefault="00DA411D" w:rsidP="00DA411D">
      <w:pPr>
        <w:pStyle w:val="Titolo2"/>
        <w:jc w:val="both"/>
        <w:rPr>
          <w:b/>
          <w:bCs/>
          <w:sz w:val="20"/>
          <w:lang w:val="en-GB"/>
        </w:rPr>
      </w:pPr>
      <w:r>
        <w:rPr>
          <w:b/>
          <w:bCs/>
          <w:sz w:val="20"/>
          <w:lang w:val="en-GB"/>
        </w:rPr>
        <w:lastRenderedPageBreak/>
        <w:t xml:space="preserve">3.2 </w:t>
      </w:r>
      <w:r w:rsidR="003D7B3D" w:rsidRPr="006B0F5A">
        <w:rPr>
          <w:b/>
          <w:bCs/>
          <w:sz w:val="20"/>
          <w:lang w:val="en-GB"/>
        </w:rPr>
        <w:t xml:space="preserve">Effect of </w:t>
      </w:r>
      <w:r w:rsidR="000D5397">
        <w:rPr>
          <w:b/>
          <w:bCs/>
          <w:sz w:val="20"/>
          <w:lang w:val="en-GB"/>
        </w:rPr>
        <w:t>e</w:t>
      </w:r>
      <w:r w:rsidR="003D7B3D" w:rsidRPr="006B0F5A">
        <w:rPr>
          <w:b/>
          <w:bCs/>
          <w:sz w:val="20"/>
          <w:lang w:val="en-GB"/>
        </w:rPr>
        <w:t xml:space="preserve">dible </w:t>
      </w:r>
      <w:r w:rsidR="000D5397">
        <w:rPr>
          <w:b/>
          <w:bCs/>
          <w:sz w:val="20"/>
          <w:lang w:val="en-GB"/>
        </w:rPr>
        <w:t>c</w:t>
      </w:r>
      <w:r w:rsidR="003D7B3D" w:rsidRPr="006B0F5A">
        <w:rPr>
          <w:b/>
          <w:bCs/>
          <w:sz w:val="20"/>
          <w:lang w:val="en-GB"/>
        </w:rPr>
        <w:t xml:space="preserve">oating on </w:t>
      </w:r>
      <w:r w:rsidR="000D5397">
        <w:rPr>
          <w:b/>
          <w:bCs/>
          <w:sz w:val="20"/>
          <w:lang w:val="en-GB"/>
        </w:rPr>
        <w:t>s</w:t>
      </w:r>
      <w:r w:rsidR="003D7B3D" w:rsidRPr="006B0F5A">
        <w:rPr>
          <w:b/>
          <w:bCs/>
          <w:sz w:val="20"/>
          <w:lang w:val="en-GB"/>
        </w:rPr>
        <w:t>trawberries</w:t>
      </w:r>
    </w:p>
    <w:p w14:paraId="6C90E474" w14:textId="0012B753" w:rsidR="00A75AD0" w:rsidRDefault="00A34AED" w:rsidP="00222D2B">
      <w:pPr>
        <w:widowControl/>
        <w:suppressAutoHyphens w:val="0"/>
        <w:spacing w:after="60"/>
        <w:jc w:val="both"/>
        <w:rPr>
          <w:lang w:val="en-GB"/>
        </w:rPr>
      </w:pPr>
      <w:r w:rsidRPr="00A34AED">
        <w:rPr>
          <w:lang w:val="en-GB"/>
        </w:rPr>
        <w:t>Generally, minimally treated fresh fruit have a short shelf-life (4–7 days), which is very important to preserve the freshness of the fruit and avoid excessive losses due to the reduction in their quality</w:t>
      </w:r>
      <w:r w:rsidR="001820D8">
        <w:rPr>
          <w:lang w:val="en-GB"/>
        </w:rPr>
        <w:t xml:space="preserve">. </w:t>
      </w:r>
      <w:r w:rsidRPr="00A34AED">
        <w:rPr>
          <w:lang w:val="en-GB"/>
        </w:rPr>
        <w:t xml:space="preserve">In Table </w:t>
      </w:r>
      <w:r w:rsidR="00913FE6">
        <w:rPr>
          <w:lang w:val="en-GB"/>
        </w:rPr>
        <w:t>2</w:t>
      </w:r>
      <w:r w:rsidRPr="00A34AED">
        <w:rPr>
          <w:lang w:val="en-GB"/>
        </w:rPr>
        <w:t>, the microbiological results are reported. The T</w:t>
      </w:r>
      <w:r w:rsidR="008C0857">
        <w:rPr>
          <w:lang w:val="en-GB"/>
        </w:rPr>
        <w:t>otal Bac</w:t>
      </w:r>
      <w:r w:rsidR="001C3033">
        <w:rPr>
          <w:lang w:val="en-GB"/>
        </w:rPr>
        <w:t>t</w:t>
      </w:r>
      <w:r w:rsidR="008C0857">
        <w:rPr>
          <w:lang w:val="en-GB"/>
        </w:rPr>
        <w:t>erial Count (TBC)</w:t>
      </w:r>
      <w:r w:rsidRPr="00A34AED">
        <w:rPr>
          <w:lang w:val="en-GB"/>
        </w:rPr>
        <w:t xml:space="preserve">, yeasts and </w:t>
      </w:r>
      <w:proofErr w:type="spellStart"/>
      <w:r w:rsidR="00CA2DFB" w:rsidRPr="00A34AED">
        <w:rPr>
          <w:lang w:val="en-GB"/>
        </w:rPr>
        <w:t>molds</w:t>
      </w:r>
      <w:proofErr w:type="spellEnd"/>
      <w:r w:rsidRPr="00A34AED">
        <w:rPr>
          <w:lang w:val="en-GB"/>
        </w:rPr>
        <w:t xml:space="preserve"> were revealed already </w:t>
      </w:r>
      <w:r w:rsidR="009A1F88">
        <w:rPr>
          <w:lang w:val="en-GB"/>
        </w:rPr>
        <w:t xml:space="preserve">since </w:t>
      </w:r>
      <w:r w:rsidRPr="00A34AED">
        <w:rPr>
          <w:lang w:val="en-GB"/>
        </w:rPr>
        <w:t>the 1</w:t>
      </w:r>
      <w:r w:rsidRPr="00BC6B30">
        <w:rPr>
          <w:vertAlign w:val="superscript"/>
          <w:lang w:val="en-GB"/>
        </w:rPr>
        <w:t>st</w:t>
      </w:r>
      <w:r w:rsidRPr="00A34AED">
        <w:rPr>
          <w:lang w:val="en-GB"/>
        </w:rPr>
        <w:t xml:space="preserve"> day </w:t>
      </w:r>
      <w:r w:rsidR="009A1F88">
        <w:rPr>
          <w:lang w:val="en-GB"/>
        </w:rPr>
        <w:t xml:space="preserve">of storage </w:t>
      </w:r>
      <w:r w:rsidRPr="00A34AED">
        <w:rPr>
          <w:lang w:val="en-GB"/>
        </w:rPr>
        <w:t>in samples A (control) and B, while the other samples did not show any contamination. T</w:t>
      </w:r>
      <w:r w:rsidRPr="00D97959">
        <w:rPr>
          <w:lang w:val="en-GB"/>
        </w:rPr>
        <w:t xml:space="preserve">he use of </w:t>
      </w:r>
      <w:r w:rsidR="00057768" w:rsidRPr="00D97959">
        <w:rPr>
          <w:lang w:val="en-GB"/>
        </w:rPr>
        <w:t>AE</w:t>
      </w:r>
      <w:r w:rsidRPr="00D97959">
        <w:rPr>
          <w:lang w:val="en-GB"/>
        </w:rPr>
        <w:t xml:space="preserve"> in edible coatings provide advantages to preserve their high sensibility to microbial decay. </w:t>
      </w:r>
      <w:r w:rsidRPr="00CD21DF">
        <w:rPr>
          <w:lang w:val="en-GB"/>
        </w:rPr>
        <w:t xml:space="preserve">The obtained microbiological values fall within the acceptable </w:t>
      </w:r>
      <w:bookmarkStart w:id="12" w:name="_Hlk136679859"/>
      <w:r w:rsidRPr="00CD21DF">
        <w:rPr>
          <w:lang w:val="en-GB"/>
        </w:rPr>
        <w:t>limits</w:t>
      </w:r>
      <w:bookmarkEnd w:id="12"/>
      <w:r w:rsidRPr="00CD21DF">
        <w:rPr>
          <w:lang w:val="en-GB"/>
        </w:rPr>
        <w:t xml:space="preserve"> </w:t>
      </w:r>
      <w:r w:rsidR="00AD3EC5" w:rsidRPr="00ED023E">
        <w:rPr>
          <w:lang w:val="en-GB"/>
        </w:rPr>
        <w:t>of</w:t>
      </w:r>
      <w:r w:rsidRPr="00ED023E">
        <w:rPr>
          <w:lang w:val="en-GB"/>
        </w:rPr>
        <w:t xml:space="preserve"> a maximum aerobic plate count of 5 × 10</w:t>
      </w:r>
      <w:r w:rsidRPr="00ED023E">
        <w:rPr>
          <w:vertAlign w:val="superscript"/>
          <w:lang w:val="en-GB"/>
        </w:rPr>
        <w:t>7</w:t>
      </w:r>
      <w:r w:rsidRPr="00ED023E">
        <w:rPr>
          <w:lang w:val="en-GB"/>
        </w:rPr>
        <w:t xml:space="preserve"> </w:t>
      </w:r>
      <w:proofErr w:type="spellStart"/>
      <w:r w:rsidRPr="00ED023E">
        <w:rPr>
          <w:lang w:val="en-GB"/>
        </w:rPr>
        <w:t>cfu</w:t>
      </w:r>
      <w:proofErr w:type="spellEnd"/>
      <w:r w:rsidRPr="00ED023E">
        <w:rPr>
          <w:lang w:val="en-GB"/>
        </w:rPr>
        <w:t>/g at the end of shelf life for different fresh-cut vegetables</w:t>
      </w:r>
      <w:r w:rsidR="00AD3EC5" w:rsidRPr="00ED023E">
        <w:rPr>
          <w:lang w:val="en-GB"/>
        </w:rPr>
        <w:t xml:space="preserve"> as reported by </w:t>
      </w:r>
      <w:r w:rsidR="006E16CE" w:rsidRPr="00ED023E">
        <w:rPr>
          <w:lang w:val="en-US"/>
        </w:rPr>
        <w:t>Fan</w:t>
      </w:r>
      <w:r w:rsidR="00ED023E" w:rsidRPr="00ED023E">
        <w:rPr>
          <w:lang w:val="en-US"/>
        </w:rPr>
        <w:t xml:space="preserve"> and Song</w:t>
      </w:r>
      <w:r w:rsidR="00AD3EC5" w:rsidRPr="00ED023E">
        <w:rPr>
          <w:lang w:val="en-US"/>
        </w:rPr>
        <w:t xml:space="preserve"> (2</w:t>
      </w:r>
      <w:r w:rsidR="006E16CE" w:rsidRPr="00ED023E">
        <w:rPr>
          <w:lang w:val="en-US"/>
        </w:rPr>
        <w:t>008</w:t>
      </w:r>
      <w:r w:rsidR="002C7277" w:rsidRPr="00ED023E">
        <w:rPr>
          <w:lang w:val="en-US"/>
        </w:rPr>
        <w:t>)</w:t>
      </w:r>
      <w:r w:rsidR="00AD3EC5" w:rsidRPr="00ED023E">
        <w:rPr>
          <w:lang w:val="en-GB"/>
        </w:rPr>
        <w:t>.</w:t>
      </w:r>
      <w:r w:rsidR="00F01C34" w:rsidRPr="00ED023E">
        <w:rPr>
          <w:lang w:val="en-GB"/>
        </w:rPr>
        <w:t xml:space="preserve"> </w:t>
      </w:r>
      <w:r w:rsidRPr="00ED023E">
        <w:rPr>
          <w:lang w:val="en-GB"/>
        </w:rPr>
        <w:t xml:space="preserve">During the </w:t>
      </w:r>
      <w:r w:rsidR="004A2BEB" w:rsidRPr="00ED023E">
        <w:rPr>
          <w:lang w:val="en-GB"/>
        </w:rPr>
        <w:t>storage</w:t>
      </w:r>
      <w:r w:rsidRPr="00ED023E">
        <w:rPr>
          <w:lang w:val="en-GB"/>
        </w:rPr>
        <w:t xml:space="preserve">, increases in all </w:t>
      </w:r>
      <w:r w:rsidR="00CA2DFB" w:rsidRPr="00ED023E">
        <w:rPr>
          <w:lang w:val="en-GB"/>
        </w:rPr>
        <w:t>analysed</w:t>
      </w:r>
      <w:r w:rsidRPr="00ED023E">
        <w:rPr>
          <w:lang w:val="en-GB"/>
        </w:rPr>
        <w:t xml:space="preserve"> microbiological parameters were observed, particularly at 14 days of storage. </w:t>
      </w:r>
      <w:r w:rsidR="00D97959" w:rsidRPr="00ED023E">
        <w:rPr>
          <w:lang w:val="en-GB"/>
        </w:rPr>
        <w:t xml:space="preserve">This </w:t>
      </w:r>
      <w:r w:rsidR="008A65D6" w:rsidRPr="00ED023E">
        <w:rPr>
          <w:lang w:val="en-GB"/>
        </w:rPr>
        <w:t>grow</w:t>
      </w:r>
      <w:r w:rsidR="008A65D6" w:rsidRPr="002C7277">
        <w:rPr>
          <w:lang w:val="en-GB"/>
        </w:rPr>
        <w:t xml:space="preserve"> could be also related to humidity conditions</w:t>
      </w:r>
      <w:r w:rsidR="00D97959" w:rsidRPr="002C7277">
        <w:rPr>
          <w:lang w:val="en-GB"/>
        </w:rPr>
        <w:t xml:space="preserve"> developed</w:t>
      </w:r>
      <w:r w:rsidR="008A65D6" w:rsidRPr="002C7277">
        <w:rPr>
          <w:lang w:val="en-GB"/>
        </w:rPr>
        <w:t xml:space="preserve"> inside the containers</w:t>
      </w:r>
      <w:r w:rsidR="00D97959" w:rsidRPr="002C7277">
        <w:rPr>
          <w:lang w:val="en-GB"/>
        </w:rPr>
        <w:t>.</w:t>
      </w:r>
      <w:r w:rsidR="00A75AD0" w:rsidRPr="00AE52CA">
        <w:rPr>
          <w:lang w:val="en-GB"/>
        </w:rPr>
        <w:t xml:space="preserve"> </w:t>
      </w:r>
      <w:r w:rsidR="002C7277">
        <w:rPr>
          <w:lang w:val="en-GB"/>
        </w:rPr>
        <w:t>All the samples showed an increment of yeast</w:t>
      </w:r>
      <w:r w:rsidR="00F60B5E">
        <w:rPr>
          <w:lang w:val="en-GB"/>
        </w:rPr>
        <w:t>s</w:t>
      </w:r>
      <w:r w:rsidR="002C7277">
        <w:rPr>
          <w:lang w:val="en-GB"/>
        </w:rPr>
        <w:t xml:space="preserve"> and </w:t>
      </w:r>
      <w:proofErr w:type="spellStart"/>
      <w:r w:rsidR="002C7277">
        <w:rPr>
          <w:lang w:val="en-GB"/>
        </w:rPr>
        <w:t>molds</w:t>
      </w:r>
      <w:proofErr w:type="spellEnd"/>
      <w:r w:rsidR="002C7277">
        <w:rPr>
          <w:lang w:val="en-GB"/>
        </w:rPr>
        <w:t xml:space="preserve"> </w:t>
      </w:r>
      <w:r w:rsidR="00B14849">
        <w:rPr>
          <w:lang w:val="en-GB"/>
        </w:rPr>
        <w:t>during</w:t>
      </w:r>
      <w:r w:rsidR="002C7277">
        <w:rPr>
          <w:lang w:val="en-GB"/>
        </w:rPr>
        <w:t xml:space="preserve"> the storage time. </w:t>
      </w:r>
      <w:r w:rsidR="00B14849">
        <w:rPr>
          <w:lang w:val="en-GB"/>
        </w:rPr>
        <w:t xml:space="preserve">After 14 days, for yeasts </w:t>
      </w:r>
      <w:r w:rsidR="002C7277">
        <w:rPr>
          <w:lang w:val="en-GB"/>
        </w:rPr>
        <w:t xml:space="preserve">the highest concentration </w:t>
      </w:r>
      <w:r w:rsidR="00B14849">
        <w:rPr>
          <w:lang w:val="en-GB"/>
        </w:rPr>
        <w:t xml:space="preserve">was </w:t>
      </w:r>
      <w:r w:rsidR="00601C93">
        <w:rPr>
          <w:lang w:val="en-GB"/>
        </w:rPr>
        <w:t>foun</w:t>
      </w:r>
      <w:r w:rsidR="002C7277">
        <w:rPr>
          <w:lang w:val="en-GB"/>
        </w:rPr>
        <w:t xml:space="preserve">d </w:t>
      </w:r>
      <w:r w:rsidR="00B14849">
        <w:rPr>
          <w:lang w:val="en-GB"/>
        </w:rPr>
        <w:t xml:space="preserve">in </w:t>
      </w:r>
      <w:r w:rsidR="002C7277">
        <w:rPr>
          <w:lang w:val="en-GB"/>
        </w:rPr>
        <w:t>A</w:t>
      </w:r>
      <w:r w:rsidR="00601C93">
        <w:rPr>
          <w:lang w:val="en-GB"/>
        </w:rPr>
        <w:t xml:space="preserve"> (7.0 </w:t>
      </w:r>
      <w:r w:rsidR="00601C93" w:rsidRPr="00601C93">
        <w:rPr>
          <w:lang w:val="en-GB"/>
        </w:rPr>
        <w:t>Log10 CFU g</w:t>
      </w:r>
      <w:r w:rsidR="00601C93" w:rsidRPr="00AE52CA">
        <w:rPr>
          <w:vertAlign w:val="superscript"/>
          <w:lang w:val="en-GB"/>
        </w:rPr>
        <w:t>−1</w:t>
      </w:r>
      <w:r w:rsidR="00601C93">
        <w:rPr>
          <w:lang w:val="en-GB"/>
        </w:rPr>
        <w:t>)</w:t>
      </w:r>
      <w:r w:rsidR="00B14849">
        <w:rPr>
          <w:lang w:val="en-GB"/>
        </w:rPr>
        <w:t xml:space="preserve">, </w:t>
      </w:r>
      <w:r w:rsidR="00601C93">
        <w:rPr>
          <w:lang w:val="en-GB"/>
        </w:rPr>
        <w:t xml:space="preserve">while for </w:t>
      </w:r>
      <w:proofErr w:type="spellStart"/>
      <w:r w:rsidR="00601C93">
        <w:rPr>
          <w:lang w:val="en-GB"/>
        </w:rPr>
        <w:t>molds</w:t>
      </w:r>
      <w:proofErr w:type="spellEnd"/>
      <w:r w:rsidR="00601C93">
        <w:rPr>
          <w:lang w:val="en-GB"/>
        </w:rPr>
        <w:t xml:space="preserve">, in A and B samples. </w:t>
      </w:r>
      <w:r w:rsidR="00F07137">
        <w:rPr>
          <w:lang w:val="en-GB"/>
        </w:rPr>
        <w:t>These</w:t>
      </w:r>
      <w:r w:rsidRPr="002C7277">
        <w:rPr>
          <w:lang w:val="en-GB"/>
        </w:rPr>
        <w:t xml:space="preserve"> values showed that the application of edible coatings is useful </w:t>
      </w:r>
      <w:r w:rsidRPr="00A34AED">
        <w:rPr>
          <w:lang w:val="en-GB"/>
        </w:rPr>
        <w:t>to improve and extend the quality of strawberries.</w:t>
      </w:r>
    </w:p>
    <w:p w14:paraId="554ED700" w14:textId="07F217C2" w:rsidR="00A75AD0" w:rsidRPr="00913FE6" w:rsidRDefault="0060680F" w:rsidP="0060680F">
      <w:pPr>
        <w:widowControl/>
        <w:suppressAutoHyphens w:val="0"/>
        <w:spacing w:before="60"/>
        <w:ind w:right="1841"/>
        <w:rPr>
          <w:i/>
          <w:iCs/>
          <w:sz w:val="18"/>
          <w:szCs w:val="18"/>
          <w:lang w:val="en-GB"/>
        </w:rPr>
      </w:pPr>
      <w:bookmarkStart w:id="13" w:name="_Hlk139003608"/>
      <w:r>
        <w:rPr>
          <w:b/>
          <w:iCs/>
          <w:sz w:val="18"/>
          <w:lang w:val="en-GB"/>
        </w:rPr>
        <w:t xml:space="preserve">Table 2 </w:t>
      </w:r>
      <w:r>
        <w:rPr>
          <w:b/>
          <w:iCs/>
          <w:sz w:val="18"/>
          <w:lang w:val="en-GB"/>
        </w:rPr>
        <w:tab/>
      </w:r>
      <w:r>
        <w:rPr>
          <w:i/>
          <w:iCs/>
          <w:sz w:val="18"/>
          <w:lang w:val="en-GB"/>
        </w:rPr>
        <w:t xml:space="preserve">The </w:t>
      </w:r>
      <w:r w:rsidRPr="00913FE6">
        <w:rPr>
          <w:i/>
          <w:iCs/>
          <w:sz w:val="18"/>
          <w:szCs w:val="18"/>
          <w:lang w:val="en-GB"/>
        </w:rPr>
        <w:t xml:space="preserve">microbiological </w:t>
      </w:r>
      <w:bookmarkEnd w:id="13"/>
      <w:r w:rsidRPr="00913FE6">
        <w:rPr>
          <w:i/>
          <w:iCs/>
          <w:sz w:val="18"/>
          <w:szCs w:val="18"/>
          <w:lang w:val="en-GB"/>
        </w:rPr>
        <w:t>counts of minimally treated strawberries (Log10 CFU g</w:t>
      </w:r>
      <w:r w:rsidRPr="00913FE6">
        <w:rPr>
          <w:i/>
          <w:iCs/>
          <w:sz w:val="18"/>
          <w:szCs w:val="18"/>
          <w:vertAlign w:val="superscript"/>
          <w:lang w:val="en-GB"/>
        </w:rPr>
        <w:t>−1</w:t>
      </w:r>
      <w:r w:rsidRPr="00913FE6">
        <w:rPr>
          <w:i/>
          <w:iCs/>
          <w:sz w:val="18"/>
          <w:szCs w:val="18"/>
          <w:lang w:val="en-GB"/>
        </w:rPr>
        <w:t>).</w:t>
      </w:r>
    </w:p>
    <w:tbl>
      <w:tblPr>
        <w:tblStyle w:val="MDPI41threelinetable"/>
        <w:tblW w:w="8875" w:type="dxa"/>
        <w:jc w:val="left"/>
        <w:tblLayout w:type="fixed"/>
        <w:tblLook w:val="04A0" w:firstRow="1" w:lastRow="0" w:firstColumn="1" w:lastColumn="0" w:noHBand="0" w:noVBand="1"/>
      </w:tblPr>
      <w:tblGrid>
        <w:gridCol w:w="716"/>
        <w:gridCol w:w="643"/>
        <w:gridCol w:w="713"/>
        <w:gridCol w:w="716"/>
        <w:gridCol w:w="715"/>
        <w:gridCol w:w="635"/>
        <w:gridCol w:w="650"/>
        <w:gridCol w:w="662"/>
        <w:gridCol w:w="715"/>
        <w:gridCol w:w="629"/>
        <w:gridCol w:w="650"/>
        <w:gridCol w:w="716"/>
        <w:gridCol w:w="715"/>
      </w:tblGrid>
      <w:tr w:rsidR="00A75AD0" w:rsidRPr="00A75AD0" w14:paraId="2979690C" w14:textId="77777777" w:rsidTr="00913FE6">
        <w:trPr>
          <w:cnfStyle w:val="100000000000" w:firstRow="1" w:lastRow="0" w:firstColumn="0" w:lastColumn="0" w:oddVBand="0" w:evenVBand="0" w:oddHBand="0" w:evenHBand="0" w:firstRowFirstColumn="0" w:firstRowLastColumn="0" w:lastRowFirstColumn="0" w:lastRowLastColumn="0"/>
          <w:trHeight w:val="138"/>
          <w:jc w:val="left"/>
        </w:trPr>
        <w:tc>
          <w:tcPr>
            <w:tcW w:w="716" w:type="dxa"/>
            <w:noWrap/>
            <w:hideMark/>
          </w:tcPr>
          <w:p w14:paraId="55876A58" w14:textId="77777777" w:rsidR="00A75AD0" w:rsidRPr="00A75AD0" w:rsidRDefault="00A75AD0" w:rsidP="00CE1315">
            <w:pPr>
              <w:autoSpaceDE w:val="0"/>
              <w:autoSpaceDN w:val="0"/>
              <w:rPr>
                <w:b w:val="0"/>
                <w:sz w:val="18"/>
                <w:szCs w:val="18"/>
                <w:lang w:val="en-GB" w:eastAsia="it-IT"/>
              </w:rPr>
            </w:pPr>
          </w:p>
        </w:tc>
        <w:tc>
          <w:tcPr>
            <w:tcW w:w="2072" w:type="dxa"/>
            <w:gridSpan w:val="3"/>
            <w:noWrap/>
            <w:hideMark/>
          </w:tcPr>
          <w:p w14:paraId="47079254" w14:textId="5960E606" w:rsidR="00A75AD0" w:rsidRPr="00A75AD0" w:rsidRDefault="00A75AD0" w:rsidP="00CE1315">
            <w:pPr>
              <w:autoSpaceDE w:val="0"/>
              <w:autoSpaceDN w:val="0"/>
              <w:rPr>
                <w:b w:val="0"/>
                <w:bCs/>
                <w:i/>
                <w:iCs/>
                <w:sz w:val="18"/>
                <w:szCs w:val="18"/>
                <w:lang w:val="it-IT" w:eastAsia="it-IT"/>
              </w:rPr>
            </w:pPr>
            <w:r w:rsidRPr="00A75AD0">
              <w:rPr>
                <w:bCs/>
                <w:i/>
                <w:iCs/>
                <w:sz w:val="18"/>
                <w:szCs w:val="18"/>
                <w:lang w:val="it-IT" w:eastAsia="it-IT"/>
              </w:rPr>
              <w:t>T</w:t>
            </w:r>
            <w:r w:rsidR="00F60B5E">
              <w:rPr>
                <w:bCs/>
                <w:i/>
                <w:iCs/>
                <w:sz w:val="18"/>
                <w:szCs w:val="18"/>
                <w:lang w:val="it-IT" w:eastAsia="it-IT"/>
              </w:rPr>
              <w:t>BC</w:t>
            </w:r>
          </w:p>
        </w:tc>
        <w:tc>
          <w:tcPr>
            <w:tcW w:w="715" w:type="dxa"/>
            <w:noWrap/>
            <w:hideMark/>
          </w:tcPr>
          <w:p w14:paraId="08856AA0" w14:textId="77777777" w:rsidR="00A75AD0" w:rsidRPr="00A75AD0" w:rsidRDefault="00A75AD0" w:rsidP="00CE1315">
            <w:pPr>
              <w:autoSpaceDE w:val="0"/>
              <w:autoSpaceDN w:val="0"/>
              <w:rPr>
                <w:b w:val="0"/>
                <w:bCs/>
                <w:i/>
                <w:iCs/>
                <w:sz w:val="18"/>
                <w:szCs w:val="18"/>
                <w:lang w:val="it-IT" w:eastAsia="it-IT"/>
              </w:rPr>
            </w:pPr>
          </w:p>
        </w:tc>
        <w:tc>
          <w:tcPr>
            <w:tcW w:w="1947" w:type="dxa"/>
            <w:gridSpan w:val="3"/>
            <w:noWrap/>
            <w:hideMark/>
          </w:tcPr>
          <w:p w14:paraId="015821E5" w14:textId="77777777" w:rsidR="00A75AD0" w:rsidRPr="00A75AD0" w:rsidRDefault="00A75AD0" w:rsidP="00CE1315">
            <w:pPr>
              <w:autoSpaceDE w:val="0"/>
              <w:autoSpaceDN w:val="0"/>
              <w:rPr>
                <w:b w:val="0"/>
                <w:bCs/>
                <w:i/>
                <w:iCs/>
                <w:sz w:val="18"/>
                <w:szCs w:val="18"/>
                <w:lang w:val="it-IT" w:eastAsia="it-IT"/>
              </w:rPr>
            </w:pPr>
            <w:proofErr w:type="spellStart"/>
            <w:r w:rsidRPr="00A75AD0">
              <w:rPr>
                <w:bCs/>
                <w:i/>
                <w:iCs/>
                <w:sz w:val="18"/>
                <w:szCs w:val="18"/>
                <w:lang w:val="it-IT" w:eastAsia="it-IT"/>
              </w:rPr>
              <w:t>Yeasts</w:t>
            </w:r>
            <w:proofErr w:type="spellEnd"/>
          </w:p>
        </w:tc>
        <w:tc>
          <w:tcPr>
            <w:tcW w:w="715" w:type="dxa"/>
            <w:noWrap/>
            <w:hideMark/>
          </w:tcPr>
          <w:p w14:paraId="2D18F049" w14:textId="77777777" w:rsidR="00A75AD0" w:rsidRPr="00A75AD0" w:rsidRDefault="00A75AD0" w:rsidP="00CE1315">
            <w:pPr>
              <w:autoSpaceDE w:val="0"/>
              <w:autoSpaceDN w:val="0"/>
              <w:rPr>
                <w:b w:val="0"/>
                <w:bCs/>
                <w:i/>
                <w:iCs/>
                <w:sz w:val="18"/>
                <w:szCs w:val="18"/>
                <w:lang w:val="it-IT" w:eastAsia="it-IT"/>
              </w:rPr>
            </w:pPr>
          </w:p>
        </w:tc>
        <w:tc>
          <w:tcPr>
            <w:tcW w:w="1995" w:type="dxa"/>
            <w:gridSpan w:val="3"/>
            <w:noWrap/>
            <w:hideMark/>
          </w:tcPr>
          <w:p w14:paraId="30C6ECCD" w14:textId="77777777" w:rsidR="00A75AD0" w:rsidRPr="00A75AD0" w:rsidRDefault="00A75AD0" w:rsidP="00CE1315">
            <w:pPr>
              <w:autoSpaceDE w:val="0"/>
              <w:autoSpaceDN w:val="0"/>
              <w:rPr>
                <w:b w:val="0"/>
                <w:bCs/>
                <w:i/>
                <w:iCs/>
                <w:sz w:val="18"/>
                <w:szCs w:val="18"/>
                <w:lang w:val="it-IT" w:eastAsia="it-IT"/>
              </w:rPr>
            </w:pPr>
            <w:proofErr w:type="spellStart"/>
            <w:r w:rsidRPr="00A75AD0">
              <w:rPr>
                <w:bCs/>
                <w:i/>
                <w:iCs/>
                <w:sz w:val="18"/>
                <w:szCs w:val="18"/>
                <w:lang w:val="it-IT" w:eastAsia="it-IT"/>
              </w:rPr>
              <w:t>Molds</w:t>
            </w:r>
            <w:proofErr w:type="spellEnd"/>
          </w:p>
        </w:tc>
        <w:tc>
          <w:tcPr>
            <w:tcW w:w="715" w:type="dxa"/>
            <w:noWrap/>
            <w:hideMark/>
          </w:tcPr>
          <w:p w14:paraId="5A773000" w14:textId="77777777" w:rsidR="00A75AD0" w:rsidRPr="00A75AD0" w:rsidRDefault="00A75AD0" w:rsidP="00CE1315">
            <w:pPr>
              <w:autoSpaceDE w:val="0"/>
              <w:autoSpaceDN w:val="0"/>
              <w:rPr>
                <w:b w:val="0"/>
                <w:bCs/>
                <w:i/>
                <w:iCs/>
                <w:sz w:val="18"/>
                <w:szCs w:val="18"/>
                <w:lang w:val="it-IT" w:eastAsia="it-IT"/>
              </w:rPr>
            </w:pPr>
          </w:p>
        </w:tc>
      </w:tr>
      <w:tr w:rsidR="00A75AD0" w:rsidRPr="00A75AD0" w14:paraId="33F4D951" w14:textId="77777777" w:rsidTr="00913FE6">
        <w:trPr>
          <w:trHeight w:val="102"/>
          <w:jc w:val="left"/>
        </w:trPr>
        <w:tc>
          <w:tcPr>
            <w:tcW w:w="716" w:type="dxa"/>
            <w:noWrap/>
            <w:hideMark/>
          </w:tcPr>
          <w:p w14:paraId="31BFC8E0" w14:textId="77777777" w:rsidR="00A75AD0" w:rsidRPr="00A75AD0" w:rsidRDefault="00A75AD0" w:rsidP="00CE1315">
            <w:pPr>
              <w:autoSpaceDE w:val="0"/>
              <w:autoSpaceDN w:val="0"/>
              <w:rPr>
                <w:b/>
                <w:color w:val="auto"/>
                <w:sz w:val="18"/>
                <w:szCs w:val="18"/>
                <w:lang w:val="it-IT" w:eastAsia="it-IT"/>
              </w:rPr>
            </w:pPr>
          </w:p>
        </w:tc>
        <w:tc>
          <w:tcPr>
            <w:tcW w:w="643" w:type="dxa"/>
            <w:noWrap/>
            <w:hideMark/>
          </w:tcPr>
          <w:p w14:paraId="258A1936" w14:textId="77777777" w:rsidR="00A75AD0" w:rsidRPr="00A75AD0" w:rsidRDefault="00A75AD0" w:rsidP="00CE1315">
            <w:pPr>
              <w:autoSpaceDE w:val="0"/>
              <w:autoSpaceDN w:val="0"/>
              <w:rPr>
                <w:b/>
                <w:sz w:val="18"/>
                <w:szCs w:val="18"/>
                <w:lang w:val="it-IT" w:eastAsia="it-IT"/>
              </w:rPr>
            </w:pPr>
            <w:r w:rsidRPr="00A75AD0">
              <w:rPr>
                <w:b/>
                <w:sz w:val="18"/>
                <w:szCs w:val="18"/>
                <w:lang w:val="it-IT" w:eastAsia="it-IT"/>
              </w:rPr>
              <w:t>1</w:t>
            </w:r>
            <w:r w:rsidRPr="00A75AD0">
              <w:rPr>
                <w:b/>
                <w:sz w:val="18"/>
                <w:szCs w:val="18"/>
                <w:vertAlign w:val="superscript"/>
                <w:lang w:val="it-IT" w:eastAsia="it-IT"/>
              </w:rPr>
              <w:t>st</w:t>
            </w:r>
          </w:p>
        </w:tc>
        <w:tc>
          <w:tcPr>
            <w:tcW w:w="713" w:type="dxa"/>
            <w:noWrap/>
            <w:hideMark/>
          </w:tcPr>
          <w:p w14:paraId="3DF5EC4F" w14:textId="77777777" w:rsidR="00A75AD0" w:rsidRPr="00A75AD0" w:rsidRDefault="00A75AD0" w:rsidP="00CE1315">
            <w:pPr>
              <w:autoSpaceDE w:val="0"/>
              <w:autoSpaceDN w:val="0"/>
              <w:rPr>
                <w:b/>
                <w:i/>
                <w:iCs/>
                <w:sz w:val="18"/>
                <w:szCs w:val="18"/>
                <w:lang w:val="it-IT" w:eastAsia="it-IT"/>
              </w:rPr>
            </w:pPr>
            <w:r w:rsidRPr="00A75AD0">
              <w:rPr>
                <w:b/>
                <w:i/>
                <w:iCs/>
                <w:sz w:val="18"/>
                <w:szCs w:val="18"/>
                <w:lang w:val="it-IT" w:eastAsia="it-IT"/>
              </w:rPr>
              <w:t>7</w:t>
            </w:r>
            <w:r w:rsidRPr="00A75AD0">
              <w:rPr>
                <w:b/>
                <w:i/>
                <w:iCs/>
                <w:sz w:val="18"/>
                <w:szCs w:val="18"/>
                <w:vertAlign w:val="superscript"/>
                <w:lang w:val="it-IT" w:eastAsia="it-IT"/>
              </w:rPr>
              <w:t>th</w:t>
            </w:r>
          </w:p>
        </w:tc>
        <w:tc>
          <w:tcPr>
            <w:tcW w:w="716" w:type="dxa"/>
            <w:noWrap/>
            <w:hideMark/>
          </w:tcPr>
          <w:p w14:paraId="1E775550" w14:textId="77777777" w:rsidR="00A75AD0" w:rsidRPr="00A75AD0" w:rsidRDefault="00A75AD0" w:rsidP="00CE1315">
            <w:pPr>
              <w:autoSpaceDE w:val="0"/>
              <w:autoSpaceDN w:val="0"/>
              <w:rPr>
                <w:b/>
                <w:sz w:val="18"/>
                <w:szCs w:val="18"/>
                <w:lang w:val="it-IT" w:eastAsia="it-IT"/>
              </w:rPr>
            </w:pPr>
            <w:r w:rsidRPr="00A75AD0">
              <w:rPr>
                <w:b/>
                <w:sz w:val="18"/>
                <w:szCs w:val="18"/>
                <w:lang w:val="it-IT" w:eastAsia="it-IT"/>
              </w:rPr>
              <w:t>14</w:t>
            </w:r>
            <w:r w:rsidRPr="00A75AD0">
              <w:rPr>
                <w:b/>
                <w:sz w:val="18"/>
                <w:szCs w:val="18"/>
                <w:vertAlign w:val="superscript"/>
                <w:lang w:val="it-IT" w:eastAsia="it-IT"/>
              </w:rPr>
              <w:t>th</w:t>
            </w:r>
          </w:p>
        </w:tc>
        <w:tc>
          <w:tcPr>
            <w:tcW w:w="715" w:type="dxa"/>
            <w:noWrap/>
            <w:hideMark/>
          </w:tcPr>
          <w:p w14:paraId="6310A3E5" w14:textId="77777777" w:rsidR="00A75AD0" w:rsidRPr="00A75AD0" w:rsidRDefault="00A75AD0" w:rsidP="00CE1315">
            <w:pPr>
              <w:autoSpaceDE w:val="0"/>
              <w:autoSpaceDN w:val="0"/>
              <w:rPr>
                <w:b/>
                <w:bCs/>
                <w:sz w:val="18"/>
                <w:szCs w:val="18"/>
                <w:lang w:val="it-IT" w:eastAsia="it-IT"/>
              </w:rPr>
            </w:pPr>
            <w:proofErr w:type="spellStart"/>
            <w:r w:rsidRPr="00A75AD0">
              <w:rPr>
                <w:b/>
                <w:bCs/>
                <w:sz w:val="18"/>
                <w:szCs w:val="18"/>
                <w:lang w:val="it-IT" w:eastAsia="it-IT"/>
              </w:rPr>
              <w:t>Sign</w:t>
            </w:r>
            <w:proofErr w:type="spellEnd"/>
            <w:r w:rsidRPr="00A75AD0">
              <w:rPr>
                <w:b/>
                <w:bCs/>
                <w:sz w:val="18"/>
                <w:szCs w:val="18"/>
                <w:lang w:val="it-IT" w:eastAsia="it-IT"/>
              </w:rPr>
              <w:t>.</w:t>
            </w:r>
          </w:p>
        </w:tc>
        <w:tc>
          <w:tcPr>
            <w:tcW w:w="635" w:type="dxa"/>
            <w:noWrap/>
            <w:hideMark/>
          </w:tcPr>
          <w:p w14:paraId="106C6D1F" w14:textId="77777777" w:rsidR="00A75AD0" w:rsidRPr="00A75AD0" w:rsidRDefault="00A75AD0" w:rsidP="00CE1315">
            <w:pPr>
              <w:autoSpaceDE w:val="0"/>
              <w:autoSpaceDN w:val="0"/>
              <w:rPr>
                <w:b/>
                <w:sz w:val="18"/>
                <w:szCs w:val="18"/>
                <w:lang w:val="it-IT" w:eastAsia="it-IT"/>
              </w:rPr>
            </w:pPr>
            <w:r w:rsidRPr="00A75AD0">
              <w:rPr>
                <w:b/>
                <w:sz w:val="18"/>
                <w:szCs w:val="18"/>
                <w:lang w:val="it-IT" w:eastAsia="it-IT"/>
              </w:rPr>
              <w:t>1</w:t>
            </w:r>
            <w:r w:rsidRPr="00A75AD0">
              <w:rPr>
                <w:b/>
                <w:sz w:val="18"/>
                <w:szCs w:val="18"/>
                <w:vertAlign w:val="superscript"/>
                <w:lang w:val="it-IT" w:eastAsia="it-IT"/>
              </w:rPr>
              <w:t>st</w:t>
            </w:r>
          </w:p>
        </w:tc>
        <w:tc>
          <w:tcPr>
            <w:tcW w:w="650" w:type="dxa"/>
            <w:noWrap/>
            <w:hideMark/>
          </w:tcPr>
          <w:p w14:paraId="2AA30B71"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7</w:t>
            </w:r>
            <w:r w:rsidRPr="00A75AD0">
              <w:rPr>
                <w:sz w:val="18"/>
                <w:szCs w:val="18"/>
                <w:vertAlign w:val="superscript"/>
                <w:lang w:val="it-IT" w:eastAsia="it-IT"/>
              </w:rPr>
              <w:t>th</w:t>
            </w:r>
          </w:p>
        </w:tc>
        <w:tc>
          <w:tcPr>
            <w:tcW w:w="660" w:type="dxa"/>
            <w:noWrap/>
            <w:hideMark/>
          </w:tcPr>
          <w:p w14:paraId="4BFAA4F9"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14</w:t>
            </w:r>
            <w:r w:rsidRPr="00A75AD0">
              <w:rPr>
                <w:sz w:val="18"/>
                <w:szCs w:val="18"/>
                <w:vertAlign w:val="superscript"/>
                <w:lang w:val="it-IT" w:eastAsia="it-IT"/>
              </w:rPr>
              <w:t>th</w:t>
            </w:r>
          </w:p>
        </w:tc>
        <w:tc>
          <w:tcPr>
            <w:tcW w:w="715" w:type="dxa"/>
            <w:noWrap/>
            <w:hideMark/>
          </w:tcPr>
          <w:p w14:paraId="6997C3C3" w14:textId="77777777" w:rsidR="00A75AD0" w:rsidRPr="00A75AD0" w:rsidRDefault="00A75AD0" w:rsidP="00CE1315">
            <w:pPr>
              <w:autoSpaceDE w:val="0"/>
              <w:autoSpaceDN w:val="0"/>
              <w:rPr>
                <w:b/>
                <w:bCs/>
                <w:sz w:val="18"/>
                <w:szCs w:val="18"/>
                <w:lang w:val="it-IT" w:eastAsia="it-IT"/>
              </w:rPr>
            </w:pPr>
            <w:proofErr w:type="spellStart"/>
            <w:r w:rsidRPr="00A75AD0">
              <w:rPr>
                <w:b/>
                <w:bCs/>
                <w:sz w:val="18"/>
                <w:szCs w:val="18"/>
                <w:lang w:val="it-IT" w:eastAsia="it-IT"/>
              </w:rPr>
              <w:t>Sign</w:t>
            </w:r>
            <w:proofErr w:type="spellEnd"/>
            <w:r w:rsidRPr="00A75AD0">
              <w:rPr>
                <w:b/>
                <w:bCs/>
                <w:sz w:val="18"/>
                <w:szCs w:val="18"/>
                <w:lang w:val="it-IT" w:eastAsia="it-IT"/>
              </w:rPr>
              <w:t>.</w:t>
            </w:r>
          </w:p>
        </w:tc>
        <w:tc>
          <w:tcPr>
            <w:tcW w:w="629" w:type="dxa"/>
            <w:noWrap/>
            <w:hideMark/>
          </w:tcPr>
          <w:p w14:paraId="7E3E11D6"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1</w:t>
            </w:r>
            <w:r w:rsidRPr="00A75AD0">
              <w:rPr>
                <w:sz w:val="18"/>
                <w:szCs w:val="18"/>
                <w:vertAlign w:val="superscript"/>
                <w:lang w:val="it-IT" w:eastAsia="it-IT"/>
              </w:rPr>
              <w:t>st</w:t>
            </w:r>
          </w:p>
        </w:tc>
        <w:tc>
          <w:tcPr>
            <w:tcW w:w="650" w:type="dxa"/>
            <w:noWrap/>
            <w:hideMark/>
          </w:tcPr>
          <w:p w14:paraId="2E3F4491"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7</w:t>
            </w:r>
            <w:r w:rsidRPr="00A75AD0">
              <w:rPr>
                <w:sz w:val="18"/>
                <w:szCs w:val="18"/>
                <w:vertAlign w:val="superscript"/>
                <w:lang w:val="it-IT" w:eastAsia="it-IT"/>
              </w:rPr>
              <w:t>th</w:t>
            </w:r>
          </w:p>
        </w:tc>
        <w:tc>
          <w:tcPr>
            <w:tcW w:w="715" w:type="dxa"/>
            <w:noWrap/>
            <w:hideMark/>
          </w:tcPr>
          <w:p w14:paraId="4C363209"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14</w:t>
            </w:r>
            <w:r w:rsidRPr="00A75AD0">
              <w:rPr>
                <w:sz w:val="18"/>
                <w:szCs w:val="18"/>
                <w:vertAlign w:val="superscript"/>
                <w:lang w:val="it-IT" w:eastAsia="it-IT"/>
              </w:rPr>
              <w:t>th</w:t>
            </w:r>
          </w:p>
        </w:tc>
        <w:tc>
          <w:tcPr>
            <w:tcW w:w="715" w:type="dxa"/>
            <w:noWrap/>
            <w:hideMark/>
          </w:tcPr>
          <w:p w14:paraId="562A686C" w14:textId="77777777" w:rsidR="00A75AD0" w:rsidRPr="00A75AD0" w:rsidRDefault="00A75AD0" w:rsidP="00CE1315">
            <w:pPr>
              <w:autoSpaceDE w:val="0"/>
              <w:autoSpaceDN w:val="0"/>
              <w:rPr>
                <w:b/>
                <w:bCs/>
                <w:sz w:val="18"/>
                <w:szCs w:val="18"/>
                <w:lang w:val="it-IT" w:eastAsia="it-IT"/>
              </w:rPr>
            </w:pPr>
            <w:proofErr w:type="spellStart"/>
            <w:r w:rsidRPr="00A75AD0">
              <w:rPr>
                <w:b/>
                <w:bCs/>
                <w:sz w:val="18"/>
                <w:szCs w:val="18"/>
                <w:lang w:val="it-IT" w:eastAsia="it-IT"/>
              </w:rPr>
              <w:t>Sign</w:t>
            </w:r>
            <w:proofErr w:type="spellEnd"/>
            <w:r w:rsidRPr="00A75AD0">
              <w:rPr>
                <w:b/>
                <w:bCs/>
                <w:sz w:val="18"/>
                <w:szCs w:val="18"/>
                <w:lang w:val="it-IT" w:eastAsia="it-IT"/>
              </w:rPr>
              <w:t>.</w:t>
            </w:r>
          </w:p>
        </w:tc>
      </w:tr>
      <w:tr w:rsidR="00A75AD0" w:rsidRPr="00A75AD0" w14:paraId="60EF16CD" w14:textId="77777777" w:rsidTr="00913FE6">
        <w:trPr>
          <w:trHeight w:val="172"/>
          <w:jc w:val="left"/>
        </w:trPr>
        <w:tc>
          <w:tcPr>
            <w:tcW w:w="716" w:type="dxa"/>
            <w:noWrap/>
            <w:hideMark/>
          </w:tcPr>
          <w:p w14:paraId="5341C959" w14:textId="77777777" w:rsidR="00A75AD0" w:rsidRPr="00A75AD0" w:rsidRDefault="00A75AD0" w:rsidP="00CE1315">
            <w:pPr>
              <w:autoSpaceDE w:val="0"/>
              <w:autoSpaceDN w:val="0"/>
              <w:rPr>
                <w:i/>
                <w:iCs/>
                <w:sz w:val="18"/>
                <w:szCs w:val="18"/>
                <w:lang w:val="it-IT" w:eastAsia="it-IT"/>
              </w:rPr>
            </w:pPr>
            <w:r w:rsidRPr="00A75AD0">
              <w:rPr>
                <w:i/>
                <w:iCs/>
                <w:sz w:val="18"/>
                <w:szCs w:val="18"/>
                <w:lang w:val="it-IT" w:eastAsia="it-IT"/>
              </w:rPr>
              <w:t>A</w:t>
            </w:r>
          </w:p>
        </w:tc>
        <w:tc>
          <w:tcPr>
            <w:tcW w:w="643" w:type="dxa"/>
            <w:noWrap/>
            <w:hideMark/>
          </w:tcPr>
          <w:p w14:paraId="1DD63BC4"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1.8</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aC</w:t>
            </w:r>
            <w:proofErr w:type="spellEnd"/>
          </w:p>
        </w:tc>
        <w:tc>
          <w:tcPr>
            <w:tcW w:w="713" w:type="dxa"/>
            <w:noWrap/>
            <w:hideMark/>
          </w:tcPr>
          <w:p w14:paraId="3EBF9F47"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2.9</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aB</w:t>
            </w:r>
            <w:proofErr w:type="spellEnd"/>
          </w:p>
        </w:tc>
        <w:tc>
          <w:tcPr>
            <w:tcW w:w="716" w:type="dxa"/>
            <w:noWrap/>
            <w:hideMark/>
          </w:tcPr>
          <w:p w14:paraId="584E2ECC"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3.4</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bA</w:t>
            </w:r>
            <w:proofErr w:type="spellEnd"/>
          </w:p>
        </w:tc>
        <w:tc>
          <w:tcPr>
            <w:tcW w:w="715" w:type="dxa"/>
            <w:noWrap/>
            <w:hideMark/>
          </w:tcPr>
          <w:p w14:paraId="4A66374D"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635" w:type="dxa"/>
            <w:noWrap/>
            <w:hideMark/>
          </w:tcPr>
          <w:p w14:paraId="4E647417"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1.1</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aC</w:t>
            </w:r>
            <w:proofErr w:type="spellEnd"/>
          </w:p>
        </w:tc>
        <w:tc>
          <w:tcPr>
            <w:tcW w:w="650" w:type="dxa"/>
            <w:noWrap/>
            <w:hideMark/>
          </w:tcPr>
          <w:p w14:paraId="7EC67E81"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4.9</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bB</w:t>
            </w:r>
            <w:proofErr w:type="spellEnd"/>
          </w:p>
        </w:tc>
        <w:tc>
          <w:tcPr>
            <w:tcW w:w="660" w:type="dxa"/>
            <w:noWrap/>
            <w:hideMark/>
          </w:tcPr>
          <w:p w14:paraId="1FF00723"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7.0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aA</w:t>
            </w:r>
            <w:proofErr w:type="spellEnd"/>
          </w:p>
        </w:tc>
        <w:tc>
          <w:tcPr>
            <w:tcW w:w="715" w:type="dxa"/>
            <w:noWrap/>
            <w:hideMark/>
          </w:tcPr>
          <w:p w14:paraId="564E8F52"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629" w:type="dxa"/>
            <w:noWrap/>
            <w:hideMark/>
          </w:tcPr>
          <w:p w14:paraId="1EDD332E"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3.0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aB</w:t>
            </w:r>
            <w:proofErr w:type="spellEnd"/>
          </w:p>
        </w:tc>
        <w:tc>
          <w:tcPr>
            <w:tcW w:w="650" w:type="dxa"/>
            <w:noWrap/>
            <w:hideMark/>
          </w:tcPr>
          <w:p w14:paraId="27011EE4"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3.5</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aB</w:t>
            </w:r>
            <w:proofErr w:type="spellEnd"/>
          </w:p>
        </w:tc>
        <w:tc>
          <w:tcPr>
            <w:tcW w:w="715" w:type="dxa"/>
            <w:noWrap/>
            <w:hideMark/>
          </w:tcPr>
          <w:p w14:paraId="710AC6A0"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5.3</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aA</w:t>
            </w:r>
            <w:proofErr w:type="spellEnd"/>
          </w:p>
        </w:tc>
        <w:tc>
          <w:tcPr>
            <w:tcW w:w="715" w:type="dxa"/>
            <w:noWrap/>
            <w:hideMark/>
          </w:tcPr>
          <w:p w14:paraId="4572D200"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r>
      <w:tr w:rsidR="00A75AD0" w:rsidRPr="00A75AD0" w14:paraId="1AB34757" w14:textId="77777777" w:rsidTr="00913FE6">
        <w:trPr>
          <w:trHeight w:val="105"/>
          <w:jc w:val="left"/>
        </w:trPr>
        <w:tc>
          <w:tcPr>
            <w:tcW w:w="716" w:type="dxa"/>
            <w:noWrap/>
            <w:hideMark/>
          </w:tcPr>
          <w:p w14:paraId="4F4A9748" w14:textId="77777777" w:rsidR="00A75AD0" w:rsidRPr="00A75AD0" w:rsidRDefault="00A75AD0" w:rsidP="00CE1315">
            <w:pPr>
              <w:autoSpaceDE w:val="0"/>
              <w:autoSpaceDN w:val="0"/>
              <w:rPr>
                <w:i/>
                <w:iCs/>
                <w:sz w:val="18"/>
                <w:szCs w:val="18"/>
                <w:lang w:val="it-IT" w:eastAsia="it-IT"/>
              </w:rPr>
            </w:pPr>
            <w:r w:rsidRPr="00A75AD0">
              <w:rPr>
                <w:i/>
                <w:iCs/>
                <w:sz w:val="18"/>
                <w:szCs w:val="18"/>
                <w:lang w:val="it-IT" w:eastAsia="it-IT"/>
              </w:rPr>
              <w:t>B</w:t>
            </w:r>
          </w:p>
        </w:tc>
        <w:tc>
          <w:tcPr>
            <w:tcW w:w="643" w:type="dxa"/>
            <w:noWrap/>
            <w:hideMark/>
          </w:tcPr>
          <w:p w14:paraId="7B9A72B4"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1.0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bC</w:t>
            </w:r>
            <w:proofErr w:type="spellEnd"/>
          </w:p>
        </w:tc>
        <w:tc>
          <w:tcPr>
            <w:tcW w:w="713" w:type="dxa"/>
            <w:noWrap/>
            <w:hideMark/>
          </w:tcPr>
          <w:p w14:paraId="6F2F6384"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2.0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bB</w:t>
            </w:r>
            <w:proofErr w:type="spellEnd"/>
          </w:p>
        </w:tc>
        <w:tc>
          <w:tcPr>
            <w:tcW w:w="716" w:type="dxa"/>
            <w:noWrap/>
            <w:hideMark/>
          </w:tcPr>
          <w:p w14:paraId="0809B02C"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4.1</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aA</w:t>
            </w:r>
            <w:proofErr w:type="spellEnd"/>
          </w:p>
        </w:tc>
        <w:tc>
          <w:tcPr>
            <w:tcW w:w="715" w:type="dxa"/>
            <w:noWrap/>
            <w:hideMark/>
          </w:tcPr>
          <w:p w14:paraId="76B84D24"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635" w:type="dxa"/>
            <w:noWrap/>
            <w:hideMark/>
          </w:tcPr>
          <w:p w14:paraId="17745105"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1.1</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aB</w:t>
            </w:r>
            <w:proofErr w:type="spellEnd"/>
          </w:p>
        </w:tc>
        <w:tc>
          <w:tcPr>
            <w:tcW w:w="650" w:type="dxa"/>
            <w:noWrap/>
            <w:hideMark/>
          </w:tcPr>
          <w:p w14:paraId="6454F8DE"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6.1</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aA</w:t>
            </w:r>
            <w:proofErr w:type="spellEnd"/>
          </w:p>
        </w:tc>
        <w:tc>
          <w:tcPr>
            <w:tcW w:w="660" w:type="dxa"/>
            <w:noWrap/>
            <w:hideMark/>
          </w:tcPr>
          <w:p w14:paraId="2ADC4480"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6.4</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bA</w:t>
            </w:r>
            <w:proofErr w:type="spellEnd"/>
          </w:p>
        </w:tc>
        <w:tc>
          <w:tcPr>
            <w:tcW w:w="715" w:type="dxa"/>
            <w:noWrap/>
            <w:hideMark/>
          </w:tcPr>
          <w:p w14:paraId="5F3CB2E5"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629" w:type="dxa"/>
            <w:noWrap/>
            <w:hideMark/>
          </w:tcPr>
          <w:p w14:paraId="36A7F793"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2.1</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bB</w:t>
            </w:r>
            <w:proofErr w:type="spellEnd"/>
          </w:p>
        </w:tc>
        <w:tc>
          <w:tcPr>
            <w:tcW w:w="650" w:type="dxa"/>
            <w:noWrap/>
            <w:hideMark/>
          </w:tcPr>
          <w:p w14:paraId="64D189F5"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2.1</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bB</w:t>
            </w:r>
            <w:proofErr w:type="spellEnd"/>
          </w:p>
        </w:tc>
        <w:tc>
          <w:tcPr>
            <w:tcW w:w="715" w:type="dxa"/>
            <w:noWrap/>
            <w:hideMark/>
          </w:tcPr>
          <w:p w14:paraId="55A667C0"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5.3</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aA</w:t>
            </w:r>
            <w:proofErr w:type="spellEnd"/>
          </w:p>
        </w:tc>
        <w:tc>
          <w:tcPr>
            <w:tcW w:w="715" w:type="dxa"/>
            <w:noWrap/>
            <w:hideMark/>
          </w:tcPr>
          <w:p w14:paraId="6BE7123B"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r>
      <w:tr w:rsidR="00A75AD0" w:rsidRPr="00A75AD0" w14:paraId="68F3A740" w14:textId="77777777" w:rsidTr="00913FE6">
        <w:trPr>
          <w:trHeight w:val="54"/>
          <w:jc w:val="left"/>
        </w:trPr>
        <w:tc>
          <w:tcPr>
            <w:tcW w:w="716" w:type="dxa"/>
            <w:noWrap/>
            <w:hideMark/>
          </w:tcPr>
          <w:p w14:paraId="6AC48947" w14:textId="77777777" w:rsidR="00A75AD0" w:rsidRPr="00A75AD0" w:rsidRDefault="00A75AD0" w:rsidP="00CE1315">
            <w:pPr>
              <w:autoSpaceDE w:val="0"/>
              <w:autoSpaceDN w:val="0"/>
              <w:rPr>
                <w:i/>
                <w:iCs/>
                <w:sz w:val="18"/>
                <w:szCs w:val="18"/>
                <w:lang w:val="it-IT" w:eastAsia="it-IT"/>
              </w:rPr>
            </w:pPr>
            <w:r w:rsidRPr="00A75AD0">
              <w:rPr>
                <w:i/>
                <w:iCs/>
                <w:sz w:val="18"/>
                <w:szCs w:val="18"/>
                <w:lang w:val="it-IT" w:eastAsia="it-IT"/>
              </w:rPr>
              <w:t>C</w:t>
            </w:r>
          </w:p>
        </w:tc>
        <w:tc>
          <w:tcPr>
            <w:tcW w:w="643" w:type="dxa"/>
            <w:noWrap/>
            <w:hideMark/>
          </w:tcPr>
          <w:p w14:paraId="10D35D3C"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cC</w:t>
            </w:r>
            <w:proofErr w:type="spellEnd"/>
          </w:p>
        </w:tc>
        <w:tc>
          <w:tcPr>
            <w:tcW w:w="713" w:type="dxa"/>
            <w:noWrap/>
            <w:hideMark/>
          </w:tcPr>
          <w:p w14:paraId="17AC849E"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2.5</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abB</w:t>
            </w:r>
            <w:proofErr w:type="spellEnd"/>
          </w:p>
        </w:tc>
        <w:tc>
          <w:tcPr>
            <w:tcW w:w="716" w:type="dxa"/>
            <w:noWrap/>
            <w:hideMark/>
          </w:tcPr>
          <w:p w14:paraId="50684F41"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3.7</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abA</w:t>
            </w:r>
            <w:proofErr w:type="spellEnd"/>
          </w:p>
        </w:tc>
        <w:tc>
          <w:tcPr>
            <w:tcW w:w="715" w:type="dxa"/>
            <w:noWrap/>
            <w:hideMark/>
          </w:tcPr>
          <w:p w14:paraId="4CB550BF"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635" w:type="dxa"/>
            <w:noWrap/>
            <w:hideMark/>
          </w:tcPr>
          <w:p w14:paraId="62E78AF3"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bB</w:t>
            </w:r>
            <w:proofErr w:type="spellEnd"/>
          </w:p>
        </w:tc>
        <w:tc>
          <w:tcPr>
            <w:tcW w:w="650" w:type="dxa"/>
            <w:noWrap/>
            <w:hideMark/>
          </w:tcPr>
          <w:p w14:paraId="67CA64C4"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5.8</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aA</w:t>
            </w:r>
            <w:proofErr w:type="spellEnd"/>
          </w:p>
        </w:tc>
        <w:tc>
          <w:tcPr>
            <w:tcW w:w="660" w:type="dxa"/>
            <w:noWrap/>
            <w:hideMark/>
          </w:tcPr>
          <w:p w14:paraId="5A88A0E6"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5.2</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cA</w:t>
            </w:r>
            <w:proofErr w:type="spellEnd"/>
          </w:p>
        </w:tc>
        <w:tc>
          <w:tcPr>
            <w:tcW w:w="715" w:type="dxa"/>
            <w:noWrap/>
            <w:hideMark/>
          </w:tcPr>
          <w:p w14:paraId="46916E66"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629" w:type="dxa"/>
            <w:noWrap/>
            <w:hideMark/>
          </w:tcPr>
          <w:p w14:paraId="54450689"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cB</w:t>
            </w:r>
            <w:proofErr w:type="spellEnd"/>
          </w:p>
        </w:tc>
        <w:tc>
          <w:tcPr>
            <w:tcW w:w="650" w:type="dxa"/>
            <w:noWrap/>
            <w:hideMark/>
          </w:tcPr>
          <w:p w14:paraId="77189A8C"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cB</w:t>
            </w:r>
            <w:proofErr w:type="spellEnd"/>
          </w:p>
        </w:tc>
        <w:tc>
          <w:tcPr>
            <w:tcW w:w="715" w:type="dxa"/>
            <w:noWrap/>
            <w:hideMark/>
          </w:tcPr>
          <w:p w14:paraId="05EDD277"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4.4</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bA</w:t>
            </w:r>
            <w:proofErr w:type="spellEnd"/>
          </w:p>
        </w:tc>
        <w:tc>
          <w:tcPr>
            <w:tcW w:w="715" w:type="dxa"/>
            <w:noWrap/>
            <w:hideMark/>
          </w:tcPr>
          <w:p w14:paraId="0FAFDE66"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r>
      <w:tr w:rsidR="00A75AD0" w:rsidRPr="00A75AD0" w14:paraId="6EA3E860" w14:textId="77777777" w:rsidTr="00913FE6">
        <w:trPr>
          <w:trHeight w:val="54"/>
          <w:jc w:val="left"/>
        </w:trPr>
        <w:tc>
          <w:tcPr>
            <w:tcW w:w="716" w:type="dxa"/>
            <w:noWrap/>
            <w:hideMark/>
          </w:tcPr>
          <w:p w14:paraId="666424EE" w14:textId="77777777" w:rsidR="00A75AD0" w:rsidRPr="00A75AD0" w:rsidRDefault="00A75AD0" w:rsidP="00CE1315">
            <w:pPr>
              <w:autoSpaceDE w:val="0"/>
              <w:autoSpaceDN w:val="0"/>
              <w:rPr>
                <w:i/>
                <w:iCs/>
                <w:sz w:val="18"/>
                <w:szCs w:val="18"/>
                <w:lang w:val="it-IT" w:eastAsia="it-IT"/>
              </w:rPr>
            </w:pPr>
            <w:r w:rsidRPr="00A75AD0">
              <w:rPr>
                <w:i/>
                <w:iCs/>
                <w:sz w:val="18"/>
                <w:szCs w:val="18"/>
                <w:lang w:val="it-IT" w:eastAsia="it-IT"/>
              </w:rPr>
              <w:t>D</w:t>
            </w:r>
          </w:p>
        </w:tc>
        <w:tc>
          <w:tcPr>
            <w:tcW w:w="643" w:type="dxa"/>
            <w:noWrap/>
            <w:hideMark/>
          </w:tcPr>
          <w:p w14:paraId="2AE9A0C5"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cB</w:t>
            </w:r>
            <w:proofErr w:type="spellEnd"/>
          </w:p>
        </w:tc>
        <w:tc>
          <w:tcPr>
            <w:tcW w:w="713" w:type="dxa"/>
            <w:noWrap/>
            <w:hideMark/>
          </w:tcPr>
          <w:p w14:paraId="5FC96507"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2.9</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aA</w:t>
            </w:r>
            <w:proofErr w:type="spellEnd"/>
          </w:p>
        </w:tc>
        <w:tc>
          <w:tcPr>
            <w:tcW w:w="716" w:type="dxa"/>
            <w:noWrap/>
            <w:hideMark/>
          </w:tcPr>
          <w:p w14:paraId="4C35B7FA"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2.4</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cA</w:t>
            </w:r>
            <w:proofErr w:type="spellEnd"/>
          </w:p>
        </w:tc>
        <w:tc>
          <w:tcPr>
            <w:tcW w:w="715" w:type="dxa"/>
            <w:noWrap/>
            <w:hideMark/>
          </w:tcPr>
          <w:p w14:paraId="43DFC404"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635" w:type="dxa"/>
            <w:noWrap/>
            <w:hideMark/>
          </w:tcPr>
          <w:p w14:paraId="7A6FB141"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bB</w:t>
            </w:r>
            <w:proofErr w:type="spellEnd"/>
          </w:p>
        </w:tc>
        <w:tc>
          <w:tcPr>
            <w:tcW w:w="650" w:type="dxa"/>
            <w:noWrap/>
            <w:hideMark/>
          </w:tcPr>
          <w:p w14:paraId="29F008B8"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4.9</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bA</w:t>
            </w:r>
            <w:proofErr w:type="spellEnd"/>
          </w:p>
        </w:tc>
        <w:tc>
          <w:tcPr>
            <w:tcW w:w="660" w:type="dxa"/>
            <w:noWrap/>
            <w:hideMark/>
          </w:tcPr>
          <w:p w14:paraId="788B494A"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6.4</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bA</w:t>
            </w:r>
            <w:proofErr w:type="spellEnd"/>
          </w:p>
        </w:tc>
        <w:tc>
          <w:tcPr>
            <w:tcW w:w="715" w:type="dxa"/>
            <w:noWrap/>
            <w:hideMark/>
          </w:tcPr>
          <w:p w14:paraId="1287A2E8"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629" w:type="dxa"/>
            <w:noWrap/>
            <w:hideMark/>
          </w:tcPr>
          <w:p w14:paraId="78815E0B"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cC</w:t>
            </w:r>
            <w:proofErr w:type="spellEnd"/>
          </w:p>
        </w:tc>
        <w:tc>
          <w:tcPr>
            <w:tcW w:w="650" w:type="dxa"/>
            <w:noWrap/>
            <w:hideMark/>
          </w:tcPr>
          <w:p w14:paraId="1601BBF1"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2.1</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bB</w:t>
            </w:r>
            <w:proofErr w:type="spellEnd"/>
          </w:p>
        </w:tc>
        <w:tc>
          <w:tcPr>
            <w:tcW w:w="715" w:type="dxa"/>
            <w:noWrap/>
            <w:hideMark/>
          </w:tcPr>
          <w:p w14:paraId="5B93CE69"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4.8</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abA</w:t>
            </w:r>
            <w:proofErr w:type="spellEnd"/>
          </w:p>
        </w:tc>
        <w:tc>
          <w:tcPr>
            <w:tcW w:w="715" w:type="dxa"/>
            <w:noWrap/>
            <w:hideMark/>
          </w:tcPr>
          <w:p w14:paraId="50628562"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r>
      <w:tr w:rsidR="00A75AD0" w:rsidRPr="00A75AD0" w14:paraId="18E2AE38" w14:textId="77777777" w:rsidTr="00913FE6">
        <w:trPr>
          <w:trHeight w:val="54"/>
          <w:jc w:val="left"/>
        </w:trPr>
        <w:tc>
          <w:tcPr>
            <w:tcW w:w="716" w:type="dxa"/>
            <w:noWrap/>
            <w:hideMark/>
          </w:tcPr>
          <w:p w14:paraId="21169AAC" w14:textId="77777777" w:rsidR="00A75AD0" w:rsidRPr="00A75AD0" w:rsidRDefault="00A75AD0" w:rsidP="00CE1315">
            <w:pPr>
              <w:autoSpaceDE w:val="0"/>
              <w:autoSpaceDN w:val="0"/>
              <w:rPr>
                <w:i/>
                <w:iCs/>
                <w:sz w:val="18"/>
                <w:szCs w:val="18"/>
                <w:lang w:val="it-IT" w:eastAsia="it-IT"/>
              </w:rPr>
            </w:pPr>
            <w:r w:rsidRPr="00A75AD0">
              <w:rPr>
                <w:i/>
                <w:iCs/>
                <w:sz w:val="18"/>
                <w:szCs w:val="18"/>
                <w:lang w:val="it-IT" w:eastAsia="it-IT"/>
              </w:rPr>
              <w:t>E</w:t>
            </w:r>
          </w:p>
        </w:tc>
        <w:tc>
          <w:tcPr>
            <w:tcW w:w="643" w:type="dxa"/>
            <w:noWrap/>
            <w:hideMark/>
          </w:tcPr>
          <w:p w14:paraId="7B386C42"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cC</w:t>
            </w:r>
            <w:proofErr w:type="spellEnd"/>
          </w:p>
        </w:tc>
        <w:tc>
          <w:tcPr>
            <w:tcW w:w="713" w:type="dxa"/>
            <w:noWrap/>
            <w:hideMark/>
          </w:tcPr>
          <w:p w14:paraId="3E9E0D86"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1.3</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cB</w:t>
            </w:r>
            <w:proofErr w:type="spellEnd"/>
          </w:p>
        </w:tc>
        <w:tc>
          <w:tcPr>
            <w:tcW w:w="716" w:type="dxa"/>
            <w:noWrap/>
            <w:hideMark/>
          </w:tcPr>
          <w:p w14:paraId="507996BC" w14:textId="2DB5B873" w:rsidR="00A75AD0" w:rsidRPr="00A75AD0" w:rsidRDefault="00A75AD0" w:rsidP="00CE1315">
            <w:pPr>
              <w:autoSpaceDE w:val="0"/>
              <w:autoSpaceDN w:val="0"/>
              <w:rPr>
                <w:sz w:val="18"/>
                <w:szCs w:val="18"/>
                <w:lang w:val="it-IT" w:eastAsia="it-IT"/>
              </w:rPr>
            </w:pPr>
            <w:r w:rsidRPr="00A75AD0">
              <w:rPr>
                <w:sz w:val="18"/>
                <w:szCs w:val="18"/>
                <w:lang w:val="it-IT" w:eastAsia="it-IT"/>
              </w:rPr>
              <w:t>3.1</w:t>
            </w:r>
            <w:r w:rsidRPr="00A75AD0">
              <w:rPr>
                <w:sz w:val="18"/>
                <w:szCs w:val="18"/>
                <w:vertAlign w:val="superscript"/>
                <w:lang w:val="it-IT" w:eastAsia="it-IT"/>
              </w:rPr>
              <w:t>bA</w:t>
            </w:r>
          </w:p>
        </w:tc>
        <w:tc>
          <w:tcPr>
            <w:tcW w:w="715" w:type="dxa"/>
            <w:noWrap/>
            <w:hideMark/>
          </w:tcPr>
          <w:p w14:paraId="639887F5"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635" w:type="dxa"/>
            <w:noWrap/>
            <w:hideMark/>
          </w:tcPr>
          <w:p w14:paraId="6DA49DCA"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bC</w:t>
            </w:r>
            <w:proofErr w:type="spellEnd"/>
          </w:p>
        </w:tc>
        <w:tc>
          <w:tcPr>
            <w:tcW w:w="650" w:type="dxa"/>
            <w:noWrap/>
            <w:hideMark/>
          </w:tcPr>
          <w:p w14:paraId="5F463BC7"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1.5</w:t>
            </w:r>
            <w:r w:rsidRPr="00A75AD0">
              <w:rPr>
                <w:sz w:val="18"/>
                <w:szCs w:val="18"/>
                <w:vertAlign w:val="superscript"/>
                <w:lang w:val="it-IT" w:eastAsia="it-IT"/>
              </w:rPr>
              <w:t xml:space="preserve"> dB</w:t>
            </w:r>
          </w:p>
        </w:tc>
        <w:tc>
          <w:tcPr>
            <w:tcW w:w="660" w:type="dxa"/>
            <w:noWrap/>
            <w:hideMark/>
          </w:tcPr>
          <w:p w14:paraId="247022A0"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4.7</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cA</w:t>
            </w:r>
            <w:proofErr w:type="spellEnd"/>
          </w:p>
        </w:tc>
        <w:tc>
          <w:tcPr>
            <w:tcW w:w="715" w:type="dxa"/>
            <w:noWrap/>
            <w:hideMark/>
          </w:tcPr>
          <w:p w14:paraId="7CED2C16"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629" w:type="dxa"/>
            <w:noWrap/>
            <w:hideMark/>
          </w:tcPr>
          <w:p w14:paraId="31C151A3"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cB</w:t>
            </w:r>
            <w:proofErr w:type="spellEnd"/>
          </w:p>
        </w:tc>
        <w:tc>
          <w:tcPr>
            <w:tcW w:w="650" w:type="dxa"/>
            <w:noWrap/>
            <w:hideMark/>
          </w:tcPr>
          <w:p w14:paraId="6065A79D"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0</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cB</w:t>
            </w:r>
            <w:proofErr w:type="spellEnd"/>
          </w:p>
        </w:tc>
        <w:tc>
          <w:tcPr>
            <w:tcW w:w="715" w:type="dxa"/>
            <w:noWrap/>
            <w:hideMark/>
          </w:tcPr>
          <w:p w14:paraId="36DC243A"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3.2</w:t>
            </w:r>
            <w:r w:rsidRPr="00A75AD0">
              <w:rPr>
                <w:sz w:val="18"/>
                <w:szCs w:val="18"/>
                <w:vertAlign w:val="superscript"/>
                <w:lang w:val="it-IT" w:eastAsia="it-IT"/>
              </w:rPr>
              <w:t xml:space="preserve"> </w:t>
            </w:r>
            <w:proofErr w:type="spellStart"/>
            <w:r w:rsidRPr="00A75AD0">
              <w:rPr>
                <w:sz w:val="18"/>
                <w:szCs w:val="18"/>
                <w:vertAlign w:val="superscript"/>
                <w:lang w:val="it-IT" w:eastAsia="it-IT"/>
              </w:rPr>
              <w:t>cA</w:t>
            </w:r>
            <w:proofErr w:type="spellEnd"/>
          </w:p>
        </w:tc>
        <w:tc>
          <w:tcPr>
            <w:tcW w:w="715" w:type="dxa"/>
            <w:noWrap/>
            <w:hideMark/>
          </w:tcPr>
          <w:p w14:paraId="36669804"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r>
      <w:tr w:rsidR="00A75AD0" w:rsidRPr="00A75AD0" w14:paraId="3F00FFFD" w14:textId="77777777" w:rsidTr="00913FE6">
        <w:trPr>
          <w:trHeight w:val="54"/>
          <w:jc w:val="left"/>
        </w:trPr>
        <w:tc>
          <w:tcPr>
            <w:tcW w:w="716" w:type="dxa"/>
            <w:noWrap/>
            <w:hideMark/>
          </w:tcPr>
          <w:p w14:paraId="4B4248E0" w14:textId="77777777" w:rsidR="00A75AD0" w:rsidRPr="00A75AD0" w:rsidRDefault="00A75AD0" w:rsidP="00CE1315">
            <w:pPr>
              <w:autoSpaceDE w:val="0"/>
              <w:autoSpaceDN w:val="0"/>
              <w:rPr>
                <w:b/>
                <w:bCs/>
                <w:sz w:val="18"/>
                <w:szCs w:val="18"/>
                <w:lang w:val="it-IT" w:eastAsia="it-IT"/>
              </w:rPr>
            </w:pPr>
            <w:proofErr w:type="spellStart"/>
            <w:r w:rsidRPr="00A75AD0">
              <w:rPr>
                <w:b/>
                <w:bCs/>
                <w:sz w:val="18"/>
                <w:szCs w:val="18"/>
                <w:lang w:val="it-IT" w:eastAsia="it-IT"/>
              </w:rPr>
              <w:t>Sign</w:t>
            </w:r>
            <w:proofErr w:type="spellEnd"/>
            <w:r w:rsidRPr="00A75AD0">
              <w:rPr>
                <w:b/>
                <w:bCs/>
                <w:sz w:val="18"/>
                <w:szCs w:val="18"/>
                <w:lang w:val="it-IT" w:eastAsia="it-IT"/>
              </w:rPr>
              <w:t>.</w:t>
            </w:r>
          </w:p>
        </w:tc>
        <w:tc>
          <w:tcPr>
            <w:tcW w:w="643" w:type="dxa"/>
            <w:noWrap/>
            <w:hideMark/>
          </w:tcPr>
          <w:p w14:paraId="48F28B7F"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713" w:type="dxa"/>
            <w:noWrap/>
            <w:hideMark/>
          </w:tcPr>
          <w:p w14:paraId="1BDE63FA"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716" w:type="dxa"/>
            <w:noWrap/>
            <w:hideMark/>
          </w:tcPr>
          <w:p w14:paraId="3DAE2352"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715" w:type="dxa"/>
            <w:noWrap/>
            <w:hideMark/>
          </w:tcPr>
          <w:p w14:paraId="5C8DCECA" w14:textId="77777777" w:rsidR="00A75AD0" w:rsidRPr="00A75AD0" w:rsidRDefault="00A75AD0" w:rsidP="00CE1315">
            <w:pPr>
              <w:autoSpaceDE w:val="0"/>
              <w:autoSpaceDN w:val="0"/>
              <w:rPr>
                <w:sz w:val="18"/>
                <w:szCs w:val="18"/>
                <w:lang w:val="it-IT" w:eastAsia="it-IT"/>
              </w:rPr>
            </w:pPr>
          </w:p>
        </w:tc>
        <w:tc>
          <w:tcPr>
            <w:tcW w:w="635" w:type="dxa"/>
            <w:noWrap/>
            <w:hideMark/>
          </w:tcPr>
          <w:p w14:paraId="4742F898"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650" w:type="dxa"/>
            <w:noWrap/>
            <w:hideMark/>
          </w:tcPr>
          <w:p w14:paraId="6F47B78F"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660" w:type="dxa"/>
            <w:noWrap/>
            <w:hideMark/>
          </w:tcPr>
          <w:p w14:paraId="2D59C8B6"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715" w:type="dxa"/>
            <w:noWrap/>
            <w:hideMark/>
          </w:tcPr>
          <w:p w14:paraId="6875A6FC" w14:textId="77777777" w:rsidR="00A75AD0" w:rsidRPr="00A75AD0" w:rsidRDefault="00A75AD0" w:rsidP="00CE1315">
            <w:pPr>
              <w:autoSpaceDE w:val="0"/>
              <w:autoSpaceDN w:val="0"/>
              <w:rPr>
                <w:sz w:val="18"/>
                <w:szCs w:val="18"/>
                <w:lang w:val="it-IT" w:eastAsia="it-IT"/>
              </w:rPr>
            </w:pPr>
          </w:p>
        </w:tc>
        <w:tc>
          <w:tcPr>
            <w:tcW w:w="629" w:type="dxa"/>
            <w:noWrap/>
            <w:hideMark/>
          </w:tcPr>
          <w:p w14:paraId="04940C95"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650" w:type="dxa"/>
            <w:noWrap/>
            <w:hideMark/>
          </w:tcPr>
          <w:p w14:paraId="3EB36D59"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715" w:type="dxa"/>
            <w:noWrap/>
            <w:hideMark/>
          </w:tcPr>
          <w:p w14:paraId="0476B22C" w14:textId="77777777" w:rsidR="00A75AD0" w:rsidRPr="00A75AD0" w:rsidRDefault="00A75AD0" w:rsidP="00CE1315">
            <w:pPr>
              <w:autoSpaceDE w:val="0"/>
              <w:autoSpaceDN w:val="0"/>
              <w:rPr>
                <w:sz w:val="18"/>
                <w:szCs w:val="18"/>
                <w:lang w:val="it-IT" w:eastAsia="it-IT"/>
              </w:rPr>
            </w:pPr>
            <w:r w:rsidRPr="00A75AD0">
              <w:rPr>
                <w:sz w:val="18"/>
                <w:szCs w:val="18"/>
                <w:lang w:val="it-IT" w:eastAsia="it-IT"/>
              </w:rPr>
              <w:t>**</w:t>
            </w:r>
          </w:p>
        </w:tc>
        <w:tc>
          <w:tcPr>
            <w:tcW w:w="715" w:type="dxa"/>
            <w:noWrap/>
            <w:hideMark/>
          </w:tcPr>
          <w:p w14:paraId="589DF65C" w14:textId="77777777" w:rsidR="00A75AD0" w:rsidRPr="00A75AD0" w:rsidRDefault="00A75AD0" w:rsidP="00CE1315">
            <w:pPr>
              <w:autoSpaceDE w:val="0"/>
              <w:autoSpaceDN w:val="0"/>
              <w:rPr>
                <w:sz w:val="18"/>
                <w:szCs w:val="18"/>
                <w:lang w:val="it-IT" w:eastAsia="it-IT"/>
              </w:rPr>
            </w:pPr>
          </w:p>
        </w:tc>
      </w:tr>
    </w:tbl>
    <w:p w14:paraId="308708E2" w14:textId="2487CC45" w:rsidR="00860579" w:rsidRDefault="005A2FD8" w:rsidP="00F04909">
      <w:pPr>
        <w:keepNext/>
        <w:widowControl/>
        <w:suppressAutoHyphens w:val="0"/>
        <w:spacing w:before="60" w:after="60"/>
        <w:jc w:val="both"/>
        <w:rPr>
          <w:lang w:val="en-US"/>
        </w:rPr>
      </w:pPr>
      <w:r w:rsidRPr="00DA411D">
        <w:rPr>
          <w:lang w:val="en-GB"/>
        </w:rPr>
        <w:t>The fruit firmness was analysed on the coated samples during the storage time (</w:t>
      </w:r>
      <w:r w:rsidR="00AE7ECB">
        <w:rPr>
          <w:lang w:val="en-GB"/>
        </w:rPr>
        <w:t xml:space="preserve">Table </w:t>
      </w:r>
      <w:r w:rsidR="00913FE6">
        <w:rPr>
          <w:lang w:val="en-GB"/>
        </w:rPr>
        <w:t>3</w:t>
      </w:r>
      <w:r w:rsidRPr="00DA411D">
        <w:rPr>
          <w:lang w:val="en-GB"/>
        </w:rPr>
        <w:t>), because it represents one of the essential parameters to determine fruit quality. The softening is a natural physiological effect of fruit ripening with cell wall changes and the dissolution of the middle lamella, which in turn causes loss of cell-to-</w:t>
      </w:r>
      <w:r w:rsidRPr="00ED023E">
        <w:rPr>
          <w:lang w:val="en-GB"/>
        </w:rPr>
        <w:t>cell adhesion</w:t>
      </w:r>
      <w:r w:rsidR="00CA2DFB" w:rsidRPr="00ED023E">
        <w:rPr>
          <w:lang w:val="en-GB"/>
        </w:rPr>
        <w:t xml:space="preserve"> (Chen </w:t>
      </w:r>
      <w:r w:rsidR="009D2D0D" w:rsidRPr="009D2D0D">
        <w:rPr>
          <w:i/>
          <w:lang w:val="en-GB"/>
        </w:rPr>
        <w:t>et al.</w:t>
      </w:r>
      <w:r w:rsidR="00CA2DFB" w:rsidRPr="00ED023E">
        <w:rPr>
          <w:lang w:val="en-GB"/>
        </w:rPr>
        <w:t xml:space="preserve">, 2011; Villarreal </w:t>
      </w:r>
      <w:r w:rsidR="009D2D0D" w:rsidRPr="009D2D0D">
        <w:rPr>
          <w:i/>
          <w:lang w:val="en-GB"/>
        </w:rPr>
        <w:t>et al.</w:t>
      </w:r>
      <w:r w:rsidR="00CA2DFB" w:rsidRPr="00ED023E">
        <w:rPr>
          <w:lang w:val="en-GB"/>
        </w:rPr>
        <w:t>, 2016)</w:t>
      </w:r>
      <w:r w:rsidRPr="00ED023E">
        <w:rPr>
          <w:lang w:val="en-GB"/>
        </w:rPr>
        <w:t xml:space="preserve">. At time 0, the firmness of the fruit was 10.1 N, while after seven storage days, </w:t>
      </w:r>
      <w:r w:rsidR="00804220" w:rsidRPr="00ED023E">
        <w:rPr>
          <w:lang w:val="en-GB"/>
        </w:rPr>
        <w:t xml:space="preserve">a </w:t>
      </w:r>
      <w:r w:rsidRPr="00ED023E">
        <w:rPr>
          <w:lang w:val="en-GB"/>
        </w:rPr>
        <w:t>decreased was observed, both in the uncoated and coated</w:t>
      </w:r>
      <w:r w:rsidRPr="00ED023E">
        <w:rPr>
          <w:lang w:val="en-US"/>
        </w:rPr>
        <w:t xml:space="preserve"> samples</w:t>
      </w:r>
      <w:r w:rsidR="00804220" w:rsidRPr="00ED023E">
        <w:rPr>
          <w:lang w:val="en-US"/>
        </w:rPr>
        <w:t xml:space="preserve"> with</w:t>
      </w:r>
      <w:r w:rsidRPr="00ED023E">
        <w:rPr>
          <w:lang w:val="en-US"/>
        </w:rPr>
        <w:t xml:space="preserve"> lowest value found in the control sample (3.21 N), </w:t>
      </w:r>
      <w:proofErr w:type="gramStart"/>
      <w:r w:rsidRPr="00ED023E">
        <w:rPr>
          <w:lang w:val="en-US"/>
        </w:rPr>
        <w:t>similar to</w:t>
      </w:r>
      <w:proofErr w:type="gramEnd"/>
      <w:r w:rsidRPr="00ED023E">
        <w:rPr>
          <w:lang w:val="en-US"/>
        </w:rPr>
        <w:t xml:space="preserve"> sample B (3.62 N). The highest firmness values were recorded in sample D at 6.32 N. Additionally, after 14 days of cold storage, samples A and B showed the lowest firmness values, 1.54 N and 3.22 N, respectively. The results were in accordance with </w:t>
      </w:r>
      <w:r w:rsidR="00B14849" w:rsidRPr="00ED023E">
        <w:rPr>
          <w:lang w:val="en-US"/>
        </w:rPr>
        <w:t>those of</w:t>
      </w:r>
      <w:r w:rsidRPr="00ED023E">
        <w:rPr>
          <w:lang w:val="en-US"/>
        </w:rPr>
        <w:t xml:space="preserve"> Tahir </w:t>
      </w:r>
      <w:r w:rsidR="009D2D0D" w:rsidRPr="009D2D0D">
        <w:rPr>
          <w:i/>
          <w:lang w:val="en-US"/>
        </w:rPr>
        <w:t>et al.</w:t>
      </w:r>
      <w:r w:rsidR="00CA2DFB" w:rsidRPr="00ED023E">
        <w:rPr>
          <w:lang w:val="en-US"/>
        </w:rPr>
        <w:t xml:space="preserve"> (2019)</w:t>
      </w:r>
      <w:r w:rsidRPr="00ED023E">
        <w:rPr>
          <w:lang w:val="en-US"/>
        </w:rPr>
        <w:t xml:space="preserve">, </w:t>
      </w:r>
      <w:r w:rsidR="00B14849" w:rsidRPr="00ED023E">
        <w:rPr>
          <w:lang w:val="en-US"/>
        </w:rPr>
        <w:t xml:space="preserve">in which </w:t>
      </w:r>
      <w:r w:rsidRPr="00ED023E">
        <w:rPr>
          <w:lang w:val="en-US"/>
        </w:rPr>
        <w:t xml:space="preserve">the retention of flesh firmness of blueberries was achieved by the combined effect of African baobab pulp extract </w:t>
      </w:r>
      <w:bookmarkStart w:id="14" w:name="_Hlk136679872"/>
      <w:r w:rsidRPr="00ED023E">
        <w:rPr>
          <w:lang w:val="en-US"/>
        </w:rPr>
        <w:t xml:space="preserve">and </w:t>
      </w:r>
      <w:proofErr w:type="spellStart"/>
      <w:r w:rsidR="00AD3EC5" w:rsidRPr="00ED023E">
        <w:rPr>
          <w:lang w:val="en-US"/>
        </w:rPr>
        <w:t>arabic</w:t>
      </w:r>
      <w:proofErr w:type="spellEnd"/>
      <w:r w:rsidR="00AD3EC5" w:rsidRPr="00ED023E">
        <w:rPr>
          <w:lang w:val="en-US"/>
        </w:rPr>
        <w:t xml:space="preserve"> gum</w:t>
      </w:r>
      <w:r w:rsidR="00B14849" w:rsidRPr="00ED023E">
        <w:rPr>
          <w:lang w:val="en-US"/>
        </w:rPr>
        <w:t>;</w:t>
      </w:r>
      <w:r w:rsidRPr="00ED023E">
        <w:rPr>
          <w:lang w:val="en-US"/>
        </w:rPr>
        <w:t xml:space="preserve"> while </w:t>
      </w:r>
      <w:proofErr w:type="spellStart"/>
      <w:r w:rsidRPr="00ED023E">
        <w:rPr>
          <w:lang w:val="en-US"/>
        </w:rPr>
        <w:t>Kahramanoğlu</w:t>
      </w:r>
      <w:proofErr w:type="spellEnd"/>
      <w:r w:rsidRPr="00ED023E">
        <w:rPr>
          <w:lang w:val="en-US"/>
        </w:rPr>
        <w:t xml:space="preserve"> </w:t>
      </w:r>
      <w:r w:rsidR="009D2D0D" w:rsidRPr="009D2D0D">
        <w:rPr>
          <w:i/>
          <w:lang w:val="en-US"/>
        </w:rPr>
        <w:t>et al.</w:t>
      </w:r>
      <w:r w:rsidR="00CA2DFB" w:rsidRPr="00ED023E">
        <w:rPr>
          <w:lang w:val="en-US"/>
        </w:rPr>
        <w:t xml:space="preserve"> (2022)</w:t>
      </w:r>
      <w:r w:rsidRPr="00ED023E">
        <w:rPr>
          <w:lang w:val="en-US"/>
        </w:rPr>
        <w:t xml:space="preserve"> reported </w:t>
      </w:r>
      <w:r w:rsidR="001D1BBF" w:rsidRPr="00ED023E">
        <w:rPr>
          <w:lang w:val="en-US"/>
        </w:rPr>
        <w:t>that</w:t>
      </w:r>
      <w:r w:rsidR="001D1BBF" w:rsidRPr="004110DE">
        <w:rPr>
          <w:lang w:val="en-US"/>
        </w:rPr>
        <w:t xml:space="preserve"> </w:t>
      </w:r>
      <w:r w:rsidR="00F97213" w:rsidRPr="004110DE">
        <w:rPr>
          <w:lang w:val="en-US"/>
        </w:rPr>
        <w:t>un</w:t>
      </w:r>
      <w:r w:rsidR="001D1BBF" w:rsidRPr="004110DE">
        <w:rPr>
          <w:lang w:val="en-US"/>
        </w:rPr>
        <w:t xml:space="preserve">coated strawberries </w:t>
      </w:r>
      <w:r w:rsidR="00D97959" w:rsidRPr="004110DE">
        <w:rPr>
          <w:lang w:val="en-US"/>
        </w:rPr>
        <w:t xml:space="preserve">over </w:t>
      </w:r>
      <w:r w:rsidR="00F97213" w:rsidRPr="004110DE">
        <w:rPr>
          <w:lang w:val="en-US"/>
        </w:rPr>
        <w:t>time showed a significant decrease in firmness than in those coated.</w:t>
      </w:r>
      <w:bookmarkEnd w:id="14"/>
      <w:r w:rsidR="003F12B0">
        <w:rPr>
          <w:lang w:val="en-US"/>
        </w:rPr>
        <w:t xml:space="preserve"> As also demonstrated by statistical analysis, at the end of the storage time, D and E samples showed the highest values of firmness among the samples.</w:t>
      </w:r>
    </w:p>
    <w:p w14:paraId="4CF66991" w14:textId="7959CCCF" w:rsidR="0060680F" w:rsidRPr="00336E77" w:rsidRDefault="0060680F" w:rsidP="0060680F">
      <w:pPr>
        <w:rPr>
          <w:i/>
          <w:iCs/>
          <w:sz w:val="18"/>
          <w:lang w:val="en-GB"/>
        </w:rPr>
      </w:pPr>
      <w:r>
        <w:rPr>
          <w:b/>
          <w:iCs/>
          <w:sz w:val="18"/>
          <w:lang w:val="en-GB"/>
        </w:rPr>
        <w:t xml:space="preserve">Table 3 </w:t>
      </w:r>
      <w:r>
        <w:rPr>
          <w:b/>
          <w:iCs/>
          <w:sz w:val="18"/>
          <w:lang w:val="en-GB"/>
        </w:rPr>
        <w:tab/>
      </w:r>
      <w:r>
        <w:rPr>
          <w:i/>
          <w:iCs/>
          <w:sz w:val="18"/>
          <w:lang w:val="en-GB"/>
        </w:rPr>
        <w:t xml:space="preserve">Firmness in strawberries </w:t>
      </w:r>
      <w:r w:rsidRPr="00336E77">
        <w:rPr>
          <w:i/>
          <w:iCs/>
          <w:sz w:val="18"/>
          <w:lang w:val="en-GB"/>
        </w:rPr>
        <w:t>samples during storage.</w:t>
      </w:r>
    </w:p>
    <w:tbl>
      <w:tblPr>
        <w:tblStyle w:val="MDPI41threelinetable"/>
        <w:tblW w:w="7121" w:type="dxa"/>
        <w:jc w:val="left"/>
        <w:tblLayout w:type="fixed"/>
        <w:tblLook w:val="04A0" w:firstRow="1" w:lastRow="0" w:firstColumn="1" w:lastColumn="0" w:noHBand="0" w:noVBand="1"/>
      </w:tblPr>
      <w:tblGrid>
        <w:gridCol w:w="1017"/>
        <w:gridCol w:w="1017"/>
        <w:gridCol w:w="1017"/>
        <w:gridCol w:w="1018"/>
        <w:gridCol w:w="1017"/>
        <w:gridCol w:w="1017"/>
        <w:gridCol w:w="1018"/>
      </w:tblGrid>
      <w:tr w:rsidR="003F12B0" w:rsidRPr="00A75AD0" w14:paraId="5064F3E0" w14:textId="7E20767A" w:rsidTr="00860579">
        <w:trPr>
          <w:cnfStyle w:val="100000000000" w:firstRow="1" w:lastRow="0" w:firstColumn="0" w:lastColumn="0" w:oddVBand="0" w:evenVBand="0" w:oddHBand="0" w:evenHBand="0" w:firstRowFirstColumn="0" w:firstRowLastColumn="0" w:lastRowFirstColumn="0" w:lastRowLastColumn="0"/>
          <w:trHeight w:val="250"/>
          <w:jc w:val="left"/>
        </w:trPr>
        <w:tc>
          <w:tcPr>
            <w:tcW w:w="7121" w:type="dxa"/>
            <w:gridSpan w:val="7"/>
            <w:noWrap/>
            <w:hideMark/>
          </w:tcPr>
          <w:p w14:paraId="3E6E3150" w14:textId="24089021" w:rsidR="003F12B0" w:rsidRPr="000C217B" w:rsidRDefault="003F12B0" w:rsidP="00A75AD0">
            <w:pPr>
              <w:widowControl/>
              <w:suppressAutoHyphens w:val="0"/>
              <w:rPr>
                <w:sz w:val="18"/>
                <w:szCs w:val="18"/>
                <w:lang w:eastAsia="it-IT"/>
              </w:rPr>
            </w:pPr>
            <w:r w:rsidRPr="000C217B">
              <w:rPr>
                <w:sz w:val="18"/>
                <w:szCs w:val="18"/>
                <w:lang w:eastAsia="it-IT"/>
              </w:rPr>
              <w:t>FIRMNESS (N)</w:t>
            </w:r>
          </w:p>
        </w:tc>
      </w:tr>
      <w:tr w:rsidR="00762DF9" w:rsidRPr="00A75AD0" w14:paraId="375A0B1B" w14:textId="2466A1CE" w:rsidTr="00860579">
        <w:trPr>
          <w:trHeight w:val="87"/>
          <w:jc w:val="left"/>
        </w:trPr>
        <w:tc>
          <w:tcPr>
            <w:tcW w:w="1017" w:type="dxa"/>
            <w:noWrap/>
            <w:hideMark/>
          </w:tcPr>
          <w:p w14:paraId="09F3F774" w14:textId="77777777" w:rsidR="00FD617B" w:rsidRPr="000C217B" w:rsidRDefault="00FD617B" w:rsidP="00A75AD0">
            <w:pPr>
              <w:widowControl/>
              <w:suppressAutoHyphens w:val="0"/>
              <w:rPr>
                <w:sz w:val="18"/>
                <w:szCs w:val="18"/>
                <w:lang w:eastAsia="it-IT"/>
              </w:rPr>
            </w:pPr>
          </w:p>
        </w:tc>
        <w:tc>
          <w:tcPr>
            <w:tcW w:w="1017" w:type="dxa"/>
            <w:noWrap/>
            <w:hideMark/>
          </w:tcPr>
          <w:p w14:paraId="6F68C78C" w14:textId="3BEC5115" w:rsidR="00FD617B" w:rsidRPr="000C217B" w:rsidRDefault="00FD617B" w:rsidP="00A75AD0">
            <w:pPr>
              <w:widowControl/>
              <w:suppressAutoHyphens w:val="0"/>
              <w:rPr>
                <w:sz w:val="18"/>
                <w:szCs w:val="18"/>
                <w:vertAlign w:val="superscript"/>
                <w:lang w:eastAsia="it-IT"/>
              </w:rPr>
            </w:pPr>
            <w:r w:rsidRPr="000C217B">
              <w:rPr>
                <w:sz w:val="18"/>
                <w:szCs w:val="18"/>
                <w:lang w:eastAsia="it-IT"/>
              </w:rPr>
              <w:t>1</w:t>
            </w:r>
            <w:r>
              <w:rPr>
                <w:sz w:val="18"/>
                <w:szCs w:val="18"/>
                <w:vertAlign w:val="superscript"/>
                <w:lang w:eastAsia="it-IT"/>
              </w:rPr>
              <w:t>st</w:t>
            </w:r>
          </w:p>
        </w:tc>
        <w:tc>
          <w:tcPr>
            <w:tcW w:w="1017" w:type="dxa"/>
            <w:noWrap/>
            <w:hideMark/>
          </w:tcPr>
          <w:p w14:paraId="21BC3EB9" w14:textId="3D80AD8D" w:rsidR="00FD617B" w:rsidRPr="000C217B" w:rsidRDefault="00FD617B" w:rsidP="00A75AD0">
            <w:pPr>
              <w:widowControl/>
              <w:suppressAutoHyphens w:val="0"/>
              <w:rPr>
                <w:sz w:val="18"/>
                <w:szCs w:val="18"/>
                <w:vertAlign w:val="superscript"/>
                <w:lang w:eastAsia="it-IT"/>
              </w:rPr>
            </w:pPr>
            <w:r w:rsidRPr="000C217B">
              <w:rPr>
                <w:sz w:val="18"/>
                <w:szCs w:val="18"/>
                <w:lang w:eastAsia="it-IT"/>
              </w:rPr>
              <w:t>3</w:t>
            </w:r>
            <w:r>
              <w:rPr>
                <w:sz w:val="18"/>
                <w:szCs w:val="18"/>
                <w:vertAlign w:val="superscript"/>
                <w:lang w:eastAsia="it-IT"/>
              </w:rPr>
              <w:t>rd</w:t>
            </w:r>
          </w:p>
        </w:tc>
        <w:tc>
          <w:tcPr>
            <w:tcW w:w="1018" w:type="dxa"/>
            <w:noWrap/>
            <w:hideMark/>
          </w:tcPr>
          <w:p w14:paraId="4DBEF23C" w14:textId="7DD38943" w:rsidR="00FD617B" w:rsidRPr="000C217B" w:rsidRDefault="00FD617B" w:rsidP="00A75AD0">
            <w:pPr>
              <w:widowControl/>
              <w:suppressAutoHyphens w:val="0"/>
              <w:rPr>
                <w:sz w:val="18"/>
                <w:szCs w:val="18"/>
                <w:vertAlign w:val="superscript"/>
                <w:lang w:eastAsia="it-IT"/>
              </w:rPr>
            </w:pPr>
            <w:r w:rsidRPr="000C217B">
              <w:rPr>
                <w:sz w:val="18"/>
                <w:szCs w:val="18"/>
                <w:lang w:eastAsia="it-IT"/>
              </w:rPr>
              <w:t>7</w:t>
            </w:r>
            <w:r>
              <w:rPr>
                <w:sz w:val="18"/>
                <w:szCs w:val="18"/>
                <w:vertAlign w:val="superscript"/>
                <w:lang w:eastAsia="it-IT"/>
              </w:rPr>
              <w:t>th</w:t>
            </w:r>
          </w:p>
        </w:tc>
        <w:tc>
          <w:tcPr>
            <w:tcW w:w="1017" w:type="dxa"/>
            <w:noWrap/>
            <w:hideMark/>
          </w:tcPr>
          <w:p w14:paraId="315FB606" w14:textId="6AC83FF8" w:rsidR="00FD617B" w:rsidRPr="000C217B" w:rsidRDefault="00FD617B" w:rsidP="00A75AD0">
            <w:pPr>
              <w:widowControl/>
              <w:suppressAutoHyphens w:val="0"/>
              <w:rPr>
                <w:sz w:val="18"/>
                <w:szCs w:val="18"/>
                <w:vertAlign w:val="superscript"/>
                <w:lang w:eastAsia="it-IT"/>
              </w:rPr>
            </w:pPr>
            <w:r w:rsidRPr="000C217B">
              <w:rPr>
                <w:sz w:val="18"/>
                <w:szCs w:val="18"/>
                <w:lang w:eastAsia="it-IT"/>
              </w:rPr>
              <w:t>10</w:t>
            </w:r>
            <w:r>
              <w:rPr>
                <w:sz w:val="18"/>
                <w:szCs w:val="18"/>
                <w:vertAlign w:val="superscript"/>
                <w:lang w:eastAsia="it-IT"/>
              </w:rPr>
              <w:t>th</w:t>
            </w:r>
          </w:p>
        </w:tc>
        <w:tc>
          <w:tcPr>
            <w:tcW w:w="1017" w:type="dxa"/>
            <w:noWrap/>
            <w:hideMark/>
          </w:tcPr>
          <w:p w14:paraId="3FD6CFEF" w14:textId="0EBD5CFA" w:rsidR="00FD617B" w:rsidRPr="000C217B" w:rsidRDefault="00FD617B" w:rsidP="00A75AD0">
            <w:pPr>
              <w:widowControl/>
              <w:suppressAutoHyphens w:val="0"/>
              <w:rPr>
                <w:sz w:val="18"/>
                <w:szCs w:val="18"/>
                <w:vertAlign w:val="superscript"/>
                <w:lang w:eastAsia="it-IT"/>
              </w:rPr>
            </w:pPr>
            <w:r w:rsidRPr="000C217B">
              <w:rPr>
                <w:sz w:val="18"/>
                <w:szCs w:val="18"/>
                <w:lang w:eastAsia="it-IT"/>
              </w:rPr>
              <w:t>14</w:t>
            </w:r>
            <w:r>
              <w:rPr>
                <w:sz w:val="18"/>
                <w:szCs w:val="18"/>
                <w:vertAlign w:val="superscript"/>
                <w:lang w:eastAsia="it-IT"/>
              </w:rPr>
              <w:t>th</w:t>
            </w:r>
          </w:p>
        </w:tc>
        <w:tc>
          <w:tcPr>
            <w:tcW w:w="1018" w:type="dxa"/>
          </w:tcPr>
          <w:p w14:paraId="105A2A37" w14:textId="6BD93620" w:rsidR="00FD617B" w:rsidRPr="000C217B" w:rsidRDefault="003F12B0" w:rsidP="00A75AD0">
            <w:pPr>
              <w:widowControl/>
              <w:suppressAutoHyphens w:val="0"/>
              <w:rPr>
                <w:sz w:val="18"/>
                <w:szCs w:val="18"/>
                <w:lang w:eastAsia="it-IT"/>
              </w:rPr>
            </w:pPr>
            <w:r>
              <w:rPr>
                <w:sz w:val="18"/>
                <w:szCs w:val="18"/>
                <w:lang w:eastAsia="it-IT"/>
              </w:rPr>
              <w:t>Sign.</w:t>
            </w:r>
          </w:p>
        </w:tc>
      </w:tr>
      <w:tr w:rsidR="00762DF9" w:rsidRPr="00A75AD0" w14:paraId="3623FE77" w14:textId="6E12334E" w:rsidTr="00860579">
        <w:trPr>
          <w:trHeight w:val="108"/>
          <w:jc w:val="left"/>
        </w:trPr>
        <w:tc>
          <w:tcPr>
            <w:tcW w:w="1017" w:type="dxa"/>
            <w:noWrap/>
            <w:hideMark/>
          </w:tcPr>
          <w:p w14:paraId="5A77CC5B" w14:textId="77777777" w:rsidR="00FD617B" w:rsidRPr="000C217B" w:rsidRDefault="00FD617B" w:rsidP="00A75AD0">
            <w:pPr>
              <w:widowControl/>
              <w:suppressAutoHyphens w:val="0"/>
              <w:rPr>
                <w:sz w:val="18"/>
                <w:szCs w:val="18"/>
                <w:lang w:eastAsia="it-IT"/>
              </w:rPr>
            </w:pPr>
            <w:r w:rsidRPr="000C217B">
              <w:rPr>
                <w:sz w:val="18"/>
                <w:szCs w:val="18"/>
                <w:lang w:eastAsia="it-IT"/>
              </w:rPr>
              <w:t>A</w:t>
            </w:r>
          </w:p>
        </w:tc>
        <w:tc>
          <w:tcPr>
            <w:tcW w:w="1017" w:type="dxa"/>
            <w:noWrap/>
            <w:hideMark/>
          </w:tcPr>
          <w:p w14:paraId="40E79394" w14:textId="17D259E5" w:rsidR="00FD617B" w:rsidRPr="000C217B" w:rsidRDefault="00FD617B" w:rsidP="00A75AD0">
            <w:pPr>
              <w:widowControl/>
              <w:suppressAutoHyphens w:val="0"/>
              <w:rPr>
                <w:sz w:val="18"/>
                <w:szCs w:val="18"/>
                <w:lang w:eastAsia="it-IT"/>
              </w:rPr>
            </w:pPr>
            <w:r w:rsidRPr="000C217B">
              <w:rPr>
                <w:sz w:val="18"/>
                <w:szCs w:val="18"/>
                <w:lang w:eastAsia="it-IT"/>
              </w:rPr>
              <w:t>10</w:t>
            </w:r>
            <w:r>
              <w:rPr>
                <w:sz w:val="18"/>
                <w:szCs w:val="18"/>
                <w:lang w:eastAsia="it-IT"/>
              </w:rPr>
              <w:t>.</w:t>
            </w:r>
            <w:r w:rsidRPr="000C217B">
              <w:rPr>
                <w:sz w:val="18"/>
                <w:szCs w:val="18"/>
                <w:lang w:eastAsia="it-IT"/>
              </w:rPr>
              <w:t>10</w:t>
            </w:r>
            <w:r w:rsidR="003F12B0" w:rsidRPr="00222D2B">
              <w:rPr>
                <w:sz w:val="18"/>
                <w:szCs w:val="18"/>
                <w:vertAlign w:val="superscript"/>
                <w:lang w:eastAsia="it-IT"/>
              </w:rPr>
              <w:t>A</w:t>
            </w:r>
          </w:p>
        </w:tc>
        <w:tc>
          <w:tcPr>
            <w:tcW w:w="1017" w:type="dxa"/>
            <w:noWrap/>
            <w:hideMark/>
          </w:tcPr>
          <w:p w14:paraId="0F156A69" w14:textId="5BD270C0" w:rsidR="00FD617B" w:rsidRPr="000C217B" w:rsidRDefault="00FD617B" w:rsidP="00A75AD0">
            <w:pPr>
              <w:widowControl/>
              <w:suppressAutoHyphens w:val="0"/>
              <w:rPr>
                <w:sz w:val="18"/>
                <w:szCs w:val="18"/>
                <w:lang w:eastAsia="it-IT"/>
              </w:rPr>
            </w:pPr>
            <w:r w:rsidRPr="000C217B">
              <w:rPr>
                <w:sz w:val="18"/>
                <w:szCs w:val="18"/>
                <w:lang w:eastAsia="it-IT"/>
              </w:rPr>
              <w:t>6</w:t>
            </w:r>
            <w:r>
              <w:rPr>
                <w:sz w:val="18"/>
                <w:szCs w:val="18"/>
                <w:lang w:eastAsia="it-IT"/>
              </w:rPr>
              <w:t>.</w:t>
            </w:r>
            <w:r w:rsidRPr="000C217B">
              <w:rPr>
                <w:sz w:val="18"/>
                <w:szCs w:val="18"/>
                <w:lang w:eastAsia="it-IT"/>
              </w:rPr>
              <w:t>32</w:t>
            </w:r>
            <w:r w:rsidR="003F12B0" w:rsidRPr="00222D2B">
              <w:rPr>
                <w:sz w:val="18"/>
                <w:szCs w:val="18"/>
                <w:vertAlign w:val="superscript"/>
                <w:lang w:eastAsia="it-IT"/>
              </w:rPr>
              <w:t>cdB</w:t>
            </w:r>
          </w:p>
        </w:tc>
        <w:tc>
          <w:tcPr>
            <w:tcW w:w="1018" w:type="dxa"/>
            <w:noWrap/>
            <w:hideMark/>
          </w:tcPr>
          <w:p w14:paraId="43A00939" w14:textId="2D475433" w:rsidR="00FD617B" w:rsidRPr="000C217B" w:rsidRDefault="00FD617B" w:rsidP="00A75AD0">
            <w:pPr>
              <w:widowControl/>
              <w:suppressAutoHyphens w:val="0"/>
              <w:rPr>
                <w:sz w:val="18"/>
                <w:szCs w:val="18"/>
                <w:lang w:eastAsia="it-IT"/>
              </w:rPr>
            </w:pPr>
            <w:r w:rsidRPr="000C217B">
              <w:rPr>
                <w:sz w:val="18"/>
                <w:szCs w:val="18"/>
                <w:lang w:eastAsia="it-IT"/>
              </w:rPr>
              <w:t>3</w:t>
            </w:r>
            <w:r>
              <w:rPr>
                <w:sz w:val="18"/>
                <w:szCs w:val="18"/>
                <w:lang w:eastAsia="it-IT"/>
              </w:rPr>
              <w:t>.</w:t>
            </w:r>
            <w:r w:rsidRPr="000C217B">
              <w:rPr>
                <w:sz w:val="18"/>
                <w:szCs w:val="18"/>
                <w:lang w:eastAsia="it-IT"/>
              </w:rPr>
              <w:t>24</w:t>
            </w:r>
            <w:r w:rsidR="003F12B0" w:rsidRPr="00222D2B">
              <w:rPr>
                <w:sz w:val="18"/>
                <w:szCs w:val="18"/>
                <w:vertAlign w:val="superscript"/>
                <w:lang w:eastAsia="it-IT"/>
              </w:rPr>
              <w:t>cC</w:t>
            </w:r>
          </w:p>
        </w:tc>
        <w:tc>
          <w:tcPr>
            <w:tcW w:w="1017" w:type="dxa"/>
            <w:noWrap/>
            <w:hideMark/>
          </w:tcPr>
          <w:p w14:paraId="6D8EA9B2" w14:textId="5BEFBCB8" w:rsidR="00FD617B" w:rsidRPr="000C217B" w:rsidRDefault="00FD617B" w:rsidP="00A75AD0">
            <w:pPr>
              <w:widowControl/>
              <w:suppressAutoHyphens w:val="0"/>
              <w:rPr>
                <w:sz w:val="18"/>
                <w:szCs w:val="18"/>
                <w:lang w:eastAsia="it-IT"/>
              </w:rPr>
            </w:pPr>
            <w:r w:rsidRPr="000C217B">
              <w:rPr>
                <w:sz w:val="18"/>
                <w:szCs w:val="18"/>
                <w:lang w:eastAsia="it-IT"/>
              </w:rPr>
              <w:t>2</w:t>
            </w:r>
            <w:r>
              <w:rPr>
                <w:sz w:val="18"/>
                <w:szCs w:val="18"/>
                <w:lang w:eastAsia="it-IT"/>
              </w:rPr>
              <w:t>.</w:t>
            </w:r>
            <w:r w:rsidRPr="000C217B">
              <w:rPr>
                <w:sz w:val="18"/>
                <w:szCs w:val="18"/>
                <w:lang w:eastAsia="it-IT"/>
              </w:rPr>
              <w:t>69</w:t>
            </w:r>
            <w:r w:rsidR="003F12B0" w:rsidRPr="00222D2B">
              <w:rPr>
                <w:sz w:val="18"/>
                <w:szCs w:val="18"/>
                <w:vertAlign w:val="superscript"/>
                <w:lang w:eastAsia="it-IT"/>
              </w:rPr>
              <w:t>dD</w:t>
            </w:r>
          </w:p>
        </w:tc>
        <w:tc>
          <w:tcPr>
            <w:tcW w:w="1017" w:type="dxa"/>
            <w:noWrap/>
            <w:hideMark/>
          </w:tcPr>
          <w:p w14:paraId="1510F147" w14:textId="6BCD8D42" w:rsidR="00FD617B" w:rsidRPr="000C217B" w:rsidRDefault="00FD617B" w:rsidP="00A75AD0">
            <w:pPr>
              <w:widowControl/>
              <w:suppressAutoHyphens w:val="0"/>
              <w:rPr>
                <w:sz w:val="18"/>
                <w:szCs w:val="18"/>
                <w:lang w:eastAsia="it-IT"/>
              </w:rPr>
            </w:pPr>
            <w:r w:rsidRPr="000C217B">
              <w:rPr>
                <w:sz w:val="18"/>
                <w:szCs w:val="18"/>
                <w:lang w:eastAsia="it-IT"/>
              </w:rPr>
              <w:t>1</w:t>
            </w:r>
            <w:r>
              <w:rPr>
                <w:sz w:val="18"/>
                <w:szCs w:val="18"/>
                <w:lang w:eastAsia="it-IT"/>
              </w:rPr>
              <w:t>.</w:t>
            </w:r>
            <w:r w:rsidRPr="000C217B">
              <w:rPr>
                <w:sz w:val="18"/>
                <w:szCs w:val="18"/>
                <w:lang w:eastAsia="it-IT"/>
              </w:rPr>
              <w:t>54</w:t>
            </w:r>
            <w:r w:rsidR="003F12B0" w:rsidRPr="00222D2B">
              <w:rPr>
                <w:sz w:val="18"/>
                <w:szCs w:val="18"/>
                <w:vertAlign w:val="superscript"/>
                <w:lang w:eastAsia="it-IT"/>
              </w:rPr>
              <w:t>cE</w:t>
            </w:r>
          </w:p>
        </w:tc>
        <w:tc>
          <w:tcPr>
            <w:tcW w:w="1018" w:type="dxa"/>
          </w:tcPr>
          <w:p w14:paraId="4B47216F" w14:textId="33CF74C8" w:rsidR="00FD617B" w:rsidRPr="000C217B" w:rsidRDefault="00F07137" w:rsidP="00A75AD0">
            <w:pPr>
              <w:widowControl/>
              <w:suppressAutoHyphens w:val="0"/>
              <w:rPr>
                <w:sz w:val="18"/>
                <w:szCs w:val="18"/>
                <w:lang w:eastAsia="it-IT"/>
              </w:rPr>
            </w:pPr>
            <w:r w:rsidRPr="00A75AD0">
              <w:rPr>
                <w:sz w:val="18"/>
                <w:szCs w:val="18"/>
                <w:lang w:val="it-IT" w:eastAsia="it-IT"/>
              </w:rPr>
              <w:t>**</w:t>
            </w:r>
          </w:p>
        </w:tc>
      </w:tr>
      <w:tr w:rsidR="00762DF9" w:rsidRPr="00A75AD0" w14:paraId="22600EAA" w14:textId="02DA80F6" w:rsidTr="00860579">
        <w:trPr>
          <w:trHeight w:val="182"/>
          <w:jc w:val="left"/>
        </w:trPr>
        <w:tc>
          <w:tcPr>
            <w:tcW w:w="1017" w:type="dxa"/>
            <w:noWrap/>
            <w:hideMark/>
          </w:tcPr>
          <w:p w14:paraId="43688BBD" w14:textId="77777777" w:rsidR="00FD617B" w:rsidRPr="000C217B" w:rsidRDefault="00FD617B" w:rsidP="00A75AD0">
            <w:pPr>
              <w:widowControl/>
              <w:suppressAutoHyphens w:val="0"/>
              <w:rPr>
                <w:sz w:val="18"/>
                <w:szCs w:val="18"/>
                <w:lang w:eastAsia="it-IT"/>
              </w:rPr>
            </w:pPr>
            <w:r w:rsidRPr="000C217B">
              <w:rPr>
                <w:sz w:val="18"/>
                <w:szCs w:val="18"/>
                <w:lang w:eastAsia="it-IT"/>
              </w:rPr>
              <w:t>B</w:t>
            </w:r>
          </w:p>
        </w:tc>
        <w:tc>
          <w:tcPr>
            <w:tcW w:w="1017" w:type="dxa"/>
            <w:noWrap/>
            <w:hideMark/>
          </w:tcPr>
          <w:p w14:paraId="1CC5BCBC" w14:textId="6F26D190" w:rsidR="00FD617B" w:rsidRPr="000C217B" w:rsidRDefault="00FD617B" w:rsidP="00A75AD0">
            <w:pPr>
              <w:widowControl/>
              <w:suppressAutoHyphens w:val="0"/>
              <w:rPr>
                <w:sz w:val="18"/>
                <w:szCs w:val="18"/>
                <w:lang w:eastAsia="it-IT"/>
              </w:rPr>
            </w:pPr>
            <w:r w:rsidRPr="000C217B">
              <w:rPr>
                <w:sz w:val="18"/>
                <w:szCs w:val="18"/>
                <w:lang w:eastAsia="it-IT"/>
              </w:rPr>
              <w:t>10</w:t>
            </w:r>
            <w:r>
              <w:rPr>
                <w:sz w:val="18"/>
                <w:szCs w:val="18"/>
                <w:lang w:eastAsia="it-IT"/>
              </w:rPr>
              <w:t>.</w:t>
            </w:r>
            <w:r w:rsidRPr="000C217B">
              <w:rPr>
                <w:sz w:val="18"/>
                <w:szCs w:val="18"/>
                <w:lang w:eastAsia="it-IT"/>
              </w:rPr>
              <w:t>10</w:t>
            </w:r>
            <w:r w:rsidR="003F12B0" w:rsidRPr="00222D2B">
              <w:rPr>
                <w:sz w:val="18"/>
                <w:szCs w:val="18"/>
                <w:vertAlign w:val="superscript"/>
                <w:lang w:eastAsia="it-IT"/>
              </w:rPr>
              <w:t>A</w:t>
            </w:r>
          </w:p>
        </w:tc>
        <w:tc>
          <w:tcPr>
            <w:tcW w:w="1017" w:type="dxa"/>
            <w:noWrap/>
            <w:hideMark/>
          </w:tcPr>
          <w:p w14:paraId="68E6416D" w14:textId="70E34B26" w:rsidR="00FD617B" w:rsidRPr="000C217B" w:rsidRDefault="00FD617B" w:rsidP="00A75AD0">
            <w:pPr>
              <w:widowControl/>
              <w:suppressAutoHyphens w:val="0"/>
              <w:rPr>
                <w:sz w:val="18"/>
                <w:szCs w:val="18"/>
                <w:lang w:eastAsia="it-IT"/>
              </w:rPr>
            </w:pPr>
            <w:r w:rsidRPr="000C217B">
              <w:rPr>
                <w:sz w:val="18"/>
                <w:szCs w:val="18"/>
                <w:lang w:eastAsia="it-IT"/>
              </w:rPr>
              <w:t>7</w:t>
            </w:r>
            <w:r>
              <w:rPr>
                <w:sz w:val="18"/>
                <w:szCs w:val="18"/>
                <w:lang w:eastAsia="it-IT"/>
              </w:rPr>
              <w:t>.</w:t>
            </w:r>
            <w:r w:rsidRPr="000C217B">
              <w:rPr>
                <w:sz w:val="18"/>
                <w:szCs w:val="18"/>
                <w:lang w:eastAsia="it-IT"/>
              </w:rPr>
              <w:t>01</w:t>
            </w:r>
            <w:r w:rsidR="003F12B0" w:rsidRPr="00222D2B">
              <w:rPr>
                <w:sz w:val="18"/>
                <w:szCs w:val="18"/>
                <w:vertAlign w:val="superscript"/>
                <w:lang w:eastAsia="it-IT"/>
              </w:rPr>
              <w:t>cB</w:t>
            </w:r>
          </w:p>
        </w:tc>
        <w:tc>
          <w:tcPr>
            <w:tcW w:w="1018" w:type="dxa"/>
            <w:noWrap/>
            <w:hideMark/>
          </w:tcPr>
          <w:p w14:paraId="6468D739" w14:textId="1C46D4FE" w:rsidR="00FD617B" w:rsidRPr="000C217B" w:rsidRDefault="00FD617B" w:rsidP="00A75AD0">
            <w:pPr>
              <w:widowControl/>
              <w:suppressAutoHyphens w:val="0"/>
              <w:rPr>
                <w:sz w:val="18"/>
                <w:szCs w:val="18"/>
                <w:lang w:eastAsia="it-IT"/>
              </w:rPr>
            </w:pPr>
            <w:r w:rsidRPr="000C217B">
              <w:rPr>
                <w:sz w:val="18"/>
                <w:szCs w:val="18"/>
                <w:lang w:eastAsia="it-IT"/>
              </w:rPr>
              <w:t>3</w:t>
            </w:r>
            <w:r>
              <w:rPr>
                <w:sz w:val="18"/>
                <w:szCs w:val="18"/>
                <w:lang w:eastAsia="it-IT"/>
              </w:rPr>
              <w:t>.</w:t>
            </w:r>
            <w:r w:rsidRPr="000C217B">
              <w:rPr>
                <w:sz w:val="18"/>
                <w:szCs w:val="18"/>
                <w:lang w:eastAsia="it-IT"/>
              </w:rPr>
              <w:t>62</w:t>
            </w:r>
            <w:r w:rsidR="003F12B0" w:rsidRPr="00222D2B">
              <w:rPr>
                <w:sz w:val="18"/>
                <w:szCs w:val="18"/>
                <w:vertAlign w:val="superscript"/>
                <w:lang w:eastAsia="it-IT"/>
              </w:rPr>
              <w:t>cC</w:t>
            </w:r>
          </w:p>
        </w:tc>
        <w:tc>
          <w:tcPr>
            <w:tcW w:w="1017" w:type="dxa"/>
            <w:noWrap/>
            <w:hideMark/>
          </w:tcPr>
          <w:p w14:paraId="2515A3BD" w14:textId="30C9759F" w:rsidR="00FD617B" w:rsidRPr="000C217B" w:rsidRDefault="00FD617B" w:rsidP="00A75AD0">
            <w:pPr>
              <w:widowControl/>
              <w:suppressAutoHyphens w:val="0"/>
              <w:rPr>
                <w:sz w:val="18"/>
                <w:szCs w:val="18"/>
                <w:lang w:eastAsia="it-IT"/>
              </w:rPr>
            </w:pPr>
            <w:r w:rsidRPr="000C217B">
              <w:rPr>
                <w:sz w:val="18"/>
                <w:szCs w:val="18"/>
                <w:lang w:eastAsia="it-IT"/>
              </w:rPr>
              <w:t>3</w:t>
            </w:r>
            <w:r>
              <w:rPr>
                <w:sz w:val="18"/>
                <w:szCs w:val="18"/>
                <w:lang w:eastAsia="it-IT"/>
              </w:rPr>
              <w:t>.</w:t>
            </w:r>
            <w:r w:rsidRPr="000C217B">
              <w:rPr>
                <w:sz w:val="18"/>
                <w:szCs w:val="18"/>
                <w:lang w:eastAsia="it-IT"/>
              </w:rPr>
              <w:t>58</w:t>
            </w:r>
            <w:r w:rsidR="003F12B0" w:rsidRPr="00222D2B">
              <w:rPr>
                <w:sz w:val="18"/>
                <w:szCs w:val="18"/>
                <w:vertAlign w:val="superscript"/>
                <w:lang w:eastAsia="it-IT"/>
              </w:rPr>
              <w:t>cC</w:t>
            </w:r>
          </w:p>
        </w:tc>
        <w:tc>
          <w:tcPr>
            <w:tcW w:w="1017" w:type="dxa"/>
            <w:noWrap/>
            <w:hideMark/>
          </w:tcPr>
          <w:p w14:paraId="4A375111" w14:textId="39FB266D" w:rsidR="00FD617B" w:rsidRPr="000C217B" w:rsidRDefault="00FD617B" w:rsidP="00A75AD0">
            <w:pPr>
              <w:widowControl/>
              <w:suppressAutoHyphens w:val="0"/>
              <w:rPr>
                <w:sz w:val="18"/>
                <w:szCs w:val="18"/>
                <w:lang w:eastAsia="it-IT"/>
              </w:rPr>
            </w:pPr>
            <w:r w:rsidRPr="000C217B">
              <w:rPr>
                <w:sz w:val="18"/>
                <w:szCs w:val="18"/>
                <w:lang w:eastAsia="it-IT"/>
              </w:rPr>
              <w:t>3</w:t>
            </w:r>
            <w:r>
              <w:rPr>
                <w:sz w:val="18"/>
                <w:szCs w:val="18"/>
                <w:lang w:eastAsia="it-IT"/>
              </w:rPr>
              <w:t>.</w:t>
            </w:r>
            <w:r w:rsidRPr="000C217B">
              <w:rPr>
                <w:sz w:val="18"/>
                <w:szCs w:val="18"/>
                <w:lang w:eastAsia="it-IT"/>
              </w:rPr>
              <w:t>22</w:t>
            </w:r>
            <w:r w:rsidR="003F12B0" w:rsidRPr="00222D2B">
              <w:rPr>
                <w:sz w:val="18"/>
                <w:szCs w:val="18"/>
                <w:vertAlign w:val="superscript"/>
                <w:lang w:eastAsia="it-IT"/>
              </w:rPr>
              <w:t>bD</w:t>
            </w:r>
          </w:p>
        </w:tc>
        <w:tc>
          <w:tcPr>
            <w:tcW w:w="1018" w:type="dxa"/>
          </w:tcPr>
          <w:p w14:paraId="1392047C" w14:textId="7832AD12" w:rsidR="00FD617B" w:rsidRPr="000C217B" w:rsidRDefault="00F07137" w:rsidP="00A75AD0">
            <w:pPr>
              <w:widowControl/>
              <w:suppressAutoHyphens w:val="0"/>
              <w:rPr>
                <w:sz w:val="18"/>
                <w:szCs w:val="18"/>
                <w:lang w:eastAsia="it-IT"/>
              </w:rPr>
            </w:pPr>
            <w:r w:rsidRPr="00A75AD0">
              <w:rPr>
                <w:sz w:val="18"/>
                <w:szCs w:val="18"/>
                <w:lang w:val="it-IT" w:eastAsia="it-IT"/>
              </w:rPr>
              <w:t>**</w:t>
            </w:r>
          </w:p>
        </w:tc>
      </w:tr>
      <w:tr w:rsidR="00762DF9" w:rsidRPr="00A75AD0" w14:paraId="5ABF9CDB" w14:textId="63C2B57B" w:rsidTr="00860579">
        <w:trPr>
          <w:trHeight w:val="115"/>
          <w:jc w:val="left"/>
        </w:trPr>
        <w:tc>
          <w:tcPr>
            <w:tcW w:w="1017" w:type="dxa"/>
            <w:noWrap/>
            <w:hideMark/>
          </w:tcPr>
          <w:p w14:paraId="449D6B45" w14:textId="77777777" w:rsidR="00FD617B" w:rsidRPr="000C217B" w:rsidRDefault="00FD617B" w:rsidP="00A75AD0">
            <w:pPr>
              <w:widowControl/>
              <w:suppressAutoHyphens w:val="0"/>
              <w:rPr>
                <w:sz w:val="18"/>
                <w:szCs w:val="18"/>
                <w:lang w:eastAsia="it-IT"/>
              </w:rPr>
            </w:pPr>
            <w:r w:rsidRPr="000C217B">
              <w:rPr>
                <w:sz w:val="18"/>
                <w:szCs w:val="18"/>
                <w:lang w:eastAsia="it-IT"/>
              </w:rPr>
              <w:t>C</w:t>
            </w:r>
          </w:p>
        </w:tc>
        <w:tc>
          <w:tcPr>
            <w:tcW w:w="1017" w:type="dxa"/>
            <w:noWrap/>
            <w:hideMark/>
          </w:tcPr>
          <w:p w14:paraId="66291B38" w14:textId="1252C17F" w:rsidR="00FD617B" w:rsidRPr="000C217B" w:rsidRDefault="00FD617B" w:rsidP="00A75AD0">
            <w:pPr>
              <w:widowControl/>
              <w:suppressAutoHyphens w:val="0"/>
              <w:rPr>
                <w:sz w:val="18"/>
                <w:szCs w:val="18"/>
                <w:lang w:eastAsia="it-IT"/>
              </w:rPr>
            </w:pPr>
            <w:r w:rsidRPr="000C217B">
              <w:rPr>
                <w:sz w:val="18"/>
                <w:szCs w:val="18"/>
                <w:lang w:eastAsia="it-IT"/>
              </w:rPr>
              <w:t>10</w:t>
            </w:r>
            <w:r>
              <w:rPr>
                <w:sz w:val="18"/>
                <w:szCs w:val="18"/>
                <w:lang w:eastAsia="it-IT"/>
              </w:rPr>
              <w:t>.</w:t>
            </w:r>
            <w:r w:rsidRPr="000C217B">
              <w:rPr>
                <w:sz w:val="18"/>
                <w:szCs w:val="18"/>
                <w:lang w:eastAsia="it-IT"/>
              </w:rPr>
              <w:t>10</w:t>
            </w:r>
            <w:r w:rsidR="003F12B0" w:rsidRPr="00222D2B">
              <w:rPr>
                <w:sz w:val="18"/>
                <w:szCs w:val="18"/>
                <w:vertAlign w:val="superscript"/>
                <w:lang w:eastAsia="it-IT"/>
              </w:rPr>
              <w:t>A</w:t>
            </w:r>
          </w:p>
        </w:tc>
        <w:tc>
          <w:tcPr>
            <w:tcW w:w="1017" w:type="dxa"/>
            <w:noWrap/>
            <w:hideMark/>
          </w:tcPr>
          <w:p w14:paraId="5206156D" w14:textId="26008F6A" w:rsidR="00FD617B" w:rsidRPr="000C217B" w:rsidRDefault="00FD617B" w:rsidP="00A75AD0">
            <w:pPr>
              <w:widowControl/>
              <w:suppressAutoHyphens w:val="0"/>
              <w:rPr>
                <w:sz w:val="18"/>
                <w:szCs w:val="18"/>
                <w:lang w:eastAsia="it-IT"/>
              </w:rPr>
            </w:pPr>
            <w:r w:rsidRPr="000C217B">
              <w:rPr>
                <w:sz w:val="18"/>
                <w:szCs w:val="18"/>
                <w:lang w:eastAsia="it-IT"/>
              </w:rPr>
              <w:t>8</w:t>
            </w:r>
            <w:r>
              <w:rPr>
                <w:sz w:val="18"/>
                <w:szCs w:val="18"/>
                <w:lang w:eastAsia="it-IT"/>
              </w:rPr>
              <w:t>.</w:t>
            </w:r>
            <w:r w:rsidRPr="000C217B">
              <w:rPr>
                <w:sz w:val="18"/>
                <w:szCs w:val="18"/>
                <w:lang w:eastAsia="it-IT"/>
              </w:rPr>
              <w:t>63</w:t>
            </w:r>
            <w:r w:rsidR="003F12B0" w:rsidRPr="00222D2B">
              <w:rPr>
                <w:sz w:val="18"/>
                <w:szCs w:val="18"/>
                <w:vertAlign w:val="superscript"/>
                <w:lang w:eastAsia="it-IT"/>
              </w:rPr>
              <w:t>aB</w:t>
            </w:r>
          </w:p>
        </w:tc>
        <w:tc>
          <w:tcPr>
            <w:tcW w:w="1018" w:type="dxa"/>
            <w:noWrap/>
            <w:hideMark/>
          </w:tcPr>
          <w:p w14:paraId="4E70C785" w14:textId="28F740B2" w:rsidR="00FD617B" w:rsidRPr="000C217B" w:rsidRDefault="00FD617B" w:rsidP="00A75AD0">
            <w:pPr>
              <w:widowControl/>
              <w:suppressAutoHyphens w:val="0"/>
              <w:rPr>
                <w:sz w:val="18"/>
                <w:szCs w:val="18"/>
                <w:lang w:eastAsia="it-IT"/>
              </w:rPr>
            </w:pPr>
            <w:r w:rsidRPr="000C217B">
              <w:rPr>
                <w:sz w:val="18"/>
                <w:szCs w:val="18"/>
                <w:lang w:eastAsia="it-IT"/>
              </w:rPr>
              <w:t>4</w:t>
            </w:r>
            <w:r>
              <w:rPr>
                <w:sz w:val="18"/>
                <w:szCs w:val="18"/>
                <w:lang w:eastAsia="it-IT"/>
              </w:rPr>
              <w:t>.</w:t>
            </w:r>
            <w:r w:rsidRPr="000C217B">
              <w:rPr>
                <w:sz w:val="18"/>
                <w:szCs w:val="18"/>
                <w:lang w:eastAsia="it-IT"/>
              </w:rPr>
              <w:t>31</w:t>
            </w:r>
            <w:r w:rsidR="003F12B0" w:rsidRPr="00222D2B">
              <w:rPr>
                <w:sz w:val="18"/>
                <w:szCs w:val="18"/>
                <w:vertAlign w:val="superscript"/>
                <w:lang w:eastAsia="it-IT"/>
              </w:rPr>
              <w:t>bC</w:t>
            </w:r>
          </w:p>
        </w:tc>
        <w:tc>
          <w:tcPr>
            <w:tcW w:w="1017" w:type="dxa"/>
            <w:noWrap/>
            <w:hideMark/>
          </w:tcPr>
          <w:p w14:paraId="57A319BF" w14:textId="49232728" w:rsidR="00FD617B" w:rsidRPr="000C217B" w:rsidRDefault="00FD617B" w:rsidP="00A75AD0">
            <w:pPr>
              <w:widowControl/>
              <w:suppressAutoHyphens w:val="0"/>
              <w:rPr>
                <w:sz w:val="18"/>
                <w:szCs w:val="18"/>
                <w:lang w:eastAsia="it-IT"/>
              </w:rPr>
            </w:pPr>
            <w:r w:rsidRPr="000C217B">
              <w:rPr>
                <w:sz w:val="18"/>
                <w:szCs w:val="18"/>
                <w:lang w:eastAsia="it-IT"/>
              </w:rPr>
              <w:t>4</w:t>
            </w:r>
            <w:r>
              <w:rPr>
                <w:sz w:val="18"/>
                <w:szCs w:val="18"/>
                <w:lang w:eastAsia="it-IT"/>
              </w:rPr>
              <w:t>.</w:t>
            </w:r>
            <w:r w:rsidRPr="000C217B">
              <w:rPr>
                <w:sz w:val="18"/>
                <w:szCs w:val="18"/>
                <w:lang w:eastAsia="it-IT"/>
              </w:rPr>
              <w:t>03</w:t>
            </w:r>
            <w:r w:rsidR="003F12B0" w:rsidRPr="00222D2B">
              <w:rPr>
                <w:sz w:val="18"/>
                <w:szCs w:val="18"/>
                <w:vertAlign w:val="superscript"/>
                <w:lang w:eastAsia="it-IT"/>
              </w:rPr>
              <w:t>bCD</w:t>
            </w:r>
          </w:p>
        </w:tc>
        <w:tc>
          <w:tcPr>
            <w:tcW w:w="1017" w:type="dxa"/>
            <w:noWrap/>
            <w:hideMark/>
          </w:tcPr>
          <w:p w14:paraId="271FABD3" w14:textId="3908C6EC" w:rsidR="00FD617B" w:rsidRPr="000C217B" w:rsidRDefault="00FD617B" w:rsidP="00A75AD0">
            <w:pPr>
              <w:widowControl/>
              <w:suppressAutoHyphens w:val="0"/>
              <w:rPr>
                <w:sz w:val="18"/>
                <w:szCs w:val="18"/>
                <w:lang w:eastAsia="it-IT"/>
              </w:rPr>
            </w:pPr>
            <w:r w:rsidRPr="000C217B">
              <w:rPr>
                <w:sz w:val="18"/>
                <w:szCs w:val="18"/>
                <w:lang w:eastAsia="it-IT"/>
              </w:rPr>
              <w:t>3</w:t>
            </w:r>
            <w:r>
              <w:rPr>
                <w:sz w:val="18"/>
                <w:szCs w:val="18"/>
                <w:lang w:eastAsia="it-IT"/>
              </w:rPr>
              <w:t>.</w:t>
            </w:r>
            <w:r w:rsidRPr="000C217B">
              <w:rPr>
                <w:sz w:val="18"/>
                <w:szCs w:val="18"/>
                <w:lang w:eastAsia="it-IT"/>
              </w:rPr>
              <w:t>85</w:t>
            </w:r>
            <w:r w:rsidR="003F12B0" w:rsidRPr="00222D2B">
              <w:rPr>
                <w:sz w:val="18"/>
                <w:szCs w:val="18"/>
                <w:vertAlign w:val="superscript"/>
                <w:lang w:eastAsia="it-IT"/>
              </w:rPr>
              <w:t>abD</w:t>
            </w:r>
          </w:p>
        </w:tc>
        <w:tc>
          <w:tcPr>
            <w:tcW w:w="1018" w:type="dxa"/>
          </w:tcPr>
          <w:p w14:paraId="3FB91583" w14:textId="59C3C9F5" w:rsidR="00FD617B" w:rsidRPr="000C217B" w:rsidRDefault="00F07137" w:rsidP="00A75AD0">
            <w:pPr>
              <w:widowControl/>
              <w:suppressAutoHyphens w:val="0"/>
              <w:rPr>
                <w:sz w:val="18"/>
                <w:szCs w:val="18"/>
                <w:lang w:eastAsia="it-IT"/>
              </w:rPr>
            </w:pPr>
            <w:r w:rsidRPr="00A75AD0">
              <w:rPr>
                <w:sz w:val="18"/>
                <w:szCs w:val="18"/>
                <w:lang w:val="it-IT" w:eastAsia="it-IT"/>
              </w:rPr>
              <w:t>**</w:t>
            </w:r>
          </w:p>
        </w:tc>
      </w:tr>
      <w:tr w:rsidR="00762DF9" w:rsidRPr="00A75AD0" w14:paraId="1715AF32" w14:textId="3A7B16A9" w:rsidTr="00860579">
        <w:trPr>
          <w:trHeight w:val="54"/>
          <w:jc w:val="left"/>
        </w:trPr>
        <w:tc>
          <w:tcPr>
            <w:tcW w:w="1017" w:type="dxa"/>
            <w:noWrap/>
            <w:hideMark/>
          </w:tcPr>
          <w:p w14:paraId="3F876D3A" w14:textId="77777777" w:rsidR="00FD617B" w:rsidRPr="000C217B" w:rsidRDefault="00FD617B" w:rsidP="00A75AD0">
            <w:pPr>
              <w:widowControl/>
              <w:suppressAutoHyphens w:val="0"/>
              <w:rPr>
                <w:sz w:val="18"/>
                <w:szCs w:val="18"/>
                <w:lang w:eastAsia="it-IT"/>
              </w:rPr>
            </w:pPr>
            <w:r w:rsidRPr="000C217B">
              <w:rPr>
                <w:sz w:val="18"/>
                <w:szCs w:val="18"/>
                <w:lang w:eastAsia="it-IT"/>
              </w:rPr>
              <w:t>D</w:t>
            </w:r>
          </w:p>
        </w:tc>
        <w:tc>
          <w:tcPr>
            <w:tcW w:w="1017" w:type="dxa"/>
            <w:noWrap/>
            <w:hideMark/>
          </w:tcPr>
          <w:p w14:paraId="497612D3" w14:textId="1F07D3E8" w:rsidR="00FD617B" w:rsidRPr="000C217B" w:rsidRDefault="00FD617B" w:rsidP="00A75AD0">
            <w:pPr>
              <w:widowControl/>
              <w:suppressAutoHyphens w:val="0"/>
              <w:rPr>
                <w:sz w:val="18"/>
                <w:szCs w:val="18"/>
                <w:lang w:eastAsia="it-IT"/>
              </w:rPr>
            </w:pPr>
            <w:r w:rsidRPr="000C217B">
              <w:rPr>
                <w:sz w:val="18"/>
                <w:szCs w:val="18"/>
                <w:lang w:eastAsia="it-IT"/>
              </w:rPr>
              <w:t>10</w:t>
            </w:r>
            <w:r>
              <w:rPr>
                <w:sz w:val="18"/>
                <w:szCs w:val="18"/>
                <w:lang w:eastAsia="it-IT"/>
              </w:rPr>
              <w:t>.</w:t>
            </w:r>
            <w:r w:rsidRPr="000C217B">
              <w:rPr>
                <w:sz w:val="18"/>
                <w:szCs w:val="18"/>
                <w:lang w:eastAsia="it-IT"/>
              </w:rPr>
              <w:t>10</w:t>
            </w:r>
            <w:r w:rsidR="003F12B0" w:rsidRPr="00222D2B">
              <w:rPr>
                <w:sz w:val="18"/>
                <w:szCs w:val="18"/>
                <w:vertAlign w:val="superscript"/>
                <w:lang w:eastAsia="it-IT"/>
              </w:rPr>
              <w:t>A</w:t>
            </w:r>
          </w:p>
        </w:tc>
        <w:tc>
          <w:tcPr>
            <w:tcW w:w="1017" w:type="dxa"/>
            <w:noWrap/>
            <w:hideMark/>
          </w:tcPr>
          <w:p w14:paraId="51BD10CD" w14:textId="18DE0010" w:rsidR="00FD617B" w:rsidRPr="000C217B" w:rsidRDefault="00FD617B" w:rsidP="00A75AD0">
            <w:pPr>
              <w:widowControl/>
              <w:suppressAutoHyphens w:val="0"/>
              <w:rPr>
                <w:sz w:val="18"/>
                <w:szCs w:val="18"/>
                <w:lang w:eastAsia="it-IT"/>
              </w:rPr>
            </w:pPr>
            <w:r w:rsidRPr="000C217B">
              <w:rPr>
                <w:sz w:val="18"/>
                <w:szCs w:val="18"/>
                <w:lang w:eastAsia="it-IT"/>
              </w:rPr>
              <w:t>9</w:t>
            </w:r>
            <w:r>
              <w:rPr>
                <w:sz w:val="18"/>
                <w:szCs w:val="18"/>
                <w:lang w:eastAsia="it-IT"/>
              </w:rPr>
              <w:t>.</w:t>
            </w:r>
            <w:r w:rsidRPr="000C217B">
              <w:rPr>
                <w:sz w:val="18"/>
                <w:szCs w:val="18"/>
                <w:lang w:eastAsia="it-IT"/>
              </w:rPr>
              <w:t>61</w:t>
            </w:r>
            <w:r w:rsidR="003F12B0" w:rsidRPr="00222D2B">
              <w:rPr>
                <w:sz w:val="18"/>
                <w:szCs w:val="18"/>
                <w:vertAlign w:val="superscript"/>
                <w:lang w:eastAsia="it-IT"/>
              </w:rPr>
              <w:t>aB</w:t>
            </w:r>
          </w:p>
        </w:tc>
        <w:tc>
          <w:tcPr>
            <w:tcW w:w="1018" w:type="dxa"/>
            <w:noWrap/>
            <w:hideMark/>
          </w:tcPr>
          <w:p w14:paraId="5D3A74BE" w14:textId="1D18D535" w:rsidR="00FD617B" w:rsidRPr="000C217B" w:rsidRDefault="00FD617B" w:rsidP="00A75AD0">
            <w:pPr>
              <w:widowControl/>
              <w:suppressAutoHyphens w:val="0"/>
              <w:rPr>
                <w:sz w:val="18"/>
                <w:szCs w:val="18"/>
                <w:lang w:eastAsia="it-IT"/>
              </w:rPr>
            </w:pPr>
            <w:r w:rsidRPr="000C217B">
              <w:rPr>
                <w:sz w:val="18"/>
                <w:szCs w:val="18"/>
                <w:lang w:eastAsia="it-IT"/>
              </w:rPr>
              <w:t>6</w:t>
            </w:r>
            <w:r>
              <w:rPr>
                <w:sz w:val="18"/>
                <w:szCs w:val="18"/>
                <w:lang w:eastAsia="it-IT"/>
              </w:rPr>
              <w:t>.</w:t>
            </w:r>
            <w:r w:rsidRPr="000C217B">
              <w:rPr>
                <w:sz w:val="18"/>
                <w:szCs w:val="18"/>
                <w:lang w:eastAsia="it-IT"/>
              </w:rPr>
              <w:t>32</w:t>
            </w:r>
            <w:r w:rsidR="003F12B0" w:rsidRPr="00222D2B">
              <w:rPr>
                <w:sz w:val="18"/>
                <w:szCs w:val="18"/>
                <w:vertAlign w:val="superscript"/>
                <w:lang w:eastAsia="it-IT"/>
              </w:rPr>
              <w:t>aC</w:t>
            </w:r>
          </w:p>
        </w:tc>
        <w:tc>
          <w:tcPr>
            <w:tcW w:w="1017" w:type="dxa"/>
            <w:noWrap/>
            <w:hideMark/>
          </w:tcPr>
          <w:p w14:paraId="269D88EC" w14:textId="1D784950" w:rsidR="00FD617B" w:rsidRPr="000C217B" w:rsidRDefault="00FD617B" w:rsidP="00A75AD0">
            <w:pPr>
              <w:widowControl/>
              <w:suppressAutoHyphens w:val="0"/>
              <w:rPr>
                <w:sz w:val="18"/>
                <w:szCs w:val="18"/>
                <w:lang w:eastAsia="it-IT"/>
              </w:rPr>
            </w:pPr>
            <w:r w:rsidRPr="000C217B">
              <w:rPr>
                <w:sz w:val="18"/>
                <w:szCs w:val="18"/>
                <w:lang w:eastAsia="it-IT"/>
              </w:rPr>
              <w:t>5</w:t>
            </w:r>
            <w:r>
              <w:rPr>
                <w:sz w:val="18"/>
                <w:szCs w:val="18"/>
                <w:lang w:eastAsia="it-IT"/>
              </w:rPr>
              <w:t>.</w:t>
            </w:r>
            <w:r w:rsidRPr="000C217B">
              <w:rPr>
                <w:sz w:val="18"/>
                <w:szCs w:val="18"/>
                <w:lang w:eastAsia="it-IT"/>
              </w:rPr>
              <w:t>95</w:t>
            </w:r>
            <w:r w:rsidR="003F12B0" w:rsidRPr="00222D2B">
              <w:rPr>
                <w:sz w:val="18"/>
                <w:szCs w:val="18"/>
                <w:vertAlign w:val="superscript"/>
                <w:lang w:eastAsia="it-IT"/>
              </w:rPr>
              <w:t>aC</w:t>
            </w:r>
          </w:p>
        </w:tc>
        <w:tc>
          <w:tcPr>
            <w:tcW w:w="1017" w:type="dxa"/>
            <w:noWrap/>
            <w:hideMark/>
          </w:tcPr>
          <w:p w14:paraId="049A8ECB" w14:textId="05844153" w:rsidR="00FD617B" w:rsidRPr="000C217B" w:rsidRDefault="00FD617B" w:rsidP="00A75AD0">
            <w:pPr>
              <w:widowControl/>
              <w:suppressAutoHyphens w:val="0"/>
              <w:rPr>
                <w:sz w:val="18"/>
                <w:szCs w:val="18"/>
                <w:lang w:eastAsia="it-IT"/>
              </w:rPr>
            </w:pPr>
            <w:r w:rsidRPr="000C217B">
              <w:rPr>
                <w:sz w:val="18"/>
                <w:szCs w:val="18"/>
                <w:lang w:eastAsia="it-IT"/>
              </w:rPr>
              <w:t>4</w:t>
            </w:r>
            <w:r>
              <w:rPr>
                <w:sz w:val="18"/>
                <w:szCs w:val="18"/>
                <w:lang w:eastAsia="it-IT"/>
              </w:rPr>
              <w:t>.</w:t>
            </w:r>
            <w:r w:rsidRPr="000C217B">
              <w:rPr>
                <w:sz w:val="18"/>
                <w:szCs w:val="18"/>
                <w:lang w:eastAsia="it-IT"/>
              </w:rPr>
              <w:t>18</w:t>
            </w:r>
            <w:r w:rsidR="003F12B0" w:rsidRPr="00222D2B">
              <w:rPr>
                <w:sz w:val="18"/>
                <w:szCs w:val="18"/>
                <w:vertAlign w:val="superscript"/>
                <w:lang w:eastAsia="it-IT"/>
              </w:rPr>
              <w:t>aD</w:t>
            </w:r>
          </w:p>
        </w:tc>
        <w:tc>
          <w:tcPr>
            <w:tcW w:w="1018" w:type="dxa"/>
          </w:tcPr>
          <w:p w14:paraId="1F212398" w14:textId="5E7FA9CA" w:rsidR="00FD617B" w:rsidRPr="000C217B" w:rsidRDefault="00F07137" w:rsidP="00A75AD0">
            <w:pPr>
              <w:widowControl/>
              <w:suppressAutoHyphens w:val="0"/>
              <w:rPr>
                <w:sz w:val="18"/>
                <w:szCs w:val="18"/>
                <w:lang w:eastAsia="it-IT"/>
              </w:rPr>
            </w:pPr>
            <w:r w:rsidRPr="00A75AD0">
              <w:rPr>
                <w:sz w:val="18"/>
                <w:szCs w:val="18"/>
                <w:lang w:val="it-IT" w:eastAsia="it-IT"/>
              </w:rPr>
              <w:t>**</w:t>
            </w:r>
          </w:p>
        </w:tc>
      </w:tr>
      <w:tr w:rsidR="00762DF9" w:rsidRPr="00A75AD0" w14:paraId="7FB605A2" w14:textId="555F3BA9" w:rsidTr="00860579">
        <w:trPr>
          <w:trHeight w:val="54"/>
          <w:jc w:val="left"/>
        </w:trPr>
        <w:tc>
          <w:tcPr>
            <w:tcW w:w="1017" w:type="dxa"/>
            <w:noWrap/>
            <w:hideMark/>
          </w:tcPr>
          <w:p w14:paraId="0B1BB6C9" w14:textId="77777777" w:rsidR="00FD617B" w:rsidRPr="000C217B" w:rsidRDefault="00FD617B" w:rsidP="00A75AD0">
            <w:pPr>
              <w:widowControl/>
              <w:suppressAutoHyphens w:val="0"/>
              <w:rPr>
                <w:sz w:val="18"/>
                <w:szCs w:val="18"/>
                <w:lang w:eastAsia="it-IT"/>
              </w:rPr>
            </w:pPr>
            <w:r w:rsidRPr="000C217B">
              <w:rPr>
                <w:sz w:val="18"/>
                <w:szCs w:val="18"/>
                <w:lang w:eastAsia="it-IT"/>
              </w:rPr>
              <w:t>E</w:t>
            </w:r>
          </w:p>
        </w:tc>
        <w:tc>
          <w:tcPr>
            <w:tcW w:w="1017" w:type="dxa"/>
            <w:noWrap/>
            <w:hideMark/>
          </w:tcPr>
          <w:p w14:paraId="4140040D" w14:textId="28B3D67C" w:rsidR="00FD617B" w:rsidRPr="000C217B" w:rsidRDefault="00FD617B" w:rsidP="00A75AD0">
            <w:pPr>
              <w:widowControl/>
              <w:suppressAutoHyphens w:val="0"/>
              <w:rPr>
                <w:sz w:val="18"/>
                <w:szCs w:val="18"/>
                <w:lang w:eastAsia="it-IT"/>
              </w:rPr>
            </w:pPr>
            <w:r w:rsidRPr="000C217B">
              <w:rPr>
                <w:sz w:val="18"/>
                <w:szCs w:val="18"/>
                <w:lang w:eastAsia="it-IT"/>
              </w:rPr>
              <w:t>10</w:t>
            </w:r>
            <w:r>
              <w:rPr>
                <w:sz w:val="18"/>
                <w:szCs w:val="18"/>
                <w:lang w:eastAsia="it-IT"/>
              </w:rPr>
              <w:t>.</w:t>
            </w:r>
            <w:r w:rsidRPr="000C217B">
              <w:rPr>
                <w:sz w:val="18"/>
                <w:szCs w:val="18"/>
                <w:lang w:eastAsia="it-IT"/>
              </w:rPr>
              <w:t>10</w:t>
            </w:r>
            <w:r w:rsidR="003F12B0" w:rsidRPr="00222D2B">
              <w:rPr>
                <w:sz w:val="18"/>
                <w:szCs w:val="18"/>
                <w:vertAlign w:val="superscript"/>
                <w:lang w:eastAsia="it-IT"/>
              </w:rPr>
              <w:t>A</w:t>
            </w:r>
          </w:p>
        </w:tc>
        <w:tc>
          <w:tcPr>
            <w:tcW w:w="1017" w:type="dxa"/>
            <w:noWrap/>
            <w:hideMark/>
          </w:tcPr>
          <w:p w14:paraId="4FE8480E" w14:textId="041ED224" w:rsidR="00FD617B" w:rsidRPr="000C217B" w:rsidRDefault="00FD617B" w:rsidP="00A75AD0">
            <w:pPr>
              <w:widowControl/>
              <w:suppressAutoHyphens w:val="0"/>
              <w:rPr>
                <w:sz w:val="18"/>
                <w:szCs w:val="18"/>
                <w:lang w:eastAsia="it-IT"/>
              </w:rPr>
            </w:pPr>
            <w:r w:rsidRPr="000C217B">
              <w:rPr>
                <w:sz w:val="18"/>
                <w:szCs w:val="18"/>
                <w:lang w:eastAsia="it-IT"/>
              </w:rPr>
              <w:t>8</w:t>
            </w:r>
            <w:r>
              <w:rPr>
                <w:sz w:val="18"/>
                <w:szCs w:val="18"/>
                <w:lang w:eastAsia="it-IT"/>
              </w:rPr>
              <w:t>.</w:t>
            </w:r>
            <w:r w:rsidRPr="000C217B">
              <w:rPr>
                <w:sz w:val="18"/>
                <w:szCs w:val="18"/>
                <w:lang w:eastAsia="it-IT"/>
              </w:rPr>
              <w:t>02</w:t>
            </w:r>
            <w:r w:rsidR="003F12B0" w:rsidRPr="00222D2B">
              <w:rPr>
                <w:sz w:val="18"/>
                <w:szCs w:val="18"/>
                <w:vertAlign w:val="superscript"/>
                <w:lang w:eastAsia="it-IT"/>
              </w:rPr>
              <w:t>bB</w:t>
            </w:r>
          </w:p>
        </w:tc>
        <w:tc>
          <w:tcPr>
            <w:tcW w:w="1018" w:type="dxa"/>
            <w:noWrap/>
            <w:hideMark/>
          </w:tcPr>
          <w:p w14:paraId="1D21190E" w14:textId="4B707409" w:rsidR="00FD617B" w:rsidRPr="000C217B" w:rsidRDefault="00FD617B" w:rsidP="00A75AD0">
            <w:pPr>
              <w:widowControl/>
              <w:suppressAutoHyphens w:val="0"/>
              <w:rPr>
                <w:sz w:val="18"/>
                <w:szCs w:val="18"/>
                <w:lang w:eastAsia="it-IT"/>
              </w:rPr>
            </w:pPr>
            <w:r w:rsidRPr="000C217B">
              <w:rPr>
                <w:sz w:val="18"/>
                <w:szCs w:val="18"/>
                <w:lang w:eastAsia="it-IT"/>
              </w:rPr>
              <w:t>4</w:t>
            </w:r>
            <w:r>
              <w:rPr>
                <w:sz w:val="18"/>
                <w:szCs w:val="18"/>
                <w:lang w:eastAsia="it-IT"/>
              </w:rPr>
              <w:t>.</w:t>
            </w:r>
            <w:r w:rsidRPr="000C217B">
              <w:rPr>
                <w:sz w:val="18"/>
                <w:szCs w:val="18"/>
                <w:lang w:eastAsia="it-IT"/>
              </w:rPr>
              <w:t>43</w:t>
            </w:r>
            <w:r w:rsidR="003F12B0" w:rsidRPr="00222D2B">
              <w:rPr>
                <w:sz w:val="18"/>
                <w:szCs w:val="18"/>
                <w:vertAlign w:val="superscript"/>
                <w:lang w:eastAsia="it-IT"/>
              </w:rPr>
              <w:t>bC</w:t>
            </w:r>
          </w:p>
        </w:tc>
        <w:tc>
          <w:tcPr>
            <w:tcW w:w="1017" w:type="dxa"/>
            <w:noWrap/>
            <w:hideMark/>
          </w:tcPr>
          <w:p w14:paraId="19CAEB01" w14:textId="559E3728" w:rsidR="00FD617B" w:rsidRPr="000C217B" w:rsidRDefault="00FD617B" w:rsidP="00A75AD0">
            <w:pPr>
              <w:widowControl/>
              <w:suppressAutoHyphens w:val="0"/>
              <w:rPr>
                <w:sz w:val="18"/>
                <w:szCs w:val="18"/>
                <w:lang w:eastAsia="it-IT"/>
              </w:rPr>
            </w:pPr>
            <w:r w:rsidRPr="000C217B">
              <w:rPr>
                <w:sz w:val="18"/>
                <w:szCs w:val="18"/>
                <w:lang w:eastAsia="it-IT"/>
              </w:rPr>
              <w:t>4</w:t>
            </w:r>
            <w:r>
              <w:rPr>
                <w:sz w:val="18"/>
                <w:szCs w:val="18"/>
                <w:lang w:eastAsia="it-IT"/>
              </w:rPr>
              <w:t>.</w:t>
            </w:r>
            <w:r w:rsidRPr="000C217B">
              <w:rPr>
                <w:sz w:val="18"/>
                <w:szCs w:val="18"/>
                <w:lang w:eastAsia="it-IT"/>
              </w:rPr>
              <w:t>28</w:t>
            </w:r>
            <w:r w:rsidR="003F12B0" w:rsidRPr="00222D2B">
              <w:rPr>
                <w:sz w:val="18"/>
                <w:szCs w:val="18"/>
                <w:vertAlign w:val="superscript"/>
                <w:lang w:eastAsia="it-IT"/>
              </w:rPr>
              <w:t>bD</w:t>
            </w:r>
          </w:p>
        </w:tc>
        <w:tc>
          <w:tcPr>
            <w:tcW w:w="1017" w:type="dxa"/>
            <w:noWrap/>
            <w:hideMark/>
          </w:tcPr>
          <w:p w14:paraId="18A652B1" w14:textId="4EE5E907" w:rsidR="00FD617B" w:rsidRPr="000C217B" w:rsidRDefault="00FD617B" w:rsidP="00A75AD0">
            <w:pPr>
              <w:widowControl/>
              <w:suppressAutoHyphens w:val="0"/>
              <w:rPr>
                <w:sz w:val="18"/>
                <w:szCs w:val="18"/>
                <w:lang w:eastAsia="it-IT"/>
              </w:rPr>
            </w:pPr>
            <w:r w:rsidRPr="000C217B">
              <w:rPr>
                <w:sz w:val="18"/>
                <w:szCs w:val="18"/>
                <w:lang w:eastAsia="it-IT"/>
              </w:rPr>
              <w:t>4</w:t>
            </w:r>
            <w:r>
              <w:rPr>
                <w:sz w:val="18"/>
                <w:szCs w:val="18"/>
                <w:lang w:eastAsia="it-IT"/>
              </w:rPr>
              <w:t>.</w:t>
            </w:r>
            <w:r w:rsidRPr="000C217B">
              <w:rPr>
                <w:sz w:val="18"/>
                <w:szCs w:val="18"/>
                <w:lang w:eastAsia="it-IT"/>
              </w:rPr>
              <w:t>08</w:t>
            </w:r>
            <w:r w:rsidR="003F12B0" w:rsidRPr="00222D2B">
              <w:rPr>
                <w:sz w:val="18"/>
                <w:szCs w:val="18"/>
                <w:vertAlign w:val="superscript"/>
                <w:lang w:eastAsia="it-IT"/>
              </w:rPr>
              <w:t>aD</w:t>
            </w:r>
          </w:p>
        </w:tc>
        <w:tc>
          <w:tcPr>
            <w:tcW w:w="1018" w:type="dxa"/>
          </w:tcPr>
          <w:p w14:paraId="41809A23" w14:textId="402B6AD8" w:rsidR="00FD617B" w:rsidRPr="000C217B" w:rsidRDefault="00F07137" w:rsidP="00A75AD0">
            <w:pPr>
              <w:widowControl/>
              <w:suppressAutoHyphens w:val="0"/>
              <w:rPr>
                <w:sz w:val="18"/>
                <w:szCs w:val="18"/>
                <w:lang w:eastAsia="it-IT"/>
              </w:rPr>
            </w:pPr>
            <w:r w:rsidRPr="00A75AD0">
              <w:rPr>
                <w:sz w:val="18"/>
                <w:szCs w:val="18"/>
                <w:lang w:val="it-IT" w:eastAsia="it-IT"/>
              </w:rPr>
              <w:t>**</w:t>
            </w:r>
          </w:p>
        </w:tc>
      </w:tr>
      <w:tr w:rsidR="00762DF9" w:rsidRPr="00A75AD0" w14:paraId="4A451359" w14:textId="77777777" w:rsidTr="00860579">
        <w:trPr>
          <w:trHeight w:val="54"/>
          <w:jc w:val="left"/>
        </w:trPr>
        <w:tc>
          <w:tcPr>
            <w:tcW w:w="1017" w:type="dxa"/>
            <w:noWrap/>
          </w:tcPr>
          <w:p w14:paraId="7D0BA426" w14:textId="70F7947E" w:rsidR="00762DF9" w:rsidRPr="000C217B" w:rsidRDefault="00762DF9" w:rsidP="00A75AD0">
            <w:pPr>
              <w:widowControl/>
              <w:suppressAutoHyphens w:val="0"/>
              <w:rPr>
                <w:sz w:val="18"/>
                <w:szCs w:val="18"/>
                <w:lang w:eastAsia="it-IT"/>
              </w:rPr>
            </w:pPr>
            <w:r>
              <w:rPr>
                <w:sz w:val="18"/>
                <w:szCs w:val="18"/>
                <w:lang w:eastAsia="it-IT"/>
              </w:rPr>
              <w:t>Sign.</w:t>
            </w:r>
          </w:p>
        </w:tc>
        <w:tc>
          <w:tcPr>
            <w:tcW w:w="1017" w:type="dxa"/>
            <w:noWrap/>
          </w:tcPr>
          <w:p w14:paraId="42A5311A" w14:textId="37081F3A" w:rsidR="00762DF9" w:rsidRPr="000C217B" w:rsidRDefault="00762DF9" w:rsidP="00A75AD0">
            <w:pPr>
              <w:widowControl/>
              <w:suppressAutoHyphens w:val="0"/>
              <w:rPr>
                <w:sz w:val="18"/>
                <w:szCs w:val="18"/>
                <w:lang w:eastAsia="it-IT"/>
              </w:rPr>
            </w:pPr>
            <w:proofErr w:type="spellStart"/>
            <w:r>
              <w:rPr>
                <w:sz w:val="18"/>
                <w:szCs w:val="18"/>
                <w:lang w:eastAsia="it-IT"/>
              </w:rPr>
              <w:t>n.s</w:t>
            </w:r>
            <w:proofErr w:type="spellEnd"/>
            <w:r>
              <w:rPr>
                <w:sz w:val="18"/>
                <w:szCs w:val="18"/>
                <w:lang w:eastAsia="it-IT"/>
              </w:rPr>
              <w:t>.</w:t>
            </w:r>
          </w:p>
        </w:tc>
        <w:tc>
          <w:tcPr>
            <w:tcW w:w="1017" w:type="dxa"/>
            <w:noWrap/>
          </w:tcPr>
          <w:p w14:paraId="5659907B" w14:textId="36BC5E45" w:rsidR="00762DF9" w:rsidRPr="000C217B" w:rsidRDefault="00762DF9" w:rsidP="00A75AD0">
            <w:pPr>
              <w:widowControl/>
              <w:suppressAutoHyphens w:val="0"/>
              <w:rPr>
                <w:sz w:val="18"/>
                <w:szCs w:val="18"/>
                <w:lang w:eastAsia="it-IT"/>
              </w:rPr>
            </w:pPr>
            <w:r w:rsidRPr="00A75AD0">
              <w:rPr>
                <w:sz w:val="18"/>
                <w:szCs w:val="18"/>
                <w:lang w:val="it-IT" w:eastAsia="it-IT"/>
              </w:rPr>
              <w:t>**</w:t>
            </w:r>
          </w:p>
        </w:tc>
        <w:tc>
          <w:tcPr>
            <w:tcW w:w="1018" w:type="dxa"/>
            <w:noWrap/>
          </w:tcPr>
          <w:p w14:paraId="450896F3" w14:textId="39C1FBF8" w:rsidR="00762DF9" w:rsidRPr="000C217B" w:rsidRDefault="00762DF9" w:rsidP="00A75AD0">
            <w:pPr>
              <w:widowControl/>
              <w:suppressAutoHyphens w:val="0"/>
              <w:rPr>
                <w:sz w:val="18"/>
                <w:szCs w:val="18"/>
                <w:lang w:eastAsia="it-IT"/>
              </w:rPr>
            </w:pPr>
            <w:r w:rsidRPr="00A75AD0">
              <w:rPr>
                <w:sz w:val="18"/>
                <w:szCs w:val="18"/>
                <w:lang w:val="it-IT" w:eastAsia="it-IT"/>
              </w:rPr>
              <w:t>**</w:t>
            </w:r>
          </w:p>
        </w:tc>
        <w:tc>
          <w:tcPr>
            <w:tcW w:w="1017" w:type="dxa"/>
            <w:noWrap/>
          </w:tcPr>
          <w:p w14:paraId="7593C110" w14:textId="03BB9CD0" w:rsidR="00762DF9" w:rsidRPr="000C217B" w:rsidRDefault="00762DF9" w:rsidP="00A75AD0">
            <w:pPr>
              <w:widowControl/>
              <w:suppressAutoHyphens w:val="0"/>
              <w:rPr>
                <w:sz w:val="18"/>
                <w:szCs w:val="18"/>
                <w:lang w:eastAsia="it-IT"/>
              </w:rPr>
            </w:pPr>
            <w:r w:rsidRPr="00A75AD0">
              <w:rPr>
                <w:sz w:val="18"/>
                <w:szCs w:val="18"/>
                <w:lang w:val="it-IT" w:eastAsia="it-IT"/>
              </w:rPr>
              <w:t>**</w:t>
            </w:r>
          </w:p>
        </w:tc>
        <w:tc>
          <w:tcPr>
            <w:tcW w:w="1017" w:type="dxa"/>
            <w:noWrap/>
          </w:tcPr>
          <w:p w14:paraId="40628C62" w14:textId="17276663" w:rsidR="00762DF9" w:rsidRPr="000C217B" w:rsidRDefault="00762DF9" w:rsidP="00A75AD0">
            <w:pPr>
              <w:widowControl/>
              <w:suppressAutoHyphens w:val="0"/>
              <w:rPr>
                <w:sz w:val="18"/>
                <w:szCs w:val="18"/>
                <w:lang w:eastAsia="it-IT"/>
              </w:rPr>
            </w:pPr>
            <w:r w:rsidRPr="00A75AD0">
              <w:rPr>
                <w:sz w:val="18"/>
                <w:szCs w:val="18"/>
                <w:lang w:val="it-IT" w:eastAsia="it-IT"/>
              </w:rPr>
              <w:t>**</w:t>
            </w:r>
          </w:p>
        </w:tc>
        <w:tc>
          <w:tcPr>
            <w:tcW w:w="1018" w:type="dxa"/>
          </w:tcPr>
          <w:p w14:paraId="1FB051F6" w14:textId="77777777" w:rsidR="00762DF9" w:rsidRPr="00762DF9" w:rsidRDefault="00762DF9" w:rsidP="00A75AD0">
            <w:pPr>
              <w:widowControl/>
              <w:suppressAutoHyphens w:val="0"/>
              <w:rPr>
                <w:sz w:val="18"/>
                <w:szCs w:val="18"/>
                <w:lang w:val="it-IT" w:eastAsia="it-IT"/>
              </w:rPr>
            </w:pPr>
          </w:p>
        </w:tc>
      </w:tr>
    </w:tbl>
    <w:p w14:paraId="2D940E79" w14:textId="77777777" w:rsidR="00860579" w:rsidRPr="0062242D" w:rsidRDefault="00860579" w:rsidP="001C3033">
      <w:pPr>
        <w:widowControl/>
        <w:suppressAutoHyphens w:val="0"/>
        <w:spacing w:before="60"/>
        <w:jc w:val="both"/>
        <w:rPr>
          <w:sz w:val="2"/>
          <w:szCs w:val="2"/>
          <w:lang w:val="en-GB"/>
        </w:rPr>
      </w:pPr>
    </w:p>
    <w:p w14:paraId="55EBF46A" w14:textId="3BB2E76E" w:rsidR="00BF0C81" w:rsidRPr="00D83B63" w:rsidRDefault="00062222" w:rsidP="00CE5E7E">
      <w:pPr>
        <w:widowControl/>
        <w:suppressAutoHyphens w:val="0"/>
        <w:jc w:val="both"/>
        <w:rPr>
          <w:lang w:val="en-GB"/>
        </w:rPr>
      </w:pPr>
      <w:r w:rsidRPr="00062222">
        <w:rPr>
          <w:lang w:val="en-GB"/>
        </w:rPr>
        <w:t xml:space="preserve">Ascorbic acid (AA), or vitamin C, is one of the major components of strawberries, and its content is an indicator of quality relevant to define freshness of </w:t>
      </w:r>
      <w:r w:rsidRPr="00ED023E">
        <w:rPr>
          <w:lang w:val="en-GB"/>
        </w:rPr>
        <w:t>fruits</w:t>
      </w:r>
      <w:r w:rsidR="0084132A" w:rsidRPr="00ED023E">
        <w:rPr>
          <w:lang w:val="en-GB"/>
        </w:rPr>
        <w:t xml:space="preserve"> (</w:t>
      </w:r>
      <w:proofErr w:type="spellStart"/>
      <w:r w:rsidR="0084132A" w:rsidRPr="00ED023E">
        <w:rPr>
          <w:lang w:val="en-US"/>
        </w:rPr>
        <w:t>Cordenunsi</w:t>
      </w:r>
      <w:proofErr w:type="spellEnd"/>
      <w:r w:rsidR="0084132A" w:rsidRPr="00ED023E">
        <w:rPr>
          <w:lang w:val="en-US"/>
        </w:rPr>
        <w:t xml:space="preserve"> </w:t>
      </w:r>
      <w:r w:rsidR="009D2D0D" w:rsidRPr="009D2D0D">
        <w:rPr>
          <w:i/>
          <w:lang w:val="en-US"/>
        </w:rPr>
        <w:t>et al.</w:t>
      </w:r>
      <w:r w:rsidR="0084132A" w:rsidRPr="00ED023E">
        <w:rPr>
          <w:lang w:val="en-US"/>
        </w:rPr>
        <w:t>, 2023)</w:t>
      </w:r>
      <w:r w:rsidRPr="00ED023E">
        <w:rPr>
          <w:lang w:val="en-GB"/>
        </w:rPr>
        <w:t>. Many authors have reported that decrease</w:t>
      </w:r>
      <w:r w:rsidR="004A2BEB" w:rsidRPr="00ED023E">
        <w:rPr>
          <w:lang w:val="en-GB"/>
        </w:rPr>
        <w:t xml:space="preserve"> of</w:t>
      </w:r>
      <w:r w:rsidRPr="00ED023E">
        <w:rPr>
          <w:lang w:val="en-GB"/>
        </w:rPr>
        <w:t xml:space="preserve"> AA during storage is caused by its oxidation </w:t>
      </w:r>
      <w:r w:rsidR="0084132A" w:rsidRPr="00ED023E">
        <w:rPr>
          <w:lang w:val="en-GB"/>
        </w:rPr>
        <w:t>(</w:t>
      </w:r>
      <w:proofErr w:type="spellStart"/>
      <w:r w:rsidR="0084132A" w:rsidRPr="00ED023E">
        <w:rPr>
          <w:lang w:val="en-GB"/>
        </w:rPr>
        <w:t>Atress</w:t>
      </w:r>
      <w:proofErr w:type="spellEnd"/>
      <w:r w:rsidR="0084132A" w:rsidRPr="00ED023E">
        <w:rPr>
          <w:lang w:val="en-GB"/>
        </w:rPr>
        <w:t xml:space="preserve"> </w:t>
      </w:r>
      <w:r w:rsidR="009D2D0D" w:rsidRPr="009D2D0D">
        <w:rPr>
          <w:i/>
          <w:lang w:val="en-GB"/>
        </w:rPr>
        <w:t>et al.</w:t>
      </w:r>
      <w:r w:rsidR="0084132A" w:rsidRPr="00ED023E">
        <w:rPr>
          <w:lang w:val="en-GB"/>
        </w:rPr>
        <w:t>, 2010)</w:t>
      </w:r>
      <w:r w:rsidRPr="00ED023E">
        <w:rPr>
          <w:lang w:val="en-GB"/>
        </w:rPr>
        <w:t xml:space="preserve"> and </w:t>
      </w:r>
      <w:r w:rsidR="004A2BEB" w:rsidRPr="00ED023E">
        <w:rPr>
          <w:lang w:val="en-GB"/>
        </w:rPr>
        <w:t xml:space="preserve">by </w:t>
      </w:r>
      <w:r w:rsidRPr="00ED023E">
        <w:rPr>
          <w:lang w:val="en-GB"/>
        </w:rPr>
        <w:t xml:space="preserve">respiration rate of the fruit </w:t>
      </w:r>
      <w:r w:rsidR="0084132A" w:rsidRPr="00ED023E">
        <w:rPr>
          <w:lang w:val="en-GB"/>
        </w:rPr>
        <w:t>(</w:t>
      </w:r>
      <w:r w:rsidR="0084132A" w:rsidRPr="00ED023E">
        <w:rPr>
          <w:lang w:val="en-US"/>
        </w:rPr>
        <w:t xml:space="preserve">García </w:t>
      </w:r>
      <w:r w:rsidR="009D2D0D" w:rsidRPr="009D2D0D">
        <w:rPr>
          <w:i/>
          <w:lang w:val="en-US"/>
        </w:rPr>
        <w:t>et al.</w:t>
      </w:r>
      <w:r w:rsidR="0084132A" w:rsidRPr="00ED023E">
        <w:rPr>
          <w:lang w:val="en-US"/>
        </w:rPr>
        <w:t>, 1996</w:t>
      </w:r>
      <w:r w:rsidR="0084132A" w:rsidRPr="00ED023E">
        <w:rPr>
          <w:lang w:val="en-GB"/>
        </w:rPr>
        <w:t>).</w:t>
      </w:r>
      <w:r w:rsidR="006A44BF">
        <w:rPr>
          <w:lang w:val="en-GB"/>
        </w:rPr>
        <w:t xml:space="preserve"> </w:t>
      </w:r>
      <w:r w:rsidRPr="00062222">
        <w:rPr>
          <w:lang w:val="en-GB"/>
        </w:rPr>
        <w:t xml:space="preserve">The use of a coating promotes protection against both effects. As is possible to see in Table </w:t>
      </w:r>
      <w:r w:rsidR="00913FE6">
        <w:rPr>
          <w:lang w:val="en-GB"/>
        </w:rPr>
        <w:t>4</w:t>
      </w:r>
      <w:r w:rsidRPr="00062222">
        <w:rPr>
          <w:lang w:val="en-GB"/>
        </w:rPr>
        <w:t xml:space="preserve">, the results obtained </w:t>
      </w:r>
      <w:r w:rsidR="00762DF9">
        <w:rPr>
          <w:lang w:val="en-GB"/>
        </w:rPr>
        <w:t xml:space="preserve">confirm </w:t>
      </w:r>
      <w:r w:rsidR="00762DF9" w:rsidRPr="00062222">
        <w:rPr>
          <w:lang w:val="en-GB"/>
        </w:rPr>
        <w:t>this</w:t>
      </w:r>
      <w:r w:rsidRPr="00062222">
        <w:rPr>
          <w:lang w:val="en-GB"/>
        </w:rPr>
        <w:t xml:space="preserve"> effect. The control sample (A) showed significant variation of the AA content values during the storage period (p &lt; 0.01), with the lowest value being shown at 14 days</w:t>
      </w:r>
      <w:r w:rsidR="006A44BF">
        <w:rPr>
          <w:lang w:val="en-GB"/>
        </w:rPr>
        <w:t>.</w:t>
      </w:r>
      <w:r w:rsidR="00E45DEF">
        <w:rPr>
          <w:lang w:val="en-GB"/>
        </w:rPr>
        <w:t xml:space="preserve"> </w:t>
      </w:r>
      <w:r w:rsidRPr="00062222">
        <w:rPr>
          <w:lang w:val="en-GB"/>
        </w:rPr>
        <w:t>The initial AA content was 33.01 mg 100 g</w:t>
      </w:r>
      <w:r w:rsidRPr="0084132A">
        <w:rPr>
          <w:vertAlign w:val="superscript"/>
          <w:lang w:val="en-GB"/>
        </w:rPr>
        <w:t>−1</w:t>
      </w:r>
      <w:r w:rsidRPr="00062222">
        <w:rPr>
          <w:lang w:val="en-GB"/>
        </w:rPr>
        <w:t xml:space="preserve">, </w:t>
      </w:r>
      <w:r w:rsidRPr="00D83B63">
        <w:rPr>
          <w:lang w:val="en-GB"/>
        </w:rPr>
        <w:t>and after seven days it decreased to 28.35 mg 100 g</w:t>
      </w:r>
      <w:r w:rsidRPr="00D83B63">
        <w:rPr>
          <w:vertAlign w:val="superscript"/>
          <w:lang w:val="en-GB"/>
        </w:rPr>
        <w:t>−1</w:t>
      </w:r>
      <w:r w:rsidRPr="00D83B63">
        <w:rPr>
          <w:lang w:val="en-GB"/>
        </w:rPr>
        <w:t>, while at 14 days it was 27.02 mg 100 g</w:t>
      </w:r>
      <w:r w:rsidRPr="00D83B63">
        <w:rPr>
          <w:vertAlign w:val="superscript"/>
          <w:lang w:val="en-GB"/>
        </w:rPr>
        <w:t>−1</w:t>
      </w:r>
      <w:r w:rsidRPr="00D83B63">
        <w:rPr>
          <w:lang w:val="en-GB"/>
        </w:rPr>
        <w:t xml:space="preserve"> (the lowest detected value) </w:t>
      </w:r>
      <w:r w:rsidR="00804220" w:rsidRPr="00D83B63">
        <w:rPr>
          <w:lang w:val="en-GB"/>
        </w:rPr>
        <w:t>After 14 days</w:t>
      </w:r>
      <w:r w:rsidR="00D83B63" w:rsidRPr="00D83B63">
        <w:rPr>
          <w:lang w:val="en-GB"/>
        </w:rPr>
        <w:t xml:space="preserve">, also the </w:t>
      </w:r>
      <w:r w:rsidR="00804220" w:rsidRPr="00D83B63">
        <w:rPr>
          <w:lang w:val="en-GB"/>
        </w:rPr>
        <w:t xml:space="preserve">sample B </w:t>
      </w:r>
      <w:r w:rsidR="00AF26EA" w:rsidRPr="00D83B63">
        <w:rPr>
          <w:lang w:val="en-GB"/>
        </w:rPr>
        <w:t>showed</w:t>
      </w:r>
      <w:r w:rsidR="00D83B63" w:rsidRPr="00D83B63">
        <w:rPr>
          <w:lang w:val="en-GB"/>
        </w:rPr>
        <w:t xml:space="preserve"> a low content (</w:t>
      </w:r>
      <w:r w:rsidRPr="00D83B63">
        <w:rPr>
          <w:lang w:val="en-GB"/>
        </w:rPr>
        <w:t>29.07 mg 100 g</w:t>
      </w:r>
      <w:r w:rsidRPr="00D83B63">
        <w:rPr>
          <w:vertAlign w:val="superscript"/>
          <w:lang w:val="en-GB"/>
        </w:rPr>
        <w:t>−1</w:t>
      </w:r>
      <w:r w:rsidR="00D83B63" w:rsidRPr="00D83B63">
        <w:rPr>
          <w:lang w:val="en-GB"/>
        </w:rPr>
        <w:t>), while the samples coated with AE solution showed the highest values.</w:t>
      </w:r>
    </w:p>
    <w:p w14:paraId="23C9F3FF" w14:textId="37F5EC32" w:rsidR="00062222" w:rsidRDefault="00062222" w:rsidP="00336E77">
      <w:pPr>
        <w:widowControl/>
        <w:suppressAutoHyphens w:val="0"/>
        <w:jc w:val="both"/>
        <w:rPr>
          <w:lang w:val="en-GB"/>
        </w:rPr>
      </w:pPr>
      <w:r w:rsidRPr="00062222">
        <w:rPr>
          <w:lang w:val="en-GB"/>
        </w:rPr>
        <w:t xml:space="preserve">Citric acid is the predominant organic acid in strawberries. The data detected during this experimentation process are reported in Table </w:t>
      </w:r>
      <w:r w:rsidR="00913FE6">
        <w:rPr>
          <w:lang w:val="en-GB"/>
        </w:rPr>
        <w:t>4</w:t>
      </w:r>
      <w:r w:rsidR="00AF26EA">
        <w:rPr>
          <w:lang w:val="en-GB"/>
        </w:rPr>
        <w:t>. T</w:t>
      </w:r>
      <w:r w:rsidRPr="00062222">
        <w:rPr>
          <w:lang w:val="en-GB"/>
        </w:rPr>
        <w:t>here were great losses (highly significant, p &lt; 0.01) of this organic acid, particularly in the control sample (A), from 692.5 mg 100 g</w:t>
      </w:r>
      <w:r w:rsidRPr="0084132A">
        <w:rPr>
          <w:vertAlign w:val="superscript"/>
          <w:lang w:val="en-GB"/>
        </w:rPr>
        <w:t>−1</w:t>
      </w:r>
      <w:r w:rsidRPr="00062222">
        <w:rPr>
          <w:lang w:val="en-GB"/>
        </w:rPr>
        <w:t xml:space="preserve"> at the beginning to 402.9 mg 100 g</w:t>
      </w:r>
      <w:r w:rsidRPr="0084132A">
        <w:rPr>
          <w:vertAlign w:val="superscript"/>
          <w:lang w:val="en-GB"/>
        </w:rPr>
        <w:t>−1</w:t>
      </w:r>
      <w:r w:rsidRPr="00062222">
        <w:rPr>
          <w:lang w:val="en-GB"/>
        </w:rPr>
        <w:t xml:space="preserve"> at the end of the shelf life (14 days).</w:t>
      </w:r>
      <w:r w:rsidR="0084132A">
        <w:rPr>
          <w:lang w:val="en-GB"/>
        </w:rPr>
        <w:t xml:space="preserve"> </w:t>
      </w:r>
      <w:bookmarkStart w:id="15" w:name="_Hlk136679917"/>
      <w:r w:rsidRPr="00062222">
        <w:rPr>
          <w:lang w:val="en-GB"/>
        </w:rPr>
        <w:t xml:space="preserve">Regarding the trend shown during the storage period, the CA contents varied significantly only in </w:t>
      </w:r>
      <w:r w:rsidR="0084132A">
        <w:rPr>
          <w:lang w:val="en-GB"/>
        </w:rPr>
        <w:t xml:space="preserve">two </w:t>
      </w:r>
      <w:r w:rsidRPr="00062222">
        <w:rPr>
          <w:lang w:val="en-GB"/>
        </w:rPr>
        <w:t>samples, A</w:t>
      </w:r>
      <w:r w:rsidR="0084132A">
        <w:rPr>
          <w:lang w:val="en-GB"/>
        </w:rPr>
        <w:t xml:space="preserve"> and</w:t>
      </w:r>
      <w:r w:rsidRPr="00062222">
        <w:rPr>
          <w:lang w:val="en-GB"/>
        </w:rPr>
        <w:t xml:space="preserve"> B</w:t>
      </w:r>
      <w:r w:rsidR="0084132A">
        <w:rPr>
          <w:lang w:val="en-GB"/>
        </w:rPr>
        <w:t xml:space="preserve"> </w:t>
      </w:r>
      <w:r w:rsidRPr="00062222">
        <w:rPr>
          <w:lang w:val="en-GB"/>
        </w:rPr>
        <w:t xml:space="preserve">(p &lt; 0.01); all other </w:t>
      </w:r>
      <w:r w:rsidR="00762DF9" w:rsidRPr="00062222">
        <w:rPr>
          <w:lang w:val="en-GB"/>
        </w:rPr>
        <w:t xml:space="preserve">samples </w:t>
      </w:r>
      <w:r w:rsidR="00762DF9">
        <w:rPr>
          <w:lang w:val="en-GB"/>
        </w:rPr>
        <w:t>meanwhile</w:t>
      </w:r>
      <w:r w:rsidR="00AD7739">
        <w:rPr>
          <w:lang w:val="en-GB"/>
        </w:rPr>
        <w:t xml:space="preserve"> samples </w:t>
      </w:r>
      <w:r w:rsidR="00EA3E17">
        <w:rPr>
          <w:lang w:val="en-GB"/>
        </w:rPr>
        <w:t xml:space="preserve">treated </w:t>
      </w:r>
      <w:r w:rsidR="00AD7739">
        <w:rPr>
          <w:lang w:val="en-GB"/>
        </w:rPr>
        <w:t xml:space="preserve">with AE </w:t>
      </w:r>
      <w:r w:rsidRPr="00062222">
        <w:rPr>
          <w:lang w:val="en-GB"/>
        </w:rPr>
        <w:t xml:space="preserve">showed no significant differences (p &gt; 0.05). All coatings enriched with AE highlighted the good stability of this acid </w:t>
      </w:r>
      <w:r w:rsidR="001C27A6">
        <w:rPr>
          <w:lang w:val="en-GB"/>
        </w:rPr>
        <w:t xml:space="preserve">over </w:t>
      </w:r>
      <w:r w:rsidR="0084132A">
        <w:rPr>
          <w:lang w:val="en-GB"/>
        </w:rPr>
        <w:t>time</w:t>
      </w:r>
      <w:r w:rsidRPr="00062222">
        <w:rPr>
          <w:lang w:val="en-GB"/>
        </w:rPr>
        <w:t>.</w:t>
      </w:r>
    </w:p>
    <w:bookmarkEnd w:id="15"/>
    <w:p w14:paraId="10AA9094" w14:textId="32CC1E94" w:rsidR="00DE1F37" w:rsidRPr="00DE1F37" w:rsidRDefault="00DE1F37" w:rsidP="00DE1F37">
      <w:pPr>
        <w:pStyle w:val="Didascalia"/>
        <w:keepNext/>
        <w:spacing w:after="0"/>
        <w:rPr>
          <w:color w:val="auto"/>
          <w:lang w:val="en-US"/>
        </w:rPr>
      </w:pPr>
      <w:r w:rsidRPr="00DE1F37">
        <w:rPr>
          <w:b/>
          <w:i w:val="0"/>
          <w:color w:val="auto"/>
          <w:szCs w:val="20"/>
          <w:lang w:val="en-GB"/>
        </w:rPr>
        <w:t>Table 4</w:t>
      </w:r>
      <w:r>
        <w:rPr>
          <w:b/>
          <w:lang w:val="en-GB"/>
        </w:rPr>
        <w:t xml:space="preserve"> </w:t>
      </w:r>
      <w:r>
        <w:rPr>
          <w:b/>
          <w:lang w:val="en-GB"/>
        </w:rPr>
        <w:tab/>
      </w:r>
      <w:r w:rsidRPr="00913FE6">
        <w:rPr>
          <w:color w:val="auto"/>
          <w:lang w:val="en-US"/>
        </w:rPr>
        <w:t>Ascorbic and citric acid content in strawberry samples (mg 100g</w:t>
      </w:r>
      <w:r w:rsidRPr="00913FE6">
        <w:rPr>
          <w:color w:val="auto"/>
          <w:vertAlign w:val="superscript"/>
          <w:lang w:val="en-US"/>
        </w:rPr>
        <w:t>-1</w:t>
      </w:r>
      <w:r w:rsidRPr="00913FE6">
        <w:rPr>
          <w:color w:val="auto"/>
          <w:lang w:val="en-US"/>
        </w:rPr>
        <w:t>)</w:t>
      </w:r>
      <w:r>
        <w:rPr>
          <w:color w:val="auto"/>
          <w:lang w:val="en-US"/>
        </w:rPr>
        <w:t>.</w:t>
      </w:r>
    </w:p>
    <w:tbl>
      <w:tblPr>
        <w:tblStyle w:val="Mdeck5tablebodythreelines"/>
        <w:tblW w:w="8272" w:type="dxa"/>
        <w:jc w:val="left"/>
        <w:tblLayout w:type="fixed"/>
        <w:tblCellMar>
          <w:left w:w="0" w:type="dxa"/>
          <w:right w:w="0" w:type="dxa"/>
        </w:tblCellMar>
        <w:tblLook w:val="04A0" w:firstRow="1" w:lastRow="0" w:firstColumn="1" w:lastColumn="0" w:noHBand="0" w:noVBand="1"/>
      </w:tblPr>
      <w:tblGrid>
        <w:gridCol w:w="1134"/>
        <w:gridCol w:w="1170"/>
        <w:gridCol w:w="1383"/>
        <w:gridCol w:w="1276"/>
        <w:gridCol w:w="1274"/>
        <w:gridCol w:w="1418"/>
        <w:gridCol w:w="617"/>
      </w:tblGrid>
      <w:tr w:rsidR="00CE5E7E" w:rsidRPr="003B0708" w14:paraId="0338F697" w14:textId="77777777" w:rsidTr="00CE5E7E">
        <w:trPr>
          <w:cnfStyle w:val="100000000000" w:firstRow="1" w:lastRow="0" w:firstColumn="0" w:lastColumn="0" w:oddVBand="0" w:evenVBand="0" w:oddHBand="0" w:evenHBand="0" w:firstRowFirstColumn="0" w:firstRowLastColumn="0" w:lastRowFirstColumn="0" w:lastRowLastColumn="0"/>
          <w:trHeight w:val="262"/>
          <w:jc w:val="left"/>
        </w:trPr>
        <w:tc>
          <w:tcPr>
            <w:tcW w:w="686" w:type="pct"/>
            <w:shd w:val="clear" w:color="auto" w:fill="auto"/>
            <w:noWrap/>
            <w:hideMark/>
          </w:tcPr>
          <w:p w14:paraId="3182DCB4" w14:textId="3378CF32" w:rsidR="00DA411D" w:rsidRPr="003B0708" w:rsidRDefault="00DA411D" w:rsidP="00A77637">
            <w:pPr>
              <w:autoSpaceDE w:val="0"/>
              <w:autoSpaceDN w:val="0"/>
              <w:spacing w:line="240" w:lineRule="auto"/>
              <w:rPr>
                <w:rFonts w:cs="Calibri"/>
                <w:b/>
                <w:bCs/>
                <w:sz w:val="18"/>
                <w:szCs w:val="16"/>
                <w:lang w:val="it-IT" w:eastAsia="it-IT"/>
              </w:rPr>
            </w:pPr>
            <w:bookmarkStart w:id="16" w:name="_Hlk135856286"/>
            <w:proofErr w:type="spellStart"/>
            <w:r w:rsidRPr="003B0708">
              <w:rPr>
                <w:rFonts w:cs="Calibri"/>
                <w:b/>
                <w:bCs/>
                <w:sz w:val="18"/>
                <w:szCs w:val="16"/>
                <w:lang w:val="it-IT" w:eastAsia="it-IT"/>
              </w:rPr>
              <w:t>A</w:t>
            </w:r>
            <w:r w:rsidR="00C30DEF">
              <w:rPr>
                <w:rFonts w:cs="Calibri"/>
                <w:b/>
                <w:bCs/>
                <w:sz w:val="18"/>
                <w:szCs w:val="16"/>
                <w:lang w:val="it-IT" w:eastAsia="it-IT"/>
              </w:rPr>
              <w:t>scorbic</w:t>
            </w:r>
            <w:proofErr w:type="spellEnd"/>
            <w:r w:rsidR="00C30DEF">
              <w:rPr>
                <w:rFonts w:cs="Calibri"/>
                <w:b/>
                <w:bCs/>
                <w:sz w:val="18"/>
                <w:szCs w:val="16"/>
                <w:lang w:val="it-IT" w:eastAsia="it-IT"/>
              </w:rPr>
              <w:t xml:space="preserve"> </w:t>
            </w:r>
            <w:r w:rsidRPr="003B0708">
              <w:rPr>
                <w:rFonts w:cs="Calibri"/>
                <w:b/>
                <w:bCs/>
                <w:sz w:val="18"/>
                <w:szCs w:val="16"/>
                <w:lang w:val="it-IT" w:eastAsia="it-IT"/>
              </w:rPr>
              <w:t>A</w:t>
            </w:r>
            <w:r w:rsidR="00C30DEF">
              <w:rPr>
                <w:rFonts w:cs="Calibri"/>
                <w:b/>
                <w:bCs/>
                <w:sz w:val="18"/>
                <w:szCs w:val="16"/>
                <w:lang w:val="it-IT" w:eastAsia="it-IT"/>
              </w:rPr>
              <w:t>cid</w:t>
            </w:r>
          </w:p>
        </w:tc>
        <w:tc>
          <w:tcPr>
            <w:tcW w:w="707" w:type="pct"/>
            <w:shd w:val="clear" w:color="auto" w:fill="auto"/>
            <w:noWrap/>
            <w:hideMark/>
          </w:tcPr>
          <w:p w14:paraId="0459C00F" w14:textId="77777777" w:rsidR="00DA411D" w:rsidRPr="005A3AA7" w:rsidRDefault="00DA411D" w:rsidP="00A77637">
            <w:pPr>
              <w:autoSpaceDE w:val="0"/>
              <w:autoSpaceDN w:val="0"/>
              <w:spacing w:line="240" w:lineRule="auto"/>
              <w:rPr>
                <w:rFonts w:cs="Calibri"/>
                <w:b/>
                <w:bCs/>
                <w:i/>
                <w:iCs/>
                <w:sz w:val="18"/>
                <w:szCs w:val="16"/>
                <w:lang w:val="it-IT" w:eastAsia="it-IT"/>
              </w:rPr>
            </w:pPr>
            <w:r w:rsidRPr="005A3AA7">
              <w:rPr>
                <w:rFonts w:cs="Calibri"/>
                <w:b/>
                <w:bCs/>
                <w:i/>
                <w:iCs/>
                <w:sz w:val="18"/>
                <w:szCs w:val="16"/>
                <w:lang w:val="it-IT" w:eastAsia="it-IT"/>
              </w:rPr>
              <w:t>A</w:t>
            </w:r>
          </w:p>
        </w:tc>
        <w:tc>
          <w:tcPr>
            <w:tcW w:w="836" w:type="pct"/>
            <w:shd w:val="clear" w:color="auto" w:fill="auto"/>
            <w:noWrap/>
            <w:hideMark/>
          </w:tcPr>
          <w:p w14:paraId="0229AAB0" w14:textId="77777777" w:rsidR="00DA411D" w:rsidRPr="005A3AA7" w:rsidRDefault="00DA411D" w:rsidP="00A77637">
            <w:pPr>
              <w:autoSpaceDE w:val="0"/>
              <w:autoSpaceDN w:val="0"/>
              <w:spacing w:line="240" w:lineRule="auto"/>
              <w:rPr>
                <w:rFonts w:cs="Calibri"/>
                <w:b/>
                <w:bCs/>
                <w:i/>
                <w:iCs/>
                <w:sz w:val="18"/>
                <w:szCs w:val="16"/>
                <w:lang w:val="it-IT" w:eastAsia="it-IT"/>
              </w:rPr>
            </w:pPr>
            <w:r w:rsidRPr="005A3AA7">
              <w:rPr>
                <w:rFonts w:cs="Calibri"/>
                <w:b/>
                <w:bCs/>
                <w:i/>
                <w:iCs/>
                <w:sz w:val="18"/>
                <w:szCs w:val="16"/>
                <w:lang w:val="it-IT" w:eastAsia="it-IT"/>
              </w:rPr>
              <w:t>B</w:t>
            </w:r>
          </w:p>
        </w:tc>
        <w:tc>
          <w:tcPr>
            <w:tcW w:w="771" w:type="pct"/>
            <w:shd w:val="clear" w:color="auto" w:fill="auto"/>
            <w:noWrap/>
            <w:hideMark/>
          </w:tcPr>
          <w:p w14:paraId="1385CE00" w14:textId="77777777" w:rsidR="00DA411D" w:rsidRPr="005A3AA7" w:rsidRDefault="00DA411D" w:rsidP="00A77637">
            <w:pPr>
              <w:autoSpaceDE w:val="0"/>
              <w:autoSpaceDN w:val="0"/>
              <w:spacing w:line="240" w:lineRule="auto"/>
              <w:rPr>
                <w:rFonts w:cs="Calibri"/>
                <w:b/>
                <w:bCs/>
                <w:i/>
                <w:iCs/>
                <w:sz w:val="18"/>
                <w:szCs w:val="16"/>
                <w:lang w:val="it-IT" w:eastAsia="it-IT"/>
              </w:rPr>
            </w:pPr>
            <w:r w:rsidRPr="005A3AA7">
              <w:rPr>
                <w:rFonts w:cs="Calibri"/>
                <w:b/>
                <w:bCs/>
                <w:i/>
                <w:iCs/>
                <w:sz w:val="18"/>
                <w:szCs w:val="16"/>
                <w:lang w:val="it-IT" w:eastAsia="it-IT"/>
              </w:rPr>
              <w:t>C</w:t>
            </w:r>
          </w:p>
        </w:tc>
        <w:tc>
          <w:tcPr>
            <w:tcW w:w="770" w:type="pct"/>
            <w:shd w:val="clear" w:color="auto" w:fill="auto"/>
            <w:noWrap/>
            <w:hideMark/>
          </w:tcPr>
          <w:p w14:paraId="0F3C81FD" w14:textId="77777777" w:rsidR="00DA411D" w:rsidRPr="005A3AA7" w:rsidRDefault="00DA411D" w:rsidP="00A77637">
            <w:pPr>
              <w:autoSpaceDE w:val="0"/>
              <w:autoSpaceDN w:val="0"/>
              <w:spacing w:line="240" w:lineRule="auto"/>
              <w:rPr>
                <w:rFonts w:cs="Calibri"/>
                <w:b/>
                <w:bCs/>
                <w:i/>
                <w:iCs/>
                <w:sz w:val="18"/>
                <w:szCs w:val="16"/>
                <w:lang w:val="it-IT" w:eastAsia="it-IT"/>
              </w:rPr>
            </w:pPr>
            <w:r w:rsidRPr="005A3AA7">
              <w:rPr>
                <w:rFonts w:cs="Calibri"/>
                <w:b/>
                <w:bCs/>
                <w:i/>
                <w:iCs/>
                <w:sz w:val="18"/>
                <w:szCs w:val="16"/>
                <w:lang w:val="it-IT" w:eastAsia="it-IT"/>
              </w:rPr>
              <w:t>D</w:t>
            </w:r>
          </w:p>
        </w:tc>
        <w:tc>
          <w:tcPr>
            <w:tcW w:w="857" w:type="pct"/>
            <w:shd w:val="clear" w:color="auto" w:fill="auto"/>
            <w:noWrap/>
            <w:hideMark/>
          </w:tcPr>
          <w:p w14:paraId="1F5382EE" w14:textId="77777777" w:rsidR="00DA411D" w:rsidRPr="005A3AA7" w:rsidRDefault="00DA411D" w:rsidP="00A77637">
            <w:pPr>
              <w:autoSpaceDE w:val="0"/>
              <w:autoSpaceDN w:val="0"/>
              <w:spacing w:line="240" w:lineRule="auto"/>
              <w:rPr>
                <w:rFonts w:cs="Calibri"/>
                <w:b/>
                <w:bCs/>
                <w:i/>
                <w:iCs/>
                <w:sz w:val="18"/>
                <w:szCs w:val="16"/>
                <w:lang w:val="it-IT" w:eastAsia="it-IT"/>
              </w:rPr>
            </w:pPr>
            <w:r w:rsidRPr="005A3AA7">
              <w:rPr>
                <w:rFonts w:cs="Calibri"/>
                <w:b/>
                <w:bCs/>
                <w:i/>
                <w:iCs/>
                <w:sz w:val="18"/>
                <w:szCs w:val="16"/>
                <w:lang w:val="it-IT" w:eastAsia="it-IT"/>
              </w:rPr>
              <w:t>E</w:t>
            </w:r>
          </w:p>
        </w:tc>
        <w:tc>
          <w:tcPr>
            <w:tcW w:w="373" w:type="pct"/>
            <w:shd w:val="clear" w:color="auto" w:fill="auto"/>
            <w:noWrap/>
            <w:hideMark/>
          </w:tcPr>
          <w:p w14:paraId="2600AEA7" w14:textId="77777777" w:rsidR="00DA411D" w:rsidRPr="005A3AA7" w:rsidRDefault="00DA411D" w:rsidP="00A77637">
            <w:pPr>
              <w:autoSpaceDE w:val="0"/>
              <w:autoSpaceDN w:val="0"/>
              <w:spacing w:line="240" w:lineRule="auto"/>
              <w:rPr>
                <w:rFonts w:cs="Calibri"/>
                <w:b/>
                <w:bCs/>
                <w:i/>
                <w:iCs/>
                <w:sz w:val="18"/>
                <w:szCs w:val="16"/>
                <w:lang w:val="it-IT" w:eastAsia="it-IT"/>
              </w:rPr>
            </w:pPr>
            <w:proofErr w:type="spellStart"/>
            <w:r w:rsidRPr="005A3AA7">
              <w:rPr>
                <w:rFonts w:cs="Calibri"/>
                <w:b/>
                <w:bCs/>
                <w:i/>
                <w:iCs/>
                <w:sz w:val="18"/>
                <w:szCs w:val="16"/>
                <w:lang w:val="it-IT" w:eastAsia="it-IT"/>
              </w:rPr>
              <w:t>Sign</w:t>
            </w:r>
            <w:proofErr w:type="spellEnd"/>
            <w:r w:rsidRPr="005A3AA7">
              <w:rPr>
                <w:rFonts w:cs="Calibri"/>
                <w:b/>
                <w:bCs/>
                <w:i/>
                <w:iCs/>
                <w:sz w:val="18"/>
                <w:szCs w:val="16"/>
                <w:lang w:val="it-IT" w:eastAsia="it-IT"/>
              </w:rPr>
              <w:t>.</w:t>
            </w:r>
          </w:p>
        </w:tc>
      </w:tr>
      <w:tr w:rsidR="00CE5E7E" w:rsidRPr="003B0708" w14:paraId="7996064D" w14:textId="77777777" w:rsidTr="00CE5E7E">
        <w:trPr>
          <w:trHeight w:val="166"/>
          <w:jc w:val="left"/>
        </w:trPr>
        <w:tc>
          <w:tcPr>
            <w:tcW w:w="686" w:type="pct"/>
            <w:shd w:val="clear" w:color="auto" w:fill="auto"/>
            <w:noWrap/>
            <w:hideMark/>
          </w:tcPr>
          <w:p w14:paraId="3B58C1FE" w14:textId="77777777" w:rsidR="00DA411D" w:rsidRPr="003B0708" w:rsidRDefault="00DA411D" w:rsidP="006B0F5A">
            <w:pPr>
              <w:autoSpaceDE w:val="0"/>
              <w:autoSpaceDN w:val="0"/>
              <w:spacing w:line="276" w:lineRule="auto"/>
              <w:rPr>
                <w:rFonts w:cs="Calibri"/>
                <w:sz w:val="18"/>
                <w:szCs w:val="16"/>
                <w:lang w:val="it-IT" w:eastAsia="it-IT"/>
              </w:rPr>
            </w:pPr>
            <w:bookmarkStart w:id="17" w:name="_Hlk136679932"/>
            <w:r w:rsidRPr="003B0708">
              <w:rPr>
                <w:rFonts w:cs="Calibri"/>
                <w:sz w:val="18"/>
                <w:szCs w:val="16"/>
                <w:lang w:val="it-IT" w:eastAsia="it-IT"/>
              </w:rPr>
              <w:t>1st</w:t>
            </w:r>
          </w:p>
        </w:tc>
        <w:tc>
          <w:tcPr>
            <w:tcW w:w="707" w:type="pct"/>
            <w:shd w:val="clear" w:color="auto" w:fill="auto"/>
            <w:noWrap/>
            <w:hideMark/>
          </w:tcPr>
          <w:p w14:paraId="5716FD86"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33.0 ± 0.5</w:t>
            </w:r>
            <w:r w:rsidRPr="003B0708">
              <w:rPr>
                <w:rFonts w:cs="Calibri"/>
                <w:sz w:val="18"/>
                <w:szCs w:val="16"/>
                <w:vertAlign w:val="superscript"/>
                <w:lang w:val="it-IT" w:eastAsia="it-IT"/>
              </w:rPr>
              <w:t xml:space="preserve"> a</w:t>
            </w:r>
          </w:p>
        </w:tc>
        <w:tc>
          <w:tcPr>
            <w:tcW w:w="836" w:type="pct"/>
            <w:shd w:val="clear" w:color="auto" w:fill="auto"/>
            <w:noWrap/>
            <w:hideMark/>
          </w:tcPr>
          <w:p w14:paraId="2808DCC4"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33.0 ± 0.5</w:t>
            </w:r>
            <w:r w:rsidRPr="003B0708">
              <w:rPr>
                <w:rFonts w:cs="Calibri"/>
                <w:sz w:val="18"/>
                <w:szCs w:val="16"/>
                <w:vertAlign w:val="superscript"/>
                <w:lang w:val="it-IT" w:eastAsia="it-IT"/>
              </w:rPr>
              <w:t xml:space="preserve"> a</w:t>
            </w:r>
          </w:p>
        </w:tc>
        <w:tc>
          <w:tcPr>
            <w:tcW w:w="771" w:type="pct"/>
            <w:shd w:val="clear" w:color="auto" w:fill="auto"/>
            <w:noWrap/>
            <w:hideMark/>
          </w:tcPr>
          <w:p w14:paraId="770A11EF"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33.0 ± 0.5</w:t>
            </w:r>
            <w:r w:rsidRPr="003B0708">
              <w:rPr>
                <w:rFonts w:cs="Calibri"/>
                <w:sz w:val="18"/>
                <w:szCs w:val="16"/>
                <w:vertAlign w:val="superscript"/>
                <w:lang w:val="it-IT" w:eastAsia="it-IT"/>
              </w:rPr>
              <w:t xml:space="preserve"> a</w:t>
            </w:r>
          </w:p>
        </w:tc>
        <w:tc>
          <w:tcPr>
            <w:tcW w:w="770" w:type="pct"/>
            <w:shd w:val="clear" w:color="auto" w:fill="auto"/>
            <w:noWrap/>
            <w:hideMark/>
          </w:tcPr>
          <w:p w14:paraId="585EE9A5"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33.0 ± 0.5</w:t>
            </w:r>
            <w:r w:rsidRPr="003B0708">
              <w:rPr>
                <w:rFonts w:cs="Calibri"/>
                <w:sz w:val="18"/>
                <w:szCs w:val="16"/>
                <w:vertAlign w:val="superscript"/>
                <w:lang w:val="it-IT" w:eastAsia="it-IT"/>
              </w:rPr>
              <w:t xml:space="preserve"> a</w:t>
            </w:r>
          </w:p>
        </w:tc>
        <w:tc>
          <w:tcPr>
            <w:tcW w:w="857" w:type="pct"/>
            <w:shd w:val="clear" w:color="auto" w:fill="auto"/>
            <w:noWrap/>
            <w:hideMark/>
          </w:tcPr>
          <w:p w14:paraId="4C364777"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33.0 ± 0.5</w:t>
            </w:r>
            <w:r w:rsidRPr="003B0708">
              <w:rPr>
                <w:rFonts w:cs="Calibri"/>
                <w:sz w:val="18"/>
                <w:szCs w:val="16"/>
                <w:vertAlign w:val="superscript"/>
                <w:lang w:val="it-IT" w:eastAsia="it-IT"/>
              </w:rPr>
              <w:t xml:space="preserve"> a</w:t>
            </w:r>
          </w:p>
        </w:tc>
        <w:tc>
          <w:tcPr>
            <w:tcW w:w="373" w:type="pct"/>
            <w:shd w:val="clear" w:color="auto" w:fill="auto"/>
            <w:noWrap/>
            <w:hideMark/>
          </w:tcPr>
          <w:p w14:paraId="62DDFF3F" w14:textId="2108608D" w:rsidR="00DA411D" w:rsidRPr="003B0708" w:rsidRDefault="00DA411D" w:rsidP="006B0F5A">
            <w:pPr>
              <w:autoSpaceDE w:val="0"/>
              <w:autoSpaceDN w:val="0"/>
              <w:spacing w:line="276" w:lineRule="auto"/>
              <w:rPr>
                <w:rFonts w:cs="Calibri"/>
                <w:sz w:val="18"/>
                <w:szCs w:val="16"/>
                <w:lang w:val="it-IT" w:eastAsia="it-IT"/>
              </w:rPr>
            </w:pPr>
            <w:proofErr w:type="spellStart"/>
            <w:r w:rsidRPr="003B0708">
              <w:rPr>
                <w:rFonts w:cs="Calibri"/>
                <w:sz w:val="18"/>
                <w:szCs w:val="16"/>
                <w:lang w:val="it-IT" w:eastAsia="it-IT"/>
              </w:rPr>
              <w:t>n</w:t>
            </w:r>
            <w:r w:rsidR="006A44BF">
              <w:rPr>
                <w:rFonts w:cs="Calibri"/>
                <w:sz w:val="18"/>
                <w:szCs w:val="16"/>
                <w:lang w:val="it-IT" w:eastAsia="it-IT"/>
              </w:rPr>
              <w:t>.</w:t>
            </w:r>
            <w:r w:rsidRPr="003B0708">
              <w:rPr>
                <w:rFonts w:cs="Calibri"/>
                <w:sz w:val="18"/>
                <w:szCs w:val="16"/>
                <w:lang w:val="it-IT" w:eastAsia="it-IT"/>
              </w:rPr>
              <w:t>s</w:t>
            </w:r>
            <w:r w:rsidR="006A44BF">
              <w:rPr>
                <w:rFonts w:cs="Calibri"/>
                <w:sz w:val="18"/>
                <w:szCs w:val="16"/>
                <w:lang w:val="it-IT" w:eastAsia="it-IT"/>
              </w:rPr>
              <w:t>.</w:t>
            </w:r>
            <w:proofErr w:type="spellEnd"/>
          </w:p>
        </w:tc>
      </w:tr>
      <w:bookmarkEnd w:id="17"/>
      <w:tr w:rsidR="00CE5E7E" w:rsidRPr="003B0708" w14:paraId="12C00F9C" w14:textId="77777777" w:rsidTr="00CE5E7E">
        <w:trPr>
          <w:trHeight w:val="94"/>
          <w:jc w:val="left"/>
        </w:trPr>
        <w:tc>
          <w:tcPr>
            <w:tcW w:w="686" w:type="pct"/>
            <w:shd w:val="clear" w:color="auto" w:fill="auto"/>
            <w:noWrap/>
            <w:hideMark/>
          </w:tcPr>
          <w:p w14:paraId="0B7C9FD4"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7th</w:t>
            </w:r>
          </w:p>
        </w:tc>
        <w:tc>
          <w:tcPr>
            <w:tcW w:w="707" w:type="pct"/>
            <w:shd w:val="clear" w:color="auto" w:fill="auto"/>
            <w:noWrap/>
            <w:hideMark/>
          </w:tcPr>
          <w:p w14:paraId="470C3233" w14:textId="590120BC"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28.4 ± 0.1</w:t>
            </w:r>
            <w:r w:rsidRPr="003B0708">
              <w:rPr>
                <w:rFonts w:cs="Calibri"/>
                <w:sz w:val="18"/>
                <w:szCs w:val="16"/>
                <w:vertAlign w:val="superscript"/>
                <w:lang w:val="it-IT" w:eastAsia="it-IT"/>
              </w:rPr>
              <w:t xml:space="preserve"> </w:t>
            </w:r>
            <w:proofErr w:type="spellStart"/>
            <w:r w:rsidRPr="003B0708">
              <w:rPr>
                <w:rFonts w:cs="Calibri"/>
                <w:sz w:val="18"/>
                <w:szCs w:val="16"/>
                <w:vertAlign w:val="superscript"/>
                <w:lang w:val="it-IT" w:eastAsia="it-IT"/>
              </w:rPr>
              <w:t>bC</w:t>
            </w:r>
            <w:proofErr w:type="spellEnd"/>
          </w:p>
        </w:tc>
        <w:tc>
          <w:tcPr>
            <w:tcW w:w="836" w:type="pct"/>
            <w:shd w:val="clear" w:color="auto" w:fill="auto"/>
            <w:noWrap/>
            <w:hideMark/>
          </w:tcPr>
          <w:p w14:paraId="39EEB27B" w14:textId="33A4EC65"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27.3 ± 0.4</w:t>
            </w:r>
            <w:r w:rsidRPr="003B0708">
              <w:rPr>
                <w:rFonts w:cs="Calibri"/>
                <w:sz w:val="18"/>
                <w:szCs w:val="16"/>
                <w:vertAlign w:val="superscript"/>
                <w:lang w:val="it-IT" w:eastAsia="it-IT"/>
              </w:rPr>
              <w:t xml:space="preserve"> </w:t>
            </w:r>
            <w:proofErr w:type="spellStart"/>
            <w:r w:rsidR="00D83B63">
              <w:rPr>
                <w:rFonts w:cs="Calibri"/>
                <w:sz w:val="18"/>
                <w:szCs w:val="16"/>
                <w:vertAlign w:val="superscript"/>
                <w:lang w:val="it-IT" w:eastAsia="it-IT"/>
              </w:rPr>
              <w:t>b</w:t>
            </w:r>
            <w:r w:rsidR="007E628F">
              <w:rPr>
                <w:rFonts w:cs="Calibri"/>
                <w:sz w:val="18"/>
                <w:szCs w:val="16"/>
                <w:vertAlign w:val="superscript"/>
                <w:lang w:val="it-IT" w:eastAsia="it-IT"/>
              </w:rPr>
              <w:t>C</w:t>
            </w:r>
            <w:proofErr w:type="spellEnd"/>
          </w:p>
        </w:tc>
        <w:tc>
          <w:tcPr>
            <w:tcW w:w="771" w:type="pct"/>
            <w:shd w:val="clear" w:color="auto" w:fill="auto"/>
            <w:noWrap/>
            <w:hideMark/>
          </w:tcPr>
          <w:p w14:paraId="1541FE5D"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32.6 ± 0.1</w:t>
            </w:r>
            <w:r w:rsidRPr="003B0708">
              <w:rPr>
                <w:rFonts w:cs="Calibri"/>
                <w:sz w:val="18"/>
                <w:szCs w:val="16"/>
                <w:vertAlign w:val="superscript"/>
                <w:lang w:val="it-IT" w:eastAsia="it-IT"/>
              </w:rPr>
              <w:t xml:space="preserve"> </w:t>
            </w:r>
            <w:proofErr w:type="spellStart"/>
            <w:r w:rsidRPr="003B0708">
              <w:rPr>
                <w:rFonts w:cs="Calibri"/>
                <w:sz w:val="18"/>
                <w:szCs w:val="16"/>
                <w:vertAlign w:val="superscript"/>
                <w:lang w:val="it-IT" w:eastAsia="it-IT"/>
              </w:rPr>
              <w:t>aA</w:t>
            </w:r>
            <w:proofErr w:type="spellEnd"/>
          </w:p>
        </w:tc>
        <w:tc>
          <w:tcPr>
            <w:tcW w:w="770" w:type="pct"/>
            <w:shd w:val="clear" w:color="auto" w:fill="auto"/>
            <w:noWrap/>
            <w:hideMark/>
          </w:tcPr>
          <w:p w14:paraId="1FC7FBEC"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29.6 ± 0.8</w:t>
            </w:r>
            <w:r w:rsidRPr="003B0708">
              <w:rPr>
                <w:rFonts w:cs="Calibri"/>
                <w:sz w:val="18"/>
                <w:szCs w:val="16"/>
                <w:vertAlign w:val="superscript"/>
                <w:lang w:val="it-IT" w:eastAsia="it-IT"/>
              </w:rPr>
              <w:t xml:space="preserve"> </w:t>
            </w:r>
            <w:proofErr w:type="spellStart"/>
            <w:r w:rsidRPr="003B0708">
              <w:rPr>
                <w:rFonts w:cs="Calibri"/>
                <w:sz w:val="18"/>
                <w:szCs w:val="16"/>
                <w:vertAlign w:val="superscript"/>
                <w:lang w:val="it-IT" w:eastAsia="it-IT"/>
              </w:rPr>
              <w:t>bBC</w:t>
            </w:r>
            <w:proofErr w:type="spellEnd"/>
          </w:p>
        </w:tc>
        <w:tc>
          <w:tcPr>
            <w:tcW w:w="857" w:type="pct"/>
            <w:shd w:val="clear" w:color="auto" w:fill="auto"/>
            <w:noWrap/>
            <w:hideMark/>
          </w:tcPr>
          <w:p w14:paraId="561840CF"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31.4 ± 1.02</w:t>
            </w:r>
            <w:r w:rsidRPr="003B0708">
              <w:rPr>
                <w:rFonts w:cs="Calibri"/>
                <w:sz w:val="18"/>
                <w:szCs w:val="16"/>
                <w:vertAlign w:val="superscript"/>
                <w:lang w:val="it-IT" w:eastAsia="it-IT"/>
              </w:rPr>
              <w:t xml:space="preserve"> </w:t>
            </w:r>
            <w:proofErr w:type="spellStart"/>
            <w:r w:rsidRPr="003B0708">
              <w:rPr>
                <w:rFonts w:cs="Calibri"/>
                <w:sz w:val="18"/>
                <w:szCs w:val="16"/>
                <w:vertAlign w:val="superscript"/>
                <w:lang w:val="it-IT" w:eastAsia="it-IT"/>
              </w:rPr>
              <w:t>abAB</w:t>
            </w:r>
            <w:proofErr w:type="spellEnd"/>
          </w:p>
        </w:tc>
        <w:tc>
          <w:tcPr>
            <w:tcW w:w="373" w:type="pct"/>
            <w:shd w:val="clear" w:color="auto" w:fill="auto"/>
            <w:noWrap/>
            <w:hideMark/>
          </w:tcPr>
          <w:p w14:paraId="05B52E5B"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w:t>
            </w:r>
          </w:p>
        </w:tc>
      </w:tr>
      <w:tr w:rsidR="00CE5E7E" w:rsidRPr="003B0708" w14:paraId="1DA2CC5E" w14:textId="77777777" w:rsidTr="00CE5E7E">
        <w:trPr>
          <w:trHeight w:val="196"/>
          <w:jc w:val="left"/>
        </w:trPr>
        <w:tc>
          <w:tcPr>
            <w:tcW w:w="686" w:type="pct"/>
            <w:tcBorders>
              <w:bottom w:val="nil"/>
            </w:tcBorders>
            <w:shd w:val="clear" w:color="auto" w:fill="auto"/>
            <w:noWrap/>
            <w:hideMark/>
          </w:tcPr>
          <w:p w14:paraId="6D239023"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14th</w:t>
            </w:r>
          </w:p>
        </w:tc>
        <w:tc>
          <w:tcPr>
            <w:tcW w:w="707" w:type="pct"/>
            <w:tcBorders>
              <w:bottom w:val="nil"/>
            </w:tcBorders>
            <w:shd w:val="clear" w:color="auto" w:fill="auto"/>
            <w:noWrap/>
            <w:hideMark/>
          </w:tcPr>
          <w:p w14:paraId="085D7EF6"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27.0 ± 0.2</w:t>
            </w:r>
            <w:r w:rsidRPr="003B0708">
              <w:rPr>
                <w:rFonts w:cs="Calibri"/>
                <w:sz w:val="18"/>
                <w:szCs w:val="16"/>
                <w:vertAlign w:val="superscript"/>
                <w:lang w:val="it-IT" w:eastAsia="it-IT"/>
              </w:rPr>
              <w:t xml:space="preserve"> </w:t>
            </w:r>
            <w:proofErr w:type="spellStart"/>
            <w:r w:rsidRPr="003B0708">
              <w:rPr>
                <w:rFonts w:cs="Calibri"/>
                <w:sz w:val="18"/>
                <w:szCs w:val="16"/>
                <w:vertAlign w:val="superscript"/>
                <w:lang w:val="it-IT" w:eastAsia="it-IT"/>
              </w:rPr>
              <w:t>cB</w:t>
            </w:r>
            <w:proofErr w:type="spellEnd"/>
          </w:p>
        </w:tc>
        <w:tc>
          <w:tcPr>
            <w:tcW w:w="836" w:type="pct"/>
            <w:tcBorders>
              <w:bottom w:val="nil"/>
            </w:tcBorders>
            <w:shd w:val="clear" w:color="auto" w:fill="auto"/>
            <w:noWrap/>
            <w:hideMark/>
          </w:tcPr>
          <w:p w14:paraId="05DC5ABE" w14:textId="3B804765"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29.1 ± 0.3</w:t>
            </w:r>
            <w:r w:rsidRPr="003B0708">
              <w:rPr>
                <w:rFonts w:cs="Calibri"/>
                <w:sz w:val="18"/>
                <w:szCs w:val="16"/>
                <w:vertAlign w:val="superscript"/>
                <w:lang w:val="it-IT" w:eastAsia="it-IT"/>
              </w:rPr>
              <w:t xml:space="preserve"> </w:t>
            </w:r>
            <w:proofErr w:type="spellStart"/>
            <w:r w:rsidRPr="003B0708">
              <w:rPr>
                <w:rFonts w:cs="Calibri"/>
                <w:sz w:val="18"/>
                <w:szCs w:val="16"/>
                <w:vertAlign w:val="superscript"/>
                <w:lang w:val="it-IT" w:eastAsia="it-IT"/>
              </w:rPr>
              <w:t>bB</w:t>
            </w:r>
            <w:proofErr w:type="spellEnd"/>
          </w:p>
        </w:tc>
        <w:tc>
          <w:tcPr>
            <w:tcW w:w="771" w:type="pct"/>
            <w:tcBorders>
              <w:bottom w:val="nil"/>
            </w:tcBorders>
            <w:shd w:val="clear" w:color="auto" w:fill="auto"/>
            <w:noWrap/>
            <w:hideMark/>
          </w:tcPr>
          <w:p w14:paraId="7191E76A"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30.3 ± 0.1</w:t>
            </w:r>
            <w:r w:rsidRPr="003B0708">
              <w:rPr>
                <w:rFonts w:cs="Calibri"/>
                <w:sz w:val="18"/>
                <w:szCs w:val="16"/>
                <w:vertAlign w:val="superscript"/>
                <w:lang w:val="it-IT" w:eastAsia="it-IT"/>
              </w:rPr>
              <w:t xml:space="preserve"> </w:t>
            </w:r>
            <w:proofErr w:type="spellStart"/>
            <w:r w:rsidRPr="003B0708">
              <w:rPr>
                <w:rFonts w:cs="Calibri"/>
                <w:sz w:val="18"/>
                <w:szCs w:val="16"/>
                <w:vertAlign w:val="superscript"/>
                <w:lang w:val="it-IT" w:eastAsia="it-IT"/>
              </w:rPr>
              <w:t>bA</w:t>
            </w:r>
            <w:proofErr w:type="spellEnd"/>
          </w:p>
        </w:tc>
        <w:tc>
          <w:tcPr>
            <w:tcW w:w="770" w:type="pct"/>
            <w:tcBorders>
              <w:bottom w:val="nil"/>
            </w:tcBorders>
            <w:shd w:val="clear" w:color="auto" w:fill="auto"/>
            <w:noWrap/>
            <w:hideMark/>
          </w:tcPr>
          <w:p w14:paraId="0567B6C9"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31.5 ± 1.4</w:t>
            </w:r>
            <w:r w:rsidRPr="003B0708">
              <w:rPr>
                <w:rFonts w:cs="Calibri"/>
                <w:sz w:val="18"/>
                <w:szCs w:val="16"/>
                <w:vertAlign w:val="superscript"/>
                <w:lang w:val="it-IT" w:eastAsia="it-IT"/>
              </w:rPr>
              <w:t xml:space="preserve"> </w:t>
            </w:r>
            <w:proofErr w:type="spellStart"/>
            <w:r w:rsidRPr="003B0708">
              <w:rPr>
                <w:rFonts w:cs="Calibri"/>
                <w:sz w:val="18"/>
                <w:szCs w:val="16"/>
                <w:vertAlign w:val="superscript"/>
                <w:lang w:val="it-IT" w:eastAsia="it-IT"/>
              </w:rPr>
              <w:t>abA</w:t>
            </w:r>
            <w:proofErr w:type="spellEnd"/>
          </w:p>
        </w:tc>
        <w:tc>
          <w:tcPr>
            <w:tcW w:w="857" w:type="pct"/>
            <w:tcBorders>
              <w:bottom w:val="nil"/>
            </w:tcBorders>
            <w:shd w:val="clear" w:color="auto" w:fill="auto"/>
            <w:noWrap/>
            <w:hideMark/>
          </w:tcPr>
          <w:p w14:paraId="76DBF86F" w14:textId="433FCAD4"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29.8 ± 0.5</w:t>
            </w:r>
            <w:r w:rsidRPr="003B0708">
              <w:rPr>
                <w:rFonts w:cs="Calibri"/>
                <w:sz w:val="18"/>
                <w:szCs w:val="16"/>
                <w:vertAlign w:val="superscript"/>
                <w:lang w:val="it-IT" w:eastAsia="it-IT"/>
              </w:rPr>
              <w:t xml:space="preserve"> </w:t>
            </w:r>
            <w:proofErr w:type="spellStart"/>
            <w:r w:rsidRPr="003B0708">
              <w:rPr>
                <w:rFonts w:cs="Calibri"/>
                <w:sz w:val="18"/>
                <w:szCs w:val="16"/>
                <w:vertAlign w:val="superscript"/>
                <w:lang w:val="it-IT" w:eastAsia="it-IT"/>
              </w:rPr>
              <w:t>bA</w:t>
            </w:r>
            <w:proofErr w:type="spellEnd"/>
          </w:p>
        </w:tc>
        <w:tc>
          <w:tcPr>
            <w:tcW w:w="373" w:type="pct"/>
            <w:tcBorders>
              <w:bottom w:val="nil"/>
            </w:tcBorders>
            <w:shd w:val="clear" w:color="auto" w:fill="auto"/>
            <w:noWrap/>
            <w:hideMark/>
          </w:tcPr>
          <w:p w14:paraId="06A25BA7"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w:t>
            </w:r>
          </w:p>
        </w:tc>
      </w:tr>
      <w:tr w:rsidR="00CE5E7E" w:rsidRPr="003B0708" w14:paraId="6E344750" w14:textId="77777777" w:rsidTr="00CE5E7E">
        <w:trPr>
          <w:trHeight w:val="101"/>
          <w:jc w:val="left"/>
        </w:trPr>
        <w:tc>
          <w:tcPr>
            <w:tcW w:w="686" w:type="pct"/>
            <w:tcBorders>
              <w:bottom w:val="single" w:sz="4" w:space="0" w:color="auto"/>
            </w:tcBorders>
            <w:shd w:val="clear" w:color="auto" w:fill="auto"/>
            <w:noWrap/>
            <w:hideMark/>
          </w:tcPr>
          <w:p w14:paraId="0986FC8E" w14:textId="77777777" w:rsidR="00DA411D" w:rsidRPr="003C17EB" w:rsidRDefault="00DA411D" w:rsidP="006B0F5A">
            <w:pPr>
              <w:autoSpaceDE w:val="0"/>
              <w:autoSpaceDN w:val="0"/>
              <w:spacing w:line="276" w:lineRule="auto"/>
              <w:rPr>
                <w:rFonts w:cs="Calibri"/>
                <w:i/>
                <w:iCs/>
                <w:sz w:val="18"/>
                <w:szCs w:val="16"/>
                <w:lang w:val="it-IT" w:eastAsia="it-IT"/>
              </w:rPr>
            </w:pPr>
            <w:proofErr w:type="spellStart"/>
            <w:r w:rsidRPr="003C17EB">
              <w:rPr>
                <w:rFonts w:cs="Calibri"/>
                <w:sz w:val="18"/>
                <w:szCs w:val="16"/>
                <w:lang w:val="it-IT" w:eastAsia="it-IT"/>
              </w:rPr>
              <w:lastRenderedPageBreak/>
              <w:t>Sign</w:t>
            </w:r>
            <w:proofErr w:type="spellEnd"/>
            <w:r w:rsidRPr="003C17EB">
              <w:rPr>
                <w:rFonts w:cs="Calibri"/>
                <w:sz w:val="18"/>
                <w:szCs w:val="16"/>
                <w:lang w:val="it-IT" w:eastAsia="it-IT"/>
              </w:rPr>
              <w:t>.</w:t>
            </w:r>
          </w:p>
        </w:tc>
        <w:tc>
          <w:tcPr>
            <w:tcW w:w="707" w:type="pct"/>
            <w:tcBorders>
              <w:bottom w:val="single" w:sz="4" w:space="0" w:color="auto"/>
            </w:tcBorders>
            <w:shd w:val="clear" w:color="auto" w:fill="auto"/>
            <w:noWrap/>
            <w:hideMark/>
          </w:tcPr>
          <w:p w14:paraId="1A93953A"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w:t>
            </w:r>
          </w:p>
        </w:tc>
        <w:tc>
          <w:tcPr>
            <w:tcW w:w="836" w:type="pct"/>
            <w:tcBorders>
              <w:bottom w:val="single" w:sz="4" w:space="0" w:color="auto"/>
            </w:tcBorders>
            <w:shd w:val="clear" w:color="auto" w:fill="auto"/>
            <w:noWrap/>
            <w:hideMark/>
          </w:tcPr>
          <w:p w14:paraId="2AD08A0B"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w:t>
            </w:r>
          </w:p>
        </w:tc>
        <w:tc>
          <w:tcPr>
            <w:tcW w:w="771" w:type="pct"/>
            <w:tcBorders>
              <w:bottom w:val="single" w:sz="4" w:space="0" w:color="auto"/>
            </w:tcBorders>
            <w:shd w:val="clear" w:color="auto" w:fill="auto"/>
            <w:noWrap/>
            <w:hideMark/>
          </w:tcPr>
          <w:p w14:paraId="1D4C95C6"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w:t>
            </w:r>
          </w:p>
        </w:tc>
        <w:tc>
          <w:tcPr>
            <w:tcW w:w="770" w:type="pct"/>
            <w:tcBorders>
              <w:bottom w:val="single" w:sz="4" w:space="0" w:color="auto"/>
            </w:tcBorders>
            <w:shd w:val="clear" w:color="auto" w:fill="auto"/>
            <w:noWrap/>
            <w:hideMark/>
          </w:tcPr>
          <w:p w14:paraId="1E1A953D"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w:t>
            </w:r>
          </w:p>
        </w:tc>
        <w:tc>
          <w:tcPr>
            <w:tcW w:w="857" w:type="pct"/>
            <w:tcBorders>
              <w:bottom w:val="single" w:sz="4" w:space="0" w:color="auto"/>
            </w:tcBorders>
            <w:shd w:val="clear" w:color="auto" w:fill="auto"/>
            <w:noWrap/>
            <w:hideMark/>
          </w:tcPr>
          <w:p w14:paraId="7CDC037F"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w:t>
            </w:r>
          </w:p>
        </w:tc>
        <w:tc>
          <w:tcPr>
            <w:tcW w:w="373" w:type="pct"/>
            <w:tcBorders>
              <w:bottom w:val="single" w:sz="4" w:space="0" w:color="auto"/>
            </w:tcBorders>
            <w:shd w:val="clear" w:color="auto" w:fill="auto"/>
            <w:noWrap/>
            <w:hideMark/>
          </w:tcPr>
          <w:p w14:paraId="114DBC0F" w14:textId="77777777" w:rsidR="00DA411D" w:rsidRPr="003B0708" w:rsidRDefault="00DA411D" w:rsidP="006B0F5A">
            <w:pPr>
              <w:autoSpaceDE w:val="0"/>
              <w:autoSpaceDN w:val="0"/>
              <w:spacing w:line="276" w:lineRule="auto"/>
              <w:rPr>
                <w:rFonts w:cs="Calibri"/>
                <w:sz w:val="18"/>
                <w:szCs w:val="16"/>
                <w:lang w:val="it-IT" w:eastAsia="it-IT"/>
              </w:rPr>
            </w:pPr>
          </w:p>
        </w:tc>
      </w:tr>
      <w:tr w:rsidR="00CE5E7E" w:rsidRPr="003B0708" w14:paraId="46B4CD54" w14:textId="77777777" w:rsidTr="00CE5E7E">
        <w:trPr>
          <w:trHeight w:val="262"/>
          <w:jc w:val="left"/>
        </w:trPr>
        <w:tc>
          <w:tcPr>
            <w:tcW w:w="686" w:type="pct"/>
            <w:tcBorders>
              <w:top w:val="single" w:sz="4" w:space="0" w:color="auto"/>
              <w:bottom w:val="single" w:sz="4" w:space="0" w:color="auto"/>
            </w:tcBorders>
            <w:shd w:val="clear" w:color="auto" w:fill="auto"/>
            <w:noWrap/>
            <w:hideMark/>
          </w:tcPr>
          <w:p w14:paraId="66A0CD48" w14:textId="056D6F57" w:rsidR="00DA411D" w:rsidRPr="003B0708" w:rsidRDefault="00DA411D" w:rsidP="006B0F5A">
            <w:pPr>
              <w:autoSpaceDE w:val="0"/>
              <w:autoSpaceDN w:val="0"/>
              <w:spacing w:line="276" w:lineRule="auto"/>
              <w:rPr>
                <w:rFonts w:cs="Calibri"/>
                <w:b/>
                <w:bCs/>
                <w:sz w:val="18"/>
                <w:szCs w:val="16"/>
                <w:lang w:val="it-IT" w:eastAsia="it-IT"/>
              </w:rPr>
            </w:pPr>
            <w:proofErr w:type="spellStart"/>
            <w:r w:rsidRPr="003B0708">
              <w:rPr>
                <w:rFonts w:cs="Calibri"/>
                <w:b/>
                <w:bCs/>
                <w:sz w:val="18"/>
                <w:szCs w:val="16"/>
                <w:lang w:val="it-IT" w:eastAsia="it-IT"/>
              </w:rPr>
              <w:t>C</w:t>
            </w:r>
            <w:r w:rsidR="00C30DEF">
              <w:rPr>
                <w:rFonts w:cs="Calibri"/>
                <w:b/>
                <w:bCs/>
                <w:sz w:val="18"/>
                <w:szCs w:val="16"/>
                <w:lang w:val="it-IT" w:eastAsia="it-IT"/>
              </w:rPr>
              <w:t>itric</w:t>
            </w:r>
            <w:proofErr w:type="spellEnd"/>
            <w:r w:rsidR="00C30DEF">
              <w:rPr>
                <w:rFonts w:cs="Calibri"/>
                <w:b/>
                <w:bCs/>
                <w:sz w:val="18"/>
                <w:szCs w:val="16"/>
                <w:lang w:val="it-IT" w:eastAsia="it-IT"/>
              </w:rPr>
              <w:t xml:space="preserve"> </w:t>
            </w:r>
            <w:r w:rsidRPr="003B0708">
              <w:rPr>
                <w:rFonts w:cs="Calibri"/>
                <w:b/>
                <w:bCs/>
                <w:sz w:val="18"/>
                <w:szCs w:val="16"/>
                <w:lang w:val="it-IT" w:eastAsia="it-IT"/>
              </w:rPr>
              <w:t>A</w:t>
            </w:r>
            <w:r w:rsidR="00C30DEF">
              <w:rPr>
                <w:rFonts w:cs="Calibri"/>
                <w:b/>
                <w:bCs/>
                <w:sz w:val="18"/>
                <w:szCs w:val="16"/>
                <w:lang w:val="it-IT" w:eastAsia="it-IT"/>
              </w:rPr>
              <w:t>cid</w:t>
            </w:r>
          </w:p>
        </w:tc>
        <w:tc>
          <w:tcPr>
            <w:tcW w:w="707" w:type="pct"/>
            <w:tcBorders>
              <w:top w:val="single" w:sz="4" w:space="0" w:color="auto"/>
              <w:bottom w:val="single" w:sz="4" w:space="0" w:color="auto"/>
            </w:tcBorders>
            <w:shd w:val="clear" w:color="auto" w:fill="auto"/>
            <w:noWrap/>
            <w:hideMark/>
          </w:tcPr>
          <w:p w14:paraId="41F041DC" w14:textId="77777777" w:rsidR="00DA411D" w:rsidRPr="005A3AA7" w:rsidRDefault="00DA411D" w:rsidP="006B0F5A">
            <w:pPr>
              <w:autoSpaceDE w:val="0"/>
              <w:autoSpaceDN w:val="0"/>
              <w:spacing w:line="276" w:lineRule="auto"/>
              <w:rPr>
                <w:rFonts w:cs="Calibri"/>
                <w:b/>
                <w:bCs/>
                <w:i/>
                <w:iCs/>
                <w:sz w:val="18"/>
                <w:szCs w:val="16"/>
                <w:lang w:val="it-IT" w:eastAsia="it-IT"/>
              </w:rPr>
            </w:pPr>
            <w:r w:rsidRPr="005A3AA7">
              <w:rPr>
                <w:rFonts w:cs="Calibri"/>
                <w:b/>
                <w:bCs/>
                <w:i/>
                <w:iCs/>
                <w:sz w:val="18"/>
                <w:szCs w:val="16"/>
                <w:lang w:val="it-IT" w:eastAsia="it-IT"/>
              </w:rPr>
              <w:t>A</w:t>
            </w:r>
          </w:p>
        </w:tc>
        <w:tc>
          <w:tcPr>
            <w:tcW w:w="836" w:type="pct"/>
            <w:tcBorders>
              <w:top w:val="single" w:sz="4" w:space="0" w:color="auto"/>
              <w:bottom w:val="single" w:sz="4" w:space="0" w:color="auto"/>
            </w:tcBorders>
            <w:shd w:val="clear" w:color="auto" w:fill="auto"/>
            <w:noWrap/>
            <w:hideMark/>
          </w:tcPr>
          <w:p w14:paraId="391B74AE" w14:textId="77777777" w:rsidR="00DA411D" w:rsidRPr="005A3AA7" w:rsidRDefault="00DA411D" w:rsidP="006B0F5A">
            <w:pPr>
              <w:autoSpaceDE w:val="0"/>
              <w:autoSpaceDN w:val="0"/>
              <w:spacing w:line="276" w:lineRule="auto"/>
              <w:rPr>
                <w:rFonts w:cs="Calibri"/>
                <w:b/>
                <w:bCs/>
                <w:i/>
                <w:iCs/>
                <w:sz w:val="18"/>
                <w:szCs w:val="16"/>
                <w:lang w:val="it-IT" w:eastAsia="it-IT"/>
              </w:rPr>
            </w:pPr>
            <w:r w:rsidRPr="005A3AA7">
              <w:rPr>
                <w:rFonts w:cs="Calibri"/>
                <w:b/>
                <w:bCs/>
                <w:i/>
                <w:iCs/>
                <w:sz w:val="18"/>
                <w:szCs w:val="16"/>
                <w:lang w:val="it-IT" w:eastAsia="it-IT"/>
              </w:rPr>
              <w:t>B</w:t>
            </w:r>
          </w:p>
        </w:tc>
        <w:tc>
          <w:tcPr>
            <w:tcW w:w="771" w:type="pct"/>
            <w:tcBorders>
              <w:top w:val="single" w:sz="4" w:space="0" w:color="auto"/>
              <w:bottom w:val="single" w:sz="4" w:space="0" w:color="auto"/>
            </w:tcBorders>
            <w:shd w:val="clear" w:color="auto" w:fill="auto"/>
            <w:noWrap/>
            <w:hideMark/>
          </w:tcPr>
          <w:p w14:paraId="6D58164B" w14:textId="77777777" w:rsidR="00DA411D" w:rsidRPr="005A3AA7" w:rsidRDefault="00DA411D" w:rsidP="006B0F5A">
            <w:pPr>
              <w:autoSpaceDE w:val="0"/>
              <w:autoSpaceDN w:val="0"/>
              <w:spacing w:line="276" w:lineRule="auto"/>
              <w:rPr>
                <w:rFonts w:cs="Calibri"/>
                <w:b/>
                <w:bCs/>
                <w:i/>
                <w:iCs/>
                <w:sz w:val="18"/>
                <w:szCs w:val="16"/>
                <w:lang w:val="it-IT" w:eastAsia="it-IT"/>
              </w:rPr>
            </w:pPr>
            <w:r w:rsidRPr="005A3AA7">
              <w:rPr>
                <w:rFonts w:cs="Calibri"/>
                <w:b/>
                <w:bCs/>
                <w:i/>
                <w:iCs/>
                <w:sz w:val="18"/>
                <w:szCs w:val="16"/>
                <w:lang w:val="it-IT" w:eastAsia="it-IT"/>
              </w:rPr>
              <w:t>C</w:t>
            </w:r>
          </w:p>
        </w:tc>
        <w:tc>
          <w:tcPr>
            <w:tcW w:w="770" w:type="pct"/>
            <w:tcBorders>
              <w:top w:val="single" w:sz="4" w:space="0" w:color="auto"/>
              <w:bottom w:val="single" w:sz="4" w:space="0" w:color="auto"/>
            </w:tcBorders>
            <w:shd w:val="clear" w:color="auto" w:fill="auto"/>
            <w:noWrap/>
            <w:hideMark/>
          </w:tcPr>
          <w:p w14:paraId="675C2857" w14:textId="77777777" w:rsidR="00DA411D" w:rsidRPr="005A3AA7" w:rsidRDefault="00DA411D" w:rsidP="006B0F5A">
            <w:pPr>
              <w:autoSpaceDE w:val="0"/>
              <w:autoSpaceDN w:val="0"/>
              <w:spacing w:line="276" w:lineRule="auto"/>
              <w:rPr>
                <w:rFonts w:cs="Calibri"/>
                <w:b/>
                <w:bCs/>
                <w:i/>
                <w:iCs/>
                <w:sz w:val="18"/>
                <w:szCs w:val="16"/>
                <w:lang w:val="it-IT" w:eastAsia="it-IT"/>
              </w:rPr>
            </w:pPr>
            <w:r w:rsidRPr="005A3AA7">
              <w:rPr>
                <w:rFonts w:cs="Calibri"/>
                <w:b/>
                <w:bCs/>
                <w:i/>
                <w:iCs/>
                <w:sz w:val="18"/>
                <w:szCs w:val="16"/>
                <w:lang w:val="it-IT" w:eastAsia="it-IT"/>
              </w:rPr>
              <w:t>D</w:t>
            </w:r>
          </w:p>
        </w:tc>
        <w:tc>
          <w:tcPr>
            <w:tcW w:w="857" w:type="pct"/>
            <w:tcBorders>
              <w:top w:val="single" w:sz="4" w:space="0" w:color="auto"/>
              <w:bottom w:val="single" w:sz="4" w:space="0" w:color="auto"/>
            </w:tcBorders>
            <w:shd w:val="clear" w:color="auto" w:fill="auto"/>
            <w:noWrap/>
            <w:hideMark/>
          </w:tcPr>
          <w:p w14:paraId="55847D6D" w14:textId="77777777" w:rsidR="00DA411D" w:rsidRPr="005A3AA7" w:rsidRDefault="00DA411D" w:rsidP="006B0F5A">
            <w:pPr>
              <w:autoSpaceDE w:val="0"/>
              <w:autoSpaceDN w:val="0"/>
              <w:spacing w:line="276" w:lineRule="auto"/>
              <w:rPr>
                <w:rFonts w:cs="Calibri"/>
                <w:b/>
                <w:bCs/>
                <w:i/>
                <w:iCs/>
                <w:sz w:val="18"/>
                <w:szCs w:val="16"/>
                <w:lang w:val="it-IT" w:eastAsia="it-IT"/>
              </w:rPr>
            </w:pPr>
            <w:r w:rsidRPr="005A3AA7">
              <w:rPr>
                <w:rFonts w:cs="Calibri"/>
                <w:b/>
                <w:bCs/>
                <w:i/>
                <w:iCs/>
                <w:sz w:val="18"/>
                <w:szCs w:val="16"/>
                <w:lang w:val="it-IT" w:eastAsia="it-IT"/>
              </w:rPr>
              <w:t>E</w:t>
            </w:r>
          </w:p>
        </w:tc>
        <w:tc>
          <w:tcPr>
            <w:tcW w:w="373" w:type="pct"/>
            <w:tcBorders>
              <w:top w:val="single" w:sz="4" w:space="0" w:color="auto"/>
              <w:bottom w:val="single" w:sz="4" w:space="0" w:color="auto"/>
            </w:tcBorders>
            <w:shd w:val="clear" w:color="auto" w:fill="auto"/>
            <w:noWrap/>
            <w:hideMark/>
          </w:tcPr>
          <w:p w14:paraId="7435957D" w14:textId="77777777" w:rsidR="00DA411D" w:rsidRPr="005A3AA7" w:rsidRDefault="00DA411D" w:rsidP="006B0F5A">
            <w:pPr>
              <w:autoSpaceDE w:val="0"/>
              <w:autoSpaceDN w:val="0"/>
              <w:spacing w:line="276" w:lineRule="auto"/>
              <w:rPr>
                <w:rFonts w:cs="Calibri"/>
                <w:b/>
                <w:bCs/>
                <w:i/>
                <w:iCs/>
                <w:sz w:val="18"/>
                <w:szCs w:val="16"/>
                <w:lang w:val="it-IT" w:eastAsia="it-IT"/>
              </w:rPr>
            </w:pPr>
            <w:proofErr w:type="spellStart"/>
            <w:r w:rsidRPr="005A3AA7">
              <w:rPr>
                <w:rFonts w:cs="Calibri"/>
                <w:b/>
                <w:bCs/>
                <w:i/>
                <w:iCs/>
                <w:sz w:val="18"/>
                <w:szCs w:val="16"/>
                <w:lang w:val="it-IT" w:eastAsia="it-IT"/>
              </w:rPr>
              <w:t>Sign</w:t>
            </w:r>
            <w:proofErr w:type="spellEnd"/>
            <w:r w:rsidRPr="005A3AA7">
              <w:rPr>
                <w:rFonts w:cs="Calibri"/>
                <w:b/>
                <w:bCs/>
                <w:i/>
                <w:iCs/>
                <w:sz w:val="18"/>
                <w:szCs w:val="16"/>
                <w:lang w:val="it-IT" w:eastAsia="it-IT"/>
              </w:rPr>
              <w:t>.</w:t>
            </w:r>
          </w:p>
        </w:tc>
      </w:tr>
      <w:tr w:rsidR="00CE5E7E" w:rsidRPr="003B0708" w14:paraId="1C45F3BD" w14:textId="77777777" w:rsidTr="00CE5E7E">
        <w:trPr>
          <w:trHeight w:val="54"/>
          <w:jc w:val="left"/>
        </w:trPr>
        <w:tc>
          <w:tcPr>
            <w:tcW w:w="686" w:type="pct"/>
            <w:tcBorders>
              <w:top w:val="single" w:sz="4" w:space="0" w:color="auto"/>
            </w:tcBorders>
            <w:shd w:val="clear" w:color="auto" w:fill="auto"/>
            <w:noWrap/>
            <w:hideMark/>
          </w:tcPr>
          <w:p w14:paraId="2135DF2B"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1st</w:t>
            </w:r>
          </w:p>
        </w:tc>
        <w:tc>
          <w:tcPr>
            <w:tcW w:w="707" w:type="pct"/>
            <w:tcBorders>
              <w:top w:val="single" w:sz="4" w:space="0" w:color="auto"/>
            </w:tcBorders>
            <w:shd w:val="clear" w:color="auto" w:fill="auto"/>
            <w:noWrap/>
            <w:hideMark/>
          </w:tcPr>
          <w:p w14:paraId="2ABF2B52"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692.5 ± 26.5</w:t>
            </w:r>
            <w:r w:rsidRPr="003B0708">
              <w:rPr>
                <w:rFonts w:cs="Calibri"/>
                <w:sz w:val="18"/>
                <w:szCs w:val="16"/>
                <w:vertAlign w:val="superscript"/>
                <w:lang w:val="it-IT" w:eastAsia="it-IT"/>
              </w:rPr>
              <w:t xml:space="preserve"> a</w:t>
            </w:r>
          </w:p>
        </w:tc>
        <w:tc>
          <w:tcPr>
            <w:tcW w:w="836" w:type="pct"/>
            <w:tcBorders>
              <w:top w:val="single" w:sz="4" w:space="0" w:color="auto"/>
            </w:tcBorders>
            <w:shd w:val="clear" w:color="auto" w:fill="auto"/>
            <w:noWrap/>
            <w:hideMark/>
          </w:tcPr>
          <w:p w14:paraId="02EDB332"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692.5 ± 26.5</w:t>
            </w:r>
            <w:r w:rsidRPr="003B0708">
              <w:rPr>
                <w:rFonts w:cs="Calibri"/>
                <w:sz w:val="18"/>
                <w:szCs w:val="16"/>
                <w:vertAlign w:val="superscript"/>
                <w:lang w:val="it-IT" w:eastAsia="it-IT"/>
              </w:rPr>
              <w:t xml:space="preserve"> a</w:t>
            </w:r>
          </w:p>
        </w:tc>
        <w:tc>
          <w:tcPr>
            <w:tcW w:w="771" w:type="pct"/>
            <w:tcBorders>
              <w:top w:val="single" w:sz="4" w:space="0" w:color="auto"/>
            </w:tcBorders>
            <w:shd w:val="clear" w:color="auto" w:fill="auto"/>
            <w:noWrap/>
            <w:hideMark/>
          </w:tcPr>
          <w:p w14:paraId="740046CC"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692.5 ± 26.5</w:t>
            </w:r>
          </w:p>
        </w:tc>
        <w:tc>
          <w:tcPr>
            <w:tcW w:w="770" w:type="pct"/>
            <w:tcBorders>
              <w:top w:val="single" w:sz="4" w:space="0" w:color="auto"/>
            </w:tcBorders>
            <w:shd w:val="clear" w:color="auto" w:fill="auto"/>
            <w:noWrap/>
            <w:hideMark/>
          </w:tcPr>
          <w:p w14:paraId="49A904CF"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692.5 ± 26.5</w:t>
            </w:r>
          </w:p>
        </w:tc>
        <w:tc>
          <w:tcPr>
            <w:tcW w:w="857" w:type="pct"/>
            <w:tcBorders>
              <w:top w:val="single" w:sz="4" w:space="0" w:color="auto"/>
            </w:tcBorders>
            <w:shd w:val="clear" w:color="auto" w:fill="auto"/>
            <w:noWrap/>
            <w:hideMark/>
          </w:tcPr>
          <w:p w14:paraId="742A5DFA"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692.5 ± 26.5</w:t>
            </w:r>
          </w:p>
        </w:tc>
        <w:tc>
          <w:tcPr>
            <w:tcW w:w="373" w:type="pct"/>
            <w:tcBorders>
              <w:top w:val="single" w:sz="4" w:space="0" w:color="auto"/>
            </w:tcBorders>
            <w:shd w:val="clear" w:color="auto" w:fill="auto"/>
            <w:noWrap/>
            <w:hideMark/>
          </w:tcPr>
          <w:p w14:paraId="76A46865" w14:textId="3C6DF0E7" w:rsidR="00DA411D" w:rsidRPr="003B0708" w:rsidRDefault="00DA411D" w:rsidP="006B0F5A">
            <w:pPr>
              <w:autoSpaceDE w:val="0"/>
              <w:autoSpaceDN w:val="0"/>
              <w:spacing w:line="276" w:lineRule="auto"/>
              <w:rPr>
                <w:rFonts w:cs="Calibri"/>
                <w:sz w:val="18"/>
                <w:szCs w:val="16"/>
                <w:lang w:val="it-IT" w:eastAsia="it-IT"/>
              </w:rPr>
            </w:pPr>
            <w:proofErr w:type="spellStart"/>
            <w:r w:rsidRPr="003B0708">
              <w:rPr>
                <w:rFonts w:cs="Calibri"/>
                <w:sz w:val="18"/>
                <w:szCs w:val="16"/>
                <w:lang w:val="it-IT" w:eastAsia="it-IT"/>
              </w:rPr>
              <w:t>n</w:t>
            </w:r>
            <w:r w:rsidR="006A44BF">
              <w:rPr>
                <w:rFonts w:cs="Calibri"/>
                <w:sz w:val="18"/>
                <w:szCs w:val="16"/>
                <w:lang w:val="it-IT" w:eastAsia="it-IT"/>
              </w:rPr>
              <w:t>.</w:t>
            </w:r>
            <w:r w:rsidRPr="003B0708">
              <w:rPr>
                <w:rFonts w:cs="Calibri"/>
                <w:sz w:val="18"/>
                <w:szCs w:val="16"/>
                <w:lang w:val="it-IT" w:eastAsia="it-IT"/>
              </w:rPr>
              <w:t>s</w:t>
            </w:r>
            <w:r w:rsidR="006A44BF">
              <w:rPr>
                <w:rFonts w:cs="Calibri"/>
                <w:sz w:val="18"/>
                <w:szCs w:val="16"/>
                <w:lang w:val="it-IT" w:eastAsia="it-IT"/>
              </w:rPr>
              <w:t>.</w:t>
            </w:r>
            <w:proofErr w:type="spellEnd"/>
          </w:p>
        </w:tc>
      </w:tr>
      <w:tr w:rsidR="00CE5E7E" w:rsidRPr="003B0708" w14:paraId="33CC94B4" w14:textId="77777777" w:rsidTr="00CE5E7E">
        <w:trPr>
          <w:trHeight w:val="89"/>
          <w:jc w:val="left"/>
        </w:trPr>
        <w:tc>
          <w:tcPr>
            <w:tcW w:w="686" w:type="pct"/>
            <w:shd w:val="clear" w:color="auto" w:fill="auto"/>
            <w:noWrap/>
            <w:hideMark/>
          </w:tcPr>
          <w:p w14:paraId="42A455AE"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7th</w:t>
            </w:r>
          </w:p>
        </w:tc>
        <w:tc>
          <w:tcPr>
            <w:tcW w:w="707" w:type="pct"/>
            <w:shd w:val="clear" w:color="auto" w:fill="auto"/>
            <w:noWrap/>
            <w:hideMark/>
          </w:tcPr>
          <w:p w14:paraId="3577BAA5" w14:textId="4AD8CB4D"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604.1 ± 42.0</w:t>
            </w:r>
            <w:r w:rsidRPr="003B0708">
              <w:rPr>
                <w:rFonts w:cs="Calibri"/>
                <w:sz w:val="18"/>
                <w:szCs w:val="16"/>
                <w:vertAlign w:val="superscript"/>
                <w:lang w:val="it-IT" w:eastAsia="it-IT"/>
              </w:rPr>
              <w:t xml:space="preserve"> </w:t>
            </w:r>
            <w:proofErr w:type="spellStart"/>
            <w:r w:rsidRPr="003B0708">
              <w:rPr>
                <w:rFonts w:cs="Calibri"/>
                <w:sz w:val="18"/>
                <w:szCs w:val="16"/>
                <w:vertAlign w:val="superscript"/>
                <w:lang w:val="it-IT" w:eastAsia="it-IT"/>
              </w:rPr>
              <w:t>a</w:t>
            </w:r>
            <w:r w:rsidR="00AC5F9E">
              <w:rPr>
                <w:rFonts w:cs="Calibri"/>
                <w:sz w:val="18"/>
                <w:szCs w:val="16"/>
                <w:vertAlign w:val="superscript"/>
                <w:lang w:val="it-IT" w:eastAsia="it-IT"/>
              </w:rPr>
              <w:t>B</w:t>
            </w:r>
            <w:proofErr w:type="spellEnd"/>
          </w:p>
        </w:tc>
        <w:tc>
          <w:tcPr>
            <w:tcW w:w="836" w:type="pct"/>
            <w:shd w:val="clear" w:color="auto" w:fill="auto"/>
            <w:noWrap/>
            <w:hideMark/>
          </w:tcPr>
          <w:p w14:paraId="4D401BE4" w14:textId="5AECBEEB"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669.1 ± 2.2</w:t>
            </w:r>
            <w:r w:rsidRPr="003B0708">
              <w:rPr>
                <w:rFonts w:cs="Calibri"/>
                <w:sz w:val="18"/>
                <w:szCs w:val="16"/>
                <w:vertAlign w:val="superscript"/>
                <w:lang w:val="it-IT" w:eastAsia="it-IT"/>
              </w:rPr>
              <w:t xml:space="preserve"> </w:t>
            </w:r>
            <w:proofErr w:type="spellStart"/>
            <w:r w:rsidRPr="003B0708">
              <w:rPr>
                <w:rFonts w:cs="Calibri"/>
                <w:sz w:val="18"/>
                <w:szCs w:val="16"/>
                <w:vertAlign w:val="superscript"/>
                <w:lang w:val="it-IT" w:eastAsia="it-IT"/>
              </w:rPr>
              <w:t>aB</w:t>
            </w:r>
            <w:proofErr w:type="spellEnd"/>
          </w:p>
        </w:tc>
        <w:tc>
          <w:tcPr>
            <w:tcW w:w="771" w:type="pct"/>
            <w:shd w:val="clear" w:color="auto" w:fill="auto"/>
            <w:noWrap/>
            <w:hideMark/>
          </w:tcPr>
          <w:p w14:paraId="2F7ACC67"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720.5 ± 10.2</w:t>
            </w:r>
            <w:r w:rsidRPr="003B0708">
              <w:rPr>
                <w:rFonts w:cs="Calibri"/>
                <w:sz w:val="18"/>
                <w:szCs w:val="16"/>
                <w:vertAlign w:val="superscript"/>
                <w:lang w:val="it-IT" w:eastAsia="it-IT"/>
              </w:rPr>
              <w:t xml:space="preserve"> A</w:t>
            </w:r>
          </w:p>
        </w:tc>
        <w:tc>
          <w:tcPr>
            <w:tcW w:w="770" w:type="pct"/>
            <w:shd w:val="clear" w:color="auto" w:fill="auto"/>
            <w:noWrap/>
            <w:hideMark/>
          </w:tcPr>
          <w:p w14:paraId="15004557"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745.7 ± 2.1</w:t>
            </w:r>
            <w:r w:rsidRPr="003B0708">
              <w:rPr>
                <w:rFonts w:cs="Calibri"/>
                <w:sz w:val="18"/>
                <w:szCs w:val="16"/>
                <w:vertAlign w:val="superscript"/>
                <w:lang w:val="it-IT" w:eastAsia="it-IT"/>
              </w:rPr>
              <w:t xml:space="preserve"> A</w:t>
            </w:r>
          </w:p>
        </w:tc>
        <w:tc>
          <w:tcPr>
            <w:tcW w:w="857" w:type="pct"/>
            <w:shd w:val="clear" w:color="auto" w:fill="auto"/>
            <w:noWrap/>
            <w:hideMark/>
          </w:tcPr>
          <w:p w14:paraId="4670DDBE" w14:textId="476535C8"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698.0 ± 12.3</w:t>
            </w:r>
            <w:r w:rsidRPr="003B0708">
              <w:rPr>
                <w:rFonts w:cs="Calibri"/>
                <w:sz w:val="18"/>
                <w:szCs w:val="16"/>
                <w:vertAlign w:val="superscript"/>
                <w:lang w:val="it-IT" w:eastAsia="it-IT"/>
              </w:rPr>
              <w:t xml:space="preserve"> A</w:t>
            </w:r>
          </w:p>
        </w:tc>
        <w:tc>
          <w:tcPr>
            <w:tcW w:w="373" w:type="pct"/>
            <w:shd w:val="clear" w:color="auto" w:fill="auto"/>
            <w:noWrap/>
            <w:hideMark/>
          </w:tcPr>
          <w:p w14:paraId="5FFE2489"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w:t>
            </w:r>
          </w:p>
        </w:tc>
      </w:tr>
      <w:tr w:rsidR="00CE5E7E" w:rsidRPr="003B0708" w14:paraId="13FFE55F" w14:textId="77777777" w:rsidTr="00CE5E7E">
        <w:trPr>
          <w:trHeight w:val="54"/>
          <w:jc w:val="left"/>
        </w:trPr>
        <w:tc>
          <w:tcPr>
            <w:tcW w:w="686" w:type="pct"/>
            <w:shd w:val="clear" w:color="auto" w:fill="auto"/>
            <w:noWrap/>
            <w:hideMark/>
          </w:tcPr>
          <w:p w14:paraId="4A719DAC"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14th</w:t>
            </w:r>
          </w:p>
        </w:tc>
        <w:tc>
          <w:tcPr>
            <w:tcW w:w="707" w:type="pct"/>
            <w:shd w:val="clear" w:color="auto" w:fill="auto"/>
            <w:noWrap/>
            <w:hideMark/>
          </w:tcPr>
          <w:p w14:paraId="03BAB8FD" w14:textId="25D967AA"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402.9 ± 3.3</w:t>
            </w:r>
            <w:r w:rsidRPr="003B0708">
              <w:rPr>
                <w:rFonts w:cs="Calibri"/>
                <w:sz w:val="18"/>
                <w:szCs w:val="16"/>
                <w:vertAlign w:val="superscript"/>
                <w:lang w:val="it-IT" w:eastAsia="it-IT"/>
              </w:rPr>
              <w:t xml:space="preserve"> </w:t>
            </w:r>
            <w:proofErr w:type="spellStart"/>
            <w:r w:rsidRPr="003B0708">
              <w:rPr>
                <w:rFonts w:cs="Calibri"/>
                <w:sz w:val="18"/>
                <w:szCs w:val="16"/>
                <w:vertAlign w:val="superscript"/>
                <w:lang w:val="it-IT" w:eastAsia="it-IT"/>
              </w:rPr>
              <w:t>b</w:t>
            </w:r>
            <w:r w:rsidR="00AC5F9E">
              <w:rPr>
                <w:rFonts w:cs="Calibri"/>
                <w:sz w:val="18"/>
                <w:szCs w:val="16"/>
                <w:vertAlign w:val="superscript"/>
                <w:lang w:val="it-IT" w:eastAsia="it-IT"/>
              </w:rPr>
              <w:t>C</w:t>
            </w:r>
            <w:proofErr w:type="spellEnd"/>
          </w:p>
        </w:tc>
        <w:tc>
          <w:tcPr>
            <w:tcW w:w="836" w:type="pct"/>
            <w:shd w:val="clear" w:color="auto" w:fill="auto"/>
            <w:noWrap/>
            <w:hideMark/>
          </w:tcPr>
          <w:p w14:paraId="2D576BCC" w14:textId="384A3A56"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583.5 ± 56.0</w:t>
            </w:r>
            <w:r w:rsidRPr="003B0708">
              <w:rPr>
                <w:rFonts w:cs="Calibri"/>
                <w:sz w:val="18"/>
                <w:szCs w:val="16"/>
                <w:vertAlign w:val="superscript"/>
                <w:lang w:val="it-IT" w:eastAsia="it-IT"/>
              </w:rPr>
              <w:t xml:space="preserve"> </w:t>
            </w:r>
            <w:proofErr w:type="spellStart"/>
            <w:r w:rsidRPr="003B0708">
              <w:rPr>
                <w:rFonts w:cs="Calibri"/>
                <w:sz w:val="18"/>
                <w:szCs w:val="16"/>
                <w:vertAlign w:val="superscript"/>
                <w:lang w:val="it-IT" w:eastAsia="it-IT"/>
              </w:rPr>
              <w:t>b</w:t>
            </w:r>
            <w:r w:rsidR="00AC5F9E">
              <w:rPr>
                <w:rFonts w:cs="Calibri"/>
                <w:sz w:val="18"/>
                <w:szCs w:val="16"/>
                <w:vertAlign w:val="superscript"/>
                <w:lang w:val="it-IT" w:eastAsia="it-IT"/>
              </w:rPr>
              <w:t>B</w:t>
            </w:r>
            <w:proofErr w:type="spellEnd"/>
          </w:p>
        </w:tc>
        <w:tc>
          <w:tcPr>
            <w:tcW w:w="771" w:type="pct"/>
            <w:shd w:val="clear" w:color="auto" w:fill="auto"/>
            <w:noWrap/>
            <w:hideMark/>
          </w:tcPr>
          <w:p w14:paraId="0DCF3932"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711.1 ± 20.3</w:t>
            </w:r>
            <w:r w:rsidRPr="003B0708">
              <w:rPr>
                <w:rFonts w:cs="Calibri"/>
                <w:sz w:val="18"/>
                <w:szCs w:val="16"/>
                <w:vertAlign w:val="superscript"/>
                <w:lang w:val="it-IT" w:eastAsia="it-IT"/>
              </w:rPr>
              <w:t xml:space="preserve"> A</w:t>
            </w:r>
          </w:p>
        </w:tc>
        <w:tc>
          <w:tcPr>
            <w:tcW w:w="770" w:type="pct"/>
            <w:shd w:val="clear" w:color="auto" w:fill="auto"/>
            <w:noWrap/>
            <w:hideMark/>
          </w:tcPr>
          <w:p w14:paraId="61D1DC99"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727.5 ± 32.1</w:t>
            </w:r>
            <w:r w:rsidRPr="003B0708">
              <w:rPr>
                <w:rFonts w:cs="Calibri"/>
                <w:sz w:val="18"/>
                <w:szCs w:val="16"/>
                <w:vertAlign w:val="superscript"/>
                <w:lang w:val="it-IT" w:eastAsia="it-IT"/>
              </w:rPr>
              <w:t xml:space="preserve"> A</w:t>
            </w:r>
          </w:p>
        </w:tc>
        <w:tc>
          <w:tcPr>
            <w:tcW w:w="857" w:type="pct"/>
            <w:shd w:val="clear" w:color="auto" w:fill="auto"/>
            <w:noWrap/>
            <w:hideMark/>
          </w:tcPr>
          <w:p w14:paraId="4B08C494" w14:textId="12ACBBD4"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676.8 ± 17.9</w:t>
            </w:r>
            <w:r w:rsidRPr="003B0708">
              <w:rPr>
                <w:rFonts w:cs="Calibri"/>
                <w:sz w:val="18"/>
                <w:szCs w:val="16"/>
                <w:vertAlign w:val="superscript"/>
                <w:lang w:val="it-IT" w:eastAsia="it-IT"/>
              </w:rPr>
              <w:t xml:space="preserve"> A</w:t>
            </w:r>
            <w:r w:rsidR="00AC5F9E">
              <w:rPr>
                <w:rFonts w:cs="Calibri"/>
                <w:sz w:val="18"/>
                <w:szCs w:val="16"/>
                <w:vertAlign w:val="superscript"/>
                <w:lang w:val="it-IT" w:eastAsia="it-IT"/>
              </w:rPr>
              <w:t>B</w:t>
            </w:r>
          </w:p>
        </w:tc>
        <w:tc>
          <w:tcPr>
            <w:tcW w:w="373" w:type="pct"/>
            <w:shd w:val="clear" w:color="auto" w:fill="auto"/>
            <w:noWrap/>
            <w:hideMark/>
          </w:tcPr>
          <w:p w14:paraId="7ECCDB24"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w:t>
            </w:r>
          </w:p>
        </w:tc>
      </w:tr>
      <w:tr w:rsidR="00CE5E7E" w:rsidRPr="003B0708" w14:paraId="0A69644E" w14:textId="77777777" w:rsidTr="00CE5E7E">
        <w:trPr>
          <w:trHeight w:val="54"/>
          <w:jc w:val="left"/>
        </w:trPr>
        <w:tc>
          <w:tcPr>
            <w:tcW w:w="686" w:type="pct"/>
            <w:tcBorders>
              <w:bottom w:val="single" w:sz="8" w:space="0" w:color="auto"/>
            </w:tcBorders>
            <w:shd w:val="clear" w:color="auto" w:fill="auto"/>
            <w:noWrap/>
            <w:hideMark/>
          </w:tcPr>
          <w:p w14:paraId="5B0F3990" w14:textId="77777777" w:rsidR="00DA411D" w:rsidRPr="003B0708" w:rsidRDefault="00DA411D" w:rsidP="006B0F5A">
            <w:pPr>
              <w:autoSpaceDE w:val="0"/>
              <w:autoSpaceDN w:val="0"/>
              <w:spacing w:line="276" w:lineRule="auto"/>
              <w:rPr>
                <w:rFonts w:cs="Calibri"/>
                <w:b/>
                <w:bCs/>
                <w:sz w:val="18"/>
                <w:szCs w:val="16"/>
                <w:lang w:val="it-IT" w:eastAsia="it-IT"/>
              </w:rPr>
            </w:pPr>
            <w:proofErr w:type="spellStart"/>
            <w:r w:rsidRPr="003C17EB">
              <w:rPr>
                <w:rFonts w:cs="Calibri"/>
                <w:sz w:val="18"/>
                <w:szCs w:val="16"/>
                <w:lang w:val="it-IT" w:eastAsia="it-IT"/>
              </w:rPr>
              <w:t>Sign</w:t>
            </w:r>
            <w:proofErr w:type="spellEnd"/>
            <w:r w:rsidRPr="003B0708">
              <w:rPr>
                <w:rFonts w:cs="Calibri"/>
                <w:b/>
                <w:bCs/>
                <w:sz w:val="18"/>
                <w:szCs w:val="16"/>
                <w:lang w:val="it-IT" w:eastAsia="it-IT"/>
              </w:rPr>
              <w:t>.</w:t>
            </w:r>
          </w:p>
        </w:tc>
        <w:tc>
          <w:tcPr>
            <w:tcW w:w="707" w:type="pct"/>
            <w:tcBorders>
              <w:bottom w:val="single" w:sz="8" w:space="0" w:color="auto"/>
            </w:tcBorders>
            <w:shd w:val="clear" w:color="auto" w:fill="auto"/>
            <w:noWrap/>
            <w:hideMark/>
          </w:tcPr>
          <w:p w14:paraId="72203129"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w:t>
            </w:r>
          </w:p>
        </w:tc>
        <w:tc>
          <w:tcPr>
            <w:tcW w:w="836" w:type="pct"/>
            <w:tcBorders>
              <w:bottom w:val="single" w:sz="8" w:space="0" w:color="auto"/>
            </w:tcBorders>
            <w:shd w:val="clear" w:color="auto" w:fill="auto"/>
            <w:noWrap/>
            <w:hideMark/>
          </w:tcPr>
          <w:p w14:paraId="580AE8A8" w14:textId="77777777" w:rsidR="00DA411D" w:rsidRPr="003B0708" w:rsidRDefault="00DA411D" w:rsidP="006B0F5A">
            <w:pPr>
              <w:autoSpaceDE w:val="0"/>
              <w:autoSpaceDN w:val="0"/>
              <w:spacing w:line="276" w:lineRule="auto"/>
              <w:rPr>
                <w:rFonts w:cs="Calibri"/>
                <w:sz w:val="18"/>
                <w:szCs w:val="16"/>
                <w:lang w:val="it-IT" w:eastAsia="it-IT"/>
              </w:rPr>
            </w:pPr>
            <w:r w:rsidRPr="003B0708">
              <w:rPr>
                <w:rFonts w:cs="Calibri"/>
                <w:sz w:val="18"/>
                <w:szCs w:val="16"/>
                <w:lang w:val="it-IT" w:eastAsia="it-IT"/>
              </w:rPr>
              <w:t>**</w:t>
            </w:r>
          </w:p>
        </w:tc>
        <w:tc>
          <w:tcPr>
            <w:tcW w:w="771" w:type="pct"/>
            <w:tcBorders>
              <w:bottom w:val="single" w:sz="8" w:space="0" w:color="auto"/>
            </w:tcBorders>
            <w:shd w:val="clear" w:color="auto" w:fill="auto"/>
            <w:noWrap/>
            <w:hideMark/>
          </w:tcPr>
          <w:p w14:paraId="358C4B20" w14:textId="301D3220" w:rsidR="00DA411D" w:rsidRPr="003B0708" w:rsidRDefault="005A3AA7" w:rsidP="006B0F5A">
            <w:pPr>
              <w:autoSpaceDE w:val="0"/>
              <w:autoSpaceDN w:val="0"/>
              <w:spacing w:line="276" w:lineRule="auto"/>
              <w:rPr>
                <w:rFonts w:cs="Calibri"/>
                <w:sz w:val="18"/>
                <w:szCs w:val="16"/>
                <w:lang w:val="it-IT" w:eastAsia="it-IT"/>
              </w:rPr>
            </w:pPr>
            <w:proofErr w:type="spellStart"/>
            <w:r>
              <w:rPr>
                <w:rFonts w:cs="Calibri"/>
                <w:sz w:val="18"/>
                <w:szCs w:val="16"/>
                <w:lang w:val="it-IT" w:eastAsia="it-IT"/>
              </w:rPr>
              <w:t>n.</w:t>
            </w:r>
            <w:r w:rsidRPr="003B0708">
              <w:rPr>
                <w:rFonts w:cs="Calibri"/>
                <w:sz w:val="18"/>
                <w:szCs w:val="16"/>
                <w:lang w:val="it-IT" w:eastAsia="it-IT"/>
              </w:rPr>
              <w:t>s</w:t>
            </w:r>
            <w:r>
              <w:rPr>
                <w:rFonts w:cs="Calibri"/>
                <w:sz w:val="18"/>
                <w:szCs w:val="16"/>
                <w:lang w:val="it-IT" w:eastAsia="it-IT"/>
              </w:rPr>
              <w:t>.</w:t>
            </w:r>
            <w:proofErr w:type="spellEnd"/>
          </w:p>
        </w:tc>
        <w:tc>
          <w:tcPr>
            <w:tcW w:w="770" w:type="pct"/>
            <w:tcBorders>
              <w:bottom w:val="single" w:sz="8" w:space="0" w:color="auto"/>
            </w:tcBorders>
            <w:shd w:val="clear" w:color="auto" w:fill="auto"/>
            <w:noWrap/>
            <w:hideMark/>
          </w:tcPr>
          <w:p w14:paraId="622AD926" w14:textId="54642FB2" w:rsidR="00DA411D" w:rsidRPr="003B0708" w:rsidRDefault="005A3AA7" w:rsidP="006B0F5A">
            <w:pPr>
              <w:autoSpaceDE w:val="0"/>
              <w:autoSpaceDN w:val="0"/>
              <w:spacing w:line="276" w:lineRule="auto"/>
              <w:rPr>
                <w:rFonts w:cs="Calibri"/>
                <w:sz w:val="18"/>
                <w:szCs w:val="16"/>
                <w:lang w:val="it-IT" w:eastAsia="it-IT"/>
              </w:rPr>
            </w:pPr>
            <w:proofErr w:type="spellStart"/>
            <w:r>
              <w:rPr>
                <w:rFonts w:cs="Calibri"/>
                <w:sz w:val="18"/>
                <w:szCs w:val="16"/>
                <w:lang w:val="it-IT" w:eastAsia="it-IT"/>
              </w:rPr>
              <w:t>n.</w:t>
            </w:r>
            <w:r w:rsidR="00DA411D" w:rsidRPr="003B0708">
              <w:rPr>
                <w:rFonts w:cs="Calibri"/>
                <w:sz w:val="18"/>
                <w:szCs w:val="16"/>
                <w:lang w:val="it-IT" w:eastAsia="it-IT"/>
              </w:rPr>
              <w:t>s</w:t>
            </w:r>
            <w:r>
              <w:rPr>
                <w:rFonts w:cs="Calibri"/>
                <w:sz w:val="18"/>
                <w:szCs w:val="16"/>
                <w:lang w:val="it-IT" w:eastAsia="it-IT"/>
              </w:rPr>
              <w:t>.</w:t>
            </w:r>
            <w:proofErr w:type="spellEnd"/>
          </w:p>
        </w:tc>
        <w:tc>
          <w:tcPr>
            <w:tcW w:w="857" w:type="pct"/>
            <w:tcBorders>
              <w:bottom w:val="single" w:sz="8" w:space="0" w:color="auto"/>
            </w:tcBorders>
            <w:shd w:val="clear" w:color="auto" w:fill="auto"/>
            <w:noWrap/>
            <w:hideMark/>
          </w:tcPr>
          <w:p w14:paraId="20D96E6F" w14:textId="3301AD74" w:rsidR="00DA411D" w:rsidRPr="003B0708" w:rsidRDefault="00DA411D" w:rsidP="006B0F5A">
            <w:pPr>
              <w:autoSpaceDE w:val="0"/>
              <w:autoSpaceDN w:val="0"/>
              <w:spacing w:line="276" w:lineRule="auto"/>
              <w:rPr>
                <w:rFonts w:cs="Calibri"/>
                <w:sz w:val="18"/>
                <w:szCs w:val="16"/>
                <w:lang w:val="it-IT" w:eastAsia="it-IT"/>
              </w:rPr>
            </w:pPr>
            <w:proofErr w:type="spellStart"/>
            <w:r w:rsidRPr="003B0708">
              <w:rPr>
                <w:rFonts w:cs="Calibri"/>
                <w:sz w:val="18"/>
                <w:szCs w:val="16"/>
                <w:lang w:val="it-IT" w:eastAsia="it-IT"/>
              </w:rPr>
              <w:t>n</w:t>
            </w:r>
            <w:r w:rsidR="005A3AA7">
              <w:rPr>
                <w:rFonts w:cs="Calibri"/>
                <w:sz w:val="18"/>
                <w:szCs w:val="16"/>
                <w:lang w:val="it-IT" w:eastAsia="it-IT"/>
              </w:rPr>
              <w:t>.</w:t>
            </w:r>
            <w:r w:rsidRPr="003B0708">
              <w:rPr>
                <w:rFonts w:cs="Calibri"/>
                <w:sz w:val="18"/>
                <w:szCs w:val="16"/>
                <w:lang w:val="it-IT" w:eastAsia="it-IT"/>
              </w:rPr>
              <w:t>s</w:t>
            </w:r>
            <w:r w:rsidR="005A3AA7">
              <w:rPr>
                <w:rFonts w:cs="Calibri"/>
                <w:sz w:val="18"/>
                <w:szCs w:val="16"/>
                <w:lang w:val="it-IT" w:eastAsia="it-IT"/>
              </w:rPr>
              <w:t>.</w:t>
            </w:r>
            <w:proofErr w:type="spellEnd"/>
          </w:p>
        </w:tc>
        <w:tc>
          <w:tcPr>
            <w:tcW w:w="373" w:type="pct"/>
            <w:tcBorders>
              <w:bottom w:val="single" w:sz="8" w:space="0" w:color="auto"/>
            </w:tcBorders>
            <w:shd w:val="clear" w:color="auto" w:fill="auto"/>
            <w:noWrap/>
            <w:hideMark/>
          </w:tcPr>
          <w:p w14:paraId="10C5AC23" w14:textId="77777777" w:rsidR="00DA411D" w:rsidRPr="003B0708" w:rsidRDefault="00DA411D" w:rsidP="006B0F5A">
            <w:pPr>
              <w:autoSpaceDE w:val="0"/>
              <w:autoSpaceDN w:val="0"/>
              <w:spacing w:line="276" w:lineRule="auto"/>
              <w:rPr>
                <w:rFonts w:cs="Calibri"/>
                <w:sz w:val="18"/>
                <w:szCs w:val="16"/>
                <w:lang w:val="it-IT" w:eastAsia="it-IT"/>
              </w:rPr>
            </w:pPr>
          </w:p>
        </w:tc>
      </w:tr>
    </w:tbl>
    <w:bookmarkEnd w:id="16"/>
    <w:p w14:paraId="2818E616" w14:textId="192F7F8F" w:rsidR="00D50B18" w:rsidRDefault="00A46CC1" w:rsidP="003C17EB">
      <w:pPr>
        <w:widowControl/>
        <w:suppressAutoHyphens w:val="0"/>
        <w:spacing w:before="60"/>
        <w:outlineLvl w:val="1"/>
        <w:rPr>
          <w:b/>
          <w:bCs/>
          <w:lang w:val="en-GB"/>
        </w:rPr>
      </w:pPr>
      <w:r>
        <w:rPr>
          <w:b/>
          <w:bCs/>
          <w:lang w:val="en-GB"/>
        </w:rPr>
        <w:t xml:space="preserve">3.3 Evaluation of </w:t>
      </w:r>
      <w:r w:rsidR="000D5397">
        <w:rPr>
          <w:b/>
          <w:bCs/>
          <w:lang w:val="en-GB"/>
        </w:rPr>
        <w:t>m</w:t>
      </w:r>
      <w:r>
        <w:rPr>
          <w:b/>
          <w:bCs/>
          <w:lang w:val="en-GB"/>
        </w:rPr>
        <w:t xml:space="preserve">icroencapsulate and </w:t>
      </w:r>
      <w:r w:rsidR="000D5397">
        <w:rPr>
          <w:b/>
          <w:bCs/>
          <w:lang w:val="en-GB"/>
        </w:rPr>
        <w:t>e</w:t>
      </w:r>
      <w:r>
        <w:rPr>
          <w:b/>
          <w:bCs/>
          <w:lang w:val="en-GB"/>
        </w:rPr>
        <w:t xml:space="preserve">nriched </w:t>
      </w:r>
      <w:r w:rsidR="000D5397">
        <w:rPr>
          <w:b/>
          <w:bCs/>
          <w:lang w:val="en-GB"/>
        </w:rPr>
        <w:t>f</w:t>
      </w:r>
      <w:r>
        <w:rPr>
          <w:b/>
          <w:bCs/>
          <w:lang w:val="en-GB"/>
        </w:rPr>
        <w:t xml:space="preserve">ood </w:t>
      </w:r>
      <w:r w:rsidR="000D5397">
        <w:rPr>
          <w:b/>
          <w:bCs/>
          <w:lang w:val="en-GB"/>
        </w:rPr>
        <w:t>p</w:t>
      </w:r>
      <w:r>
        <w:rPr>
          <w:b/>
          <w:bCs/>
          <w:lang w:val="en-GB"/>
        </w:rPr>
        <w:t>roducts (EJ and EO)</w:t>
      </w:r>
    </w:p>
    <w:p w14:paraId="5D635CA8" w14:textId="3B6214D9" w:rsidR="006A2D7D" w:rsidRPr="00762DF9" w:rsidRDefault="00A46CC1" w:rsidP="00CE5E7E">
      <w:pPr>
        <w:widowControl/>
        <w:suppressAutoHyphens w:val="0"/>
        <w:spacing w:after="60"/>
        <w:jc w:val="both"/>
        <w:rPr>
          <w:lang w:val="en-GB"/>
        </w:rPr>
      </w:pPr>
      <w:r>
        <w:rPr>
          <w:lang w:val="en-GB"/>
        </w:rPr>
        <w:t xml:space="preserve">In accordance </w:t>
      </w:r>
      <w:r w:rsidR="005E70E1" w:rsidRPr="005E70E1">
        <w:rPr>
          <w:lang w:val="en-GB"/>
        </w:rPr>
        <w:t xml:space="preserve">with the </w:t>
      </w:r>
      <w:bookmarkStart w:id="18" w:name="_Hlk136679943"/>
      <w:r w:rsidR="005E70E1" w:rsidRPr="005E70E1">
        <w:rPr>
          <w:lang w:val="en-GB"/>
        </w:rPr>
        <w:t xml:space="preserve">above, </w:t>
      </w:r>
      <w:r w:rsidR="005E70E1">
        <w:rPr>
          <w:lang w:val="en-GB"/>
        </w:rPr>
        <w:t>in Table</w:t>
      </w:r>
      <w:r w:rsidR="00816355">
        <w:rPr>
          <w:lang w:val="en-GB"/>
        </w:rPr>
        <w:t xml:space="preserve"> </w:t>
      </w:r>
      <w:r w:rsidR="00913FE6">
        <w:rPr>
          <w:lang w:val="en-GB"/>
        </w:rPr>
        <w:t>5</w:t>
      </w:r>
      <w:r w:rsidR="005E70E1">
        <w:rPr>
          <w:lang w:val="en-GB"/>
        </w:rPr>
        <w:t xml:space="preserve"> are</w:t>
      </w:r>
      <w:r w:rsidR="005E70E1" w:rsidRPr="005E70E1">
        <w:rPr>
          <w:lang w:val="en-GB"/>
        </w:rPr>
        <w:t xml:space="preserve"> </w:t>
      </w:r>
      <w:bookmarkEnd w:id="18"/>
      <w:r w:rsidR="005E70E1" w:rsidRPr="005E70E1">
        <w:rPr>
          <w:lang w:val="en-GB"/>
        </w:rPr>
        <w:t>show</w:t>
      </w:r>
      <w:r w:rsidR="005E70E1">
        <w:rPr>
          <w:lang w:val="en-GB"/>
        </w:rPr>
        <w:t>n</w:t>
      </w:r>
      <w:r w:rsidR="005E70E1" w:rsidRPr="005E70E1">
        <w:rPr>
          <w:lang w:val="en-GB"/>
        </w:rPr>
        <w:t xml:space="preserve"> the main flavonoids identified in </w:t>
      </w:r>
      <w:r w:rsidR="002831E7">
        <w:rPr>
          <w:lang w:val="en-GB"/>
        </w:rPr>
        <w:t>MD20</w:t>
      </w:r>
      <w:r w:rsidR="005E70E1" w:rsidRPr="005E70E1">
        <w:rPr>
          <w:lang w:val="en-GB"/>
        </w:rPr>
        <w:t>.</w:t>
      </w:r>
      <w:r w:rsidR="002831E7">
        <w:rPr>
          <w:lang w:val="en-GB"/>
        </w:rPr>
        <w:t xml:space="preserve"> </w:t>
      </w:r>
      <w:r w:rsidR="00816355">
        <w:rPr>
          <w:lang w:val="en-GB"/>
        </w:rPr>
        <w:t>F</w:t>
      </w:r>
      <w:r w:rsidR="003F42E7" w:rsidRPr="003F42E7">
        <w:rPr>
          <w:lang w:val="en-GB"/>
        </w:rPr>
        <w:t xml:space="preserve">lavonoid concentrations </w:t>
      </w:r>
      <w:r w:rsidR="003F42E7">
        <w:rPr>
          <w:lang w:val="en-GB"/>
        </w:rPr>
        <w:t xml:space="preserve">in </w:t>
      </w:r>
      <w:r w:rsidR="003F42E7" w:rsidRPr="003F42E7">
        <w:rPr>
          <w:lang w:val="en-GB"/>
        </w:rPr>
        <w:t xml:space="preserve">enriched juice during monitoring </w:t>
      </w:r>
      <w:r w:rsidR="003F42E7">
        <w:rPr>
          <w:lang w:val="en-GB"/>
        </w:rPr>
        <w:t>time</w:t>
      </w:r>
      <w:r w:rsidR="003F42E7" w:rsidRPr="003F42E7">
        <w:rPr>
          <w:lang w:val="en-GB"/>
        </w:rPr>
        <w:t>s</w:t>
      </w:r>
      <w:r w:rsidR="00816355">
        <w:rPr>
          <w:lang w:val="en-GB"/>
        </w:rPr>
        <w:t xml:space="preserve"> displayed statistical differences (T</w:t>
      </w:r>
      <w:r w:rsidR="00816355" w:rsidRPr="003F42E7">
        <w:rPr>
          <w:lang w:val="en-GB"/>
        </w:rPr>
        <w:t xml:space="preserve">able </w:t>
      </w:r>
      <w:r w:rsidR="00913FE6">
        <w:rPr>
          <w:lang w:val="en-GB"/>
        </w:rPr>
        <w:t>6</w:t>
      </w:r>
      <w:r w:rsidR="00816355">
        <w:rPr>
          <w:lang w:val="en-GB"/>
        </w:rPr>
        <w:t>)</w:t>
      </w:r>
      <w:r w:rsidR="00F83CCB">
        <w:rPr>
          <w:lang w:val="en-GB"/>
        </w:rPr>
        <w:t xml:space="preserve"> for all of them</w:t>
      </w:r>
      <w:r w:rsidR="003F42E7" w:rsidRPr="003F42E7">
        <w:rPr>
          <w:lang w:val="en-GB"/>
        </w:rPr>
        <w:t>.</w:t>
      </w:r>
      <w:r w:rsidR="00D740BE">
        <w:rPr>
          <w:lang w:val="en-GB"/>
        </w:rPr>
        <w:t xml:space="preserve"> </w:t>
      </w:r>
      <w:r w:rsidR="00B90F17">
        <w:rPr>
          <w:lang w:val="en-GB"/>
        </w:rPr>
        <w:t xml:space="preserve">In EJ storage at 25°C the major flavonoids, </w:t>
      </w:r>
      <w:proofErr w:type="spellStart"/>
      <w:r w:rsidR="0084132A">
        <w:rPr>
          <w:lang w:val="en-GB"/>
        </w:rPr>
        <w:t>neoeriocitrin</w:t>
      </w:r>
      <w:proofErr w:type="spellEnd"/>
      <w:r w:rsidR="0084132A">
        <w:rPr>
          <w:lang w:val="en-GB"/>
        </w:rPr>
        <w:t>,</w:t>
      </w:r>
      <w:r w:rsidR="00B90F17">
        <w:rPr>
          <w:lang w:val="en-GB"/>
        </w:rPr>
        <w:t xml:space="preserve"> naringin and </w:t>
      </w:r>
      <w:proofErr w:type="spellStart"/>
      <w:r w:rsidR="00B90F17">
        <w:rPr>
          <w:lang w:val="en-GB"/>
        </w:rPr>
        <w:t>neohesperidin</w:t>
      </w:r>
      <w:proofErr w:type="spellEnd"/>
      <w:r w:rsidR="00B90F17">
        <w:rPr>
          <w:lang w:val="en-GB"/>
        </w:rPr>
        <w:t xml:space="preserve"> followed the same trend with an increment after 90 days. </w:t>
      </w:r>
      <w:r w:rsidR="00912498">
        <w:rPr>
          <w:lang w:val="en-GB"/>
        </w:rPr>
        <w:t xml:space="preserve">The other compounds followed </w:t>
      </w:r>
      <w:r w:rsidR="00912498" w:rsidRPr="00912498">
        <w:rPr>
          <w:lang w:val="en-GB"/>
        </w:rPr>
        <w:t xml:space="preserve">a decrease at the </w:t>
      </w:r>
      <w:r w:rsidR="00A5680B">
        <w:rPr>
          <w:lang w:val="en-GB"/>
        </w:rPr>
        <w:t>90</w:t>
      </w:r>
      <w:r w:rsidR="00A5680B" w:rsidRPr="00BC6B30">
        <w:rPr>
          <w:vertAlign w:val="superscript"/>
          <w:lang w:val="en-GB"/>
        </w:rPr>
        <w:t>th</w:t>
      </w:r>
      <w:r w:rsidR="00A5680B">
        <w:rPr>
          <w:lang w:val="en-GB"/>
        </w:rPr>
        <w:t xml:space="preserve"> day of </w:t>
      </w:r>
      <w:r w:rsidR="00912498" w:rsidRPr="00912498">
        <w:rPr>
          <w:lang w:val="en-GB"/>
        </w:rPr>
        <w:t>monitoring</w:t>
      </w:r>
      <w:r w:rsidR="00912498">
        <w:rPr>
          <w:lang w:val="en-GB"/>
        </w:rPr>
        <w:t xml:space="preserve">. </w:t>
      </w:r>
      <w:r w:rsidR="00F01C34">
        <w:rPr>
          <w:lang w:val="en-GB"/>
        </w:rPr>
        <w:t>Specifically,</w:t>
      </w:r>
      <w:r w:rsidR="00F83CCB">
        <w:rPr>
          <w:lang w:val="en-GB"/>
        </w:rPr>
        <w:t xml:space="preserve"> </w:t>
      </w:r>
      <w:proofErr w:type="spellStart"/>
      <w:r w:rsidR="00F83CCB">
        <w:rPr>
          <w:lang w:val="en-GB"/>
        </w:rPr>
        <w:t>e</w:t>
      </w:r>
      <w:r w:rsidR="00912498">
        <w:rPr>
          <w:lang w:val="en-GB"/>
        </w:rPr>
        <w:t>riocitrin</w:t>
      </w:r>
      <w:proofErr w:type="spellEnd"/>
      <w:r w:rsidR="00912498">
        <w:rPr>
          <w:lang w:val="en-GB"/>
        </w:rPr>
        <w:t xml:space="preserve">, narirutin and </w:t>
      </w:r>
      <w:proofErr w:type="spellStart"/>
      <w:r w:rsidR="00912498">
        <w:rPr>
          <w:lang w:val="en-GB"/>
        </w:rPr>
        <w:t>brutieridin</w:t>
      </w:r>
      <w:proofErr w:type="spellEnd"/>
      <w:r w:rsidR="00912498">
        <w:rPr>
          <w:lang w:val="en-GB"/>
        </w:rPr>
        <w:t xml:space="preserve"> exhibited a stable trend after 45</w:t>
      </w:r>
      <w:r w:rsidR="00F83CCB">
        <w:rPr>
          <w:lang w:val="en-GB"/>
        </w:rPr>
        <w:t>days</w:t>
      </w:r>
      <w:r w:rsidR="00912498">
        <w:rPr>
          <w:lang w:val="en-GB"/>
        </w:rPr>
        <w:t xml:space="preserve"> with values comparable to T0, and a significative (p&lt;0.01) reduction at the last monitoring time. </w:t>
      </w:r>
      <w:proofErr w:type="spellStart"/>
      <w:r w:rsidR="00912498">
        <w:rPr>
          <w:lang w:val="en-GB"/>
        </w:rPr>
        <w:t>Melitidin</w:t>
      </w:r>
      <w:proofErr w:type="spellEnd"/>
      <w:r w:rsidR="00912498">
        <w:rPr>
          <w:lang w:val="en-GB"/>
        </w:rPr>
        <w:t xml:space="preserve"> presented a small decrement after 45 days</w:t>
      </w:r>
      <w:r w:rsidR="001F5405">
        <w:rPr>
          <w:lang w:val="en-GB"/>
        </w:rPr>
        <w:t xml:space="preserve"> passing from </w:t>
      </w:r>
      <w:r w:rsidR="001F5405" w:rsidRPr="001F5405">
        <w:rPr>
          <w:lang w:val="en-GB"/>
        </w:rPr>
        <w:t>19.94 mg L</w:t>
      </w:r>
      <w:r w:rsidR="001F5405" w:rsidRPr="001F5405">
        <w:rPr>
          <w:vertAlign w:val="superscript"/>
          <w:lang w:val="en-GB"/>
        </w:rPr>
        <w:t>-1</w:t>
      </w:r>
      <w:r w:rsidR="001F5405" w:rsidRPr="001F5405">
        <w:rPr>
          <w:lang w:val="en-GB"/>
        </w:rPr>
        <w:t xml:space="preserve"> </w:t>
      </w:r>
      <w:r w:rsidR="001F5405">
        <w:rPr>
          <w:lang w:val="en-GB"/>
        </w:rPr>
        <w:t xml:space="preserve">(T0) to </w:t>
      </w:r>
      <w:r w:rsidR="001F5405" w:rsidRPr="001F5405">
        <w:rPr>
          <w:lang w:val="en-GB"/>
        </w:rPr>
        <w:t>17.18 L</w:t>
      </w:r>
      <w:r w:rsidR="001F5405" w:rsidRPr="001F5405">
        <w:rPr>
          <w:vertAlign w:val="superscript"/>
          <w:lang w:val="en-GB"/>
        </w:rPr>
        <w:t>-1</w:t>
      </w:r>
      <w:r w:rsidR="001F5405" w:rsidRPr="001F5405">
        <w:rPr>
          <w:lang w:val="en-GB"/>
        </w:rPr>
        <w:t xml:space="preserve"> </w:t>
      </w:r>
      <w:r w:rsidR="00844C95">
        <w:rPr>
          <w:lang w:val="en-GB"/>
        </w:rPr>
        <w:t xml:space="preserve">(T45) </w:t>
      </w:r>
      <w:r w:rsidR="00912498">
        <w:rPr>
          <w:lang w:val="en-GB"/>
        </w:rPr>
        <w:t xml:space="preserve">reaching </w:t>
      </w:r>
      <w:r w:rsidR="00912498" w:rsidRPr="00912498">
        <w:rPr>
          <w:lang w:val="en-GB"/>
        </w:rPr>
        <w:t xml:space="preserve">5.37 </w:t>
      </w:r>
      <w:bookmarkStart w:id="19" w:name="_Hlk136451827"/>
      <w:r w:rsidR="00912498">
        <w:rPr>
          <w:lang w:val="en-GB"/>
        </w:rPr>
        <w:t>mg L</w:t>
      </w:r>
      <w:r w:rsidR="001F5405">
        <w:rPr>
          <w:vertAlign w:val="superscript"/>
          <w:lang w:val="en-GB"/>
        </w:rPr>
        <w:t>-1</w:t>
      </w:r>
      <w:r w:rsidR="001F5405">
        <w:rPr>
          <w:lang w:val="en-GB"/>
        </w:rPr>
        <w:t xml:space="preserve"> </w:t>
      </w:r>
      <w:bookmarkEnd w:id="19"/>
      <w:r w:rsidR="001F5405">
        <w:rPr>
          <w:lang w:val="en-GB"/>
        </w:rPr>
        <w:t>at T90.</w:t>
      </w:r>
      <w:r w:rsidR="00816355">
        <w:rPr>
          <w:lang w:val="en-GB"/>
        </w:rPr>
        <w:t xml:space="preserve"> </w:t>
      </w:r>
      <w:r w:rsidR="009405C0">
        <w:rPr>
          <w:lang w:val="en-GB"/>
        </w:rPr>
        <w:t xml:space="preserve">These </w:t>
      </w:r>
      <w:r w:rsidR="00A339D4">
        <w:rPr>
          <w:lang w:val="en-GB"/>
        </w:rPr>
        <w:t xml:space="preserve">different trends </w:t>
      </w:r>
      <w:r w:rsidR="000C217B">
        <w:rPr>
          <w:lang w:val="en-GB"/>
        </w:rPr>
        <w:t xml:space="preserve">could be </w:t>
      </w:r>
      <w:r w:rsidR="00762DF9">
        <w:rPr>
          <w:lang w:val="en-GB"/>
        </w:rPr>
        <w:t>due to</w:t>
      </w:r>
      <w:r w:rsidR="000C217B">
        <w:rPr>
          <w:lang w:val="en-GB"/>
        </w:rPr>
        <w:t xml:space="preserve"> a gradual and different release of </w:t>
      </w:r>
      <w:r w:rsidR="00762DF9">
        <w:rPr>
          <w:lang w:val="en-GB"/>
        </w:rPr>
        <w:t xml:space="preserve">single </w:t>
      </w:r>
      <w:r w:rsidR="000C217B">
        <w:rPr>
          <w:lang w:val="en-GB"/>
        </w:rPr>
        <w:t xml:space="preserve">compounds. </w:t>
      </w:r>
      <w:r w:rsidR="00816355">
        <w:rPr>
          <w:lang w:val="en-GB"/>
        </w:rPr>
        <w:t xml:space="preserve">However, </w:t>
      </w:r>
      <w:r w:rsidR="00B90F17">
        <w:rPr>
          <w:lang w:val="en-GB"/>
        </w:rPr>
        <w:t xml:space="preserve">the overall content increased </w:t>
      </w:r>
      <w:r w:rsidR="001C27A6">
        <w:rPr>
          <w:lang w:val="en-GB"/>
        </w:rPr>
        <w:t xml:space="preserve">over </w:t>
      </w:r>
      <w:r w:rsidR="00B90F17">
        <w:rPr>
          <w:lang w:val="en-GB"/>
        </w:rPr>
        <w:t xml:space="preserve">time, showing a gradually </w:t>
      </w:r>
      <w:r w:rsidR="004338CE">
        <w:rPr>
          <w:lang w:val="en-GB"/>
        </w:rPr>
        <w:t>release</w:t>
      </w:r>
      <w:r w:rsidR="00B90F17">
        <w:rPr>
          <w:lang w:val="en-GB"/>
        </w:rPr>
        <w:t xml:space="preserve"> of phenolic compounds.</w:t>
      </w:r>
      <w:bookmarkStart w:id="20" w:name="_Hlk136363010"/>
      <w:r w:rsidR="00A0065C">
        <w:rPr>
          <w:lang w:val="en-GB"/>
        </w:rPr>
        <w:t xml:space="preserve"> This effect was also </w:t>
      </w:r>
      <w:r w:rsidR="00A0065C" w:rsidRPr="00ED023E">
        <w:rPr>
          <w:lang w:val="en-GB"/>
        </w:rPr>
        <w:t xml:space="preserve">observed by </w:t>
      </w:r>
      <w:proofErr w:type="spellStart"/>
      <w:r w:rsidR="00A0065C" w:rsidRPr="00ED023E">
        <w:rPr>
          <w:lang w:val="en-GB"/>
        </w:rPr>
        <w:t>Wyspiańska</w:t>
      </w:r>
      <w:proofErr w:type="spellEnd"/>
      <w:r w:rsidR="00A0065C" w:rsidRPr="00ED023E">
        <w:rPr>
          <w:lang w:val="en-GB"/>
        </w:rPr>
        <w:t xml:space="preserve"> </w:t>
      </w:r>
      <w:r w:rsidR="009D2D0D" w:rsidRPr="009D2D0D">
        <w:rPr>
          <w:i/>
          <w:lang w:val="en-GB"/>
        </w:rPr>
        <w:t>et al.</w:t>
      </w:r>
      <w:r w:rsidR="00A0065C" w:rsidRPr="00ED023E">
        <w:rPr>
          <w:lang w:val="en-GB"/>
        </w:rPr>
        <w:t xml:space="preserve"> </w:t>
      </w:r>
      <w:r w:rsidR="00275D6B">
        <w:rPr>
          <w:lang w:val="en-GB"/>
        </w:rPr>
        <w:t>(</w:t>
      </w:r>
      <w:r w:rsidR="00A0065C" w:rsidRPr="00ED023E">
        <w:rPr>
          <w:lang w:val="en-GB"/>
        </w:rPr>
        <w:t>2019</w:t>
      </w:r>
      <w:r w:rsidR="00275D6B">
        <w:rPr>
          <w:lang w:val="en-GB"/>
        </w:rPr>
        <w:t>)</w:t>
      </w:r>
      <w:r w:rsidR="00A0065C" w:rsidRPr="00ED023E">
        <w:rPr>
          <w:lang w:val="en-GB"/>
        </w:rPr>
        <w:t>, who found</w:t>
      </w:r>
      <w:r w:rsidR="00A0065C">
        <w:rPr>
          <w:lang w:val="en-GB"/>
        </w:rPr>
        <w:t xml:space="preserve"> a gradually increasing of </w:t>
      </w:r>
      <w:proofErr w:type="spellStart"/>
      <w:r w:rsidR="00A0065C">
        <w:rPr>
          <w:lang w:val="en-GB"/>
        </w:rPr>
        <w:t>isoflavonones</w:t>
      </w:r>
      <w:proofErr w:type="spellEnd"/>
      <w:r w:rsidR="00A0065C">
        <w:rPr>
          <w:lang w:val="en-GB"/>
        </w:rPr>
        <w:t xml:space="preserve"> after a degradation </w:t>
      </w:r>
      <w:r w:rsidR="000C217B">
        <w:rPr>
          <w:lang w:val="en-GB"/>
        </w:rPr>
        <w:t xml:space="preserve">over </w:t>
      </w:r>
      <w:r w:rsidR="00A0065C">
        <w:rPr>
          <w:lang w:val="en-GB"/>
        </w:rPr>
        <w:t xml:space="preserve">time of </w:t>
      </w:r>
      <w:r w:rsidR="00A0065C" w:rsidRPr="00A0065C">
        <w:rPr>
          <w:lang w:val="en-GB"/>
        </w:rPr>
        <w:t>maltodextrin capsule</w:t>
      </w:r>
      <w:r w:rsidR="00A0065C">
        <w:rPr>
          <w:lang w:val="en-GB"/>
        </w:rPr>
        <w:t>s with a release of phenolic</w:t>
      </w:r>
      <w:r w:rsidR="00066BD1">
        <w:rPr>
          <w:lang w:val="en-GB"/>
        </w:rPr>
        <w:t xml:space="preserve"> molecules </w:t>
      </w:r>
      <w:r w:rsidR="00A0065C">
        <w:rPr>
          <w:lang w:val="en-GB"/>
        </w:rPr>
        <w:t>in the solution.</w:t>
      </w:r>
    </w:p>
    <w:p w14:paraId="536288C2" w14:textId="5B1BA732" w:rsidR="00006101" w:rsidRDefault="00DE1F37" w:rsidP="00DE1F37">
      <w:pPr>
        <w:widowControl/>
        <w:suppressAutoHyphens w:val="0"/>
        <w:ind w:right="282"/>
        <w:jc w:val="both"/>
        <w:rPr>
          <w:lang w:val="en-GB"/>
        </w:rPr>
      </w:pPr>
      <w:r w:rsidRPr="00DE1F37">
        <w:rPr>
          <w:b/>
          <w:iCs/>
          <w:sz w:val="18"/>
          <w:lang w:val="en-GB"/>
        </w:rPr>
        <w:t xml:space="preserve">Table </w:t>
      </w:r>
      <w:r>
        <w:rPr>
          <w:b/>
          <w:iCs/>
          <w:sz w:val="18"/>
          <w:lang w:val="en-GB"/>
        </w:rPr>
        <w:t xml:space="preserve">5 </w:t>
      </w:r>
      <w:bookmarkStart w:id="21" w:name="_Hlk139003808"/>
      <w:r>
        <w:rPr>
          <w:b/>
          <w:iCs/>
          <w:sz w:val="18"/>
          <w:lang w:val="en-GB"/>
        </w:rPr>
        <w:tab/>
      </w:r>
      <w:r w:rsidRPr="006A2D7D">
        <w:rPr>
          <w:i/>
          <w:iCs/>
          <w:sz w:val="18"/>
          <w:szCs w:val="18"/>
          <w:lang w:val="en-US"/>
        </w:rPr>
        <w:t xml:space="preserve">Flavonoids </w:t>
      </w:r>
      <w:bookmarkEnd w:id="21"/>
      <w:r w:rsidRPr="006A2D7D">
        <w:rPr>
          <w:i/>
          <w:iCs/>
          <w:sz w:val="18"/>
          <w:szCs w:val="18"/>
          <w:lang w:val="en-US"/>
        </w:rPr>
        <w:t>composition of MD20</w:t>
      </w:r>
      <w:r>
        <w:rPr>
          <w:i/>
          <w:iCs/>
          <w:sz w:val="18"/>
          <w:szCs w:val="18"/>
          <w:lang w:val="en-US"/>
        </w:rPr>
        <w:t>.</w:t>
      </w:r>
      <w:r>
        <w:rPr>
          <w:lang w:val="en-US"/>
        </w:rPr>
        <w:t xml:space="preserve">          </w:t>
      </w:r>
      <w:r w:rsidRPr="00DE1F37">
        <w:rPr>
          <w:b/>
          <w:iCs/>
          <w:sz w:val="18"/>
          <w:lang w:val="en-GB"/>
        </w:rPr>
        <w:t xml:space="preserve">Table </w:t>
      </w:r>
      <w:r>
        <w:rPr>
          <w:b/>
          <w:iCs/>
          <w:sz w:val="18"/>
          <w:lang w:val="en-GB"/>
        </w:rPr>
        <w:t xml:space="preserve">6   </w:t>
      </w:r>
      <w:r w:rsidRPr="006A2D7D">
        <w:rPr>
          <w:i/>
          <w:iCs/>
          <w:sz w:val="18"/>
          <w:szCs w:val="18"/>
          <w:lang w:val="en-US"/>
        </w:rPr>
        <w:t>Flavonoids</w:t>
      </w:r>
      <w:r>
        <w:rPr>
          <w:b/>
          <w:iCs/>
          <w:sz w:val="18"/>
          <w:lang w:val="en-GB"/>
        </w:rPr>
        <w:t xml:space="preserve"> </w:t>
      </w:r>
      <w:r w:rsidRPr="006A2D7D">
        <w:rPr>
          <w:i/>
          <w:iCs/>
          <w:sz w:val="18"/>
          <w:szCs w:val="18"/>
          <w:lang w:val="en-US"/>
        </w:rPr>
        <w:t>Flavonoid composition of Enriched Juice</w:t>
      </w:r>
      <w:r>
        <w:rPr>
          <w:i/>
          <w:iCs/>
          <w:sz w:val="18"/>
          <w:szCs w:val="18"/>
          <w:lang w:val="en-US"/>
        </w:rPr>
        <w:t>.</w:t>
      </w:r>
    </w:p>
    <w:tbl>
      <w:tblPr>
        <w:tblStyle w:val="MDPI41threelinetable"/>
        <w:tblpPr w:leftFromText="141" w:rightFromText="141" w:vertAnchor="text" w:horzAnchor="margin" w:tblpY="41"/>
        <w:tblW w:w="9073" w:type="dxa"/>
        <w:jc w:val="left"/>
        <w:tblLayout w:type="fixed"/>
        <w:tblLook w:val="04A0" w:firstRow="1" w:lastRow="0" w:firstColumn="1" w:lastColumn="0" w:noHBand="0" w:noVBand="1"/>
      </w:tblPr>
      <w:tblGrid>
        <w:gridCol w:w="1560"/>
        <w:gridCol w:w="1417"/>
        <w:gridCol w:w="709"/>
        <w:gridCol w:w="425"/>
        <w:gridCol w:w="1418"/>
        <w:gridCol w:w="1417"/>
        <w:gridCol w:w="1418"/>
        <w:gridCol w:w="709"/>
      </w:tblGrid>
      <w:tr w:rsidR="00860579" w:rsidRPr="007749BB" w14:paraId="034B47A1" w14:textId="77777777" w:rsidTr="00CE5E7E">
        <w:trPr>
          <w:cnfStyle w:val="100000000000" w:firstRow="1" w:lastRow="0" w:firstColumn="0" w:lastColumn="0" w:oddVBand="0" w:evenVBand="0" w:oddHBand="0" w:evenHBand="0" w:firstRowFirstColumn="0" w:firstRowLastColumn="0" w:lastRowFirstColumn="0" w:lastRowLastColumn="0"/>
          <w:trHeight w:val="251"/>
          <w:jc w:val="left"/>
        </w:trPr>
        <w:tc>
          <w:tcPr>
            <w:tcW w:w="2977" w:type="dxa"/>
            <w:gridSpan w:val="2"/>
            <w:vMerge w:val="restart"/>
            <w:tcBorders>
              <w:top w:val="single" w:sz="8" w:space="0" w:color="auto"/>
            </w:tcBorders>
          </w:tcPr>
          <w:bookmarkEnd w:id="20"/>
          <w:p w14:paraId="6C3077E0" w14:textId="56F0B6FA" w:rsidR="00860579" w:rsidRPr="00392EA9" w:rsidRDefault="00860579" w:rsidP="0062242D">
            <w:pPr>
              <w:widowControl/>
              <w:suppressAutoHyphens w:val="0"/>
              <w:rPr>
                <w:sz w:val="18"/>
                <w:szCs w:val="18"/>
                <w:lang w:eastAsia="it-IT"/>
              </w:rPr>
            </w:pPr>
            <w:r w:rsidRPr="00392EA9">
              <w:rPr>
                <w:sz w:val="18"/>
                <w:szCs w:val="18"/>
                <w:lang w:eastAsia="it-IT"/>
              </w:rPr>
              <w:t>MD20</w:t>
            </w:r>
            <w:r>
              <w:rPr>
                <w:sz w:val="18"/>
                <w:szCs w:val="18"/>
                <w:lang w:eastAsia="it-IT"/>
              </w:rPr>
              <w:t xml:space="preserve"> </w:t>
            </w:r>
            <w:r w:rsidRPr="00392EA9">
              <w:rPr>
                <w:sz w:val="18"/>
                <w:szCs w:val="18"/>
                <w:lang w:eastAsia="it-IT"/>
              </w:rPr>
              <w:t>(mg g</w:t>
            </w:r>
            <w:r w:rsidRPr="00392EA9">
              <w:rPr>
                <w:sz w:val="18"/>
                <w:szCs w:val="18"/>
                <w:vertAlign w:val="superscript"/>
                <w:lang w:eastAsia="it-IT"/>
              </w:rPr>
              <w:t>-1</w:t>
            </w:r>
            <w:r w:rsidRPr="00392EA9">
              <w:rPr>
                <w:sz w:val="18"/>
                <w:szCs w:val="18"/>
                <w:lang w:eastAsia="it-IT"/>
              </w:rPr>
              <w:t>)</w:t>
            </w:r>
          </w:p>
        </w:tc>
        <w:tc>
          <w:tcPr>
            <w:tcW w:w="709" w:type="dxa"/>
            <w:tcBorders>
              <w:top w:val="nil"/>
              <w:bottom w:val="nil"/>
            </w:tcBorders>
          </w:tcPr>
          <w:p w14:paraId="1A73CDC7" w14:textId="77777777" w:rsidR="00860579" w:rsidRPr="007749BB" w:rsidRDefault="00860579" w:rsidP="0062242D">
            <w:pPr>
              <w:autoSpaceDE w:val="0"/>
              <w:autoSpaceDN w:val="0"/>
              <w:ind w:left="2098" w:right="-371" w:hanging="2010"/>
              <w:rPr>
                <w:rFonts w:cs="Calibri"/>
                <w:bCs/>
                <w:sz w:val="18"/>
                <w:szCs w:val="18"/>
                <w:lang w:eastAsia="it-IT"/>
              </w:rPr>
            </w:pPr>
          </w:p>
        </w:tc>
        <w:tc>
          <w:tcPr>
            <w:tcW w:w="425" w:type="dxa"/>
            <w:tcBorders>
              <w:top w:val="single" w:sz="8" w:space="0" w:color="auto"/>
              <w:bottom w:val="dashSmallGap" w:sz="4" w:space="0" w:color="auto"/>
            </w:tcBorders>
          </w:tcPr>
          <w:p w14:paraId="67AA1971" w14:textId="77777777" w:rsidR="00860579" w:rsidRPr="007749BB" w:rsidRDefault="00860579" w:rsidP="0062242D">
            <w:pPr>
              <w:autoSpaceDE w:val="0"/>
              <w:autoSpaceDN w:val="0"/>
              <w:ind w:left="2098" w:right="-371" w:hanging="2010"/>
              <w:rPr>
                <w:rFonts w:cs="Calibri"/>
                <w:bCs/>
                <w:sz w:val="18"/>
                <w:szCs w:val="18"/>
                <w:lang w:eastAsia="it-IT"/>
              </w:rPr>
            </w:pPr>
          </w:p>
        </w:tc>
        <w:tc>
          <w:tcPr>
            <w:tcW w:w="4962" w:type="dxa"/>
            <w:gridSpan w:val="4"/>
            <w:tcBorders>
              <w:top w:val="single" w:sz="8" w:space="0" w:color="auto"/>
              <w:bottom w:val="dashSmallGap" w:sz="4" w:space="0" w:color="auto"/>
            </w:tcBorders>
            <w:noWrap/>
            <w:hideMark/>
          </w:tcPr>
          <w:p w14:paraId="039EEF34" w14:textId="77777777" w:rsidR="00860579" w:rsidRPr="001C27A6" w:rsidRDefault="00860579" w:rsidP="0062242D">
            <w:pPr>
              <w:autoSpaceDE w:val="0"/>
              <w:autoSpaceDN w:val="0"/>
              <w:ind w:left="2098" w:right="-371" w:hanging="2010"/>
              <w:rPr>
                <w:rFonts w:cs="Calibri"/>
                <w:bCs/>
                <w:sz w:val="18"/>
                <w:szCs w:val="18"/>
                <w:lang w:val="it-IT" w:eastAsia="it-IT"/>
              </w:rPr>
            </w:pPr>
            <w:r w:rsidRPr="007749BB">
              <w:rPr>
                <w:rFonts w:cs="Calibri"/>
                <w:bCs/>
                <w:sz w:val="18"/>
                <w:szCs w:val="18"/>
                <w:lang w:val="it-IT" w:eastAsia="it-IT"/>
              </w:rPr>
              <w:t xml:space="preserve">EJ </w:t>
            </w:r>
            <w:r>
              <w:rPr>
                <w:rFonts w:cs="Calibri"/>
                <w:bCs/>
                <w:sz w:val="18"/>
                <w:szCs w:val="18"/>
                <w:lang w:val="it-IT" w:eastAsia="it-IT"/>
              </w:rPr>
              <w:t>(</w:t>
            </w:r>
            <w:r w:rsidRPr="007749BB">
              <w:rPr>
                <w:rFonts w:cs="Calibri"/>
                <w:bCs/>
                <w:sz w:val="18"/>
                <w:szCs w:val="18"/>
                <w:lang w:val="it-IT" w:eastAsia="it-IT"/>
              </w:rPr>
              <w:t>mg L</w:t>
            </w:r>
            <w:r w:rsidRPr="007749BB">
              <w:rPr>
                <w:rFonts w:cs="Calibri"/>
                <w:bCs/>
                <w:sz w:val="18"/>
                <w:szCs w:val="18"/>
                <w:vertAlign w:val="superscript"/>
                <w:lang w:val="it-IT" w:eastAsia="it-IT"/>
              </w:rPr>
              <w:t>-1</w:t>
            </w:r>
            <w:r>
              <w:rPr>
                <w:rFonts w:cs="Calibri"/>
                <w:bCs/>
                <w:sz w:val="18"/>
                <w:szCs w:val="18"/>
                <w:lang w:val="it-IT" w:eastAsia="it-IT"/>
              </w:rPr>
              <w:t>)</w:t>
            </w:r>
          </w:p>
        </w:tc>
      </w:tr>
      <w:tr w:rsidR="00860579" w:rsidRPr="007749BB" w14:paraId="5D4FC977" w14:textId="77777777" w:rsidTr="00CE5E7E">
        <w:trPr>
          <w:trHeight w:val="251"/>
          <w:jc w:val="left"/>
        </w:trPr>
        <w:tc>
          <w:tcPr>
            <w:tcW w:w="2977" w:type="dxa"/>
            <w:gridSpan w:val="2"/>
            <w:vMerge/>
            <w:tcBorders>
              <w:bottom w:val="single" w:sz="4" w:space="0" w:color="auto"/>
            </w:tcBorders>
          </w:tcPr>
          <w:p w14:paraId="126A0FE6" w14:textId="77777777" w:rsidR="00860579" w:rsidRPr="007749BB" w:rsidRDefault="00860579" w:rsidP="0062242D">
            <w:pPr>
              <w:autoSpaceDE w:val="0"/>
              <w:autoSpaceDN w:val="0"/>
              <w:rPr>
                <w:rFonts w:cs="Calibri"/>
                <w:b/>
                <w:bCs/>
                <w:sz w:val="18"/>
                <w:szCs w:val="18"/>
                <w:lang w:eastAsia="it-IT"/>
              </w:rPr>
            </w:pPr>
          </w:p>
        </w:tc>
        <w:tc>
          <w:tcPr>
            <w:tcW w:w="709" w:type="dxa"/>
            <w:tcBorders>
              <w:top w:val="nil"/>
              <w:bottom w:val="nil"/>
            </w:tcBorders>
          </w:tcPr>
          <w:p w14:paraId="09F09F15" w14:textId="77777777" w:rsidR="00860579" w:rsidRPr="007749BB" w:rsidRDefault="00860579" w:rsidP="0062242D">
            <w:pPr>
              <w:autoSpaceDE w:val="0"/>
              <w:autoSpaceDN w:val="0"/>
              <w:rPr>
                <w:rFonts w:cs="Calibri"/>
                <w:b/>
                <w:bCs/>
                <w:sz w:val="18"/>
                <w:szCs w:val="18"/>
                <w:lang w:eastAsia="it-IT"/>
              </w:rPr>
            </w:pPr>
          </w:p>
        </w:tc>
        <w:tc>
          <w:tcPr>
            <w:tcW w:w="425" w:type="dxa"/>
            <w:tcBorders>
              <w:top w:val="dashSmallGap" w:sz="4" w:space="0" w:color="auto"/>
              <w:bottom w:val="single" w:sz="4" w:space="0" w:color="auto"/>
            </w:tcBorders>
          </w:tcPr>
          <w:p w14:paraId="6F13A8C4" w14:textId="77777777" w:rsidR="00860579" w:rsidRPr="007749BB" w:rsidRDefault="00860579" w:rsidP="0062242D">
            <w:pPr>
              <w:autoSpaceDE w:val="0"/>
              <w:autoSpaceDN w:val="0"/>
              <w:rPr>
                <w:rFonts w:cs="Calibri"/>
                <w:b/>
                <w:bCs/>
                <w:sz w:val="18"/>
                <w:szCs w:val="18"/>
                <w:lang w:eastAsia="it-IT"/>
              </w:rPr>
            </w:pPr>
          </w:p>
        </w:tc>
        <w:tc>
          <w:tcPr>
            <w:tcW w:w="1418" w:type="dxa"/>
            <w:tcBorders>
              <w:top w:val="dashSmallGap" w:sz="4" w:space="0" w:color="auto"/>
              <w:bottom w:val="single" w:sz="4" w:space="0" w:color="auto"/>
            </w:tcBorders>
            <w:noWrap/>
            <w:hideMark/>
          </w:tcPr>
          <w:p w14:paraId="603E539F" w14:textId="77777777" w:rsidR="00860579" w:rsidRPr="007749BB" w:rsidRDefault="00860579" w:rsidP="0062242D">
            <w:pPr>
              <w:autoSpaceDE w:val="0"/>
              <w:autoSpaceDN w:val="0"/>
              <w:rPr>
                <w:rFonts w:cs="Calibri"/>
                <w:b/>
                <w:bCs/>
                <w:sz w:val="18"/>
                <w:szCs w:val="18"/>
                <w:lang w:val="it-IT" w:eastAsia="it-IT"/>
              </w:rPr>
            </w:pPr>
            <w:r w:rsidRPr="007749BB">
              <w:rPr>
                <w:rFonts w:cs="Calibri"/>
                <w:b/>
                <w:bCs/>
                <w:sz w:val="18"/>
                <w:szCs w:val="18"/>
                <w:lang w:val="it-IT" w:eastAsia="it-IT"/>
              </w:rPr>
              <w:t>T0</w:t>
            </w:r>
          </w:p>
        </w:tc>
        <w:tc>
          <w:tcPr>
            <w:tcW w:w="1417" w:type="dxa"/>
            <w:tcBorders>
              <w:top w:val="dashSmallGap" w:sz="4" w:space="0" w:color="auto"/>
              <w:bottom w:val="single" w:sz="4" w:space="0" w:color="auto"/>
            </w:tcBorders>
            <w:noWrap/>
            <w:hideMark/>
          </w:tcPr>
          <w:p w14:paraId="521AF4AB" w14:textId="77777777" w:rsidR="00860579" w:rsidRPr="007749BB" w:rsidRDefault="00860579" w:rsidP="0062242D">
            <w:pPr>
              <w:autoSpaceDE w:val="0"/>
              <w:autoSpaceDN w:val="0"/>
              <w:rPr>
                <w:rFonts w:cs="Calibri"/>
                <w:b/>
                <w:bCs/>
                <w:sz w:val="18"/>
                <w:szCs w:val="18"/>
                <w:lang w:val="it-IT" w:eastAsia="it-IT"/>
              </w:rPr>
            </w:pPr>
            <w:r w:rsidRPr="007749BB">
              <w:rPr>
                <w:rFonts w:cs="Calibri"/>
                <w:b/>
                <w:bCs/>
                <w:sz w:val="18"/>
                <w:szCs w:val="18"/>
                <w:lang w:val="it-IT" w:eastAsia="it-IT"/>
              </w:rPr>
              <w:t>T45</w:t>
            </w:r>
          </w:p>
        </w:tc>
        <w:tc>
          <w:tcPr>
            <w:tcW w:w="1418" w:type="dxa"/>
            <w:tcBorders>
              <w:top w:val="dashSmallGap" w:sz="4" w:space="0" w:color="auto"/>
              <w:bottom w:val="single" w:sz="4" w:space="0" w:color="auto"/>
            </w:tcBorders>
            <w:noWrap/>
            <w:hideMark/>
          </w:tcPr>
          <w:p w14:paraId="6F293243" w14:textId="77777777" w:rsidR="00860579" w:rsidRPr="007749BB" w:rsidRDefault="00860579" w:rsidP="0062242D">
            <w:pPr>
              <w:autoSpaceDE w:val="0"/>
              <w:autoSpaceDN w:val="0"/>
              <w:rPr>
                <w:rFonts w:cs="Calibri"/>
                <w:b/>
                <w:bCs/>
                <w:sz w:val="18"/>
                <w:szCs w:val="18"/>
                <w:lang w:val="it-IT" w:eastAsia="it-IT"/>
              </w:rPr>
            </w:pPr>
            <w:r w:rsidRPr="007749BB">
              <w:rPr>
                <w:rFonts w:cs="Calibri"/>
                <w:b/>
                <w:bCs/>
                <w:sz w:val="18"/>
                <w:szCs w:val="18"/>
                <w:lang w:val="it-IT" w:eastAsia="it-IT"/>
              </w:rPr>
              <w:t>T90</w:t>
            </w:r>
          </w:p>
        </w:tc>
        <w:tc>
          <w:tcPr>
            <w:tcW w:w="709" w:type="dxa"/>
            <w:tcBorders>
              <w:top w:val="dashSmallGap" w:sz="4" w:space="0" w:color="auto"/>
              <w:bottom w:val="single" w:sz="4" w:space="0" w:color="auto"/>
            </w:tcBorders>
            <w:noWrap/>
            <w:hideMark/>
          </w:tcPr>
          <w:p w14:paraId="1A7A34FF" w14:textId="77777777" w:rsidR="00860579" w:rsidRPr="007749BB" w:rsidRDefault="00860579" w:rsidP="0062242D">
            <w:pPr>
              <w:autoSpaceDE w:val="0"/>
              <w:autoSpaceDN w:val="0"/>
              <w:rPr>
                <w:rFonts w:cs="Calibri"/>
                <w:b/>
                <w:bCs/>
                <w:sz w:val="18"/>
                <w:szCs w:val="18"/>
                <w:lang w:val="it-IT" w:eastAsia="it-IT"/>
              </w:rPr>
            </w:pPr>
            <w:proofErr w:type="spellStart"/>
            <w:r w:rsidRPr="007749BB">
              <w:rPr>
                <w:rFonts w:cs="Calibri"/>
                <w:b/>
                <w:bCs/>
                <w:sz w:val="18"/>
                <w:szCs w:val="18"/>
                <w:lang w:val="it-IT" w:eastAsia="it-IT"/>
              </w:rPr>
              <w:t>Sign</w:t>
            </w:r>
            <w:proofErr w:type="spellEnd"/>
            <w:r w:rsidRPr="007749BB">
              <w:rPr>
                <w:rFonts w:cs="Calibri"/>
                <w:b/>
                <w:bCs/>
                <w:sz w:val="18"/>
                <w:szCs w:val="18"/>
                <w:lang w:val="it-IT" w:eastAsia="it-IT"/>
              </w:rPr>
              <w:t>.</w:t>
            </w:r>
          </w:p>
        </w:tc>
      </w:tr>
      <w:tr w:rsidR="00C66842" w:rsidRPr="007749BB" w14:paraId="5DDB99BB" w14:textId="77777777" w:rsidTr="00CE5E7E">
        <w:trPr>
          <w:trHeight w:val="44"/>
          <w:jc w:val="left"/>
        </w:trPr>
        <w:tc>
          <w:tcPr>
            <w:tcW w:w="1560" w:type="dxa"/>
            <w:tcBorders>
              <w:top w:val="single" w:sz="4" w:space="0" w:color="auto"/>
            </w:tcBorders>
          </w:tcPr>
          <w:p w14:paraId="58F0C839" w14:textId="77777777" w:rsidR="00C66842" w:rsidRPr="00061023" w:rsidRDefault="00C66842" w:rsidP="0062242D">
            <w:pPr>
              <w:widowControl/>
              <w:suppressAutoHyphens w:val="0"/>
              <w:spacing w:line="276" w:lineRule="auto"/>
              <w:jc w:val="left"/>
              <w:rPr>
                <w:b/>
                <w:bCs/>
                <w:i/>
                <w:iCs/>
                <w:sz w:val="18"/>
                <w:szCs w:val="18"/>
                <w:lang w:eastAsia="it-IT"/>
              </w:rPr>
            </w:pPr>
            <w:proofErr w:type="spellStart"/>
            <w:r w:rsidRPr="00061023">
              <w:rPr>
                <w:i/>
                <w:iCs/>
                <w:sz w:val="18"/>
                <w:szCs w:val="18"/>
                <w:lang w:eastAsia="it-IT"/>
              </w:rPr>
              <w:t>Eriocitrin</w:t>
            </w:r>
            <w:proofErr w:type="spellEnd"/>
            <w:r>
              <w:rPr>
                <w:b/>
                <w:bCs/>
                <w:i/>
                <w:iCs/>
                <w:sz w:val="18"/>
                <w:szCs w:val="18"/>
                <w:lang w:eastAsia="it-IT"/>
              </w:rPr>
              <w:t xml:space="preserve"> (1)</w:t>
            </w:r>
          </w:p>
        </w:tc>
        <w:tc>
          <w:tcPr>
            <w:tcW w:w="1417" w:type="dxa"/>
            <w:tcBorders>
              <w:top w:val="single" w:sz="4" w:space="0" w:color="auto"/>
            </w:tcBorders>
          </w:tcPr>
          <w:p w14:paraId="283E256D" w14:textId="77777777" w:rsidR="00C66842" w:rsidRPr="00061023" w:rsidRDefault="00C66842" w:rsidP="0062242D">
            <w:pPr>
              <w:widowControl/>
              <w:suppressAutoHyphens w:val="0"/>
              <w:spacing w:line="276" w:lineRule="auto"/>
              <w:rPr>
                <w:sz w:val="18"/>
                <w:szCs w:val="18"/>
                <w:lang w:eastAsia="it-IT"/>
              </w:rPr>
            </w:pPr>
            <w:r w:rsidRPr="00061023">
              <w:rPr>
                <w:sz w:val="18"/>
                <w:szCs w:val="18"/>
              </w:rPr>
              <w:t>0.2 ± 0</w:t>
            </w:r>
          </w:p>
        </w:tc>
        <w:tc>
          <w:tcPr>
            <w:tcW w:w="709" w:type="dxa"/>
            <w:tcBorders>
              <w:top w:val="nil"/>
              <w:bottom w:val="nil"/>
            </w:tcBorders>
          </w:tcPr>
          <w:p w14:paraId="732E7D98" w14:textId="77777777" w:rsidR="00C66842" w:rsidRPr="007749BB" w:rsidRDefault="00C66842" w:rsidP="0062242D">
            <w:pPr>
              <w:autoSpaceDE w:val="0"/>
              <w:autoSpaceDN w:val="0"/>
              <w:spacing w:line="276" w:lineRule="auto"/>
              <w:rPr>
                <w:rFonts w:cs="Calibri"/>
                <w:sz w:val="18"/>
                <w:szCs w:val="18"/>
                <w:lang w:eastAsia="it-IT"/>
              </w:rPr>
            </w:pPr>
          </w:p>
        </w:tc>
        <w:tc>
          <w:tcPr>
            <w:tcW w:w="425" w:type="dxa"/>
            <w:tcBorders>
              <w:top w:val="single" w:sz="4" w:space="0" w:color="auto"/>
            </w:tcBorders>
          </w:tcPr>
          <w:p w14:paraId="5995167F" w14:textId="77777777" w:rsidR="00C66842" w:rsidRPr="00C87446" w:rsidRDefault="00C66842" w:rsidP="0062242D">
            <w:pPr>
              <w:autoSpaceDE w:val="0"/>
              <w:autoSpaceDN w:val="0"/>
              <w:spacing w:line="276" w:lineRule="auto"/>
              <w:jc w:val="left"/>
              <w:rPr>
                <w:rFonts w:cs="Calibri"/>
                <w:b/>
                <w:bCs/>
                <w:sz w:val="18"/>
                <w:szCs w:val="18"/>
                <w:lang w:eastAsia="it-IT"/>
              </w:rPr>
            </w:pPr>
            <w:r w:rsidRPr="00C87446">
              <w:rPr>
                <w:rFonts w:cs="Calibri"/>
                <w:b/>
                <w:bCs/>
                <w:sz w:val="18"/>
                <w:szCs w:val="18"/>
                <w:lang w:eastAsia="it-IT"/>
              </w:rPr>
              <w:t>1</w:t>
            </w:r>
          </w:p>
        </w:tc>
        <w:tc>
          <w:tcPr>
            <w:tcW w:w="1418" w:type="dxa"/>
            <w:tcBorders>
              <w:top w:val="single" w:sz="4" w:space="0" w:color="auto"/>
            </w:tcBorders>
            <w:noWrap/>
            <w:hideMark/>
          </w:tcPr>
          <w:p w14:paraId="478CDDBA"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2.29 ± 0.1</w:t>
            </w:r>
            <w:r w:rsidRPr="00222D2B">
              <w:rPr>
                <w:rFonts w:cs="Calibri"/>
                <w:sz w:val="18"/>
                <w:szCs w:val="18"/>
                <w:vertAlign w:val="superscript"/>
                <w:lang w:val="it-IT" w:eastAsia="it-IT"/>
              </w:rPr>
              <w:t>a</w:t>
            </w:r>
          </w:p>
        </w:tc>
        <w:tc>
          <w:tcPr>
            <w:tcW w:w="1417" w:type="dxa"/>
            <w:tcBorders>
              <w:top w:val="single" w:sz="4" w:space="0" w:color="auto"/>
            </w:tcBorders>
            <w:noWrap/>
            <w:hideMark/>
          </w:tcPr>
          <w:p w14:paraId="02230F60"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2.31 ± 0.1</w:t>
            </w:r>
            <w:r w:rsidRPr="00222D2B">
              <w:rPr>
                <w:rFonts w:cs="Calibri"/>
                <w:sz w:val="18"/>
                <w:szCs w:val="18"/>
                <w:vertAlign w:val="superscript"/>
                <w:lang w:val="it-IT" w:eastAsia="it-IT"/>
              </w:rPr>
              <w:t>a</w:t>
            </w:r>
          </w:p>
        </w:tc>
        <w:tc>
          <w:tcPr>
            <w:tcW w:w="1418" w:type="dxa"/>
            <w:tcBorders>
              <w:top w:val="single" w:sz="4" w:space="0" w:color="auto"/>
            </w:tcBorders>
            <w:noWrap/>
            <w:hideMark/>
          </w:tcPr>
          <w:p w14:paraId="16119172"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1.23 ± 0.29</w:t>
            </w:r>
            <w:r w:rsidRPr="00222D2B">
              <w:rPr>
                <w:rFonts w:cs="Calibri"/>
                <w:sz w:val="18"/>
                <w:szCs w:val="18"/>
                <w:vertAlign w:val="superscript"/>
                <w:lang w:val="it-IT" w:eastAsia="it-IT"/>
              </w:rPr>
              <w:t>b</w:t>
            </w:r>
          </w:p>
        </w:tc>
        <w:tc>
          <w:tcPr>
            <w:tcW w:w="709" w:type="dxa"/>
            <w:tcBorders>
              <w:top w:val="single" w:sz="4" w:space="0" w:color="auto"/>
            </w:tcBorders>
            <w:noWrap/>
            <w:hideMark/>
          </w:tcPr>
          <w:p w14:paraId="3B058567"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w:t>
            </w:r>
          </w:p>
        </w:tc>
      </w:tr>
      <w:tr w:rsidR="00C66842" w:rsidRPr="007749BB" w14:paraId="6F433F92" w14:textId="77777777" w:rsidTr="00CE5E7E">
        <w:trPr>
          <w:trHeight w:val="54"/>
          <w:jc w:val="left"/>
        </w:trPr>
        <w:tc>
          <w:tcPr>
            <w:tcW w:w="1560" w:type="dxa"/>
          </w:tcPr>
          <w:p w14:paraId="4CA5888E" w14:textId="77777777" w:rsidR="00C66842" w:rsidRPr="00061023" w:rsidRDefault="00C66842" w:rsidP="0062242D">
            <w:pPr>
              <w:widowControl/>
              <w:suppressAutoHyphens w:val="0"/>
              <w:spacing w:line="276" w:lineRule="auto"/>
              <w:jc w:val="left"/>
              <w:rPr>
                <w:b/>
                <w:bCs/>
                <w:i/>
                <w:iCs/>
                <w:sz w:val="18"/>
                <w:szCs w:val="18"/>
                <w:lang w:eastAsia="it-IT"/>
              </w:rPr>
            </w:pPr>
            <w:proofErr w:type="spellStart"/>
            <w:r w:rsidRPr="00061023">
              <w:rPr>
                <w:i/>
                <w:iCs/>
                <w:sz w:val="18"/>
                <w:szCs w:val="18"/>
                <w:lang w:eastAsia="it-IT"/>
              </w:rPr>
              <w:t>Neoeriocitrin</w:t>
            </w:r>
            <w:proofErr w:type="spellEnd"/>
            <w:r>
              <w:rPr>
                <w:b/>
                <w:bCs/>
                <w:i/>
                <w:iCs/>
                <w:sz w:val="18"/>
                <w:szCs w:val="18"/>
                <w:lang w:eastAsia="it-IT"/>
              </w:rPr>
              <w:t xml:space="preserve"> (2)</w:t>
            </w:r>
          </w:p>
        </w:tc>
        <w:tc>
          <w:tcPr>
            <w:tcW w:w="1417" w:type="dxa"/>
          </w:tcPr>
          <w:p w14:paraId="05747F77" w14:textId="77777777" w:rsidR="00C66842" w:rsidRPr="00061023" w:rsidRDefault="00C66842" w:rsidP="0062242D">
            <w:pPr>
              <w:widowControl/>
              <w:suppressAutoHyphens w:val="0"/>
              <w:spacing w:line="276" w:lineRule="auto"/>
              <w:rPr>
                <w:sz w:val="18"/>
                <w:szCs w:val="18"/>
                <w:lang w:eastAsia="it-IT"/>
              </w:rPr>
            </w:pPr>
            <w:r w:rsidRPr="00061023">
              <w:rPr>
                <w:sz w:val="18"/>
                <w:szCs w:val="18"/>
              </w:rPr>
              <w:t>7.32 ± 0.09</w:t>
            </w:r>
          </w:p>
        </w:tc>
        <w:tc>
          <w:tcPr>
            <w:tcW w:w="709" w:type="dxa"/>
            <w:tcBorders>
              <w:top w:val="nil"/>
              <w:bottom w:val="nil"/>
            </w:tcBorders>
          </w:tcPr>
          <w:p w14:paraId="614A9D78" w14:textId="77777777" w:rsidR="00C66842" w:rsidRPr="007749BB" w:rsidRDefault="00C66842" w:rsidP="0062242D">
            <w:pPr>
              <w:autoSpaceDE w:val="0"/>
              <w:autoSpaceDN w:val="0"/>
              <w:spacing w:line="276" w:lineRule="auto"/>
              <w:rPr>
                <w:rFonts w:cs="Calibri"/>
                <w:sz w:val="18"/>
                <w:szCs w:val="18"/>
                <w:lang w:eastAsia="it-IT"/>
              </w:rPr>
            </w:pPr>
          </w:p>
        </w:tc>
        <w:tc>
          <w:tcPr>
            <w:tcW w:w="425" w:type="dxa"/>
          </w:tcPr>
          <w:p w14:paraId="0687E900" w14:textId="77777777" w:rsidR="00C66842" w:rsidRPr="00C87446" w:rsidRDefault="00C66842" w:rsidP="0062242D">
            <w:pPr>
              <w:autoSpaceDE w:val="0"/>
              <w:autoSpaceDN w:val="0"/>
              <w:spacing w:line="276" w:lineRule="auto"/>
              <w:jc w:val="left"/>
              <w:rPr>
                <w:rFonts w:cs="Calibri"/>
                <w:b/>
                <w:bCs/>
                <w:sz w:val="18"/>
                <w:szCs w:val="18"/>
                <w:lang w:eastAsia="it-IT"/>
              </w:rPr>
            </w:pPr>
            <w:r w:rsidRPr="00C87446">
              <w:rPr>
                <w:rFonts w:cs="Calibri"/>
                <w:b/>
                <w:bCs/>
                <w:sz w:val="18"/>
                <w:szCs w:val="18"/>
                <w:lang w:eastAsia="it-IT"/>
              </w:rPr>
              <w:t>2</w:t>
            </w:r>
          </w:p>
        </w:tc>
        <w:tc>
          <w:tcPr>
            <w:tcW w:w="1418" w:type="dxa"/>
            <w:noWrap/>
            <w:hideMark/>
          </w:tcPr>
          <w:p w14:paraId="270267C3" w14:textId="77777777" w:rsidR="00C66842" w:rsidRPr="00844C95" w:rsidRDefault="00C66842" w:rsidP="0062242D">
            <w:pPr>
              <w:autoSpaceDE w:val="0"/>
              <w:autoSpaceDN w:val="0"/>
              <w:spacing w:line="276" w:lineRule="auto"/>
              <w:rPr>
                <w:rFonts w:cs="Calibri"/>
                <w:sz w:val="18"/>
                <w:szCs w:val="18"/>
                <w:lang w:val="it-IT" w:eastAsia="it-IT"/>
              </w:rPr>
            </w:pPr>
            <w:r w:rsidRPr="00844C95">
              <w:rPr>
                <w:rFonts w:cs="Calibri"/>
                <w:sz w:val="18"/>
                <w:szCs w:val="18"/>
                <w:lang w:val="it-IT" w:eastAsia="it-IT"/>
              </w:rPr>
              <w:t>88.18 ± 1.45</w:t>
            </w:r>
            <w:r w:rsidRPr="00222D2B">
              <w:rPr>
                <w:rFonts w:cs="Calibri"/>
                <w:sz w:val="18"/>
                <w:szCs w:val="18"/>
                <w:vertAlign w:val="superscript"/>
                <w:lang w:val="it-IT" w:eastAsia="it-IT"/>
              </w:rPr>
              <w:t>b</w:t>
            </w:r>
          </w:p>
        </w:tc>
        <w:tc>
          <w:tcPr>
            <w:tcW w:w="1417" w:type="dxa"/>
            <w:noWrap/>
            <w:hideMark/>
          </w:tcPr>
          <w:p w14:paraId="2253779D" w14:textId="77777777" w:rsidR="00C66842" w:rsidRPr="00844C95" w:rsidRDefault="00C66842" w:rsidP="0062242D">
            <w:pPr>
              <w:autoSpaceDE w:val="0"/>
              <w:autoSpaceDN w:val="0"/>
              <w:spacing w:line="276" w:lineRule="auto"/>
              <w:rPr>
                <w:rFonts w:cs="Calibri"/>
                <w:sz w:val="18"/>
                <w:szCs w:val="18"/>
                <w:lang w:val="it-IT" w:eastAsia="it-IT"/>
              </w:rPr>
            </w:pPr>
            <w:r w:rsidRPr="00844C95">
              <w:rPr>
                <w:rFonts w:cs="Calibri"/>
                <w:sz w:val="18"/>
                <w:szCs w:val="18"/>
                <w:lang w:val="it-IT" w:eastAsia="it-IT"/>
              </w:rPr>
              <w:t>90.41 ± 2.08</w:t>
            </w:r>
            <w:r w:rsidRPr="00222D2B">
              <w:rPr>
                <w:rFonts w:cs="Calibri"/>
                <w:sz w:val="18"/>
                <w:szCs w:val="18"/>
                <w:vertAlign w:val="superscript"/>
                <w:lang w:val="it-IT" w:eastAsia="it-IT"/>
              </w:rPr>
              <w:t>b</w:t>
            </w:r>
          </w:p>
        </w:tc>
        <w:tc>
          <w:tcPr>
            <w:tcW w:w="1418" w:type="dxa"/>
            <w:noWrap/>
            <w:hideMark/>
          </w:tcPr>
          <w:p w14:paraId="7720785B" w14:textId="77777777" w:rsidR="00C66842" w:rsidRPr="00844C95" w:rsidRDefault="00C66842" w:rsidP="0062242D">
            <w:pPr>
              <w:autoSpaceDE w:val="0"/>
              <w:autoSpaceDN w:val="0"/>
              <w:spacing w:line="276" w:lineRule="auto"/>
              <w:rPr>
                <w:rFonts w:cs="Calibri"/>
                <w:sz w:val="18"/>
                <w:szCs w:val="18"/>
                <w:lang w:val="it-IT" w:eastAsia="it-IT"/>
              </w:rPr>
            </w:pPr>
            <w:r w:rsidRPr="00844C95">
              <w:rPr>
                <w:rFonts w:cs="Calibri"/>
                <w:sz w:val="18"/>
                <w:szCs w:val="18"/>
                <w:lang w:val="it-IT" w:eastAsia="it-IT"/>
              </w:rPr>
              <w:t>107.16 ± 1.99</w:t>
            </w:r>
            <w:r w:rsidRPr="00222D2B">
              <w:rPr>
                <w:rFonts w:cs="Calibri"/>
                <w:sz w:val="18"/>
                <w:szCs w:val="18"/>
                <w:vertAlign w:val="superscript"/>
                <w:lang w:val="it-IT" w:eastAsia="it-IT"/>
              </w:rPr>
              <w:t>a</w:t>
            </w:r>
          </w:p>
        </w:tc>
        <w:tc>
          <w:tcPr>
            <w:tcW w:w="709" w:type="dxa"/>
            <w:noWrap/>
            <w:hideMark/>
          </w:tcPr>
          <w:p w14:paraId="33B62F59"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w:t>
            </w:r>
          </w:p>
        </w:tc>
      </w:tr>
      <w:tr w:rsidR="00C66842" w:rsidRPr="007749BB" w14:paraId="31478077" w14:textId="77777777" w:rsidTr="00CE5E7E">
        <w:trPr>
          <w:trHeight w:val="54"/>
          <w:jc w:val="left"/>
        </w:trPr>
        <w:tc>
          <w:tcPr>
            <w:tcW w:w="1560" w:type="dxa"/>
          </w:tcPr>
          <w:p w14:paraId="01EAC6DE" w14:textId="77777777" w:rsidR="00C66842" w:rsidRPr="00061023" w:rsidRDefault="00C66842" w:rsidP="0062242D">
            <w:pPr>
              <w:widowControl/>
              <w:suppressAutoHyphens w:val="0"/>
              <w:spacing w:line="276" w:lineRule="auto"/>
              <w:jc w:val="left"/>
              <w:rPr>
                <w:b/>
                <w:bCs/>
                <w:i/>
                <w:iCs/>
                <w:sz w:val="18"/>
                <w:szCs w:val="18"/>
                <w:lang w:eastAsia="it-IT"/>
              </w:rPr>
            </w:pPr>
            <w:r w:rsidRPr="00061023">
              <w:rPr>
                <w:i/>
                <w:iCs/>
                <w:sz w:val="18"/>
                <w:szCs w:val="18"/>
                <w:lang w:eastAsia="it-IT"/>
              </w:rPr>
              <w:t>Narirutin</w:t>
            </w:r>
            <w:r>
              <w:rPr>
                <w:b/>
                <w:bCs/>
                <w:i/>
                <w:iCs/>
                <w:sz w:val="18"/>
                <w:szCs w:val="18"/>
                <w:lang w:eastAsia="it-IT"/>
              </w:rPr>
              <w:t xml:space="preserve"> (3)</w:t>
            </w:r>
          </w:p>
        </w:tc>
        <w:tc>
          <w:tcPr>
            <w:tcW w:w="1417" w:type="dxa"/>
          </w:tcPr>
          <w:p w14:paraId="26DBEBD2" w14:textId="77777777" w:rsidR="00C66842" w:rsidRPr="00061023" w:rsidRDefault="00C66842" w:rsidP="0062242D">
            <w:pPr>
              <w:widowControl/>
              <w:suppressAutoHyphens w:val="0"/>
              <w:spacing w:line="276" w:lineRule="auto"/>
              <w:rPr>
                <w:sz w:val="18"/>
                <w:szCs w:val="18"/>
                <w:lang w:eastAsia="it-IT"/>
              </w:rPr>
            </w:pPr>
            <w:r w:rsidRPr="00061023">
              <w:rPr>
                <w:sz w:val="18"/>
                <w:szCs w:val="18"/>
              </w:rPr>
              <w:t>0.11 ± 0.01</w:t>
            </w:r>
          </w:p>
        </w:tc>
        <w:tc>
          <w:tcPr>
            <w:tcW w:w="709" w:type="dxa"/>
            <w:tcBorders>
              <w:top w:val="nil"/>
              <w:bottom w:val="nil"/>
            </w:tcBorders>
          </w:tcPr>
          <w:p w14:paraId="5DF2A178" w14:textId="77777777" w:rsidR="00C66842" w:rsidRPr="007749BB" w:rsidRDefault="00C66842" w:rsidP="0062242D">
            <w:pPr>
              <w:autoSpaceDE w:val="0"/>
              <w:autoSpaceDN w:val="0"/>
              <w:spacing w:line="276" w:lineRule="auto"/>
              <w:rPr>
                <w:rFonts w:cs="Calibri"/>
                <w:sz w:val="18"/>
                <w:szCs w:val="18"/>
                <w:lang w:eastAsia="it-IT"/>
              </w:rPr>
            </w:pPr>
          </w:p>
        </w:tc>
        <w:tc>
          <w:tcPr>
            <w:tcW w:w="425" w:type="dxa"/>
          </w:tcPr>
          <w:p w14:paraId="402962B1" w14:textId="77777777" w:rsidR="00C66842" w:rsidRPr="00C87446" w:rsidRDefault="00C66842" w:rsidP="0062242D">
            <w:pPr>
              <w:autoSpaceDE w:val="0"/>
              <w:autoSpaceDN w:val="0"/>
              <w:spacing w:line="276" w:lineRule="auto"/>
              <w:jc w:val="left"/>
              <w:rPr>
                <w:rFonts w:cs="Calibri"/>
                <w:b/>
                <w:bCs/>
                <w:sz w:val="18"/>
                <w:szCs w:val="18"/>
                <w:lang w:eastAsia="it-IT"/>
              </w:rPr>
            </w:pPr>
            <w:r w:rsidRPr="00C87446">
              <w:rPr>
                <w:rFonts w:cs="Calibri"/>
                <w:b/>
                <w:bCs/>
                <w:sz w:val="18"/>
                <w:szCs w:val="18"/>
                <w:lang w:eastAsia="it-IT"/>
              </w:rPr>
              <w:t>3</w:t>
            </w:r>
          </w:p>
        </w:tc>
        <w:tc>
          <w:tcPr>
            <w:tcW w:w="1418" w:type="dxa"/>
            <w:noWrap/>
            <w:hideMark/>
          </w:tcPr>
          <w:p w14:paraId="0EBC01F0"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0.85 ± 0.04</w:t>
            </w:r>
            <w:r w:rsidRPr="00222D2B">
              <w:rPr>
                <w:rFonts w:cs="Calibri"/>
                <w:sz w:val="18"/>
                <w:szCs w:val="18"/>
                <w:vertAlign w:val="superscript"/>
                <w:lang w:val="it-IT" w:eastAsia="it-IT"/>
              </w:rPr>
              <w:t>a</w:t>
            </w:r>
          </w:p>
        </w:tc>
        <w:tc>
          <w:tcPr>
            <w:tcW w:w="1417" w:type="dxa"/>
            <w:noWrap/>
            <w:hideMark/>
          </w:tcPr>
          <w:p w14:paraId="5DA2FB4C"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0.87 ± 0.03</w:t>
            </w:r>
            <w:r w:rsidRPr="00222D2B">
              <w:rPr>
                <w:rFonts w:cs="Calibri"/>
                <w:sz w:val="18"/>
                <w:szCs w:val="18"/>
                <w:vertAlign w:val="superscript"/>
                <w:lang w:val="it-IT" w:eastAsia="it-IT"/>
              </w:rPr>
              <w:t>a</w:t>
            </w:r>
          </w:p>
        </w:tc>
        <w:tc>
          <w:tcPr>
            <w:tcW w:w="1418" w:type="dxa"/>
            <w:noWrap/>
            <w:hideMark/>
          </w:tcPr>
          <w:p w14:paraId="508F8BC5"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0.11 ± 0.01</w:t>
            </w:r>
            <w:r w:rsidRPr="00222D2B">
              <w:rPr>
                <w:rFonts w:cs="Calibri"/>
                <w:sz w:val="18"/>
                <w:szCs w:val="18"/>
                <w:vertAlign w:val="superscript"/>
                <w:lang w:val="it-IT" w:eastAsia="it-IT"/>
              </w:rPr>
              <w:t>b</w:t>
            </w:r>
          </w:p>
        </w:tc>
        <w:tc>
          <w:tcPr>
            <w:tcW w:w="709" w:type="dxa"/>
            <w:noWrap/>
            <w:hideMark/>
          </w:tcPr>
          <w:p w14:paraId="2DF1D364"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w:t>
            </w:r>
          </w:p>
        </w:tc>
      </w:tr>
      <w:tr w:rsidR="00C66842" w:rsidRPr="007749BB" w14:paraId="1C7E897C" w14:textId="77777777" w:rsidTr="00CE5E7E">
        <w:trPr>
          <w:trHeight w:val="54"/>
          <w:jc w:val="left"/>
        </w:trPr>
        <w:tc>
          <w:tcPr>
            <w:tcW w:w="1560" w:type="dxa"/>
          </w:tcPr>
          <w:p w14:paraId="1F18269B" w14:textId="77777777" w:rsidR="00C66842" w:rsidRPr="00061023" w:rsidRDefault="00C66842" w:rsidP="0062242D">
            <w:pPr>
              <w:widowControl/>
              <w:suppressAutoHyphens w:val="0"/>
              <w:spacing w:line="276" w:lineRule="auto"/>
              <w:jc w:val="left"/>
              <w:rPr>
                <w:b/>
                <w:bCs/>
                <w:i/>
                <w:iCs/>
                <w:sz w:val="18"/>
                <w:szCs w:val="18"/>
                <w:lang w:eastAsia="it-IT"/>
              </w:rPr>
            </w:pPr>
            <w:r w:rsidRPr="00061023">
              <w:rPr>
                <w:i/>
                <w:iCs/>
                <w:sz w:val="18"/>
                <w:szCs w:val="18"/>
                <w:lang w:eastAsia="it-IT"/>
              </w:rPr>
              <w:t>Naringin</w:t>
            </w:r>
            <w:r>
              <w:rPr>
                <w:b/>
                <w:bCs/>
                <w:i/>
                <w:iCs/>
                <w:sz w:val="18"/>
                <w:szCs w:val="18"/>
                <w:lang w:eastAsia="it-IT"/>
              </w:rPr>
              <w:t xml:space="preserve"> (4)</w:t>
            </w:r>
          </w:p>
        </w:tc>
        <w:tc>
          <w:tcPr>
            <w:tcW w:w="1417" w:type="dxa"/>
          </w:tcPr>
          <w:p w14:paraId="7C8DC5D2" w14:textId="77777777" w:rsidR="00C66842" w:rsidRPr="00061023" w:rsidRDefault="00C66842" w:rsidP="0062242D">
            <w:pPr>
              <w:widowControl/>
              <w:suppressAutoHyphens w:val="0"/>
              <w:spacing w:line="276" w:lineRule="auto"/>
              <w:rPr>
                <w:sz w:val="18"/>
                <w:szCs w:val="18"/>
                <w:lang w:eastAsia="it-IT"/>
              </w:rPr>
            </w:pPr>
            <w:r w:rsidRPr="00061023">
              <w:rPr>
                <w:sz w:val="18"/>
                <w:szCs w:val="18"/>
              </w:rPr>
              <w:t>8.55 ± 0.1</w:t>
            </w:r>
          </w:p>
        </w:tc>
        <w:tc>
          <w:tcPr>
            <w:tcW w:w="709" w:type="dxa"/>
            <w:tcBorders>
              <w:top w:val="nil"/>
              <w:bottom w:val="nil"/>
            </w:tcBorders>
          </w:tcPr>
          <w:p w14:paraId="65EB0E5C" w14:textId="77777777" w:rsidR="00C66842" w:rsidRPr="007749BB" w:rsidRDefault="00C66842" w:rsidP="0062242D">
            <w:pPr>
              <w:autoSpaceDE w:val="0"/>
              <w:autoSpaceDN w:val="0"/>
              <w:spacing w:line="276" w:lineRule="auto"/>
              <w:rPr>
                <w:rFonts w:cs="Calibri"/>
                <w:sz w:val="18"/>
                <w:szCs w:val="18"/>
                <w:lang w:eastAsia="it-IT"/>
              </w:rPr>
            </w:pPr>
          </w:p>
        </w:tc>
        <w:tc>
          <w:tcPr>
            <w:tcW w:w="425" w:type="dxa"/>
          </w:tcPr>
          <w:p w14:paraId="0592D00B" w14:textId="77777777" w:rsidR="00C66842" w:rsidRPr="00C87446" w:rsidRDefault="00C66842" w:rsidP="0062242D">
            <w:pPr>
              <w:autoSpaceDE w:val="0"/>
              <w:autoSpaceDN w:val="0"/>
              <w:spacing w:line="276" w:lineRule="auto"/>
              <w:jc w:val="left"/>
              <w:rPr>
                <w:rFonts w:cs="Calibri"/>
                <w:b/>
                <w:bCs/>
                <w:sz w:val="18"/>
                <w:szCs w:val="18"/>
                <w:lang w:eastAsia="it-IT"/>
              </w:rPr>
            </w:pPr>
            <w:r w:rsidRPr="00C87446">
              <w:rPr>
                <w:rFonts w:cs="Calibri"/>
                <w:b/>
                <w:bCs/>
                <w:sz w:val="18"/>
                <w:szCs w:val="18"/>
                <w:lang w:eastAsia="it-IT"/>
              </w:rPr>
              <w:t>4</w:t>
            </w:r>
          </w:p>
        </w:tc>
        <w:tc>
          <w:tcPr>
            <w:tcW w:w="1418" w:type="dxa"/>
            <w:noWrap/>
            <w:hideMark/>
          </w:tcPr>
          <w:p w14:paraId="6C43E9B2" w14:textId="77777777" w:rsidR="00C66842" w:rsidRPr="00844C95" w:rsidRDefault="00C66842" w:rsidP="0062242D">
            <w:pPr>
              <w:autoSpaceDE w:val="0"/>
              <w:autoSpaceDN w:val="0"/>
              <w:spacing w:line="276" w:lineRule="auto"/>
              <w:rPr>
                <w:rFonts w:cs="Calibri"/>
                <w:sz w:val="18"/>
                <w:szCs w:val="18"/>
                <w:lang w:val="it-IT" w:eastAsia="it-IT"/>
              </w:rPr>
            </w:pPr>
            <w:r w:rsidRPr="00844C95">
              <w:rPr>
                <w:rFonts w:cs="Calibri"/>
                <w:sz w:val="18"/>
                <w:szCs w:val="18"/>
                <w:lang w:val="it-IT" w:eastAsia="it-IT"/>
              </w:rPr>
              <w:t>104.38 ± 1.47</w:t>
            </w:r>
            <w:r w:rsidRPr="00222D2B">
              <w:rPr>
                <w:rFonts w:cs="Calibri"/>
                <w:sz w:val="18"/>
                <w:szCs w:val="18"/>
                <w:vertAlign w:val="superscript"/>
                <w:lang w:val="it-IT" w:eastAsia="it-IT"/>
              </w:rPr>
              <w:t>b</w:t>
            </w:r>
          </w:p>
        </w:tc>
        <w:tc>
          <w:tcPr>
            <w:tcW w:w="1417" w:type="dxa"/>
            <w:noWrap/>
            <w:hideMark/>
          </w:tcPr>
          <w:p w14:paraId="0469383F" w14:textId="77777777" w:rsidR="00C66842" w:rsidRPr="00844C95" w:rsidRDefault="00C66842" w:rsidP="0062242D">
            <w:pPr>
              <w:autoSpaceDE w:val="0"/>
              <w:autoSpaceDN w:val="0"/>
              <w:spacing w:line="276" w:lineRule="auto"/>
              <w:rPr>
                <w:rFonts w:cs="Calibri"/>
                <w:sz w:val="18"/>
                <w:szCs w:val="18"/>
                <w:lang w:val="it-IT" w:eastAsia="it-IT"/>
              </w:rPr>
            </w:pPr>
            <w:r w:rsidRPr="00844C95">
              <w:rPr>
                <w:rFonts w:cs="Calibri"/>
                <w:sz w:val="18"/>
                <w:szCs w:val="18"/>
                <w:lang w:val="it-IT" w:eastAsia="it-IT"/>
              </w:rPr>
              <w:t>111.54 ± 3.02</w:t>
            </w:r>
            <w:r w:rsidRPr="00222D2B">
              <w:rPr>
                <w:rFonts w:cs="Calibri"/>
                <w:sz w:val="18"/>
                <w:szCs w:val="18"/>
                <w:vertAlign w:val="superscript"/>
                <w:lang w:val="it-IT" w:eastAsia="it-IT"/>
              </w:rPr>
              <w:t>b</w:t>
            </w:r>
          </w:p>
        </w:tc>
        <w:tc>
          <w:tcPr>
            <w:tcW w:w="1418" w:type="dxa"/>
            <w:noWrap/>
            <w:hideMark/>
          </w:tcPr>
          <w:p w14:paraId="539F6FA0" w14:textId="77777777" w:rsidR="00C66842" w:rsidRPr="00844C95" w:rsidRDefault="00C66842" w:rsidP="0062242D">
            <w:pPr>
              <w:autoSpaceDE w:val="0"/>
              <w:autoSpaceDN w:val="0"/>
              <w:spacing w:line="276" w:lineRule="auto"/>
              <w:rPr>
                <w:rFonts w:cs="Calibri"/>
                <w:sz w:val="18"/>
                <w:szCs w:val="18"/>
                <w:lang w:val="it-IT" w:eastAsia="it-IT"/>
              </w:rPr>
            </w:pPr>
            <w:r w:rsidRPr="00844C95">
              <w:rPr>
                <w:rFonts w:cs="Calibri"/>
                <w:sz w:val="18"/>
                <w:szCs w:val="18"/>
                <w:lang w:val="it-IT" w:eastAsia="it-IT"/>
              </w:rPr>
              <w:t>129.81 ± 0.63</w:t>
            </w:r>
            <w:r w:rsidRPr="00222D2B">
              <w:rPr>
                <w:rFonts w:cs="Calibri"/>
                <w:sz w:val="18"/>
                <w:szCs w:val="18"/>
                <w:vertAlign w:val="superscript"/>
                <w:lang w:val="it-IT" w:eastAsia="it-IT"/>
              </w:rPr>
              <w:t>a</w:t>
            </w:r>
          </w:p>
        </w:tc>
        <w:tc>
          <w:tcPr>
            <w:tcW w:w="709" w:type="dxa"/>
            <w:noWrap/>
            <w:hideMark/>
          </w:tcPr>
          <w:p w14:paraId="268A2372"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w:t>
            </w:r>
          </w:p>
        </w:tc>
      </w:tr>
      <w:tr w:rsidR="00C66842" w:rsidRPr="007749BB" w14:paraId="56253B39" w14:textId="77777777" w:rsidTr="00CE5E7E">
        <w:trPr>
          <w:trHeight w:val="54"/>
          <w:jc w:val="left"/>
        </w:trPr>
        <w:tc>
          <w:tcPr>
            <w:tcW w:w="1560" w:type="dxa"/>
          </w:tcPr>
          <w:p w14:paraId="3D6D0EF2" w14:textId="77777777" w:rsidR="00C66842" w:rsidRPr="00061023" w:rsidRDefault="00C66842" w:rsidP="0062242D">
            <w:pPr>
              <w:widowControl/>
              <w:suppressAutoHyphens w:val="0"/>
              <w:spacing w:line="276" w:lineRule="auto"/>
              <w:jc w:val="left"/>
              <w:rPr>
                <w:i/>
                <w:iCs/>
                <w:sz w:val="18"/>
                <w:szCs w:val="18"/>
                <w:lang w:eastAsia="it-IT"/>
              </w:rPr>
            </w:pPr>
            <w:proofErr w:type="spellStart"/>
            <w:r w:rsidRPr="00061023">
              <w:rPr>
                <w:i/>
                <w:iCs/>
                <w:sz w:val="18"/>
                <w:szCs w:val="18"/>
                <w:lang w:eastAsia="it-IT"/>
              </w:rPr>
              <w:t>Neohesperidin</w:t>
            </w:r>
            <w:proofErr w:type="spellEnd"/>
            <w:r>
              <w:rPr>
                <w:b/>
                <w:bCs/>
                <w:i/>
                <w:iCs/>
                <w:sz w:val="18"/>
                <w:szCs w:val="18"/>
                <w:lang w:eastAsia="it-IT"/>
              </w:rPr>
              <w:t xml:space="preserve"> (5)</w:t>
            </w:r>
          </w:p>
        </w:tc>
        <w:tc>
          <w:tcPr>
            <w:tcW w:w="1417" w:type="dxa"/>
          </w:tcPr>
          <w:p w14:paraId="1BE33CE6" w14:textId="77777777" w:rsidR="00C66842" w:rsidRPr="00061023" w:rsidRDefault="00C66842" w:rsidP="0062242D">
            <w:pPr>
              <w:widowControl/>
              <w:suppressAutoHyphens w:val="0"/>
              <w:spacing w:line="276" w:lineRule="auto"/>
              <w:rPr>
                <w:sz w:val="18"/>
                <w:szCs w:val="18"/>
              </w:rPr>
            </w:pPr>
            <w:r w:rsidRPr="00061023">
              <w:rPr>
                <w:sz w:val="18"/>
                <w:szCs w:val="18"/>
              </w:rPr>
              <w:t>4.75 ± 0.19</w:t>
            </w:r>
          </w:p>
        </w:tc>
        <w:tc>
          <w:tcPr>
            <w:tcW w:w="709" w:type="dxa"/>
            <w:tcBorders>
              <w:top w:val="nil"/>
              <w:bottom w:val="nil"/>
            </w:tcBorders>
          </w:tcPr>
          <w:p w14:paraId="77A3F501" w14:textId="77777777" w:rsidR="00C66842" w:rsidRPr="007749BB" w:rsidRDefault="00C66842" w:rsidP="0062242D">
            <w:pPr>
              <w:autoSpaceDE w:val="0"/>
              <w:autoSpaceDN w:val="0"/>
              <w:spacing w:line="276" w:lineRule="auto"/>
              <w:rPr>
                <w:rFonts w:cs="Calibri"/>
                <w:sz w:val="18"/>
                <w:szCs w:val="18"/>
                <w:lang w:eastAsia="it-IT"/>
              </w:rPr>
            </w:pPr>
          </w:p>
        </w:tc>
        <w:tc>
          <w:tcPr>
            <w:tcW w:w="425" w:type="dxa"/>
          </w:tcPr>
          <w:p w14:paraId="67FB2311" w14:textId="77777777" w:rsidR="00C66842" w:rsidRPr="00C87446" w:rsidRDefault="00C66842" w:rsidP="0062242D">
            <w:pPr>
              <w:autoSpaceDE w:val="0"/>
              <w:autoSpaceDN w:val="0"/>
              <w:spacing w:line="276" w:lineRule="auto"/>
              <w:jc w:val="left"/>
              <w:rPr>
                <w:rFonts w:cs="Calibri"/>
                <w:b/>
                <w:bCs/>
                <w:sz w:val="18"/>
                <w:szCs w:val="18"/>
                <w:lang w:eastAsia="it-IT"/>
              </w:rPr>
            </w:pPr>
            <w:r w:rsidRPr="00C87446">
              <w:rPr>
                <w:rFonts w:cs="Calibri"/>
                <w:b/>
                <w:bCs/>
                <w:sz w:val="18"/>
                <w:szCs w:val="18"/>
                <w:lang w:eastAsia="it-IT"/>
              </w:rPr>
              <w:t>5</w:t>
            </w:r>
          </w:p>
        </w:tc>
        <w:tc>
          <w:tcPr>
            <w:tcW w:w="1418" w:type="dxa"/>
            <w:noWrap/>
            <w:hideMark/>
          </w:tcPr>
          <w:p w14:paraId="287D3F2F" w14:textId="77777777" w:rsidR="00C66842" w:rsidRPr="00844C95" w:rsidRDefault="00C66842" w:rsidP="0062242D">
            <w:pPr>
              <w:autoSpaceDE w:val="0"/>
              <w:autoSpaceDN w:val="0"/>
              <w:spacing w:line="276" w:lineRule="auto"/>
              <w:rPr>
                <w:rFonts w:cs="Calibri"/>
                <w:sz w:val="18"/>
                <w:szCs w:val="18"/>
                <w:lang w:val="it-IT" w:eastAsia="it-IT"/>
              </w:rPr>
            </w:pPr>
            <w:r w:rsidRPr="00844C95">
              <w:rPr>
                <w:rFonts w:cs="Calibri"/>
                <w:sz w:val="18"/>
                <w:szCs w:val="18"/>
                <w:lang w:val="it-IT" w:eastAsia="it-IT"/>
              </w:rPr>
              <w:t>57.44 ± 1.21</w:t>
            </w:r>
            <w:r w:rsidRPr="00222D2B">
              <w:rPr>
                <w:rFonts w:cs="Calibri"/>
                <w:sz w:val="18"/>
                <w:szCs w:val="18"/>
                <w:vertAlign w:val="superscript"/>
                <w:lang w:val="it-IT" w:eastAsia="it-IT"/>
              </w:rPr>
              <w:t>b</w:t>
            </w:r>
          </w:p>
        </w:tc>
        <w:tc>
          <w:tcPr>
            <w:tcW w:w="1417" w:type="dxa"/>
            <w:noWrap/>
            <w:hideMark/>
          </w:tcPr>
          <w:p w14:paraId="67EDB926" w14:textId="77777777" w:rsidR="00C66842" w:rsidRPr="00844C95" w:rsidRDefault="00C66842" w:rsidP="0062242D">
            <w:pPr>
              <w:autoSpaceDE w:val="0"/>
              <w:autoSpaceDN w:val="0"/>
              <w:spacing w:line="276" w:lineRule="auto"/>
              <w:rPr>
                <w:rFonts w:cs="Calibri"/>
                <w:sz w:val="18"/>
                <w:szCs w:val="18"/>
                <w:lang w:val="it-IT" w:eastAsia="it-IT"/>
              </w:rPr>
            </w:pPr>
            <w:r w:rsidRPr="00844C95">
              <w:rPr>
                <w:rFonts w:cs="Calibri"/>
                <w:sz w:val="18"/>
                <w:szCs w:val="18"/>
                <w:lang w:val="it-IT" w:eastAsia="it-IT"/>
              </w:rPr>
              <w:t>63.18 ± 1.93</w:t>
            </w:r>
            <w:r w:rsidRPr="00222D2B">
              <w:rPr>
                <w:rFonts w:cs="Calibri"/>
                <w:sz w:val="18"/>
                <w:szCs w:val="18"/>
                <w:vertAlign w:val="superscript"/>
                <w:lang w:val="it-IT" w:eastAsia="it-IT"/>
              </w:rPr>
              <w:t>b</w:t>
            </w:r>
          </w:p>
        </w:tc>
        <w:tc>
          <w:tcPr>
            <w:tcW w:w="1418" w:type="dxa"/>
            <w:noWrap/>
            <w:hideMark/>
          </w:tcPr>
          <w:p w14:paraId="25E4E729" w14:textId="77777777" w:rsidR="00C66842" w:rsidRPr="00844C95" w:rsidRDefault="00C66842" w:rsidP="0062242D">
            <w:pPr>
              <w:autoSpaceDE w:val="0"/>
              <w:autoSpaceDN w:val="0"/>
              <w:spacing w:line="276" w:lineRule="auto"/>
              <w:rPr>
                <w:rFonts w:cs="Calibri"/>
                <w:sz w:val="18"/>
                <w:szCs w:val="18"/>
                <w:lang w:val="it-IT" w:eastAsia="it-IT"/>
              </w:rPr>
            </w:pPr>
            <w:r w:rsidRPr="00844C95">
              <w:rPr>
                <w:rFonts w:cs="Calibri"/>
                <w:sz w:val="18"/>
                <w:szCs w:val="18"/>
                <w:lang w:val="it-IT" w:eastAsia="it-IT"/>
              </w:rPr>
              <w:t>94.41 ± 0.71</w:t>
            </w:r>
            <w:r w:rsidRPr="00222D2B">
              <w:rPr>
                <w:rFonts w:cs="Calibri"/>
                <w:sz w:val="18"/>
                <w:szCs w:val="18"/>
                <w:vertAlign w:val="superscript"/>
                <w:lang w:val="it-IT" w:eastAsia="it-IT"/>
              </w:rPr>
              <w:t>a</w:t>
            </w:r>
          </w:p>
        </w:tc>
        <w:tc>
          <w:tcPr>
            <w:tcW w:w="709" w:type="dxa"/>
            <w:noWrap/>
            <w:hideMark/>
          </w:tcPr>
          <w:p w14:paraId="5984C923"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w:t>
            </w:r>
          </w:p>
        </w:tc>
      </w:tr>
      <w:tr w:rsidR="00C66842" w:rsidRPr="007749BB" w14:paraId="3A0BD986" w14:textId="77777777" w:rsidTr="00CE5E7E">
        <w:trPr>
          <w:trHeight w:val="54"/>
          <w:jc w:val="left"/>
        </w:trPr>
        <w:tc>
          <w:tcPr>
            <w:tcW w:w="1560" w:type="dxa"/>
          </w:tcPr>
          <w:p w14:paraId="6D5DEF0B" w14:textId="77777777" w:rsidR="00C66842" w:rsidRPr="00061023" w:rsidRDefault="00C66842" w:rsidP="0062242D">
            <w:pPr>
              <w:widowControl/>
              <w:suppressAutoHyphens w:val="0"/>
              <w:spacing w:line="276" w:lineRule="auto"/>
              <w:jc w:val="left"/>
              <w:rPr>
                <w:i/>
                <w:iCs/>
                <w:sz w:val="18"/>
                <w:szCs w:val="18"/>
                <w:lang w:eastAsia="it-IT"/>
              </w:rPr>
            </w:pPr>
            <w:bookmarkStart w:id="22" w:name="_Hlk136451800"/>
            <w:proofErr w:type="spellStart"/>
            <w:r w:rsidRPr="00061023">
              <w:rPr>
                <w:i/>
                <w:iCs/>
                <w:sz w:val="18"/>
                <w:szCs w:val="18"/>
                <w:lang w:eastAsia="it-IT"/>
              </w:rPr>
              <w:t>Melitidin</w:t>
            </w:r>
            <w:proofErr w:type="spellEnd"/>
            <w:r>
              <w:rPr>
                <w:b/>
                <w:bCs/>
                <w:i/>
                <w:iCs/>
                <w:sz w:val="18"/>
                <w:szCs w:val="18"/>
                <w:lang w:eastAsia="it-IT"/>
              </w:rPr>
              <w:t xml:space="preserve"> (6)</w:t>
            </w:r>
          </w:p>
        </w:tc>
        <w:tc>
          <w:tcPr>
            <w:tcW w:w="1417" w:type="dxa"/>
          </w:tcPr>
          <w:p w14:paraId="47A86412" w14:textId="77777777" w:rsidR="00C66842" w:rsidRPr="00061023" w:rsidRDefault="00C66842" w:rsidP="0062242D">
            <w:pPr>
              <w:widowControl/>
              <w:suppressAutoHyphens w:val="0"/>
              <w:spacing w:line="276" w:lineRule="auto"/>
              <w:rPr>
                <w:sz w:val="18"/>
                <w:szCs w:val="18"/>
              </w:rPr>
            </w:pPr>
            <w:r w:rsidRPr="00061023">
              <w:rPr>
                <w:sz w:val="18"/>
                <w:szCs w:val="18"/>
              </w:rPr>
              <w:t>1.27 ± 0.08</w:t>
            </w:r>
          </w:p>
        </w:tc>
        <w:tc>
          <w:tcPr>
            <w:tcW w:w="709" w:type="dxa"/>
            <w:tcBorders>
              <w:top w:val="nil"/>
              <w:bottom w:val="nil"/>
            </w:tcBorders>
          </w:tcPr>
          <w:p w14:paraId="2213CFBF" w14:textId="77777777" w:rsidR="00C66842" w:rsidRPr="007749BB" w:rsidRDefault="00C66842" w:rsidP="0062242D">
            <w:pPr>
              <w:autoSpaceDE w:val="0"/>
              <w:autoSpaceDN w:val="0"/>
              <w:spacing w:line="276" w:lineRule="auto"/>
              <w:rPr>
                <w:rFonts w:cs="Calibri"/>
                <w:sz w:val="18"/>
                <w:szCs w:val="18"/>
                <w:lang w:eastAsia="it-IT"/>
              </w:rPr>
            </w:pPr>
          </w:p>
        </w:tc>
        <w:tc>
          <w:tcPr>
            <w:tcW w:w="425" w:type="dxa"/>
          </w:tcPr>
          <w:p w14:paraId="6D15979E" w14:textId="77777777" w:rsidR="00C66842" w:rsidRPr="00C87446" w:rsidRDefault="00C66842" w:rsidP="0062242D">
            <w:pPr>
              <w:autoSpaceDE w:val="0"/>
              <w:autoSpaceDN w:val="0"/>
              <w:spacing w:line="276" w:lineRule="auto"/>
              <w:jc w:val="left"/>
              <w:rPr>
                <w:rFonts w:cs="Calibri"/>
                <w:b/>
                <w:bCs/>
                <w:sz w:val="18"/>
                <w:szCs w:val="18"/>
                <w:lang w:eastAsia="it-IT"/>
              </w:rPr>
            </w:pPr>
            <w:r w:rsidRPr="00C87446">
              <w:rPr>
                <w:rFonts w:cs="Calibri"/>
                <w:b/>
                <w:bCs/>
                <w:sz w:val="18"/>
                <w:szCs w:val="18"/>
                <w:lang w:eastAsia="it-IT"/>
              </w:rPr>
              <w:t>6</w:t>
            </w:r>
          </w:p>
        </w:tc>
        <w:tc>
          <w:tcPr>
            <w:tcW w:w="1418" w:type="dxa"/>
            <w:noWrap/>
            <w:hideMark/>
          </w:tcPr>
          <w:p w14:paraId="7066824E"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19.94 ± 0.56</w:t>
            </w:r>
            <w:r w:rsidRPr="00222D2B">
              <w:rPr>
                <w:rFonts w:cs="Calibri"/>
                <w:sz w:val="18"/>
                <w:szCs w:val="18"/>
                <w:vertAlign w:val="superscript"/>
                <w:lang w:val="it-IT" w:eastAsia="it-IT"/>
              </w:rPr>
              <w:t>a</w:t>
            </w:r>
          </w:p>
        </w:tc>
        <w:tc>
          <w:tcPr>
            <w:tcW w:w="1417" w:type="dxa"/>
            <w:noWrap/>
            <w:hideMark/>
          </w:tcPr>
          <w:p w14:paraId="27A1D88F" w14:textId="77777777" w:rsidR="00C66842" w:rsidRPr="006E31AB" w:rsidRDefault="00C66842" w:rsidP="0062242D">
            <w:pPr>
              <w:autoSpaceDE w:val="0"/>
              <w:autoSpaceDN w:val="0"/>
              <w:spacing w:line="276" w:lineRule="auto"/>
              <w:rPr>
                <w:rFonts w:cs="Calibri"/>
                <w:sz w:val="18"/>
                <w:szCs w:val="18"/>
                <w:lang w:val="it-IT" w:eastAsia="it-IT"/>
              </w:rPr>
            </w:pPr>
            <w:r w:rsidRPr="006E31AB">
              <w:rPr>
                <w:rFonts w:cs="Calibri"/>
                <w:sz w:val="18"/>
                <w:szCs w:val="18"/>
                <w:lang w:val="it-IT" w:eastAsia="it-IT"/>
              </w:rPr>
              <w:t>17.18 ± 0.2</w:t>
            </w:r>
            <w:r w:rsidRPr="00222D2B">
              <w:rPr>
                <w:rFonts w:cs="Calibri"/>
                <w:sz w:val="18"/>
                <w:szCs w:val="18"/>
                <w:vertAlign w:val="superscript"/>
                <w:lang w:val="it-IT" w:eastAsia="it-IT"/>
              </w:rPr>
              <w:t>b</w:t>
            </w:r>
          </w:p>
        </w:tc>
        <w:tc>
          <w:tcPr>
            <w:tcW w:w="1418" w:type="dxa"/>
            <w:noWrap/>
            <w:hideMark/>
          </w:tcPr>
          <w:p w14:paraId="06FDA0EC" w14:textId="77777777" w:rsidR="00C66842" w:rsidRPr="006E31AB" w:rsidRDefault="00C66842" w:rsidP="0062242D">
            <w:pPr>
              <w:autoSpaceDE w:val="0"/>
              <w:autoSpaceDN w:val="0"/>
              <w:spacing w:line="276" w:lineRule="auto"/>
              <w:rPr>
                <w:rFonts w:cs="Calibri"/>
                <w:sz w:val="18"/>
                <w:szCs w:val="18"/>
                <w:lang w:val="it-IT" w:eastAsia="it-IT"/>
              </w:rPr>
            </w:pPr>
            <w:bookmarkStart w:id="23" w:name="_Hlk136451733"/>
            <w:r w:rsidRPr="006E31AB">
              <w:rPr>
                <w:rFonts w:cs="Calibri"/>
                <w:sz w:val="18"/>
                <w:szCs w:val="18"/>
                <w:lang w:val="it-IT" w:eastAsia="it-IT"/>
              </w:rPr>
              <w:t>5.37 ± 0.31</w:t>
            </w:r>
            <w:r w:rsidRPr="00222D2B">
              <w:rPr>
                <w:rFonts w:cs="Calibri"/>
                <w:sz w:val="18"/>
                <w:szCs w:val="18"/>
                <w:vertAlign w:val="superscript"/>
                <w:lang w:val="it-IT" w:eastAsia="it-IT"/>
              </w:rPr>
              <w:t>c</w:t>
            </w:r>
            <w:bookmarkEnd w:id="23"/>
          </w:p>
        </w:tc>
        <w:tc>
          <w:tcPr>
            <w:tcW w:w="709" w:type="dxa"/>
            <w:noWrap/>
            <w:hideMark/>
          </w:tcPr>
          <w:p w14:paraId="4B132F56"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w:t>
            </w:r>
          </w:p>
        </w:tc>
      </w:tr>
      <w:bookmarkEnd w:id="22"/>
      <w:tr w:rsidR="00C66842" w:rsidRPr="007749BB" w14:paraId="5859CAFC" w14:textId="77777777" w:rsidTr="00CE5E7E">
        <w:trPr>
          <w:trHeight w:val="57"/>
          <w:jc w:val="left"/>
        </w:trPr>
        <w:tc>
          <w:tcPr>
            <w:tcW w:w="1560" w:type="dxa"/>
          </w:tcPr>
          <w:p w14:paraId="73A4B701" w14:textId="77777777" w:rsidR="00C66842" w:rsidRPr="00061023" w:rsidRDefault="00C66842" w:rsidP="0062242D">
            <w:pPr>
              <w:widowControl/>
              <w:suppressAutoHyphens w:val="0"/>
              <w:spacing w:line="276" w:lineRule="auto"/>
              <w:jc w:val="left"/>
              <w:rPr>
                <w:i/>
                <w:iCs/>
                <w:sz w:val="18"/>
                <w:szCs w:val="18"/>
                <w:lang w:eastAsia="it-IT"/>
              </w:rPr>
            </w:pPr>
            <w:proofErr w:type="spellStart"/>
            <w:r w:rsidRPr="00061023">
              <w:rPr>
                <w:i/>
                <w:iCs/>
                <w:sz w:val="18"/>
                <w:szCs w:val="18"/>
                <w:lang w:eastAsia="it-IT"/>
              </w:rPr>
              <w:t>Brutieridin</w:t>
            </w:r>
            <w:proofErr w:type="spellEnd"/>
            <w:r>
              <w:rPr>
                <w:b/>
                <w:bCs/>
                <w:i/>
                <w:iCs/>
                <w:sz w:val="18"/>
                <w:szCs w:val="18"/>
                <w:lang w:eastAsia="it-IT"/>
              </w:rPr>
              <w:t xml:space="preserve"> (7)</w:t>
            </w:r>
          </w:p>
        </w:tc>
        <w:tc>
          <w:tcPr>
            <w:tcW w:w="1417" w:type="dxa"/>
          </w:tcPr>
          <w:p w14:paraId="110D8C97" w14:textId="77777777" w:rsidR="00C66842" w:rsidRPr="00061023" w:rsidRDefault="00C66842" w:rsidP="0062242D">
            <w:pPr>
              <w:widowControl/>
              <w:suppressAutoHyphens w:val="0"/>
              <w:spacing w:line="276" w:lineRule="auto"/>
              <w:rPr>
                <w:sz w:val="18"/>
                <w:szCs w:val="18"/>
              </w:rPr>
            </w:pPr>
            <w:r w:rsidRPr="00061023">
              <w:rPr>
                <w:sz w:val="18"/>
                <w:szCs w:val="18"/>
              </w:rPr>
              <w:t>3.2 ± 0.11</w:t>
            </w:r>
          </w:p>
        </w:tc>
        <w:tc>
          <w:tcPr>
            <w:tcW w:w="709" w:type="dxa"/>
            <w:tcBorders>
              <w:top w:val="nil"/>
              <w:bottom w:val="nil"/>
            </w:tcBorders>
          </w:tcPr>
          <w:p w14:paraId="4FD72DA2" w14:textId="77777777" w:rsidR="00C66842" w:rsidRPr="007749BB" w:rsidRDefault="00C66842" w:rsidP="0062242D">
            <w:pPr>
              <w:autoSpaceDE w:val="0"/>
              <w:autoSpaceDN w:val="0"/>
              <w:spacing w:line="276" w:lineRule="auto"/>
              <w:rPr>
                <w:rFonts w:cs="Calibri"/>
                <w:sz w:val="18"/>
                <w:szCs w:val="18"/>
                <w:lang w:eastAsia="it-IT"/>
              </w:rPr>
            </w:pPr>
          </w:p>
        </w:tc>
        <w:tc>
          <w:tcPr>
            <w:tcW w:w="425" w:type="dxa"/>
          </w:tcPr>
          <w:p w14:paraId="0CFE8336" w14:textId="77777777" w:rsidR="00C66842" w:rsidRPr="00C87446" w:rsidRDefault="00C66842" w:rsidP="0062242D">
            <w:pPr>
              <w:autoSpaceDE w:val="0"/>
              <w:autoSpaceDN w:val="0"/>
              <w:spacing w:line="276" w:lineRule="auto"/>
              <w:jc w:val="left"/>
              <w:rPr>
                <w:rFonts w:cs="Calibri"/>
                <w:b/>
                <w:bCs/>
                <w:sz w:val="18"/>
                <w:szCs w:val="18"/>
                <w:lang w:eastAsia="it-IT"/>
              </w:rPr>
            </w:pPr>
            <w:r w:rsidRPr="00C87446">
              <w:rPr>
                <w:rFonts w:cs="Calibri"/>
                <w:b/>
                <w:bCs/>
                <w:sz w:val="18"/>
                <w:szCs w:val="18"/>
                <w:lang w:eastAsia="it-IT"/>
              </w:rPr>
              <w:t>7</w:t>
            </w:r>
          </w:p>
        </w:tc>
        <w:tc>
          <w:tcPr>
            <w:tcW w:w="1418" w:type="dxa"/>
            <w:noWrap/>
            <w:hideMark/>
          </w:tcPr>
          <w:p w14:paraId="1AFC5C8D"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41.12 ± 0.42</w:t>
            </w:r>
            <w:r w:rsidRPr="00222D2B">
              <w:rPr>
                <w:rFonts w:cs="Calibri"/>
                <w:sz w:val="18"/>
                <w:szCs w:val="18"/>
                <w:vertAlign w:val="superscript"/>
                <w:lang w:val="it-IT" w:eastAsia="it-IT"/>
              </w:rPr>
              <w:t>a</w:t>
            </w:r>
          </w:p>
        </w:tc>
        <w:tc>
          <w:tcPr>
            <w:tcW w:w="1417" w:type="dxa"/>
            <w:noWrap/>
            <w:hideMark/>
          </w:tcPr>
          <w:p w14:paraId="5E774DF6" w14:textId="77777777" w:rsidR="00C66842" w:rsidRPr="006E31AB" w:rsidRDefault="00C66842" w:rsidP="0062242D">
            <w:pPr>
              <w:autoSpaceDE w:val="0"/>
              <w:autoSpaceDN w:val="0"/>
              <w:spacing w:line="276" w:lineRule="auto"/>
              <w:rPr>
                <w:rFonts w:cs="Calibri"/>
                <w:sz w:val="18"/>
                <w:szCs w:val="18"/>
                <w:lang w:val="it-IT" w:eastAsia="it-IT"/>
              </w:rPr>
            </w:pPr>
            <w:r w:rsidRPr="006E31AB">
              <w:rPr>
                <w:rFonts w:cs="Calibri"/>
                <w:sz w:val="18"/>
                <w:szCs w:val="18"/>
                <w:lang w:val="it-IT" w:eastAsia="it-IT"/>
              </w:rPr>
              <w:t>41.23 ± 1.79</w:t>
            </w:r>
            <w:r w:rsidRPr="00222D2B">
              <w:rPr>
                <w:rFonts w:cs="Calibri"/>
                <w:sz w:val="18"/>
                <w:szCs w:val="18"/>
                <w:vertAlign w:val="superscript"/>
                <w:lang w:val="it-IT" w:eastAsia="it-IT"/>
              </w:rPr>
              <w:t>a</w:t>
            </w:r>
          </w:p>
        </w:tc>
        <w:tc>
          <w:tcPr>
            <w:tcW w:w="1418" w:type="dxa"/>
            <w:noWrap/>
            <w:hideMark/>
          </w:tcPr>
          <w:p w14:paraId="21F6ADD0" w14:textId="77777777" w:rsidR="00C66842" w:rsidRPr="006E31AB" w:rsidRDefault="00C66842" w:rsidP="0062242D">
            <w:pPr>
              <w:autoSpaceDE w:val="0"/>
              <w:autoSpaceDN w:val="0"/>
              <w:spacing w:line="276" w:lineRule="auto"/>
              <w:rPr>
                <w:rFonts w:cs="Calibri"/>
                <w:sz w:val="18"/>
                <w:szCs w:val="18"/>
                <w:lang w:val="it-IT" w:eastAsia="it-IT"/>
              </w:rPr>
            </w:pPr>
            <w:r w:rsidRPr="006E31AB">
              <w:rPr>
                <w:rFonts w:cs="Calibri"/>
                <w:sz w:val="18"/>
                <w:szCs w:val="18"/>
                <w:lang w:val="it-IT" w:eastAsia="it-IT"/>
              </w:rPr>
              <w:t>4.68 ± 0.08</w:t>
            </w:r>
            <w:r w:rsidRPr="00222D2B">
              <w:rPr>
                <w:rFonts w:cs="Calibri"/>
                <w:sz w:val="18"/>
                <w:szCs w:val="18"/>
                <w:vertAlign w:val="superscript"/>
                <w:lang w:val="it-IT" w:eastAsia="it-IT"/>
              </w:rPr>
              <w:t>b</w:t>
            </w:r>
          </w:p>
        </w:tc>
        <w:tc>
          <w:tcPr>
            <w:tcW w:w="709" w:type="dxa"/>
            <w:noWrap/>
            <w:hideMark/>
          </w:tcPr>
          <w:p w14:paraId="0F76B711" w14:textId="77777777" w:rsidR="00C66842" w:rsidRPr="007749BB" w:rsidRDefault="00C66842" w:rsidP="0062242D">
            <w:pPr>
              <w:autoSpaceDE w:val="0"/>
              <w:autoSpaceDN w:val="0"/>
              <w:spacing w:line="276" w:lineRule="auto"/>
              <w:rPr>
                <w:rFonts w:cs="Calibri"/>
                <w:sz w:val="18"/>
                <w:szCs w:val="18"/>
                <w:lang w:val="it-IT" w:eastAsia="it-IT"/>
              </w:rPr>
            </w:pPr>
            <w:r w:rsidRPr="007749BB">
              <w:rPr>
                <w:rFonts w:cs="Calibri"/>
                <w:sz w:val="18"/>
                <w:szCs w:val="18"/>
                <w:lang w:val="it-IT" w:eastAsia="it-IT"/>
              </w:rPr>
              <w:t>**</w:t>
            </w:r>
          </w:p>
        </w:tc>
      </w:tr>
    </w:tbl>
    <w:p w14:paraId="2B879758" w14:textId="787D50BC" w:rsidR="003E7FC6" w:rsidRPr="00ED023E" w:rsidRDefault="006C7A95" w:rsidP="006B0F5A">
      <w:pPr>
        <w:spacing w:before="60"/>
        <w:jc w:val="both"/>
        <w:rPr>
          <w:lang w:val="en-GB"/>
        </w:rPr>
      </w:pPr>
      <w:r>
        <w:rPr>
          <w:lang w:val="en-GB"/>
        </w:rPr>
        <w:t>The microencapsulate in sunflower oil showed a different behaviour</w:t>
      </w:r>
      <w:r w:rsidR="00F83CCB">
        <w:rPr>
          <w:lang w:val="en-GB"/>
        </w:rPr>
        <w:t xml:space="preserve"> that in juice</w:t>
      </w:r>
      <w:r>
        <w:rPr>
          <w:lang w:val="en-GB"/>
        </w:rPr>
        <w:t xml:space="preserve"> </w:t>
      </w:r>
      <w:r w:rsidR="00F83CCB">
        <w:rPr>
          <w:lang w:val="en-GB"/>
        </w:rPr>
        <w:t>a</w:t>
      </w:r>
      <w:r w:rsidR="009C1DFD">
        <w:rPr>
          <w:lang w:val="en-GB"/>
        </w:rPr>
        <w:t xml:space="preserve">s reported in Table </w:t>
      </w:r>
      <w:r w:rsidR="00913FE6">
        <w:rPr>
          <w:lang w:val="en-GB"/>
        </w:rPr>
        <w:t>7</w:t>
      </w:r>
      <w:r w:rsidR="003E7FC6">
        <w:rPr>
          <w:lang w:val="en-US"/>
        </w:rPr>
        <w:t xml:space="preserve">. Except for </w:t>
      </w:r>
      <w:proofErr w:type="spellStart"/>
      <w:r w:rsidR="003E7FC6">
        <w:rPr>
          <w:lang w:val="en-US"/>
        </w:rPr>
        <w:t>melitidin</w:t>
      </w:r>
      <w:proofErr w:type="spellEnd"/>
      <w:r w:rsidR="003E7FC6">
        <w:rPr>
          <w:lang w:val="en-US"/>
        </w:rPr>
        <w:t xml:space="preserve"> (6), differences of flavonoids content </w:t>
      </w:r>
      <w:r w:rsidR="00A5680B">
        <w:rPr>
          <w:lang w:val="en-US"/>
        </w:rPr>
        <w:t xml:space="preserve">where found </w:t>
      </w:r>
      <w:r w:rsidR="003E7FC6">
        <w:rPr>
          <w:lang w:val="en-US"/>
        </w:rPr>
        <w:t xml:space="preserve">during the storage of EO. </w:t>
      </w:r>
      <w:proofErr w:type="spellStart"/>
      <w:r w:rsidR="003E7FC6">
        <w:rPr>
          <w:lang w:val="en-US"/>
        </w:rPr>
        <w:t>Eriocitrin</w:t>
      </w:r>
      <w:proofErr w:type="spellEnd"/>
      <w:r w:rsidR="003E7FC6">
        <w:rPr>
          <w:lang w:val="en-US"/>
        </w:rPr>
        <w:t xml:space="preserve"> (1), </w:t>
      </w:r>
      <w:proofErr w:type="spellStart"/>
      <w:r w:rsidR="003E7FC6">
        <w:rPr>
          <w:lang w:val="en-US"/>
        </w:rPr>
        <w:t>neoeriocitrin</w:t>
      </w:r>
      <w:proofErr w:type="spellEnd"/>
      <w:r w:rsidR="003E7FC6">
        <w:rPr>
          <w:lang w:val="en-US"/>
        </w:rPr>
        <w:t xml:space="preserve"> (2) and </w:t>
      </w:r>
      <w:proofErr w:type="spellStart"/>
      <w:r w:rsidR="003E7FC6">
        <w:rPr>
          <w:lang w:val="en-US"/>
        </w:rPr>
        <w:t>brutieridin</w:t>
      </w:r>
      <w:proofErr w:type="spellEnd"/>
      <w:r w:rsidR="003E7FC6">
        <w:rPr>
          <w:lang w:val="en-US"/>
        </w:rPr>
        <w:t xml:space="preserve"> (7) evidenced the same trend</w:t>
      </w:r>
      <w:r w:rsidR="00A5680B">
        <w:rPr>
          <w:lang w:val="en-US"/>
        </w:rPr>
        <w:t xml:space="preserve"> with a maximum level at 45</w:t>
      </w:r>
      <w:r w:rsidR="00A5680B" w:rsidRPr="00BC6B30">
        <w:rPr>
          <w:vertAlign w:val="superscript"/>
          <w:lang w:val="en-US"/>
        </w:rPr>
        <w:t>th</w:t>
      </w:r>
      <w:r w:rsidR="00A5680B">
        <w:rPr>
          <w:lang w:val="en-US"/>
        </w:rPr>
        <w:t xml:space="preserve"> </w:t>
      </w:r>
      <w:r w:rsidR="00423927">
        <w:rPr>
          <w:lang w:val="en-US"/>
        </w:rPr>
        <w:t xml:space="preserve">day </w:t>
      </w:r>
      <w:r w:rsidR="00A5680B">
        <w:rPr>
          <w:lang w:val="en-US"/>
        </w:rPr>
        <w:t>and a subsequently slightly decrease</w:t>
      </w:r>
      <w:bookmarkStart w:id="24" w:name="_Hlk136679985"/>
      <w:r w:rsidR="003E7FC6">
        <w:rPr>
          <w:lang w:val="en-US"/>
        </w:rPr>
        <w:t xml:space="preserve"> </w:t>
      </w:r>
      <w:r w:rsidR="00F915A2">
        <w:rPr>
          <w:lang w:val="en-US"/>
        </w:rPr>
        <w:t>(</w:t>
      </w:r>
      <w:r w:rsidR="00F915A2" w:rsidRPr="00BC6B30">
        <w:rPr>
          <w:lang w:val="en-US"/>
        </w:rPr>
        <w:t>p&lt;0.05</w:t>
      </w:r>
      <w:r w:rsidR="00F915A2">
        <w:rPr>
          <w:lang w:val="en-US"/>
        </w:rPr>
        <w:t>).</w:t>
      </w:r>
      <w:r w:rsidR="003E7FC6">
        <w:rPr>
          <w:lang w:val="en-US"/>
        </w:rPr>
        <w:t xml:space="preserve"> </w:t>
      </w:r>
      <w:bookmarkEnd w:id="24"/>
      <w:r w:rsidR="003E7FC6">
        <w:rPr>
          <w:lang w:val="en-US"/>
        </w:rPr>
        <w:t>Narirutin (3) increased in the second monitoring time to decrease below the initial value at the end. High statistical differences (</w:t>
      </w:r>
      <w:r w:rsidR="003E7FC6">
        <w:rPr>
          <w:color w:val="000000"/>
          <w:sz w:val="18"/>
          <w:szCs w:val="18"/>
          <w:lang w:val="en-US" w:eastAsia="it-IT"/>
        </w:rPr>
        <w:t>p&lt;0.01)</w:t>
      </w:r>
      <w:r w:rsidR="003E7FC6">
        <w:rPr>
          <w:lang w:val="en-US"/>
        </w:rPr>
        <w:t xml:space="preserve"> </w:t>
      </w:r>
      <w:r w:rsidR="003E7FC6" w:rsidRPr="00ED023E">
        <w:rPr>
          <w:lang w:val="en-US"/>
        </w:rPr>
        <w:t xml:space="preserve">were also found </w:t>
      </w:r>
      <w:r w:rsidR="00F83CCB" w:rsidRPr="00ED023E">
        <w:rPr>
          <w:lang w:val="en-US"/>
        </w:rPr>
        <w:t xml:space="preserve">in </w:t>
      </w:r>
      <w:r w:rsidR="003E7FC6" w:rsidRPr="00ED023E">
        <w:rPr>
          <w:lang w:val="en-US"/>
        </w:rPr>
        <w:t>naringin (4)</w:t>
      </w:r>
      <w:r w:rsidR="00F83CCB" w:rsidRPr="00ED023E">
        <w:rPr>
          <w:lang w:val="en-US"/>
        </w:rPr>
        <w:t xml:space="preserve"> content</w:t>
      </w:r>
      <w:r w:rsidR="003E7FC6" w:rsidRPr="00ED023E">
        <w:rPr>
          <w:lang w:val="en-US"/>
        </w:rPr>
        <w:t xml:space="preserve"> which reveal</w:t>
      </w:r>
      <w:r w:rsidR="00A339D4" w:rsidRPr="00ED023E">
        <w:rPr>
          <w:lang w:val="en-US"/>
        </w:rPr>
        <w:t>ed</w:t>
      </w:r>
      <w:r w:rsidR="003E7FC6" w:rsidRPr="00ED023E">
        <w:rPr>
          <w:lang w:val="en-US"/>
        </w:rPr>
        <w:t xml:space="preserve"> an initial value of 47.1 mg L</w:t>
      </w:r>
      <w:r w:rsidR="003E7FC6" w:rsidRPr="00ED023E">
        <w:rPr>
          <w:vertAlign w:val="superscript"/>
          <w:lang w:val="en-US"/>
        </w:rPr>
        <w:t>-1</w:t>
      </w:r>
      <w:r w:rsidR="003E7FC6" w:rsidRPr="00ED023E">
        <w:rPr>
          <w:lang w:val="en-US"/>
        </w:rPr>
        <w:t>, and higher value</w:t>
      </w:r>
      <w:r w:rsidR="00F83CCB" w:rsidRPr="00ED023E">
        <w:rPr>
          <w:lang w:val="en-US"/>
        </w:rPr>
        <w:t>s</w:t>
      </w:r>
      <w:r w:rsidR="003E7FC6" w:rsidRPr="00ED023E">
        <w:rPr>
          <w:lang w:val="en-US"/>
        </w:rPr>
        <w:t xml:space="preserve"> at T45 (58.89 mg L</w:t>
      </w:r>
      <w:r w:rsidR="003E7FC6" w:rsidRPr="00ED023E">
        <w:rPr>
          <w:vertAlign w:val="superscript"/>
          <w:lang w:val="en-US"/>
        </w:rPr>
        <w:t>-1</w:t>
      </w:r>
      <w:r w:rsidR="003E7FC6" w:rsidRPr="00ED023E">
        <w:rPr>
          <w:lang w:val="en-US"/>
        </w:rPr>
        <w:t>) and T90 (56.26 mg L</w:t>
      </w:r>
      <w:r w:rsidR="003E7FC6" w:rsidRPr="00ED023E">
        <w:rPr>
          <w:vertAlign w:val="superscript"/>
          <w:lang w:val="en-US"/>
        </w:rPr>
        <w:t>-1</w:t>
      </w:r>
      <w:r w:rsidR="003E7FC6" w:rsidRPr="00ED023E">
        <w:rPr>
          <w:lang w:val="en-US"/>
        </w:rPr>
        <w:t xml:space="preserve">). Moreover, </w:t>
      </w:r>
      <w:proofErr w:type="spellStart"/>
      <w:r w:rsidR="003E7FC6" w:rsidRPr="00ED023E">
        <w:rPr>
          <w:lang w:val="en-GB"/>
        </w:rPr>
        <w:t>neohesperidin</w:t>
      </w:r>
      <w:proofErr w:type="spellEnd"/>
      <w:r w:rsidR="003E7FC6" w:rsidRPr="00ED023E">
        <w:rPr>
          <w:lang w:val="en-GB"/>
        </w:rPr>
        <w:t xml:space="preserve"> (5)</w:t>
      </w:r>
      <w:r w:rsidR="00F83CCB" w:rsidRPr="00ED023E">
        <w:rPr>
          <w:lang w:val="en-GB"/>
        </w:rPr>
        <w:t>,</w:t>
      </w:r>
      <w:r w:rsidR="003E7FC6" w:rsidRPr="00ED023E">
        <w:rPr>
          <w:lang w:val="en-GB"/>
        </w:rPr>
        <w:t xml:space="preserve"> after an initial </w:t>
      </w:r>
      <w:r w:rsidR="005E1CD5" w:rsidRPr="00ED023E">
        <w:rPr>
          <w:lang w:val="en-GB"/>
        </w:rPr>
        <w:t>increase</w:t>
      </w:r>
      <w:r w:rsidR="003E7FC6" w:rsidRPr="00ED023E">
        <w:rPr>
          <w:lang w:val="en-GB"/>
        </w:rPr>
        <w:t xml:space="preserve"> maintained constant concentration. </w:t>
      </w:r>
      <w:r w:rsidR="004110DE" w:rsidRPr="00ED023E">
        <w:rPr>
          <w:lang w:val="en-GB"/>
        </w:rPr>
        <w:t xml:space="preserve">The gradually release of encapsulated antioxidants in oil phase was also observed by Mohammadi </w:t>
      </w:r>
      <w:r w:rsidR="009D2D0D" w:rsidRPr="009D2D0D">
        <w:rPr>
          <w:i/>
          <w:lang w:val="en-GB"/>
        </w:rPr>
        <w:t>et al.</w:t>
      </w:r>
      <w:r w:rsidR="004110DE" w:rsidRPr="00ED023E">
        <w:rPr>
          <w:lang w:val="en-GB"/>
        </w:rPr>
        <w:t xml:space="preserve"> (2016). </w:t>
      </w:r>
      <w:r w:rsidR="003E7FC6" w:rsidRPr="00ED023E">
        <w:rPr>
          <w:lang w:val="en-GB"/>
        </w:rPr>
        <w:t xml:space="preserve">The different </w:t>
      </w:r>
      <w:r w:rsidR="00BC65B2" w:rsidRPr="00ED023E">
        <w:rPr>
          <w:lang w:val="en-GB"/>
        </w:rPr>
        <w:t>behaviour</w:t>
      </w:r>
      <w:r w:rsidR="003E7FC6" w:rsidRPr="00ED023E">
        <w:rPr>
          <w:lang w:val="en-GB"/>
        </w:rPr>
        <w:t xml:space="preserve"> of the microencapsulate in EJ and EO </w:t>
      </w:r>
      <w:r w:rsidR="005E1CD5" w:rsidRPr="00ED023E">
        <w:rPr>
          <w:lang w:val="en-GB"/>
        </w:rPr>
        <w:t>could be</w:t>
      </w:r>
      <w:r w:rsidR="003E7FC6" w:rsidRPr="00ED023E">
        <w:rPr>
          <w:lang w:val="en-GB"/>
        </w:rPr>
        <w:t xml:space="preserve"> due to the hydrophilic nature of </w:t>
      </w:r>
      <w:r w:rsidR="009405C0" w:rsidRPr="00ED023E">
        <w:rPr>
          <w:lang w:val="en-GB"/>
        </w:rPr>
        <w:t>maltodextrin,</w:t>
      </w:r>
      <w:r w:rsidR="003E7FC6" w:rsidRPr="00ED023E">
        <w:rPr>
          <w:lang w:val="en-GB"/>
        </w:rPr>
        <w:t xml:space="preserve"> which </w:t>
      </w:r>
      <w:r w:rsidR="004110DE" w:rsidRPr="00ED023E">
        <w:rPr>
          <w:lang w:val="en-GB"/>
        </w:rPr>
        <w:t>is hydrophilic and high soluble in water, permitting an easy release of compounds from the capsules (</w:t>
      </w:r>
      <w:proofErr w:type="spellStart"/>
      <w:r w:rsidR="004110DE" w:rsidRPr="00ED023E">
        <w:rPr>
          <w:lang w:val="en-GB"/>
        </w:rPr>
        <w:t>Hermanto</w:t>
      </w:r>
      <w:proofErr w:type="spellEnd"/>
      <w:r w:rsidR="004110DE" w:rsidRPr="00ED023E">
        <w:rPr>
          <w:lang w:val="en-GB"/>
        </w:rPr>
        <w:t xml:space="preserve"> </w:t>
      </w:r>
      <w:r w:rsidR="009D2D0D" w:rsidRPr="009D2D0D">
        <w:rPr>
          <w:i/>
          <w:lang w:val="en-GB"/>
        </w:rPr>
        <w:t>et al.</w:t>
      </w:r>
      <w:r w:rsidR="004110DE" w:rsidRPr="00ED023E">
        <w:rPr>
          <w:lang w:val="en-GB"/>
        </w:rPr>
        <w:t xml:space="preserve">, 2016). </w:t>
      </w:r>
      <w:r w:rsidR="003E7FC6" w:rsidRPr="00ED023E">
        <w:rPr>
          <w:lang w:val="en-GB"/>
        </w:rPr>
        <w:t xml:space="preserve">This could also explain a faster solubilization of the microencapsulate in EJ founding a higher </w:t>
      </w:r>
      <w:proofErr w:type="gramStart"/>
      <w:r w:rsidR="003E7FC6" w:rsidRPr="00ED023E">
        <w:rPr>
          <w:lang w:val="en-GB"/>
        </w:rPr>
        <w:t>amount</w:t>
      </w:r>
      <w:proofErr w:type="gramEnd"/>
      <w:r w:rsidR="003E7FC6" w:rsidRPr="00ED023E">
        <w:rPr>
          <w:lang w:val="en-GB"/>
        </w:rPr>
        <w:t xml:space="preserve"> of phenolic compounds just from the beginning of the experimentation.</w:t>
      </w:r>
    </w:p>
    <w:p w14:paraId="6B0C66A8" w14:textId="7A8F3DC5" w:rsidR="00BC65B2" w:rsidRPr="006B0F5A" w:rsidRDefault="004110DE" w:rsidP="0097678A">
      <w:pPr>
        <w:spacing w:after="60"/>
        <w:jc w:val="both"/>
        <w:rPr>
          <w:lang w:val="en-GB"/>
        </w:rPr>
      </w:pPr>
      <w:r w:rsidRPr="00ED023E">
        <w:rPr>
          <w:lang w:val="en-GB"/>
        </w:rPr>
        <w:t xml:space="preserve">In edible oil the oxidation control is </w:t>
      </w:r>
      <w:r w:rsidR="00066BD1" w:rsidRPr="00ED023E">
        <w:rPr>
          <w:lang w:val="en-GB"/>
        </w:rPr>
        <w:t>a</w:t>
      </w:r>
      <w:r w:rsidRPr="00ED023E">
        <w:rPr>
          <w:lang w:val="en-GB"/>
        </w:rPr>
        <w:t xml:space="preserve"> parameter </w:t>
      </w:r>
      <w:r w:rsidR="00066BD1" w:rsidRPr="00ED023E">
        <w:rPr>
          <w:lang w:val="en-GB"/>
        </w:rPr>
        <w:t xml:space="preserve">that </w:t>
      </w:r>
      <w:r w:rsidRPr="00ED023E">
        <w:rPr>
          <w:lang w:val="en-GB"/>
        </w:rPr>
        <w:t>defin</w:t>
      </w:r>
      <w:r w:rsidR="00066BD1" w:rsidRPr="00ED023E">
        <w:rPr>
          <w:lang w:val="en-GB"/>
        </w:rPr>
        <w:t>es</w:t>
      </w:r>
      <w:r w:rsidRPr="00ED023E">
        <w:rPr>
          <w:lang w:val="en-GB"/>
        </w:rPr>
        <w:t xml:space="preserve"> its quality and safety for human health. It depends on several factors intrinsic and extrinsic, and the enrichment with natural antioxidants is a </w:t>
      </w:r>
      <w:r w:rsidR="009405C0" w:rsidRPr="00ED023E">
        <w:rPr>
          <w:lang w:val="en-GB"/>
        </w:rPr>
        <w:t>good strategy</w:t>
      </w:r>
      <w:r w:rsidRPr="00ED023E">
        <w:rPr>
          <w:lang w:val="en-GB"/>
        </w:rPr>
        <w:t xml:space="preserve"> for its preservation</w:t>
      </w:r>
      <w:r w:rsidR="004F7D1C" w:rsidRPr="00ED023E">
        <w:rPr>
          <w:lang w:val="en-GB"/>
        </w:rPr>
        <w:t xml:space="preserve"> (Fadda </w:t>
      </w:r>
      <w:r w:rsidR="009D2D0D" w:rsidRPr="009D2D0D">
        <w:rPr>
          <w:i/>
          <w:lang w:val="en-GB"/>
        </w:rPr>
        <w:t>et al.</w:t>
      </w:r>
      <w:r w:rsidR="004F7D1C" w:rsidRPr="00ED023E">
        <w:rPr>
          <w:lang w:val="en-GB"/>
        </w:rPr>
        <w:t>, 2022)</w:t>
      </w:r>
      <w:r w:rsidRPr="00ED023E">
        <w:rPr>
          <w:lang w:val="en-GB"/>
        </w:rPr>
        <w:t>. In this study is reported the o</w:t>
      </w:r>
      <w:r w:rsidR="00CE7FE9" w:rsidRPr="00ED023E">
        <w:rPr>
          <w:lang w:val="en-GB"/>
        </w:rPr>
        <w:t xml:space="preserve">xidative stability </w:t>
      </w:r>
      <w:r w:rsidR="00C30DEF" w:rsidRPr="00ED023E">
        <w:rPr>
          <w:lang w:val="en-GB"/>
        </w:rPr>
        <w:t>analysed with OXITEST</w:t>
      </w:r>
      <w:r w:rsidR="00066BD1" w:rsidRPr="00ED023E">
        <w:rPr>
          <w:lang w:val="en-GB"/>
        </w:rPr>
        <w:t xml:space="preserve">, </w:t>
      </w:r>
      <w:r w:rsidR="00A339D4" w:rsidRPr="00ED023E">
        <w:rPr>
          <w:lang w:val="en-GB"/>
        </w:rPr>
        <w:t xml:space="preserve">which </w:t>
      </w:r>
      <w:r w:rsidR="00C30DEF" w:rsidRPr="00ED023E">
        <w:rPr>
          <w:lang w:val="en-GB"/>
        </w:rPr>
        <w:t xml:space="preserve">was expressed as </w:t>
      </w:r>
      <w:r w:rsidR="00CE7FE9" w:rsidRPr="00ED023E">
        <w:rPr>
          <w:lang w:val="en-GB"/>
        </w:rPr>
        <w:t>induction period (IP)</w:t>
      </w:r>
      <w:r w:rsidR="00C30DEF" w:rsidRPr="00ED023E">
        <w:rPr>
          <w:lang w:val="en-GB"/>
        </w:rPr>
        <w:t>.</w:t>
      </w:r>
      <w:r w:rsidR="00CE7FE9" w:rsidRPr="00ED023E">
        <w:rPr>
          <w:lang w:val="en-GB"/>
        </w:rPr>
        <w:t xml:space="preserve"> </w:t>
      </w:r>
      <w:r w:rsidR="00C30DEF" w:rsidRPr="00ED023E">
        <w:rPr>
          <w:lang w:val="en-GB"/>
        </w:rPr>
        <w:t>IP represent</w:t>
      </w:r>
      <w:r w:rsidR="009405C0" w:rsidRPr="00ED023E">
        <w:rPr>
          <w:lang w:val="en-GB"/>
        </w:rPr>
        <w:t>s</w:t>
      </w:r>
      <w:r w:rsidR="000F3281" w:rsidRPr="00ED023E">
        <w:rPr>
          <w:lang w:val="en-GB"/>
        </w:rPr>
        <w:t xml:space="preserve"> the time needed to get to the point where oxidation begins</w:t>
      </w:r>
      <w:r w:rsidR="00F83CCB" w:rsidRPr="00ED023E">
        <w:rPr>
          <w:lang w:val="en-GB"/>
        </w:rPr>
        <w:t>. I</w:t>
      </w:r>
      <w:r w:rsidR="000F3281" w:rsidRPr="00ED023E">
        <w:rPr>
          <w:lang w:val="en-GB"/>
        </w:rPr>
        <w:t xml:space="preserve">t </w:t>
      </w:r>
      <w:r w:rsidR="00A339D4" w:rsidRPr="00ED023E">
        <w:rPr>
          <w:lang w:val="en-GB"/>
        </w:rPr>
        <w:t xml:space="preserve">was </w:t>
      </w:r>
      <w:r w:rsidR="000F3281" w:rsidRPr="00ED023E">
        <w:rPr>
          <w:lang w:val="en-GB"/>
        </w:rPr>
        <w:t>analysed</w:t>
      </w:r>
      <w:r w:rsidR="00CE7FE9" w:rsidRPr="00ED023E">
        <w:rPr>
          <w:lang w:val="en-GB"/>
        </w:rPr>
        <w:t xml:space="preserve"> </w:t>
      </w:r>
      <w:proofErr w:type="gramStart"/>
      <w:r w:rsidR="003F7D5D" w:rsidRPr="00ED023E">
        <w:rPr>
          <w:lang w:val="en-GB"/>
        </w:rPr>
        <w:t>in order to</w:t>
      </w:r>
      <w:proofErr w:type="gramEnd"/>
      <w:r w:rsidR="003F7D5D" w:rsidRPr="00ED023E">
        <w:rPr>
          <w:lang w:val="en-GB"/>
        </w:rPr>
        <w:t xml:space="preserve"> evaluate the resistance of fat matrix to oxidation (De Bruno </w:t>
      </w:r>
      <w:r w:rsidR="009D2D0D" w:rsidRPr="009D2D0D">
        <w:rPr>
          <w:i/>
          <w:lang w:val="en-GB"/>
        </w:rPr>
        <w:t>et al.</w:t>
      </w:r>
      <w:r w:rsidR="003F7D5D" w:rsidRPr="00ED023E">
        <w:rPr>
          <w:lang w:val="en-GB"/>
        </w:rPr>
        <w:t>, 2021</w:t>
      </w:r>
      <w:bookmarkStart w:id="25" w:name="_Hlk136680060"/>
      <w:r w:rsidR="003F7D5D" w:rsidRPr="00ED023E">
        <w:rPr>
          <w:lang w:val="en-GB"/>
        </w:rPr>
        <w:t>)</w:t>
      </w:r>
      <w:r w:rsidR="000F3281" w:rsidRPr="00ED023E">
        <w:rPr>
          <w:lang w:val="en-GB"/>
        </w:rPr>
        <w:t xml:space="preserve">. As </w:t>
      </w:r>
      <w:r w:rsidR="00C16CB3" w:rsidRPr="00ED023E">
        <w:rPr>
          <w:lang w:val="en-GB"/>
        </w:rPr>
        <w:t>expected,</w:t>
      </w:r>
      <w:r w:rsidR="000F3281" w:rsidRPr="00ED023E">
        <w:rPr>
          <w:lang w:val="en-GB"/>
        </w:rPr>
        <w:t xml:space="preserve"> the presence of phenolic compounds added with MD20, </w:t>
      </w:r>
      <w:r w:rsidR="00CB4AAC" w:rsidRPr="00ED023E">
        <w:rPr>
          <w:lang w:val="en-GB"/>
        </w:rPr>
        <w:t>resulted in a significantly grown in</w:t>
      </w:r>
      <w:r w:rsidR="000F3281" w:rsidRPr="00ED023E">
        <w:rPr>
          <w:lang w:val="en-GB"/>
        </w:rPr>
        <w:t xml:space="preserve"> IP</w:t>
      </w:r>
      <w:r w:rsidR="00AE7ECB" w:rsidRPr="00ED023E">
        <w:rPr>
          <w:lang w:val="en-GB"/>
        </w:rPr>
        <w:t xml:space="preserve"> (Figure 1)</w:t>
      </w:r>
      <w:r w:rsidR="000F3281" w:rsidRPr="00ED023E">
        <w:rPr>
          <w:lang w:val="en-GB"/>
        </w:rPr>
        <w:t xml:space="preserve"> after 45 days at the </w:t>
      </w:r>
      <w:r w:rsidR="00F83CCB" w:rsidRPr="00ED023E">
        <w:rPr>
          <w:lang w:val="en-GB"/>
        </w:rPr>
        <w:t xml:space="preserve">storage </w:t>
      </w:r>
      <w:r w:rsidR="000F3281" w:rsidRPr="00ED023E">
        <w:rPr>
          <w:lang w:val="en-GB"/>
        </w:rPr>
        <w:t>temperature of 25°C</w:t>
      </w:r>
      <w:r w:rsidR="00CB4AAC" w:rsidRPr="00ED023E">
        <w:rPr>
          <w:lang w:val="en-GB"/>
        </w:rPr>
        <w:t>, reaching 14:12 (</w:t>
      </w:r>
      <w:proofErr w:type="spellStart"/>
      <w:r w:rsidR="00CB4AAC" w:rsidRPr="00ED023E">
        <w:rPr>
          <w:lang w:val="en-GB"/>
        </w:rPr>
        <w:t>h:m</w:t>
      </w:r>
      <w:proofErr w:type="spellEnd"/>
      <w:r w:rsidR="00CB4AAC" w:rsidRPr="00ED023E">
        <w:rPr>
          <w:lang w:val="en-GB"/>
        </w:rPr>
        <w:t>) starting from 13:16</w:t>
      </w:r>
      <w:r w:rsidR="00C16CB3" w:rsidRPr="00ED023E">
        <w:rPr>
          <w:lang w:val="en-GB"/>
        </w:rPr>
        <w:t xml:space="preserve"> (</w:t>
      </w:r>
      <w:proofErr w:type="spellStart"/>
      <w:r w:rsidR="00C16CB3" w:rsidRPr="00ED023E">
        <w:rPr>
          <w:lang w:val="en-GB"/>
        </w:rPr>
        <w:t>h:m</w:t>
      </w:r>
      <w:proofErr w:type="spellEnd"/>
      <w:r w:rsidR="00C16CB3" w:rsidRPr="00ED023E">
        <w:rPr>
          <w:lang w:val="en-GB"/>
        </w:rPr>
        <w:t>)</w:t>
      </w:r>
      <w:r w:rsidR="00CB4AAC" w:rsidRPr="00ED023E">
        <w:rPr>
          <w:lang w:val="en-GB"/>
        </w:rPr>
        <w:t xml:space="preserve"> with a consequently enhancement due to the antioxidant effect of bioactive compounds</w:t>
      </w:r>
      <w:r w:rsidR="00C16CB3" w:rsidRPr="00ED023E">
        <w:rPr>
          <w:lang w:val="en-GB"/>
        </w:rPr>
        <w:t xml:space="preserve"> </w:t>
      </w:r>
      <w:r w:rsidR="00F83CCB" w:rsidRPr="00ED023E">
        <w:rPr>
          <w:lang w:val="en-GB"/>
        </w:rPr>
        <w:t>a</w:t>
      </w:r>
      <w:r w:rsidR="00C16CB3" w:rsidRPr="00ED023E">
        <w:rPr>
          <w:lang w:val="en-GB"/>
        </w:rPr>
        <w:t xml:space="preserve">s observed by De Bruno </w:t>
      </w:r>
      <w:r w:rsidR="009D2D0D" w:rsidRPr="009D2D0D">
        <w:rPr>
          <w:i/>
          <w:lang w:val="en-GB"/>
        </w:rPr>
        <w:t>et al.</w:t>
      </w:r>
      <w:r w:rsidR="00C16CB3" w:rsidRPr="00ED023E">
        <w:rPr>
          <w:lang w:val="en-GB"/>
        </w:rPr>
        <w:t xml:space="preserve"> (2022)</w:t>
      </w:r>
      <w:r w:rsidR="00CB4AAC" w:rsidRPr="00ED023E">
        <w:rPr>
          <w:lang w:val="en-GB"/>
        </w:rPr>
        <w:t xml:space="preserve">. </w:t>
      </w:r>
      <w:r w:rsidR="00C16CB3" w:rsidRPr="00ED023E">
        <w:rPr>
          <w:lang w:val="en-GB"/>
        </w:rPr>
        <w:t>After</w:t>
      </w:r>
      <w:r w:rsidR="00C16CB3">
        <w:rPr>
          <w:lang w:val="en-GB"/>
        </w:rPr>
        <w:t xml:space="preserve"> 90 days, the IP of EO showed lower value </w:t>
      </w:r>
      <w:r w:rsidR="00F83CCB">
        <w:rPr>
          <w:lang w:val="en-GB"/>
        </w:rPr>
        <w:t>compared</w:t>
      </w:r>
      <w:r w:rsidR="00C16CB3">
        <w:rPr>
          <w:lang w:val="en-GB"/>
        </w:rPr>
        <w:t xml:space="preserve"> to </w:t>
      </w:r>
      <w:r w:rsidR="00066BD1">
        <w:rPr>
          <w:lang w:val="en-GB"/>
        </w:rPr>
        <w:t>IP</w:t>
      </w:r>
      <w:r w:rsidR="00F83CCB">
        <w:rPr>
          <w:lang w:val="en-GB"/>
        </w:rPr>
        <w:t xml:space="preserve"> of </w:t>
      </w:r>
      <w:r w:rsidR="00C16CB3">
        <w:rPr>
          <w:lang w:val="en-GB"/>
        </w:rPr>
        <w:t xml:space="preserve">T0 due to different mechanism reactions given to the </w:t>
      </w:r>
      <w:r w:rsidR="00BF36B1">
        <w:rPr>
          <w:lang w:val="en-GB"/>
        </w:rPr>
        <w:t xml:space="preserve">natural irreversible </w:t>
      </w:r>
      <w:r w:rsidR="00C16CB3">
        <w:rPr>
          <w:lang w:val="en-GB"/>
        </w:rPr>
        <w:t xml:space="preserve">oxidation </w:t>
      </w:r>
      <w:r w:rsidR="00BF36B1">
        <w:rPr>
          <w:lang w:val="en-GB"/>
        </w:rPr>
        <w:t>combined with the storage temperature</w:t>
      </w:r>
      <w:r w:rsidR="00C16CB3">
        <w:rPr>
          <w:lang w:val="en-GB"/>
        </w:rPr>
        <w:t>.</w:t>
      </w:r>
      <w:bookmarkEnd w:id="25"/>
    </w:p>
    <w:p w14:paraId="4E24BE16" w14:textId="700CEC70" w:rsidR="00954237" w:rsidRPr="006E31AB" w:rsidRDefault="00DE1F37" w:rsidP="006E31AB">
      <w:pPr>
        <w:pStyle w:val="Didascalia"/>
        <w:keepNext/>
        <w:spacing w:after="0"/>
        <w:rPr>
          <w:color w:val="auto"/>
          <w:lang w:val="en-US"/>
        </w:rPr>
      </w:pPr>
      <w:r w:rsidRPr="00DE1F37">
        <w:rPr>
          <w:b/>
          <w:i w:val="0"/>
          <w:color w:val="auto"/>
          <w:szCs w:val="20"/>
          <w:lang w:val="en-GB"/>
        </w:rPr>
        <w:t>Table 7</w:t>
      </w:r>
      <w:r>
        <w:rPr>
          <w:b/>
          <w:lang w:val="en-GB"/>
        </w:rPr>
        <w:t xml:space="preserve"> </w:t>
      </w:r>
      <w:r>
        <w:rPr>
          <w:b/>
          <w:lang w:val="en-GB"/>
        </w:rPr>
        <w:tab/>
      </w:r>
      <w:r w:rsidRPr="00066FFB">
        <w:rPr>
          <w:color w:val="auto"/>
          <w:lang w:val="en-US"/>
        </w:rPr>
        <w:t xml:space="preserve">Changes in </w:t>
      </w:r>
      <w:r>
        <w:rPr>
          <w:color w:val="auto"/>
          <w:lang w:val="en-US"/>
        </w:rPr>
        <w:t>flavonoids in Enriched Oil during storage.</w:t>
      </w:r>
    </w:p>
    <w:tbl>
      <w:tblPr>
        <w:tblStyle w:val="Mdeck5tablebodythreelines"/>
        <w:tblpPr w:leftFromText="141" w:rightFromText="141" w:vertAnchor="text" w:horzAnchor="margin" w:tblpY="70"/>
        <w:tblW w:w="4820" w:type="dxa"/>
        <w:jc w:val="left"/>
        <w:tblLook w:val="04A0" w:firstRow="1" w:lastRow="0" w:firstColumn="1" w:lastColumn="0" w:noHBand="0" w:noVBand="1"/>
      </w:tblPr>
      <w:tblGrid>
        <w:gridCol w:w="306"/>
        <w:gridCol w:w="1219"/>
        <w:gridCol w:w="1275"/>
        <w:gridCol w:w="1418"/>
        <w:gridCol w:w="602"/>
      </w:tblGrid>
      <w:tr w:rsidR="00D16D2E" w:rsidRPr="00B90C39" w14:paraId="055B0B8D" w14:textId="77777777" w:rsidTr="0076137C">
        <w:trPr>
          <w:cnfStyle w:val="100000000000" w:firstRow="1" w:lastRow="0" w:firstColumn="0" w:lastColumn="0" w:oddVBand="0" w:evenVBand="0" w:oddHBand="0" w:evenHBand="0" w:firstRowFirstColumn="0" w:firstRowLastColumn="0" w:lastRowFirstColumn="0" w:lastRowLastColumn="0"/>
          <w:trHeight w:val="140"/>
          <w:jc w:val="left"/>
        </w:trPr>
        <w:tc>
          <w:tcPr>
            <w:tcW w:w="4820" w:type="dxa"/>
            <w:gridSpan w:val="5"/>
            <w:tcBorders>
              <w:bottom w:val="dashSmallGap" w:sz="4" w:space="0" w:color="auto"/>
            </w:tcBorders>
            <w:noWrap/>
          </w:tcPr>
          <w:p w14:paraId="3A4BB492" w14:textId="0E1AC163" w:rsidR="00D16D2E" w:rsidRPr="00B90C39" w:rsidRDefault="00D16D2E" w:rsidP="0043354D">
            <w:pPr>
              <w:widowControl/>
              <w:suppressAutoHyphens w:val="0"/>
              <w:spacing w:line="240" w:lineRule="auto"/>
              <w:rPr>
                <w:b/>
                <w:bCs/>
                <w:color w:val="000000"/>
                <w:sz w:val="18"/>
                <w:szCs w:val="18"/>
                <w:vertAlign w:val="superscript"/>
                <w:lang w:eastAsia="it-IT"/>
              </w:rPr>
            </w:pPr>
            <w:r w:rsidRPr="00B90C39">
              <w:rPr>
                <w:b/>
                <w:bCs/>
                <w:color w:val="000000"/>
                <w:sz w:val="18"/>
                <w:szCs w:val="18"/>
                <w:lang w:eastAsia="it-IT"/>
              </w:rPr>
              <w:t xml:space="preserve">EO </w:t>
            </w:r>
            <w:r w:rsidR="00336E77">
              <w:rPr>
                <w:b/>
                <w:bCs/>
                <w:color w:val="000000"/>
                <w:sz w:val="18"/>
                <w:szCs w:val="18"/>
                <w:lang w:eastAsia="it-IT"/>
              </w:rPr>
              <w:t>(</w:t>
            </w:r>
            <w:r w:rsidRPr="00B90C39">
              <w:rPr>
                <w:b/>
                <w:bCs/>
                <w:color w:val="000000"/>
                <w:sz w:val="18"/>
                <w:szCs w:val="18"/>
                <w:lang w:eastAsia="it-IT"/>
              </w:rPr>
              <w:t>mg L</w:t>
            </w:r>
            <w:r w:rsidRPr="00B90C39">
              <w:rPr>
                <w:b/>
                <w:bCs/>
                <w:color w:val="000000"/>
                <w:sz w:val="18"/>
                <w:szCs w:val="18"/>
                <w:vertAlign w:val="superscript"/>
                <w:lang w:eastAsia="it-IT"/>
              </w:rPr>
              <w:t>-1</w:t>
            </w:r>
            <w:r w:rsidR="00336E77" w:rsidRPr="00392EA9">
              <w:rPr>
                <w:sz w:val="18"/>
                <w:szCs w:val="18"/>
                <w:lang w:eastAsia="it-IT"/>
              </w:rPr>
              <w:t>)</w:t>
            </w:r>
          </w:p>
        </w:tc>
      </w:tr>
      <w:tr w:rsidR="00D16D2E" w:rsidRPr="00B90C39" w14:paraId="06CB345F" w14:textId="77777777" w:rsidTr="0076137C">
        <w:trPr>
          <w:trHeight w:val="130"/>
          <w:jc w:val="left"/>
        </w:trPr>
        <w:tc>
          <w:tcPr>
            <w:tcW w:w="306" w:type="dxa"/>
            <w:tcBorders>
              <w:top w:val="dashSmallGap" w:sz="4" w:space="0" w:color="auto"/>
              <w:bottom w:val="single" w:sz="4" w:space="0" w:color="auto"/>
            </w:tcBorders>
            <w:noWrap/>
            <w:hideMark/>
          </w:tcPr>
          <w:p w14:paraId="10D6D0C8" w14:textId="77777777" w:rsidR="00D16D2E" w:rsidRPr="00B90C39" w:rsidRDefault="00D16D2E" w:rsidP="0043354D">
            <w:pPr>
              <w:widowControl/>
              <w:suppressAutoHyphens w:val="0"/>
              <w:spacing w:line="240" w:lineRule="auto"/>
              <w:rPr>
                <w:sz w:val="18"/>
                <w:szCs w:val="18"/>
                <w:lang w:eastAsia="it-IT"/>
              </w:rPr>
            </w:pPr>
          </w:p>
        </w:tc>
        <w:tc>
          <w:tcPr>
            <w:tcW w:w="1219" w:type="dxa"/>
            <w:tcBorders>
              <w:top w:val="dashSmallGap" w:sz="4" w:space="0" w:color="auto"/>
              <w:bottom w:val="single" w:sz="4" w:space="0" w:color="auto"/>
            </w:tcBorders>
          </w:tcPr>
          <w:p w14:paraId="1C1430BF" w14:textId="77777777" w:rsidR="00D16D2E" w:rsidRPr="00B90C39" w:rsidRDefault="00D16D2E" w:rsidP="0043354D">
            <w:pPr>
              <w:widowControl/>
              <w:suppressAutoHyphens w:val="0"/>
              <w:spacing w:line="240" w:lineRule="auto"/>
              <w:rPr>
                <w:b/>
                <w:bCs/>
                <w:color w:val="000000"/>
                <w:sz w:val="18"/>
                <w:szCs w:val="18"/>
                <w:lang w:eastAsia="it-IT"/>
              </w:rPr>
            </w:pPr>
            <w:r w:rsidRPr="00B90C39">
              <w:rPr>
                <w:b/>
                <w:bCs/>
                <w:color w:val="000000"/>
                <w:sz w:val="18"/>
                <w:szCs w:val="18"/>
                <w:lang w:eastAsia="it-IT"/>
              </w:rPr>
              <w:t>T0</w:t>
            </w:r>
          </w:p>
        </w:tc>
        <w:tc>
          <w:tcPr>
            <w:tcW w:w="1275" w:type="dxa"/>
            <w:tcBorders>
              <w:top w:val="dashSmallGap" w:sz="4" w:space="0" w:color="auto"/>
              <w:bottom w:val="single" w:sz="4" w:space="0" w:color="auto"/>
            </w:tcBorders>
            <w:noWrap/>
            <w:hideMark/>
          </w:tcPr>
          <w:p w14:paraId="4D9EC9AE" w14:textId="77777777" w:rsidR="00D16D2E" w:rsidRPr="00B90C39" w:rsidRDefault="00D16D2E" w:rsidP="0043354D">
            <w:pPr>
              <w:widowControl/>
              <w:suppressAutoHyphens w:val="0"/>
              <w:spacing w:line="240" w:lineRule="auto"/>
              <w:rPr>
                <w:b/>
                <w:bCs/>
                <w:color w:val="000000"/>
                <w:sz w:val="18"/>
                <w:szCs w:val="18"/>
                <w:lang w:eastAsia="it-IT"/>
              </w:rPr>
            </w:pPr>
            <w:r w:rsidRPr="00B90C39">
              <w:rPr>
                <w:b/>
                <w:bCs/>
                <w:color w:val="000000"/>
                <w:sz w:val="18"/>
                <w:szCs w:val="18"/>
                <w:lang w:eastAsia="it-IT"/>
              </w:rPr>
              <w:t>T45</w:t>
            </w:r>
          </w:p>
        </w:tc>
        <w:tc>
          <w:tcPr>
            <w:tcW w:w="1418" w:type="dxa"/>
            <w:tcBorders>
              <w:top w:val="dashSmallGap" w:sz="4" w:space="0" w:color="auto"/>
              <w:bottom w:val="single" w:sz="4" w:space="0" w:color="auto"/>
            </w:tcBorders>
            <w:noWrap/>
            <w:hideMark/>
          </w:tcPr>
          <w:p w14:paraId="5FABFE30" w14:textId="77777777" w:rsidR="00D16D2E" w:rsidRPr="00B90C39" w:rsidRDefault="00D16D2E" w:rsidP="0043354D">
            <w:pPr>
              <w:widowControl/>
              <w:suppressAutoHyphens w:val="0"/>
              <w:spacing w:line="240" w:lineRule="auto"/>
              <w:rPr>
                <w:b/>
                <w:bCs/>
                <w:color w:val="000000"/>
                <w:sz w:val="18"/>
                <w:szCs w:val="18"/>
                <w:lang w:eastAsia="it-IT"/>
              </w:rPr>
            </w:pPr>
            <w:r w:rsidRPr="00B90C39">
              <w:rPr>
                <w:b/>
                <w:bCs/>
                <w:color w:val="000000"/>
                <w:sz w:val="18"/>
                <w:szCs w:val="18"/>
                <w:lang w:eastAsia="it-IT"/>
              </w:rPr>
              <w:t>T90</w:t>
            </w:r>
          </w:p>
        </w:tc>
        <w:tc>
          <w:tcPr>
            <w:tcW w:w="602" w:type="dxa"/>
            <w:tcBorders>
              <w:top w:val="dashSmallGap" w:sz="4" w:space="0" w:color="auto"/>
              <w:bottom w:val="single" w:sz="4" w:space="0" w:color="auto"/>
            </w:tcBorders>
            <w:noWrap/>
            <w:hideMark/>
          </w:tcPr>
          <w:p w14:paraId="64435971" w14:textId="77777777" w:rsidR="00D16D2E" w:rsidRPr="00B90C39" w:rsidRDefault="00D16D2E" w:rsidP="0043354D">
            <w:pPr>
              <w:widowControl/>
              <w:suppressAutoHyphens w:val="0"/>
              <w:spacing w:line="240" w:lineRule="auto"/>
              <w:rPr>
                <w:b/>
                <w:bCs/>
                <w:color w:val="000000"/>
                <w:sz w:val="18"/>
                <w:szCs w:val="18"/>
                <w:lang w:eastAsia="it-IT"/>
              </w:rPr>
            </w:pPr>
            <w:r w:rsidRPr="00B90C39">
              <w:rPr>
                <w:b/>
                <w:bCs/>
                <w:color w:val="000000"/>
                <w:sz w:val="18"/>
                <w:szCs w:val="18"/>
                <w:lang w:eastAsia="it-IT"/>
              </w:rPr>
              <w:t>Sign.</w:t>
            </w:r>
          </w:p>
        </w:tc>
      </w:tr>
      <w:tr w:rsidR="0058094D" w:rsidRPr="00B90C39" w14:paraId="51B761D9" w14:textId="77777777" w:rsidTr="0076137C">
        <w:trPr>
          <w:trHeight w:val="162"/>
          <w:jc w:val="left"/>
        </w:trPr>
        <w:tc>
          <w:tcPr>
            <w:tcW w:w="306" w:type="dxa"/>
            <w:tcBorders>
              <w:top w:val="single" w:sz="4" w:space="0" w:color="auto"/>
            </w:tcBorders>
            <w:noWrap/>
            <w:hideMark/>
          </w:tcPr>
          <w:p w14:paraId="3CA4DEB4" w14:textId="77777777" w:rsidR="0058094D" w:rsidRPr="00B90C39" w:rsidRDefault="0058094D" w:rsidP="0043354D">
            <w:pPr>
              <w:widowControl/>
              <w:suppressAutoHyphens w:val="0"/>
              <w:spacing w:line="240" w:lineRule="auto"/>
              <w:rPr>
                <w:b/>
                <w:bCs/>
                <w:sz w:val="18"/>
                <w:szCs w:val="18"/>
                <w:lang w:eastAsia="it-IT"/>
              </w:rPr>
            </w:pPr>
            <w:r w:rsidRPr="00B90C39">
              <w:rPr>
                <w:rFonts w:cs="Calibri"/>
                <w:b/>
                <w:bCs/>
                <w:sz w:val="18"/>
                <w:szCs w:val="18"/>
                <w:lang w:eastAsia="it-IT"/>
              </w:rPr>
              <w:t>1</w:t>
            </w:r>
          </w:p>
        </w:tc>
        <w:tc>
          <w:tcPr>
            <w:tcW w:w="1219" w:type="dxa"/>
            <w:tcBorders>
              <w:top w:val="single" w:sz="4" w:space="0" w:color="auto"/>
            </w:tcBorders>
            <w:vAlign w:val="top"/>
          </w:tcPr>
          <w:p w14:paraId="1C007017" w14:textId="6C2570FF"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1</w:t>
            </w:r>
            <w:r>
              <w:rPr>
                <w:color w:val="000000"/>
                <w:sz w:val="18"/>
                <w:szCs w:val="18"/>
                <w:lang w:val="en-US" w:eastAsia="it-IT"/>
              </w:rPr>
              <w:t>.</w:t>
            </w:r>
            <w:r w:rsidRPr="0058094D">
              <w:rPr>
                <w:color w:val="000000"/>
                <w:sz w:val="18"/>
                <w:szCs w:val="18"/>
                <w:lang w:val="en-US" w:eastAsia="it-IT"/>
              </w:rPr>
              <w:t>03 ± 0</w:t>
            </w:r>
            <w:r>
              <w:rPr>
                <w:color w:val="000000"/>
                <w:sz w:val="18"/>
                <w:szCs w:val="18"/>
                <w:lang w:val="en-US" w:eastAsia="it-IT"/>
              </w:rPr>
              <w:t>.</w:t>
            </w:r>
            <w:r w:rsidRPr="0058094D">
              <w:rPr>
                <w:color w:val="000000"/>
                <w:sz w:val="18"/>
                <w:szCs w:val="18"/>
                <w:lang w:val="en-US" w:eastAsia="it-IT"/>
              </w:rPr>
              <w:t>02</w:t>
            </w:r>
            <w:r w:rsidRPr="00222D2B">
              <w:rPr>
                <w:color w:val="000000"/>
                <w:sz w:val="18"/>
                <w:szCs w:val="18"/>
                <w:vertAlign w:val="superscript"/>
                <w:lang w:val="en-US" w:eastAsia="it-IT"/>
              </w:rPr>
              <w:t>b</w:t>
            </w:r>
          </w:p>
        </w:tc>
        <w:tc>
          <w:tcPr>
            <w:tcW w:w="1275" w:type="dxa"/>
            <w:tcBorders>
              <w:top w:val="single" w:sz="4" w:space="0" w:color="auto"/>
            </w:tcBorders>
            <w:noWrap/>
            <w:vAlign w:val="top"/>
            <w:hideMark/>
          </w:tcPr>
          <w:p w14:paraId="57D8EDE2" w14:textId="4327401B"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1</w:t>
            </w:r>
            <w:r>
              <w:rPr>
                <w:color w:val="000000"/>
                <w:sz w:val="18"/>
                <w:szCs w:val="18"/>
                <w:lang w:val="en-US" w:eastAsia="it-IT"/>
              </w:rPr>
              <w:t>.</w:t>
            </w:r>
            <w:r w:rsidRPr="0058094D">
              <w:rPr>
                <w:color w:val="000000"/>
                <w:sz w:val="18"/>
                <w:szCs w:val="18"/>
                <w:lang w:val="en-US" w:eastAsia="it-IT"/>
              </w:rPr>
              <w:t>27 ± 0</w:t>
            </w:r>
            <w:r>
              <w:rPr>
                <w:color w:val="000000"/>
                <w:sz w:val="18"/>
                <w:szCs w:val="18"/>
                <w:lang w:val="en-US" w:eastAsia="it-IT"/>
              </w:rPr>
              <w:t>.</w:t>
            </w:r>
            <w:r w:rsidRPr="0058094D">
              <w:rPr>
                <w:color w:val="000000"/>
                <w:sz w:val="18"/>
                <w:szCs w:val="18"/>
                <w:lang w:val="en-US" w:eastAsia="it-IT"/>
              </w:rPr>
              <w:t>03</w:t>
            </w:r>
            <w:r w:rsidRPr="00222D2B">
              <w:rPr>
                <w:color w:val="000000"/>
                <w:sz w:val="18"/>
                <w:szCs w:val="18"/>
                <w:vertAlign w:val="superscript"/>
                <w:lang w:val="en-US" w:eastAsia="it-IT"/>
              </w:rPr>
              <w:t>a</w:t>
            </w:r>
          </w:p>
        </w:tc>
        <w:tc>
          <w:tcPr>
            <w:tcW w:w="1418" w:type="dxa"/>
            <w:tcBorders>
              <w:top w:val="single" w:sz="4" w:space="0" w:color="auto"/>
            </w:tcBorders>
            <w:noWrap/>
            <w:vAlign w:val="top"/>
            <w:hideMark/>
          </w:tcPr>
          <w:p w14:paraId="382AD48A" w14:textId="661C6A46"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1</w:t>
            </w:r>
            <w:r>
              <w:rPr>
                <w:color w:val="000000"/>
                <w:sz w:val="18"/>
                <w:szCs w:val="18"/>
                <w:lang w:val="en-US" w:eastAsia="it-IT"/>
              </w:rPr>
              <w:t>.</w:t>
            </w:r>
            <w:r w:rsidRPr="0058094D">
              <w:rPr>
                <w:color w:val="000000"/>
                <w:sz w:val="18"/>
                <w:szCs w:val="18"/>
                <w:lang w:val="en-US" w:eastAsia="it-IT"/>
              </w:rPr>
              <w:t>13 ± 0</w:t>
            </w:r>
            <w:r>
              <w:rPr>
                <w:color w:val="000000"/>
                <w:sz w:val="18"/>
                <w:szCs w:val="18"/>
                <w:lang w:val="en-US" w:eastAsia="it-IT"/>
              </w:rPr>
              <w:t>.</w:t>
            </w:r>
            <w:r w:rsidRPr="0058094D">
              <w:rPr>
                <w:color w:val="000000"/>
                <w:sz w:val="18"/>
                <w:szCs w:val="18"/>
                <w:lang w:val="en-US" w:eastAsia="it-IT"/>
              </w:rPr>
              <w:t>05</w:t>
            </w:r>
            <w:r w:rsidRPr="00222D2B">
              <w:rPr>
                <w:color w:val="000000"/>
                <w:sz w:val="18"/>
                <w:szCs w:val="18"/>
                <w:vertAlign w:val="superscript"/>
                <w:lang w:val="en-US" w:eastAsia="it-IT"/>
              </w:rPr>
              <w:t>ab</w:t>
            </w:r>
          </w:p>
        </w:tc>
        <w:tc>
          <w:tcPr>
            <w:tcW w:w="602" w:type="dxa"/>
            <w:tcBorders>
              <w:top w:val="single" w:sz="4" w:space="0" w:color="auto"/>
            </w:tcBorders>
            <w:noWrap/>
            <w:vAlign w:val="top"/>
            <w:hideMark/>
          </w:tcPr>
          <w:p w14:paraId="5E287903" w14:textId="48D08300"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w:t>
            </w:r>
          </w:p>
        </w:tc>
      </w:tr>
      <w:tr w:rsidR="0058094D" w:rsidRPr="00B90C39" w14:paraId="03E896B9" w14:textId="77777777" w:rsidTr="0076137C">
        <w:trPr>
          <w:trHeight w:val="140"/>
          <w:jc w:val="left"/>
        </w:trPr>
        <w:tc>
          <w:tcPr>
            <w:tcW w:w="306" w:type="dxa"/>
            <w:noWrap/>
            <w:hideMark/>
          </w:tcPr>
          <w:p w14:paraId="0331A20B" w14:textId="77777777" w:rsidR="0058094D" w:rsidRPr="00B90C39" w:rsidRDefault="0058094D" w:rsidP="0043354D">
            <w:pPr>
              <w:widowControl/>
              <w:suppressAutoHyphens w:val="0"/>
              <w:spacing w:line="240" w:lineRule="auto"/>
              <w:rPr>
                <w:b/>
                <w:bCs/>
                <w:sz w:val="18"/>
                <w:szCs w:val="18"/>
                <w:lang w:eastAsia="it-IT"/>
              </w:rPr>
            </w:pPr>
            <w:r w:rsidRPr="00B90C39">
              <w:rPr>
                <w:rFonts w:cs="Calibri"/>
                <w:b/>
                <w:bCs/>
                <w:sz w:val="18"/>
                <w:szCs w:val="18"/>
                <w:lang w:eastAsia="it-IT"/>
              </w:rPr>
              <w:t>2</w:t>
            </w:r>
          </w:p>
        </w:tc>
        <w:tc>
          <w:tcPr>
            <w:tcW w:w="1219" w:type="dxa"/>
            <w:vAlign w:val="top"/>
          </w:tcPr>
          <w:p w14:paraId="22223C2A" w14:textId="50A258D7"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37</w:t>
            </w:r>
            <w:r>
              <w:rPr>
                <w:color w:val="000000"/>
                <w:sz w:val="18"/>
                <w:szCs w:val="18"/>
                <w:lang w:val="en-US" w:eastAsia="it-IT"/>
              </w:rPr>
              <w:t>.</w:t>
            </w:r>
            <w:r w:rsidRPr="0058094D">
              <w:rPr>
                <w:color w:val="000000"/>
                <w:sz w:val="18"/>
                <w:szCs w:val="18"/>
                <w:lang w:val="en-US" w:eastAsia="it-IT"/>
              </w:rPr>
              <w:t>77 ± 1</w:t>
            </w:r>
            <w:r>
              <w:rPr>
                <w:color w:val="000000"/>
                <w:sz w:val="18"/>
                <w:szCs w:val="18"/>
                <w:lang w:val="en-US" w:eastAsia="it-IT"/>
              </w:rPr>
              <w:t>.</w:t>
            </w:r>
            <w:r w:rsidRPr="0058094D">
              <w:rPr>
                <w:color w:val="000000"/>
                <w:sz w:val="18"/>
                <w:szCs w:val="18"/>
                <w:lang w:val="en-US" w:eastAsia="it-IT"/>
              </w:rPr>
              <w:t>25</w:t>
            </w:r>
            <w:r w:rsidRPr="00222D2B">
              <w:rPr>
                <w:color w:val="000000"/>
                <w:sz w:val="18"/>
                <w:szCs w:val="18"/>
                <w:vertAlign w:val="superscript"/>
                <w:lang w:val="en-US" w:eastAsia="it-IT"/>
              </w:rPr>
              <w:t>b</w:t>
            </w:r>
          </w:p>
        </w:tc>
        <w:tc>
          <w:tcPr>
            <w:tcW w:w="1275" w:type="dxa"/>
            <w:noWrap/>
            <w:vAlign w:val="top"/>
            <w:hideMark/>
          </w:tcPr>
          <w:p w14:paraId="166AEBA2" w14:textId="530B8BF7"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46</w:t>
            </w:r>
            <w:r>
              <w:rPr>
                <w:color w:val="000000"/>
                <w:sz w:val="18"/>
                <w:szCs w:val="18"/>
                <w:lang w:val="en-US" w:eastAsia="it-IT"/>
              </w:rPr>
              <w:t>.</w:t>
            </w:r>
            <w:r w:rsidRPr="0058094D">
              <w:rPr>
                <w:color w:val="000000"/>
                <w:sz w:val="18"/>
                <w:szCs w:val="18"/>
                <w:lang w:val="en-US" w:eastAsia="it-IT"/>
              </w:rPr>
              <w:t>71 ± 2</w:t>
            </w:r>
            <w:r>
              <w:rPr>
                <w:color w:val="000000"/>
                <w:sz w:val="18"/>
                <w:szCs w:val="18"/>
                <w:lang w:val="en-US" w:eastAsia="it-IT"/>
              </w:rPr>
              <w:t>.</w:t>
            </w:r>
            <w:r w:rsidRPr="0058094D">
              <w:rPr>
                <w:color w:val="000000"/>
                <w:sz w:val="18"/>
                <w:szCs w:val="18"/>
                <w:lang w:val="en-US" w:eastAsia="it-IT"/>
              </w:rPr>
              <w:t>04</w:t>
            </w:r>
            <w:r w:rsidRPr="00222D2B">
              <w:rPr>
                <w:color w:val="000000"/>
                <w:sz w:val="18"/>
                <w:szCs w:val="18"/>
                <w:vertAlign w:val="superscript"/>
                <w:lang w:val="en-US" w:eastAsia="it-IT"/>
              </w:rPr>
              <w:t>a</w:t>
            </w:r>
          </w:p>
        </w:tc>
        <w:tc>
          <w:tcPr>
            <w:tcW w:w="1418" w:type="dxa"/>
            <w:noWrap/>
            <w:vAlign w:val="top"/>
            <w:hideMark/>
          </w:tcPr>
          <w:p w14:paraId="1EDE5E33" w14:textId="649895CB"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43</w:t>
            </w:r>
            <w:r>
              <w:rPr>
                <w:color w:val="000000"/>
                <w:sz w:val="18"/>
                <w:szCs w:val="18"/>
                <w:lang w:val="en-US" w:eastAsia="it-IT"/>
              </w:rPr>
              <w:t>.</w:t>
            </w:r>
            <w:r w:rsidRPr="0058094D">
              <w:rPr>
                <w:color w:val="000000"/>
                <w:sz w:val="18"/>
                <w:szCs w:val="18"/>
                <w:lang w:val="en-US" w:eastAsia="it-IT"/>
              </w:rPr>
              <w:t>31 ± 1</w:t>
            </w:r>
            <w:r>
              <w:rPr>
                <w:color w:val="000000"/>
                <w:sz w:val="18"/>
                <w:szCs w:val="18"/>
                <w:lang w:val="en-US" w:eastAsia="it-IT"/>
              </w:rPr>
              <w:t>.</w:t>
            </w:r>
            <w:r w:rsidRPr="0058094D">
              <w:rPr>
                <w:color w:val="000000"/>
                <w:sz w:val="18"/>
                <w:szCs w:val="18"/>
                <w:lang w:val="en-US" w:eastAsia="it-IT"/>
              </w:rPr>
              <w:t>13</w:t>
            </w:r>
            <w:r w:rsidRPr="00222D2B">
              <w:rPr>
                <w:color w:val="000000"/>
                <w:sz w:val="18"/>
                <w:szCs w:val="18"/>
                <w:vertAlign w:val="superscript"/>
                <w:lang w:val="en-US" w:eastAsia="it-IT"/>
              </w:rPr>
              <w:t>ab</w:t>
            </w:r>
          </w:p>
        </w:tc>
        <w:tc>
          <w:tcPr>
            <w:tcW w:w="602" w:type="dxa"/>
            <w:noWrap/>
            <w:vAlign w:val="top"/>
            <w:hideMark/>
          </w:tcPr>
          <w:p w14:paraId="53D094C8" w14:textId="023E62AF"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w:t>
            </w:r>
          </w:p>
        </w:tc>
      </w:tr>
      <w:tr w:rsidR="0058094D" w:rsidRPr="00B90C39" w14:paraId="5D0A2B2F" w14:textId="77777777" w:rsidTr="0076137C">
        <w:trPr>
          <w:trHeight w:val="140"/>
          <w:jc w:val="left"/>
        </w:trPr>
        <w:tc>
          <w:tcPr>
            <w:tcW w:w="306" w:type="dxa"/>
            <w:noWrap/>
            <w:hideMark/>
          </w:tcPr>
          <w:p w14:paraId="0CEAF76D" w14:textId="77777777" w:rsidR="0058094D" w:rsidRPr="00B90C39" w:rsidRDefault="0058094D" w:rsidP="0043354D">
            <w:pPr>
              <w:widowControl/>
              <w:suppressAutoHyphens w:val="0"/>
              <w:spacing w:line="240" w:lineRule="auto"/>
              <w:rPr>
                <w:b/>
                <w:bCs/>
                <w:sz w:val="18"/>
                <w:szCs w:val="18"/>
                <w:lang w:eastAsia="it-IT"/>
              </w:rPr>
            </w:pPr>
            <w:r w:rsidRPr="00B90C39">
              <w:rPr>
                <w:rFonts w:cs="Calibri"/>
                <w:b/>
                <w:bCs/>
                <w:sz w:val="18"/>
                <w:szCs w:val="18"/>
                <w:lang w:eastAsia="it-IT"/>
              </w:rPr>
              <w:t>3</w:t>
            </w:r>
          </w:p>
        </w:tc>
        <w:tc>
          <w:tcPr>
            <w:tcW w:w="1219" w:type="dxa"/>
            <w:vAlign w:val="top"/>
          </w:tcPr>
          <w:p w14:paraId="2D22B743" w14:textId="75202A85"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0</w:t>
            </w:r>
            <w:r>
              <w:rPr>
                <w:color w:val="000000"/>
                <w:sz w:val="18"/>
                <w:szCs w:val="18"/>
                <w:lang w:val="en-US" w:eastAsia="it-IT"/>
              </w:rPr>
              <w:t>.</w:t>
            </w:r>
            <w:r w:rsidRPr="0058094D">
              <w:rPr>
                <w:color w:val="000000"/>
                <w:sz w:val="18"/>
                <w:szCs w:val="18"/>
                <w:lang w:val="en-US" w:eastAsia="it-IT"/>
              </w:rPr>
              <w:t>97 ± 0</w:t>
            </w:r>
            <w:r>
              <w:rPr>
                <w:color w:val="000000"/>
                <w:sz w:val="18"/>
                <w:szCs w:val="18"/>
                <w:lang w:val="en-US" w:eastAsia="it-IT"/>
              </w:rPr>
              <w:t>.</w:t>
            </w:r>
            <w:r w:rsidRPr="0058094D">
              <w:rPr>
                <w:color w:val="000000"/>
                <w:sz w:val="18"/>
                <w:szCs w:val="18"/>
                <w:lang w:val="en-US" w:eastAsia="it-IT"/>
              </w:rPr>
              <w:t>04</w:t>
            </w:r>
            <w:r w:rsidRPr="00222D2B">
              <w:rPr>
                <w:color w:val="000000"/>
                <w:sz w:val="18"/>
                <w:szCs w:val="18"/>
                <w:vertAlign w:val="superscript"/>
                <w:lang w:val="en-US" w:eastAsia="it-IT"/>
              </w:rPr>
              <w:t>b</w:t>
            </w:r>
          </w:p>
        </w:tc>
        <w:tc>
          <w:tcPr>
            <w:tcW w:w="1275" w:type="dxa"/>
            <w:noWrap/>
            <w:vAlign w:val="top"/>
            <w:hideMark/>
          </w:tcPr>
          <w:p w14:paraId="27DD54B1" w14:textId="4B8BF350"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1</w:t>
            </w:r>
            <w:r>
              <w:rPr>
                <w:color w:val="000000"/>
                <w:sz w:val="18"/>
                <w:szCs w:val="18"/>
                <w:lang w:val="en-US" w:eastAsia="it-IT"/>
              </w:rPr>
              <w:t>.</w:t>
            </w:r>
            <w:r w:rsidRPr="0058094D">
              <w:rPr>
                <w:color w:val="000000"/>
                <w:sz w:val="18"/>
                <w:szCs w:val="18"/>
                <w:lang w:val="en-US" w:eastAsia="it-IT"/>
              </w:rPr>
              <w:t>28 ± 0</w:t>
            </w:r>
            <w:r>
              <w:rPr>
                <w:color w:val="000000"/>
                <w:sz w:val="18"/>
                <w:szCs w:val="18"/>
                <w:lang w:val="en-US" w:eastAsia="it-IT"/>
              </w:rPr>
              <w:t>.</w:t>
            </w:r>
            <w:r w:rsidRPr="0058094D">
              <w:rPr>
                <w:color w:val="000000"/>
                <w:sz w:val="18"/>
                <w:szCs w:val="18"/>
                <w:lang w:val="en-US" w:eastAsia="it-IT"/>
              </w:rPr>
              <w:t>08</w:t>
            </w:r>
            <w:r w:rsidRPr="00222D2B">
              <w:rPr>
                <w:color w:val="000000"/>
                <w:sz w:val="18"/>
                <w:szCs w:val="18"/>
                <w:vertAlign w:val="superscript"/>
                <w:lang w:val="en-US" w:eastAsia="it-IT"/>
              </w:rPr>
              <w:t>a</w:t>
            </w:r>
          </w:p>
        </w:tc>
        <w:tc>
          <w:tcPr>
            <w:tcW w:w="1418" w:type="dxa"/>
            <w:noWrap/>
            <w:vAlign w:val="top"/>
            <w:hideMark/>
          </w:tcPr>
          <w:p w14:paraId="7106CB7C" w14:textId="21BEE172"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0</w:t>
            </w:r>
            <w:r>
              <w:rPr>
                <w:color w:val="000000"/>
                <w:sz w:val="18"/>
                <w:szCs w:val="18"/>
                <w:lang w:val="en-US" w:eastAsia="it-IT"/>
              </w:rPr>
              <w:t>.</w:t>
            </w:r>
            <w:r w:rsidRPr="0058094D">
              <w:rPr>
                <w:color w:val="000000"/>
                <w:sz w:val="18"/>
                <w:szCs w:val="18"/>
                <w:lang w:val="en-US" w:eastAsia="it-IT"/>
              </w:rPr>
              <w:t>39 ± 0</w:t>
            </w:r>
            <w:r>
              <w:rPr>
                <w:color w:val="000000"/>
                <w:sz w:val="18"/>
                <w:szCs w:val="18"/>
                <w:lang w:val="en-US" w:eastAsia="it-IT"/>
              </w:rPr>
              <w:t>.</w:t>
            </w:r>
            <w:r w:rsidRPr="0058094D">
              <w:rPr>
                <w:color w:val="000000"/>
                <w:sz w:val="18"/>
                <w:szCs w:val="18"/>
                <w:lang w:val="en-US" w:eastAsia="it-IT"/>
              </w:rPr>
              <w:t>02</w:t>
            </w:r>
            <w:r w:rsidRPr="00222D2B">
              <w:rPr>
                <w:color w:val="000000"/>
                <w:sz w:val="18"/>
                <w:szCs w:val="18"/>
                <w:vertAlign w:val="superscript"/>
                <w:lang w:val="en-US" w:eastAsia="it-IT"/>
              </w:rPr>
              <w:t>c</w:t>
            </w:r>
          </w:p>
        </w:tc>
        <w:tc>
          <w:tcPr>
            <w:tcW w:w="602" w:type="dxa"/>
            <w:noWrap/>
            <w:vAlign w:val="top"/>
            <w:hideMark/>
          </w:tcPr>
          <w:p w14:paraId="2CB9554D" w14:textId="2E5C7239"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w:t>
            </w:r>
          </w:p>
        </w:tc>
      </w:tr>
      <w:tr w:rsidR="0058094D" w:rsidRPr="00B90C39" w14:paraId="2C140BBC" w14:textId="77777777" w:rsidTr="0076137C">
        <w:trPr>
          <w:trHeight w:val="140"/>
          <w:jc w:val="left"/>
        </w:trPr>
        <w:tc>
          <w:tcPr>
            <w:tcW w:w="306" w:type="dxa"/>
            <w:noWrap/>
            <w:hideMark/>
          </w:tcPr>
          <w:p w14:paraId="6A279D76" w14:textId="77777777" w:rsidR="0058094D" w:rsidRPr="00B90C39" w:rsidRDefault="0058094D" w:rsidP="0043354D">
            <w:pPr>
              <w:widowControl/>
              <w:suppressAutoHyphens w:val="0"/>
              <w:spacing w:line="240" w:lineRule="auto"/>
              <w:rPr>
                <w:b/>
                <w:bCs/>
                <w:sz w:val="18"/>
                <w:szCs w:val="18"/>
                <w:lang w:eastAsia="it-IT"/>
              </w:rPr>
            </w:pPr>
            <w:r w:rsidRPr="00B90C39">
              <w:rPr>
                <w:rFonts w:cs="Calibri"/>
                <w:b/>
                <w:bCs/>
                <w:sz w:val="18"/>
                <w:szCs w:val="18"/>
                <w:lang w:eastAsia="it-IT"/>
              </w:rPr>
              <w:t>4</w:t>
            </w:r>
          </w:p>
        </w:tc>
        <w:tc>
          <w:tcPr>
            <w:tcW w:w="1219" w:type="dxa"/>
            <w:vAlign w:val="top"/>
          </w:tcPr>
          <w:p w14:paraId="0CD0AD95" w14:textId="722FF920"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47</w:t>
            </w:r>
            <w:r>
              <w:rPr>
                <w:color w:val="000000"/>
                <w:sz w:val="18"/>
                <w:szCs w:val="18"/>
                <w:lang w:val="en-US" w:eastAsia="it-IT"/>
              </w:rPr>
              <w:t>.</w:t>
            </w:r>
            <w:r w:rsidRPr="0058094D">
              <w:rPr>
                <w:color w:val="000000"/>
                <w:sz w:val="18"/>
                <w:szCs w:val="18"/>
                <w:lang w:val="en-US" w:eastAsia="it-IT"/>
              </w:rPr>
              <w:t>1 ± 0</w:t>
            </w:r>
            <w:r>
              <w:rPr>
                <w:color w:val="000000"/>
                <w:sz w:val="18"/>
                <w:szCs w:val="18"/>
                <w:lang w:val="en-US" w:eastAsia="it-IT"/>
              </w:rPr>
              <w:t>.</w:t>
            </w:r>
            <w:r w:rsidRPr="0058094D">
              <w:rPr>
                <w:color w:val="000000"/>
                <w:sz w:val="18"/>
                <w:szCs w:val="18"/>
                <w:lang w:val="en-US" w:eastAsia="it-IT"/>
              </w:rPr>
              <w:t>66</w:t>
            </w:r>
            <w:r w:rsidRPr="00222D2B">
              <w:rPr>
                <w:color w:val="000000"/>
                <w:sz w:val="18"/>
                <w:szCs w:val="18"/>
                <w:vertAlign w:val="superscript"/>
                <w:lang w:val="en-US" w:eastAsia="it-IT"/>
              </w:rPr>
              <w:t>c</w:t>
            </w:r>
          </w:p>
        </w:tc>
        <w:tc>
          <w:tcPr>
            <w:tcW w:w="1275" w:type="dxa"/>
            <w:noWrap/>
            <w:vAlign w:val="top"/>
            <w:hideMark/>
          </w:tcPr>
          <w:p w14:paraId="3C9FEE51" w14:textId="4FE362D9" w:rsidR="0058094D" w:rsidRPr="0058094D" w:rsidRDefault="0058094D" w:rsidP="0043354D">
            <w:pPr>
              <w:widowControl/>
              <w:suppressAutoHyphens w:val="0"/>
              <w:spacing w:line="240" w:lineRule="auto"/>
              <w:rPr>
                <w:color w:val="000000"/>
                <w:sz w:val="18"/>
                <w:szCs w:val="18"/>
                <w:lang w:val="en-US" w:eastAsia="it-IT"/>
              </w:rPr>
            </w:pPr>
            <w:bookmarkStart w:id="26" w:name="_Hlk136556982"/>
            <w:r w:rsidRPr="0058094D">
              <w:rPr>
                <w:color w:val="000000"/>
                <w:sz w:val="18"/>
                <w:szCs w:val="18"/>
                <w:lang w:val="en-US" w:eastAsia="it-IT"/>
              </w:rPr>
              <w:t>58</w:t>
            </w:r>
            <w:r>
              <w:rPr>
                <w:color w:val="000000"/>
                <w:sz w:val="18"/>
                <w:szCs w:val="18"/>
                <w:lang w:val="en-US" w:eastAsia="it-IT"/>
              </w:rPr>
              <w:t>.</w:t>
            </w:r>
            <w:r w:rsidRPr="0058094D">
              <w:rPr>
                <w:color w:val="000000"/>
                <w:sz w:val="18"/>
                <w:szCs w:val="18"/>
                <w:lang w:val="en-US" w:eastAsia="it-IT"/>
              </w:rPr>
              <w:t>89 ± 0</w:t>
            </w:r>
            <w:r>
              <w:rPr>
                <w:color w:val="000000"/>
                <w:sz w:val="18"/>
                <w:szCs w:val="18"/>
                <w:lang w:val="en-US" w:eastAsia="it-IT"/>
              </w:rPr>
              <w:t>.</w:t>
            </w:r>
            <w:r w:rsidRPr="0058094D">
              <w:rPr>
                <w:color w:val="000000"/>
                <w:sz w:val="18"/>
                <w:szCs w:val="18"/>
                <w:lang w:val="en-US" w:eastAsia="it-IT"/>
              </w:rPr>
              <w:t>4</w:t>
            </w:r>
            <w:r w:rsidRPr="00222D2B">
              <w:rPr>
                <w:color w:val="000000"/>
                <w:sz w:val="18"/>
                <w:szCs w:val="18"/>
                <w:vertAlign w:val="superscript"/>
                <w:lang w:val="en-US" w:eastAsia="it-IT"/>
              </w:rPr>
              <w:t>a</w:t>
            </w:r>
            <w:bookmarkEnd w:id="26"/>
          </w:p>
        </w:tc>
        <w:tc>
          <w:tcPr>
            <w:tcW w:w="1418" w:type="dxa"/>
            <w:noWrap/>
            <w:vAlign w:val="top"/>
            <w:hideMark/>
          </w:tcPr>
          <w:p w14:paraId="5E867450" w14:textId="0624A875" w:rsidR="0058094D" w:rsidRPr="0058094D" w:rsidRDefault="0058094D" w:rsidP="0043354D">
            <w:pPr>
              <w:widowControl/>
              <w:suppressAutoHyphens w:val="0"/>
              <w:spacing w:line="240" w:lineRule="auto"/>
              <w:rPr>
                <w:color w:val="000000"/>
                <w:sz w:val="18"/>
                <w:szCs w:val="18"/>
                <w:lang w:val="en-US" w:eastAsia="it-IT"/>
              </w:rPr>
            </w:pPr>
            <w:bookmarkStart w:id="27" w:name="_Hlk136556994"/>
            <w:r w:rsidRPr="0058094D">
              <w:rPr>
                <w:color w:val="000000"/>
                <w:sz w:val="18"/>
                <w:szCs w:val="18"/>
                <w:lang w:val="en-US" w:eastAsia="it-IT"/>
              </w:rPr>
              <w:t>56</w:t>
            </w:r>
            <w:r>
              <w:rPr>
                <w:color w:val="000000"/>
                <w:sz w:val="18"/>
                <w:szCs w:val="18"/>
                <w:lang w:val="en-US" w:eastAsia="it-IT"/>
              </w:rPr>
              <w:t>.</w:t>
            </w:r>
            <w:r w:rsidRPr="0058094D">
              <w:rPr>
                <w:color w:val="000000"/>
                <w:sz w:val="18"/>
                <w:szCs w:val="18"/>
                <w:lang w:val="en-US" w:eastAsia="it-IT"/>
              </w:rPr>
              <w:t>26 ± 0</w:t>
            </w:r>
            <w:r>
              <w:rPr>
                <w:color w:val="000000"/>
                <w:sz w:val="18"/>
                <w:szCs w:val="18"/>
                <w:lang w:val="en-US" w:eastAsia="it-IT"/>
              </w:rPr>
              <w:t>.</w:t>
            </w:r>
            <w:r w:rsidRPr="0058094D">
              <w:rPr>
                <w:color w:val="000000"/>
                <w:sz w:val="18"/>
                <w:szCs w:val="18"/>
                <w:lang w:val="en-US" w:eastAsia="it-IT"/>
              </w:rPr>
              <w:t>65</w:t>
            </w:r>
            <w:r w:rsidRPr="00222D2B">
              <w:rPr>
                <w:color w:val="000000"/>
                <w:sz w:val="18"/>
                <w:szCs w:val="18"/>
                <w:vertAlign w:val="superscript"/>
                <w:lang w:val="en-US" w:eastAsia="it-IT"/>
              </w:rPr>
              <w:t>b</w:t>
            </w:r>
            <w:bookmarkEnd w:id="27"/>
          </w:p>
        </w:tc>
        <w:tc>
          <w:tcPr>
            <w:tcW w:w="602" w:type="dxa"/>
            <w:noWrap/>
            <w:vAlign w:val="top"/>
            <w:hideMark/>
          </w:tcPr>
          <w:p w14:paraId="67290790" w14:textId="2B96B35A"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w:t>
            </w:r>
          </w:p>
        </w:tc>
      </w:tr>
      <w:tr w:rsidR="0058094D" w:rsidRPr="00B90C39" w14:paraId="75933382" w14:textId="77777777" w:rsidTr="0076137C">
        <w:trPr>
          <w:trHeight w:val="140"/>
          <w:jc w:val="left"/>
        </w:trPr>
        <w:tc>
          <w:tcPr>
            <w:tcW w:w="306" w:type="dxa"/>
            <w:noWrap/>
            <w:hideMark/>
          </w:tcPr>
          <w:p w14:paraId="1812FEC5" w14:textId="77777777" w:rsidR="0058094D" w:rsidRPr="00B90C39" w:rsidRDefault="0058094D" w:rsidP="0043354D">
            <w:pPr>
              <w:widowControl/>
              <w:suppressAutoHyphens w:val="0"/>
              <w:spacing w:line="240" w:lineRule="auto"/>
              <w:rPr>
                <w:b/>
                <w:bCs/>
                <w:sz w:val="18"/>
                <w:szCs w:val="18"/>
                <w:lang w:eastAsia="it-IT"/>
              </w:rPr>
            </w:pPr>
            <w:r w:rsidRPr="00B90C39">
              <w:rPr>
                <w:rFonts w:cs="Calibri"/>
                <w:b/>
                <w:bCs/>
                <w:sz w:val="18"/>
                <w:szCs w:val="18"/>
                <w:lang w:eastAsia="it-IT"/>
              </w:rPr>
              <w:t>5</w:t>
            </w:r>
          </w:p>
        </w:tc>
        <w:tc>
          <w:tcPr>
            <w:tcW w:w="1219" w:type="dxa"/>
            <w:vAlign w:val="top"/>
          </w:tcPr>
          <w:p w14:paraId="2BC48C62" w14:textId="5657D5AD"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25</w:t>
            </w:r>
            <w:r>
              <w:rPr>
                <w:color w:val="000000"/>
                <w:sz w:val="18"/>
                <w:szCs w:val="18"/>
                <w:lang w:val="en-US" w:eastAsia="it-IT"/>
              </w:rPr>
              <w:t>.</w:t>
            </w:r>
            <w:r w:rsidRPr="0058094D">
              <w:rPr>
                <w:color w:val="000000"/>
                <w:sz w:val="18"/>
                <w:szCs w:val="18"/>
                <w:lang w:val="en-US" w:eastAsia="it-IT"/>
              </w:rPr>
              <w:t>37 ± 0</w:t>
            </w:r>
            <w:r>
              <w:rPr>
                <w:color w:val="000000"/>
                <w:sz w:val="18"/>
                <w:szCs w:val="18"/>
                <w:lang w:val="en-US" w:eastAsia="it-IT"/>
              </w:rPr>
              <w:t>.</w:t>
            </w:r>
            <w:r w:rsidRPr="0058094D">
              <w:rPr>
                <w:color w:val="000000"/>
                <w:sz w:val="18"/>
                <w:szCs w:val="18"/>
                <w:lang w:val="en-US" w:eastAsia="it-IT"/>
              </w:rPr>
              <w:t>62</w:t>
            </w:r>
            <w:r w:rsidRPr="00222D2B">
              <w:rPr>
                <w:color w:val="000000"/>
                <w:sz w:val="18"/>
                <w:szCs w:val="18"/>
                <w:vertAlign w:val="superscript"/>
                <w:lang w:val="en-US" w:eastAsia="it-IT"/>
              </w:rPr>
              <w:t>b</w:t>
            </w:r>
          </w:p>
        </w:tc>
        <w:tc>
          <w:tcPr>
            <w:tcW w:w="1275" w:type="dxa"/>
            <w:noWrap/>
            <w:vAlign w:val="top"/>
            <w:hideMark/>
          </w:tcPr>
          <w:p w14:paraId="2E4A43A6" w14:textId="2AFA88E5"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32</w:t>
            </w:r>
            <w:r>
              <w:rPr>
                <w:color w:val="000000"/>
                <w:sz w:val="18"/>
                <w:szCs w:val="18"/>
                <w:lang w:val="en-US" w:eastAsia="it-IT"/>
              </w:rPr>
              <w:t>.</w:t>
            </w:r>
            <w:r w:rsidRPr="0058094D">
              <w:rPr>
                <w:color w:val="000000"/>
                <w:sz w:val="18"/>
                <w:szCs w:val="18"/>
                <w:lang w:val="en-US" w:eastAsia="it-IT"/>
              </w:rPr>
              <w:t>4 ± 1</w:t>
            </w:r>
            <w:r>
              <w:rPr>
                <w:color w:val="000000"/>
                <w:sz w:val="18"/>
                <w:szCs w:val="18"/>
                <w:lang w:val="en-US" w:eastAsia="it-IT"/>
              </w:rPr>
              <w:t>.</w:t>
            </w:r>
            <w:r w:rsidRPr="0058094D">
              <w:rPr>
                <w:color w:val="000000"/>
                <w:sz w:val="18"/>
                <w:szCs w:val="18"/>
                <w:lang w:val="en-US" w:eastAsia="it-IT"/>
              </w:rPr>
              <w:t>61</w:t>
            </w:r>
            <w:r w:rsidRPr="00222D2B">
              <w:rPr>
                <w:color w:val="000000"/>
                <w:sz w:val="18"/>
                <w:szCs w:val="18"/>
                <w:vertAlign w:val="superscript"/>
                <w:lang w:val="en-US" w:eastAsia="it-IT"/>
              </w:rPr>
              <w:t>a</w:t>
            </w:r>
          </w:p>
        </w:tc>
        <w:tc>
          <w:tcPr>
            <w:tcW w:w="1418" w:type="dxa"/>
            <w:noWrap/>
            <w:vAlign w:val="top"/>
            <w:hideMark/>
          </w:tcPr>
          <w:p w14:paraId="72120C0C" w14:textId="3205BF2E"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30</w:t>
            </w:r>
            <w:r>
              <w:rPr>
                <w:color w:val="000000"/>
                <w:sz w:val="18"/>
                <w:szCs w:val="18"/>
                <w:lang w:val="en-US" w:eastAsia="it-IT"/>
              </w:rPr>
              <w:t>.</w:t>
            </w:r>
            <w:r w:rsidRPr="0058094D">
              <w:rPr>
                <w:color w:val="000000"/>
                <w:sz w:val="18"/>
                <w:szCs w:val="18"/>
                <w:lang w:val="en-US" w:eastAsia="it-IT"/>
              </w:rPr>
              <w:t>32 ± 0</w:t>
            </w:r>
            <w:r>
              <w:rPr>
                <w:color w:val="000000"/>
                <w:sz w:val="18"/>
                <w:szCs w:val="18"/>
                <w:lang w:val="en-US" w:eastAsia="it-IT"/>
              </w:rPr>
              <w:t>.</w:t>
            </w:r>
            <w:r w:rsidRPr="0058094D">
              <w:rPr>
                <w:color w:val="000000"/>
                <w:sz w:val="18"/>
                <w:szCs w:val="18"/>
                <w:lang w:val="en-US" w:eastAsia="it-IT"/>
              </w:rPr>
              <w:t>14</w:t>
            </w:r>
            <w:r w:rsidRPr="00222D2B">
              <w:rPr>
                <w:color w:val="000000"/>
                <w:sz w:val="18"/>
                <w:szCs w:val="18"/>
                <w:vertAlign w:val="superscript"/>
                <w:lang w:val="en-US" w:eastAsia="it-IT"/>
              </w:rPr>
              <w:t>a</w:t>
            </w:r>
          </w:p>
        </w:tc>
        <w:tc>
          <w:tcPr>
            <w:tcW w:w="602" w:type="dxa"/>
            <w:noWrap/>
            <w:vAlign w:val="top"/>
            <w:hideMark/>
          </w:tcPr>
          <w:p w14:paraId="396512E8" w14:textId="373005CB"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w:t>
            </w:r>
          </w:p>
        </w:tc>
      </w:tr>
      <w:tr w:rsidR="0058094D" w:rsidRPr="00B90C39" w14:paraId="6579E97D" w14:textId="77777777" w:rsidTr="0076137C">
        <w:trPr>
          <w:trHeight w:val="140"/>
          <w:jc w:val="left"/>
        </w:trPr>
        <w:tc>
          <w:tcPr>
            <w:tcW w:w="306" w:type="dxa"/>
            <w:noWrap/>
            <w:hideMark/>
          </w:tcPr>
          <w:p w14:paraId="2B2BEB47" w14:textId="77777777" w:rsidR="0058094D" w:rsidRPr="00B90C39" w:rsidRDefault="0058094D" w:rsidP="0043354D">
            <w:pPr>
              <w:widowControl/>
              <w:suppressAutoHyphens w:val="0"/>
              <w:spacing w:line="240" w:lineRule="auto"/>
              <w:rPr>
                <w:b/>
                <w:bCs/>
                <w:sz w:val="18"/>
                <w:szCs w:val="18"/>
                <w:lang w:eastAsia="it-IT"/>
              </w:rPr>
            </w:pPr>
            <w:r w:rsidRPr="00B90C39">
              <w:rPr>
                <w:rFonts w:cs="Calibri"/>
                <w:b/>
                <w:bCs/>
                <w:sz w:val="18"/>
                <w:szCs w:val="18"/>
                <w:lang w:eastAsia="it-IT"/>
              </w:rPr>
              <w:t>6</w:t>
            </w:r>
          </w:p>
        </w:tc>
        <w:tc>
          <w:tcPr>
            <w:tcW w:w="1219" w:type="dxa"/>
            <w:vAlign w:val="top"/>
          </w:tcPr>
          <w:p w14:paraId="4EEDCFBE" w14:textId="4111D785"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8</w:t>
            </w:r>
            <w:r>
              <w:rPr>
                <w:color w:val="000000"/>
                <w:sz w:val="18"/>
                <w:szCs w:val="18"/>
                <w:lang w:val="en-US" w:eastAsia="it-IT"/>
              </w:rPr>
              <w:t>.</w:t>
            </w:r>
            <w:r w:rsidRPr="0058094D">
              <w:rPr>
                <w:color w:val="000000"/>
                <w:sz w:val="18"/>
                <w:szCs w:val="18"/>
                <w:lang w:val="en-US" w:eastAsia="it-IT"/>
              </w:rPr>
              <w:t>84 ± 0</w:t>
            </w:r>
            <w:r>
              <w:rPr>
                <w:color w:val="000000"/>
                <w:sz w:val="18"/>
                <w:szCs w:val="18"/>
                <w:lang w:val="en-US" w:eastAsia="it-IT"/>
              </w:rPr>
              <w:t>.</w:t>
            </w:r>
            <w:r w:rsidRPr="0058094D">
              <w:rPr>
                <w:color w:val="000000"/>
                <w:sz w:val="18"/>
                <w:szCs w:val="18"/>
                <w:lang w:val="en-US" w:eastAsia="it-IT"/>
              </w:rPr>
              <w:t>03</w:t>
            </w:r>
          </w:p>
        </w:tc>
        <w:tc>
          <w:tcPr>
            <w:tcW w:w="1275" w:type="dxa"/>
            <w:noWrap/>
            <w:vAlign w:val="top"/>
            <w:hideMark/>
          </w:tcPr>
          <w:p w14:paraId="14479AC5" w14:textId="00203EEE"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10</w:t>
            </w:r>
            <w:r>
              <w:rPr>
                <w:color w:val="000000"/>
                <w:sz w:val="18"/>
                <w:szCs w:val="18"/>
                <w:lang w:val="en-US" w:eastAsia="it-IT"/>
              </w:rPr>
              <w:t>.</w:t>
            </w:r>
            <w:r w:rsidRPr="0058094D">
              <w:rPr>
                <w:color w:val="000000"/>
                <w:sz w:val="18"/>
                <w:szCs w:val="18"/>
                <w:lang w:val="en-US" w:eastAsia="it-IT"/>
              </w:rPr>
              <w:t>42 ± 0</w:t>
            </w:r>
          </w:p>
        </w:tc>
        <w:tc>
          <w:tcPr>
            <w:tcW w:w="1418" w:type="dxa"/>
            <w:noWrap/>
            <w:vAlign w:val="top"/>
            <w:hideMark/>
          </w:tcPr>
          <w:p w14:paraId="1A093CE1" w14:textId="69094237"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9</w:t>
            </w:r>
            <w:r>
              <w:rPr>
                <w:color w:val="000000"/>
                <w:sz w:val="18"/>
                <w:szCs w:val="18"/>
                <w:lang w:val="en-US" w:eastAsia="it-IT"/>
              </w:rPr>
              <w:t>.</w:t>
            </w:r>
            <w:r w:rsidRPr="0058094D">
              <w:rPr>
                <w:color w:val="000000"/>
                <w:sz w:val="18"/>
                <w:szCs w:val="18"/>
                <w:lang w:val="en-US" w:eastAsia="it-IT"/>
              </w:rPr>
              <w:t>53 ± 1</w:t>
            </w:r>
            <w:r>
              <w:rPr>
                <w:color w:val="000000"/>
                <w:sz w:val="18"/>
                <w:szCs w:val="18"/>
                <w:lang w:val="en-US" w:eastAsia="it-IT"/>
              </w:rPr>
              <w:t>.</w:t>
            </w:r>
            <w:r w:rsidRPr="0058094D">
              <w:rPr>
                <w:color w:val="000000"/>
                <w:sz w:val="18"/>
                <w:szCs w:val="18"/>
                <w:lang w:val="en-US" w:eastAsia="it-IT"/>
              </w:rPr>
              <w:t>41</w:t>
            </w:r>
          </w:p>
        </w:tc>
        <w:tc>
          <w:tcPr>
            <w:tcW w:w="602" w:type="dxa"/>
            <w:noWrap/>
            <w:vAlign w:val="top"/>
            <w:hideMark/>
          </w:tcPr>
          <w:p w14:paraId="6F7137E3" w14:textId="04BCF849" w:rsidR="0058094D" w:rsidRPr="0058094D" w:rsidRDefault="0058094D" w:rsidP="0043354D">
            <w:pPr>
              <w:widowControl/>
              <w:suppressAutoHyphens w:val="0"/>
              <w:spacing w:line="240" w:lineRule="auto"/>
              <w:rPr>
                <w:color w:val="000000"/>
                <w:sz w:val="18"/>
                <w:szCs w:val="18"/>
                <w:lang w:val="en-US" w:eastAsia="it-IT"/>
              </w:rPr>
            </w:pPr>
            <w:proofErr w:type="spellStart"/>
            <w:r w:rsidRPr="0058094D">
              <w:rPr>
                <w:color w:val="000000"/>
                <w:sz w:val="18"/>
                <w:szCs w:val="18"/>
                <w:lang w:val="en-US" w:eastAsia="it-IT"/>
              </w:rPr>
              <w:t>n.s</w:t>
            </w:r>
            <w:proofErr w:type="spellEnd"/>
            <w:r w:rsidRPr="0058094D">
              <w:rPr>
                <w:color w:val="000000"/>
                <w:sz w:val="18"/>
                <w:szCs w:val="18"/>
                <w:lang w:val="en-US" w:eastAsia="it-IT"/>
              </w:rPr>
              <w:t>.</w:t>
            </w:r>
          </w:p>
        </w:tc>
      </w:tr>
      <w:tr w:rsidR="0058094D" w:rsidRPr="00B90C39" w14:paraId="44B70522" w14:textId="77777777" w:rsidTr="0043354D">
        <w:trPr>
          <w:trHeight w:val="60"/>
          <w:jc w:val="left"/>
        </w:trPr>
        <w:tc>
          <w:tcPr>
            <w:tcW w:w="306" w:type="dxa"/>
            <w:noWrap/>
            <w:hideMark/>
          </w:tcPr>
          <w:p w14:paraId="10FF3B27" w14:textId="77777777" w:rsidR="0058094D" w:rsidRPr="00B90C39" w:rsidRDefault="0058094D" w:rsidP="0043354D">
            <w:pPr>
              <w:widowControl/>
              <w:suppressAutoHyphens w:val="0"/>
              <w:spacing w:line="240" w:lineRule="auto"/>
              <w:rPr>
                <w:b/>
                <w:bCs/>
                <w:sz w:val="18"/>
                <w:szCs w:val="18"/>
                <w:lang w:eastAsia="it-IT"/>
              </w:rPr>
            </w:pPr>
            <w:r w:rsidRPr="00B90C39">
              <w:rPr>
                <w:rFonts w:cs="Calibri"/>
                <w:b/>
                <w:bCs/>
                <w:sz w:val="18"/>
                <w:szCs w:val="18"/>
                <w:lang w:eastAsia="it-IT"/>
              </w:rPr>
              <w:t>7</w:t>
            </w:r>
          </w:p>
        </w:tc>
        <w:tc>
          <w:tcPr>
            <w:tcW w:w="1219" w:type="dxa"/>
            <w:vAlign w:val="top"/>
          </w:tcPr>
          <w:p w14:paraId="2A8CF95F" w14:textId="1553EC14"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18</w:t>
            </w:r>
            <w:r>
              <w:rPr>
                <w:color w:val="000000"/>
                <w:sz w:val="18"/>
                <w:szCs w:val="18"/>
                <w:lang w:val="en-US" w:eastAsia="it-IT"/>
              </w:rPr>
              <w:t>.</w:t>
            </w:r>
            <w:r w:rsidRPr="0058094D">
              <w:rPr>
                <w:color w:val="000000"/>
                <w:sz w:val="18"/>
                <w:szCs w:val="18"/>
                <w:lang w:val="en-US" w:eastAsia="it-IT"/>
              </w:rPr>
              <w:t>01 ± 0</w:t>
            </w:r>
            <w:r>
              <w:rPr>
                <w:color w:val="000000"/>
                <w:sz w:val="18"/>
                <w:szCs w:val="18"/>
                <w:lang w:val="en-US" w:eastAsia="it-IT"/>
              </w:rPr>
              <w:t>.</w:t>
            </w:r>
            <w:r w:rsidRPr="0058094D">
              <w:rPr>
                <w:color w:val="000000"/>
                <w:sz w:val="18"/>
                <w:szCs w:val="18"/>
                <w:lang w:val="en-US" w:eastAsia="it-IT"/>
              </w:rPr>
              <w:t>79</w:t>
            </w:r>
            <w:r w:rsidRPr="00222D2B">
              <w:rPr>
                <w:color w:val="000000"/>
                <w:sz w:val="18"/>
                <w:szCs w:val="18"/>
                <w:vertAlign w:val="superscript"/>
                <w:lang w:val="en-US" w:eastAsia="it-IT"/>
              </w:rPr>
              <w:t>b</w:t>
            </w:r>
          </w:p>
        </w:tc>
        <w:tc>
          <w:tcPr>
            <w:tcW w:w="1275" w:type="dxa"/>
            <w:noWrap/>
            <w:vAlign w:val="top"/>
            <w:hideMark/>
          </w:tcPr>
          <w:p w14:paraId="7D477FCF" w14:textId="26153691"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22</w:t>
            </w:r>
            <w:r>
              <w:rPr>
                <w:color w:val="000000"/>
                <w:sz w:val="18"/>
                <w:szCs w:val="18"/>
                <w:lang w:val="en-US" w:eastAsia="it-IT"/>
              </w:rPr>
              <w:t>.</w:t>
            </w:r>
            <w:r w:rsidRPr="0058094D">
              <w:rPr>
                <w:color w:val="000000"/>
                <w:sz w:val="18"/>
                <w:szCs w:val="18"/>
                <w:lang w:val="en-US" w:eastAsia="it-IT"/>
              </w:rPr>
              <w:t>87 ± 0</w:t>
            </w:r>
            <w:r>
              <w:rPr>
                <w:color w:val="000000"/>
                <w:sz w:val="18"/>
                <w:szCs w:val="18"/>
                <w:lang w:val="en-US" w:eastAsia="it-IT"/>
              </w:rPr>
              <w:t>.</w:t>
            </w:r>
            <w:r w:rsidRPr="0058094D">
              <w:rPr>
                <w:color w:val="000000"/>
                <w:sz w:val="18"/>
                <w:szCs w:val="18"/>
                <w:lang w:val="en-US" w:eastAsia="it-IT"/>
              </w:rPr>
              <w:t>77</w:t>
            </w:r>
            <w:r w:rsidRPr="00222D2B">
              <w:rPr>
                <w:color w:val="000000"/>
                <w:sz w:val="18"/>
                <w:szCs w:val="18"/>
                <w:vertAlign w:val="superscript"/>
                <w:lang w:val="en-US" w:eastAsia="it-IT"/>
              </w:rPr>
              <w:t>a</w:t>
            </w:r>
          </w:p>
        </w:tc>
        <w:tc>
          <w:tcPr>
            <w:tcW w:w="1418" w:type="dxa"/>
            <w:noWrap/>
            <w:vAlign w:val="top"/>
            <w:hideMark/>
          </w:tcPr>
          <w:p w14:paraId="3AFF2149" w14:textId="1254AC75"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20</w:t>
            </w:r>
            <w:r>
              <w:rPr>
                <w:color w:val="000000"/>
                <w:sz w:val="18"/>
                <w:szCs w:val="18"/>
                <w:lang w:val="en-US" w:eastAsia="it-IT"/>
              </w:rPr>
              <w:t>.</w:t>
            </w:r>
            <w:r w:rsidRPr="0058094D">
              <w:rPr>
                <w:color w:val="000000"/>
                <w:sz w:val="18"/>
                <w:szCs w:val="18"/>
                <w:lang w:val="en-US" w:eastAsia="it-IT"/>
              </w:rPr>
              <w:t>4 ± 0</w:t>
            </w:r>
            <w:r>
              <w:rPr>
                <w:color w:val="000000"/>
                <w:sz w:val="18"/>
                <w:szCs w:val="18"/>
                <w:lang w:val="en-US" w:eastAsia="it-IT"/>
              </w:rPr>
              <w:t>.</w:t>
            </w:r>
            <w:r w:rsidRPr="0058094D">
              <w:rPr>
                <w:color w:val="000000"/>
                <w:sz w:val="18"/>
                <w:szCs w:val="18"/>
                <w:lang w:val="en-US" w:eastAsia="it-IT"/>
              </w:rPr>
              <w:t>48</w:t>
            </w:r>
            <w:r w:rsidRPr="00222D2B">
              <w:rPr>
                <w:color w:val="000000"/>
                <w:sz w:val="18"/>
                <w:szCs w:val="18"/>
                <w:vertAlign w:val="superscript"/>
                <w:lang w:val="en-US" w:eastAsia="it-IT"/>
              </w:rPr>
              <w:t>ab</w:t>
            </w:r>
          </w:p>
        </w:tc>
        <w:tc>
          <w:tcPr>
            <w:tcW w:w="602" w:type="dxa"/>
            <w:noWrap/>
            <w:vAlign w:val="top"/>
            <w:hideMark/>
          </w:tcPr>
          <w:p w14:paraId="68ACB560" w14:textId="48276704" w:rsidR="0058094D" w:rsidRPr="0058094D" w:rsidRDefault="0058094D" w:rsidP="0043354D">
            <w:pPr>
              <w:widowControl/>
              <w:suppressAutoHyphens w:val="0"/>
              <w:spacing w:line="240" w:lineRule="auto"/>
              <w:rPr>
                <w:color w:val="000000"/>
                <w:sz w:val="18"/>
                <w:szCs w:val="18"/>
                <w:lang w:val="en-US" w:eastAsia="it-IT"/>
              </w:rPr>
            </w:pPr>
            <w:r w:rsidRPr="0058094D">
              <w:rPr>
                <w:color w:val="000000"/>
                <w:sz w:val="18"/>
                <w:szCs w:val="18"/>
                <w:lang w:val="en-US" w:eastAsia="it-IT"/>
              </w:rPr>
              <w:t>*</w:t>
            </w:r>
          </w:p>
        </w:tc>
      </w:tr>
    </w:tbl>
    <w:p w14:paraId="15FA21D0" w14:textId="77777777" w:rsidR="0043354D" w:rsidRDefault="0043354D" w:rsidP="0043354D">
      <w:pPr>
        <w:keepNext/>
      </w:pPr>
      <w:r>
        <w:rPr>
          <w:noProof/>
          <w:lang w:val="en-GB" w:eastAsia="en-GB"/>
        </w:rPr>
        <w:drawing>
          <wp:inline distT="0" distB="0" distL="0" distR="0" wp14:anchorId="2C33BE8A" wp14:editId="638D9EDD">
            <wp:extent cx="2594818" cy="1328420"/>
            <wp:effectExtent l="0" t="0" r="0" b="5080"/>
            <wp:docPr id="215290861" name="Immagine 2" descr="Immagine che contiene testo, schermat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90861" name="Immagine 2" descr="Immagine che contiene testo, schermata, linea, Diagramma&#10;&#10;Descrizione generata automaticamen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251" b="21877"/>
                    <a:stretch/>
                  </pic:blipFill>
                  <pic:spPr bwMode="auto">
                    <a:xfrm>
                      <a:off x="0" y="0"/>
                      <a:ext cx="2637261" cy="1350149"/>
                    </a:xfrm>
                    <a:prstGeom prst="rect">
                      <a:avLst/>
                    </a:prstGeom>
                    <a:noFill/>
                    <a:ln>
                      <a:noFill/>
                    </a:ln>
                    <a:extLst>
                      <a:ext uri="{53640926-AAD7-44D8-BBD7-CCE9431645EC}">
                        <a14:shadowObscured xmlns:a14="http://schemas.microsoft.com/office/drawing/2010/main"/>
                      </a:ext>
                    </a:extLst>
                  </pic:spPr>
                </pic:pic>
              </a:graphicData>
            </a:graphic>
          </wp:inline>
        </w:drawing>
      </w:r>
    </w:p>
    <w:p w14:paraId="6CFDC480" w14:textId="77777777" w:rsidR="00DE1F37" w:rsidRPr="0043354D" w:rsidRDefault="00DE1F37" w:rsidP="00DE1F37">
      <w:pPr>
        <w:pStyle w:val="Didascalia"/>
        <w:jc w:val="right"/>
        <w:rPr>
          <w:color w:val="auto"/>
          <w:lang w:val="en-US"/>
        </w:rPr>
      </w:pPr>
      <w:r w:rsidRPr="00DE1F37">
        <w:rPr>
          <w:b/>
          <w:i w:val="0"/>
          <w:iCs w:val="0"/>
          <w:color w:val="000000"/>
          <w:szCs w:val="20"/>
          <w:lang w:val="en-GB"/>
        </w:rPr>
        <w:t>Figure 1</w:t>
      </w:r>
      <w:r>
        <w:rPr>
          <w:b/>
          <w:color w:val="000000"/>
          <w:lang w:val="en-GB"/>
        </w:rPr>
        <w:t xml:space="preserve"> </w:t>
      </w:r>
      <w:r>
        <w:rPr>
          <w:b/>
          <w:color w:val="000000"/>
          <w:lang w:val="en-GB"/>
        </w:rPr>
        <w:tab/>
      </w:r>
      <w:r w:rsidRPr="0043354D">
        <w:rPr>
          <w:color w:val="auto"/>
          <w:lang w:val="en-US"/>
        </w:rPr>
        <w:t>Oxidation curves at T0, T45 and T90 of EO.</w:t>
      </w:r>
    </w:p>
    <w:p w14:paraId="19E51C6B" w14:textId="4E113C21" w:rsidR="007D40F9" w:rsidRPr="00FC1108" w:rsidRDefault="00AE7ECB" w:rsidP="000D5397">
      <w:pPr>
        <w:pStyle w:val="Titolo1"/>
        <w:tabs>
          <w:tab w:val="left" w:pos="567"/>
        </w:tabs>
        <w:spacing w:before="240" w:after="120"/>
        <w:ind w:right="0"/>
        <w:jc w:val="both"/>
        <w:rPr>
          <w:b/>
          <w:bCs/>
          <w:color w:val="000000"/>
          <w:sz w:val="24"/>
        </w:rPr>
      </w:pPr>
      <w:r>
        <w:rPr>
          <w:b/>
          <w:bCs/>
          <w:color w:val="000000"/>
          <w:sz w:val="24"/>
        </w:rPr>
        <w:lastRenderedPageBreak/>
        <w:t>4</w:t>
      </w:r>
      <w:r w:rsidR="007D40F9" w:rsidRPr="00FC1108">
        <w:rPr>
          <w:b/>
          <w:bCs/>
          <w:color w:val="000000"/>
          <w:sz w:val="24"/>
        </w:rPr>
        <w:t>. Conclusions and Future Perspectives</w:t>
      </w:r>
    </w:p>
    <w:p w14:paraId="7E984636" w14:textId="11A53B98" w:rsidR="00986F1D" w:rsidRDefault="00422230" w:rsidP="00BC6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en-GB"/>
        </w:rPr>
      </w:pPr>
      <w:bookmarkStart w:id="28" w:name="_Hlk136680079"/>
      <w:r w:rsidRPr="00422230">
        <w:rPr>
          <w:lang w:val="en-GB"/>
        </w:rPr>
        <w:t xml:space="preserve">These studies have proposed strategies for the </w:t>
      </w:r>
      <w:r w:rsidR="00245C7F">
        <w:rPr>
          <w:lang w:val="en-GB"/>
        </w:rPr>
        <w:t>valorisation</w:t>
      </w:r>
      <w:r w:rsidR="00245C7F" w:rsidRPr="00422230">
        <w:rPr>
          <w:lang w:val="en-GB"/>
        </w:rPr>
        <w:t xml:space="preserve"> </w:t>
      </w:r>
      <w:r w:rsidRPr="00422230">
        <w:rPr>
          <w:lang w:val="en-GB"/>
        </w:rPr>
        <w:t xml:space="preserve">of bergamot pomace, highlighting its high content of antioxidant compounds recoverable through food grade extractions, and its use applicable to the food industry </w:t>
      </w:r>
      <w:r w:rsidR="004F7D1C">
        <w:rPr>
          <w:lang w:val="en-GB"/>
        </w:rPr>
        <w:t xml:space="preserve">in the formulation of </w:t>
      </w:r>
      <w:r w:rsidRPr="00422230">
        <w:rPr>
          <w:lang w:val="en-GB"/>
        </w:rPr>
        <w:t>edible coating</w:t>
      </w:r>
      <w:bookmarkEnd w:id="28"/>
      <w:r w:rsidR="004F7D1C">
        <w:rPr>
          <w:lang w:val="en-GB"/>
        </w:rPr>
        <w:t xml:space="preserve">, and the enrichment of </w:t>
      </w:r>
      <w:r w:rsidRPr="00422230">
        <w:rPr>
          <w:lang w:val="en-GB"/>
        </w:rPr>
        <w:t xml:space="preserve">juices </w:t>
      </w:r>
      <w:r w:rsidR="004F7D1C">
        <w:rPr>
          <w:lang w:val="en-GB"/>
        </w:rPr>
        <w:t>and</w:t>
      </w:r>
      <w:r w:rsidRPr="00422230">
        <w:rPr>
          <w:lang w:val="en-GB"/>
        </w:rPr>
        <w:t xml:space="preserve"> oils. This study also made possible to highlight the natural preservative effect to </w:t>
      </w:r>
      <w:r w:rsidR="005E1CD5">
        <w:rPr>
          <w:lang w:val="en-GB"/>
        </w:rPr>
        <w:t xml:space="preserve">extend </w:t>
      </w:r>
      <w:r w:rsidRPr="00422230">
        <w:rPr>
          <w:lang w:val="en-GB"/>
        </w:rPr>
        <w:t>shelf life of strawberries, and on the other hand to supply antioxidant compounds to poor foods such as apple juice or seed oil, improving, in the case of oil also the oxidative stability.</w:t>
      </w:r>
      <w:r>
        <w:rPr>
          <w:lang w:val="en-GB"/>
        </w:rPr>
        <w:t xml:space="preserve"> </w:t>
      </w:r>
      <w:r w:rsidRPr="00422230">
        <w:rPr>
          <w:lang w:val="en-GB"/>
        </w:rPr>
        <w:t xml:space="preserve">Overall, the use of </w:t>
      </w:r>
      <w:r w:rsidR="00E51909" w:rsidRPr="00422230">
        <w:rPr>
          <w:lang w:val="en-GB"/>
        </w:rPr>
        <w:t>th</w:t>
      </w:r>
      <w:r w:rsidR="00E51909">
        <w:rPr>
          <w:lang w:val="en-GB"/>
        </w:rPr>
        <w:t>is</w:t>
      </w:r>
      <w:r w:rsidR="00E51909" w:rsidRPr="00422230">
        <w:rPr>
          <w:lang w:val="en-GB"/>
        </w:rPr>
        <w:t xml:space="preserve"> </w:t>
      </w:r>
      <w:r w:rsidRPr="00422230">
        <w:rPr>
          <w:lang w:val="en-GB"/>
        </w:rPr>
        <w:t xml:space="preserve">by-product has made possible to obtain foods with high added value, contributing to the reduction of </w:t>
      </w:r>
      <w:r>
        <w:rPr>
          <w:lang w:val="en-GB"/>
        </w:rPr>
        <w:t>citrus</w:t>
      </w:r>
      <w:r w:rsidRPr="00422230">
        <w:rPr>
          <w:lang w:val="en-GB"/>
        </w:rPr>
        <w:t xml:space="preserve"> waste. </w:t>
      </w:r>
      <w:r w:rsidR="00986F1D">
        <w:rPr>
          <w:lang w:val="en-GB"/>
        </w:rPr>
        <w:t>The results obtained are very promising and the f</w:t>
      </w:r>
      <w:r w:rsidR="00EC45DE">
        <w:rPr>
          <w:lang w:val="en-GB"/>
        </w:rPr>
        <w:t xml:space="preserve">uture research could focus on </w:t>
      </w:r>
      <w:r w:rsidR="00986F1D">
        <w:rPr>
          <w:lang w:val="en-GB"/>
        </w:rPr>
        <w:t xml:space="preserve">the </w:t>
      </w:r>
      <w:r w:rsidR="00CA6984">
        <w:rPr>
          <w:lang w:val="en-GB"/>
        </w:rPr>
        <w:t xml:space="preserve">purification of the extract evaluating the effect of the single compounds, and </w:t>
      </w:r>
      <w:r w:rsidR="00CA6984" w:rsidRPr="00477414">
        <w:rPr>
          <w:lang w:val="en-GB"/>
        </w:rPr>
        <w:t>to set-up in vivo trials to confirm the</w:t>
      </w:r>
      <w:r w:rsidR="00477414">
        <w:rPr>
          <w:lang w:val="en-GB"/>
        </w:rPr>
        <w:t>ir</w:t>
      </w:r>
      <w:r w:rsidR="00CA6984" w:rsidRPr="00477414">
        <w:rPr>
          <w:lang w:val="en-GB"/>
        </w:rPr>
        <w:t xml:space="preserve"> </w:t>
      </w:r>
      <w:r w:rsidR="00477414">
        <w:rPr>
          <w:lang w:val="en-GB"/>
        </w:rPr>
        <w:t>functionality.</w:t>
      </w:r>
    </w:p>
    <w:p w14:paraId="7445255C" w14:textId="05747C70" w:rsidR="007D40F9" w:rsidRPr="00F01C34" w:rsidRDefault="00AE7ECB" w:rsidP="000D5397">
      <w:pPr>
        <w:pStyle w:val="Titolo1"/>
        <w:tabs>
          <w:tab w:val="left" w:pos="567"/>
          <w:tab w:val="left" w:pos="1832"/>
        </w:tabs>
        <w:spacing w:before="240" w:after="120"/>
        <w:ind w:right="0"/>
        <w:jc w:val="both"/>
        <w:rPr>
          <w:b/>
          <w:bCs/>
          <w:color w:val="000000"/>
          <w:sz w:val="24"/>
        </w:rPr>
      </w:pPr>
      <w:r>
        <w:rPr>
          <w:b/>
          <w:bCs/>
          <w:color w:val="000000"/>
          <w:sz w:val="24"/>
        </w:rPr>
        <w:t>5</w:t>
      </w:r>
      <w:r w:rsidR="007D40F9" w:rsidRPr="00F01C34">
        <w:rPr>
          <w:b/>
          <w:bCs/>
          <w:color w:val="000000"/>
          <w:sz w:val="24"/>
        </w:rPr>
        <w:t xml:space="preserve">. </w:t>
      </w:r>
      <w:bookmarkStart w:id="29" w:name="_Hlk136680091"/>
      <w:r w:rsidR="007D40F9" w:rsidRPr="00F01C34">
        <w:rPr>
          <w:b/>
          <w:bCs/>
          <w:color w:val="000000"/>
          <w:sz w:val="24"/>
        </w:rPr>
        <w:t>References</w:t>
      </w:r>
      <w:bookmarkEnd w:id="29"/>
      <w:r w:rsidR="000D5397">
        <w:rPr>
          <w:b/>
          <w:bCs/>
          <w:color w:val="000000"/>
          <w:sz w:val="24"/>
        </w:rPr>
        <w:tab/>
      </w:r>
    </w:p>
    <w:p w14:paraId="1C5EC747" w14:textId="78FDEDF2" w:rsidR="004110DE" w:rsidRPr="0060680F" w:rsidRDefault="004110DE" w:rsidP="004110DE">
      <w:pPr>
        <w:ind w:left="426" w:hanging="425"/>
        <w:jc w:val="both"/>
        <w:rPr>
          <w:sz w:val="17"/>
          <w:szCs w:val="17"/>
        </w:rPr>
      </w:pPr>
      <w:bookmarkStart w:id="30" w:name="_Hlk136449136"/>
      <w:proofErr w:type="spellStart"/>
      <w:r w:rsidRPr="007F1069">
        <w:rPr>
          <w:sz w:val="17"/>
          <w:szCs w:val="17"/>
          <w:lang w:val="en-GB"/>
        </w:rPr>
        <w:t>Atress</w:t>
      </w:r>
      <w:proofErr w:type="spellEnd"/>
      <w:r w:rsidRPr="007F1069">
        <w:rPr>
          <w:sz w:val="17"/>
          <w:szCs w:val="17"/>
          <w:lang w:val="en-GB"/>
        </w:rPr>
        <w:t xml:space="preserve"> ASH</w:t>
      </w:r>
      <w:r w:rsidR="009618CB">
        <w:rPr>
          <w:sz w:val="17"/>
          <w:szCs w:val="17"/>
          <w:lang w:val="en-GB"/>
        </w:rPr>
        <w:t>,</w:t>
      </w:r>
      <w:r w:rsidRPr="007F1069">
        <w:rPr>
          <w:sz w:val="17"/>
          <w:szCs w:val="17"/>
          <w:lang w:val="en-GB"/>
        </w:rPr>
        <w:t xml:space="preserve"> El-</w:t>
      </w:r>
      <w:proofErr w:type="spellStart"/>
      <w:r w:rsidRPr="007F1069">
        <w:rPr>
          <w:sz w:val="17"/>
          <w:szCs w:val="17"/>
          <w:lang w:val="en-GB"/>
        </w:rPr>
        <w:t>Mogy</w:t>
      </w:r>
      <w:proofErr w:type="spellEnd"/>
      <w:r w:rsidRPr="007F1069">
        <w:rPr>
          <w:sz w:val="17"/>
          <w:szCs w:val="17"/>
          <w:lang w:val="en-GB"/>
        </w:rPr>
        <w:t xml:space="preserve"> MM</w:t>
      </w:r>
      <w:r w:rsidR="009618CB">
        <w:rPr>
          <w:sz w:val="17"/>
          <w:szCs w:val="17"/>
          <w:lang w:val="en-GB"/>
        </w:rPr>
        <w:t>,</w:t>
      </w:r>
      <w:r w:rsidRPr="007F1069">
        <w:rPr>
          <w:sz w:val="17"/>
          <w:szCs w:val="17"/>
          <w:lang w:val="en-GB"/>
        </w:rPr>
        <w:t xml:space="preserve"> Aboul-</w:t>
      </w:r>
      <w:proofErr w:type="spellStart"/>
      <w:r w:rsidRPr="007F1069">
        <w:rPr>
          <w:sz w:val="17"/>
          <w:szCs w:val="17"/>
          <w:lang w:val="en-GB"/>
        </w:rPr>
        <w:t>Anean</w:t>
      </w:r>
      <w:proofErr w:type="spellEnd"/>
      <w:r w:rsidRPr="007F1069">
        <w:rPr>
          <w:sz w:val="17"/>
          <w:szCs w:val="17"/>
          <w:lang w:val="en-GB"/>
        </w:rPr>
        <w:t xml:space="preserve"> HE</w:t>
      </w:r>
      <w:r w:rsidR="009618CB">
        <w:rPr>
          <w:sz w:val="17"/>
          <w:szCs w:val="17"/>
          <w:lang w:val="en-GB"/>
        </w:rPr>
        <w:t>,</w:t>
      </w:r>
      <w:r w:rsidRPr="007F1069">
        <w:rPr>
          <w:sz w:val="17"/>
          <w:szCs w:val="17"/>
          <w:lang w:val="en-GB"/>
        </w:rPr>
        <w:t xml:space="preserve"> </w:t>
      </w:r>
      <w:proofErr w:type="spellStart"/>
      <w:r w:rsidRPr="007F1069">
        <w:rPr>
          <w:sz w:val="17"/>
          <w:szCs w:val="17"/>
          <w:lang w:val="en-GB"/>
        </w:rPr>
        <w:t>Alsaniu</w:t>
      </w:r>
      <w:proofErr w:type="spellEnd"/>
      <w:r w:rsidRPr="007F1069">
        <w:rPr>
          <w:sz w:val="17"/>
          <w:szCs w:val="17"/>
          <w:lang w:val="en-GB"/>
        </w:rPr>
        <w:t xml:space="preserve"> BW</w:t>
      </w:r>
      <w:r w:rsidR="009618CB">
        <w:rPr>
          <w:sz w:val="17"/>
          <w:szCs w:val="17"/>
          <w:lang w:val="en-GB"/>
        </w:rPr>
        <w:t xml:space="preserve"> (2010)</w:t>
      </w:r>
      <w:r w:rsidRPr="007F1069">
        <w:rPr>
          <w:sz w:val="17"/>
          <w:szCs w:val="17"/>
          <w:lang w:val="en-GB"/>
        </w:rPr>
        <w:t xml:space="preserve"> Improving strawberry fruit storability by edible coating as a carrier of thymol or calcium chloride. </w:t>
      </w:r>
      <w:r w:rsidRPr="0060680F">
        <w:rPr>
          <w:i/>
          <w:iCs/>
          <w:sz w:val="17"/>
          <w:szCs w:val="17"/>
        </w:rPr>
        <w:t xml:space="preserve">J. </w:t>
      </w:r>
      <w:proofErr w:type="spellStart"/>
      <w:r w:rsidRPr="0060680F">
        <w:rPr>
          <w:i/>
          <w:iCs/>
          <w:sz w:val="17"/>
          <w:szCs w:val="17"/>
        </w:rPr>
        <w:t>Hortic</w:t>
      </w:r>
      <w:proofErr w:type="spellEnd"/>
      <w:r w:rsidRPr="0060680F">
        <w:rPr>
          <w:i/>
          <w:iCs/>
          <w:sz w:val="17"/>
          <w:szCs w:val="17"/>
        </w:rPr>
        <w:t xml:space="preserve">. Sci. </w:t>
      </w:r>
      <w:proofErr w:type="spellStart"/>
      <w:r w:rsidRPr="0060680F">
        <w:rPr>
          <w:i/>
          <w:iCs/>
          <w:sz w:val="17"/>
          <w:szCs w:val="17"/>
        </w:rPr>
        <w:t>Ornamen</w:t>
      </w:r>
      <w:proofErr w:type="spellEnd"/>
      <w:r w:rsidRPr="0060680F">
        <w:rPr>
          <w:i/>
          <w:iCs/>
          <w:sz w:val="17"/>
          <w:szCs w:val="17"/>
        </w:rPr>
        <w:t>. Plants</w:t>
      </w:r>
      <w:r w:rsidRPr="0060680F">
        <w:rPr>
          <w:sz w:val="17"/>
          <w:szCs w:val="17"/>
        </w:rPr>
        <w:t>,</w:t>
      </w:r>
      <w:r w:rsidR="00BC3F64">
        <w:rPr>
          <w:sz w:val="17"/>
          <w:szCs w:val="17"/>
        </w:rPr>
        <w:t>2010,</w:t>
      </w:r>
      <w:r w:rsidRPr="0060680F">
        <w:rPr>
          <w:sz w:val="17"/>
          <w:szCs w:val="17"/>
        </w:rPr>
        <w:t xml:space="preserve"> </w:t>
      </w:r>
      <w:r w:rsidRPr="0060680F">
        <w:rPr>
          <w:i/>
          <w:iCs/>
          <w:sz w:val="17"/>
          <w:szCs w:val="17"/>
        </w:rPr>
        <w:t>2</w:t>
      </w:r>
      <w:r w:rsidRPr="0060680F">
        <w:rPr>
          <w:sz w:val="17"/>
          <w:szCs w:val="17"/>
        </w:rPr>
        <w:t>, 88–97.</w:t>
      </w:r>
    </w:p>
    <w:p w14:paraId="7B0FA7BC" w14:textId="3474D7A9" w:rsidR="004110DE" w:rsidRPr="007F1069" w:rsidRDefault="004110DE" w:rsidP="004110DE">
      <w:pPr>
        <w:ind w:left="426" w:hanging="426"/>
        <w:jc w:val="both"/>
        <w:rPr>
          <w:sz w:val="17"/>
          <w:szCs w:val="17"/>
          <w:lang w:val="en-GB"/>
        </w:rPr>
      </w:pPr>
      <w:r w:rsidRPr="007F1069">
        <w:rPr>
          <w:sz w:val="17"/>
          <w:szCs w:val="17"/>
        </w:rPr>
        <w:t xml:space="preserve">Ballesteros LF, Ramirez MJ, </w:t>
      </w:r>
      <w:proofErr w:type="spellStart"/>
      <w:r w:rsidRPr="007F1069">
        <w:rPr>
          <w:sz w:val="17"/>
          <w:szCs w:val="17"/>
        </w:rPr>
        <w:t>Orrego</w:t>
      </w:r>
      <w:proofErr w:type="spellEnd"/>
      <w:r w:rsidRPr="007F1069">
        <w:rPr>
          <w:sz w:val="17"/>
          <w:szCs w:val="17"/>
        </w:rPr>
        <w:t xml:space="preserve"> CE, Teixeira JA, </w:t>
      </w:r>
      <w:proofErr w:type="spellStart"/>
      <w:r w:rsidRPr="007F1069">
        <w:rPr>
          <w:sz w:val="17"/>
          <w:szCs w:val="17"/>
        </w:rPr>
        <w:t>Mussatto</w:t>
      </w:r>
      <w:proofErr w:type="spellEnd"/>
      <w:r w:rsidRPr="007F1069">
        <w:rPr>
          <w:sz w:val="17"/>
          <w:szCs w:val="17"/>
        </w:rPr>
        <w:t xml:space="preserve"> SI. </w:t>
      </w:r>
      <w:r w:rsidRPr="007F1069">
        <w:rPr>
          <w:sz w:val="17"/>
          <w:szCs w:val="17"/>
          <w:lang w:val="en-GB"/>
        </w:rPr>
        <w:t xml:space="preserve">Encapsulation of antioxidant phenolic compounds extracted from spent coffee grounds by freeze-drying and spray-drying using different coating materials. Food Chem. 2017 Dec </w:t>
      </w:r>
      <w:proofErr w:type="gramStart"/>
      <w:r w:rsidRPr="007F1069">
        <w:rPr>
          <w:sz w:val="17"/>
          <w:szCs w:val="17"/>
          <w:lang w:val="en-GB"/>
        </w:rPr>
        <w:t>15;237:623</w:t>
      </w:r>
      <w:proofErr w:type="gramEnd"/>
      <w:r w:rsidRPr="007F1069">
        <w:rPr>
          <w:sz w:val="17"/>
          <w:szCs w:val="17"/>
          <w:lang w:val="en-GB"/>
        </w:rPr>
        <w:t>-631.</w:t>
      </w:r>
    </w:p>
    <w:p w14:paraId="22A2D94D" w14:textId="16332D93" w:rsidR="004110DE" w:rsidRDefault="004110DE" w:rsidP="004110DE">
      <w:pPr>
        <w:ind w:left="426" w:hanging="426"/>
        <w:jc w:val="both"/>
        <w:rPr>
          <w:sz w:val="17"/>
          <w:szCs w:val="17"/>
          <w:lang w:val="en-GB"/>
        </w:rPr>
      </w:pPr>
      <w:proofErr w:type="spellStart"/>
      <w:r w:rsidRPr="007F1069">
        <w:rPr>
          <w:sz w:val="17"/>
          <w:szCs w:val="17"/>
          <w:lang w:val="en-GB"/>
        </w:rPr>
        <w:t>Chemat</w:t>
      </w:r>
      <w:proofErr w:type="spellEnd"/>
      <w:r w:rsidRPr="007F1069">
        <w:rPr>
          <w:sz w:val="17"/>
          <w:szCs w:val="17"/>
          <w:lang w:val="en-GB"/>
        </w:rPr>
        <w:t xml:space="preserve"> F</w:t>
      </w:r>
      <w:r w:rsidR="009618CB">
        <w:rPr>
          <w:sz w:val="17"/>
          <w:szCs w:val="17"/>
          <w:lang w:val="en-GB"/>
        </w:rPr>
        <w:t>,</w:t>
      </w:r>
      <w:r w:rsidRPr="007F1069">
        <w:rPr>
          <w:sz w:val="17"/>
          <w:szCs w:val="17"/>
          <w:lang w:val="en-GB"/>
        </w:rPr>
        <w:t xml:space="preserve"> </w:t>
      </w:r>
      <w:proofErr w:type="spellStart"/>
      <w:r w:rsidRPr="007F1069">
        <w:rPr>
          <w:sz w:val="17"/>
          <w:szCs w:val="17"/>
          <w:lang w:val="en-GB"/>
        </w:rPr>
        <w:t>Rombaut</w:t>
      </w:r>
      <w:proofErr w:type="spellEnd"/>
      <w:r w:rsidRPr="007F1069">
        <w:rPr>
          <w:sz w:val="17"/>
          <w:szCs w:val="17"/>
          <w:lang w:val="en-GB"/>
        </w:rPr>
        <w:t xml:space="preserve"> N</w:t>
      </w:r>
      <w:r w:rsidR="009618CB">
        <w:rPr>
          <w:sz w:val="17"/>
          <w:szCs w:val="17"/>
          <w:lang w:val="en-GB"/>
        </w:rPr>
        <w:t>,</w:t>
      </w:r>
      <w:r w:rsidRPr="007F1069">
        <w:rPr>
          <w:sz w:val="17"/>
          <w:szCs w:val="17"/>
          <w:lang w:val="en-GB"/>
        </w:rPr>
        <w:t xml:space="preserve"> </w:t>
      </w:r>
      <w:proofErr w:type="spellStart"/>
      <w:r w:rsidRPr="007F1069">
        <w:rPr>
          <w:sz w:val="17"/>
          <w:szCs w:val="17"/>
          <w:lang w:val="en-GB"/>
        </w:rPr>
        <w:t>Sicaire</w:t>
      </w:r>
      <w:proofErr w:type="spellEnd"/>
      <w:r w:rsidRPr="007F1069">
        <w:rPr>
          <w:sz w:val="17"/>
          <w:szCs w:val="17"/>
          <w:lang w:val="en-GB"/>
        </w:rPr>
        <w:t xml:space="preserve"> AG</w:t>
      </w:r>
      <w:r w:rsidR="009618CB">
        <w:rPr>
          <w:sz w:val="17"/>
          <w:szCs w:val="17"/>
          <w:lang w:val="en-GB"/>
        </w:rPr>
        <w:t>,</w:t>
      </w:r>
      <w:r w:rsidRPr="007F1069">
        <w:rPr>
          <w:sz w:val="17"/>
          <w:szCs w:val="17"/>
          <w:lang w:val="en-GB"/>
        </w:rPr>
        <w:t xml:space="preserve"> </w:t>
      </w:r>
      <w:proofErr w:type="spellStart"/>
      <w:r w:rsidRPr="007F1069">
        <w:rPr>
          <w:sz w:val="17"/>
          <w:szCs w:val="17"/>
          <w:lang w:val="en-GB"/>
        </w:rPr>
        <w:t>Meullemiestre</w:t>
      </w:r>
      <w:proofErr w:type="spellEnd"/>
      <w:r w:rsidRPr="007F1069">
        <w:rPr>
          <w:sz w:val="17"/>
          <w:szCs w:val="17"/>
          <w:lang w:val="en-GB"/>
        </w:rPr>
        <w:t xml:space="preserve"> A</w:t>
      </w:r>
      <w:r w:rsidR="009618CB">
        <w:rPr>
          <w:sz w:val="17"/>
          <w:szCs w:val="17"/>
          <w:lang w:val="en-GB"/>
        </w:rPr>
        <w:t>,</w:t>
      </w:r>
      <w:r w:rsidRPr="007F1069">
        <w:rPr>
          <w:sz w:val="17"/>
          <w:szCs w:val="17"/>
          <w:lang w:val="en-GB"/>
        </w:rPr>
        <w:t xml:space="preserve"> Fabiano-</w:t>
      </w:r>
      <w:proofErr w:type="spellStart"/>
      <w:r w:rsidRPr="007F1069">
        <w:rPr>
          <w:sz w:val="17"/>
          <w:szCs w:val="17"/>
          <w:lang w:val="en-GB"/>
        </w:rPr>
        <w:t>Tixier</w:t>
      </w:r>
      <w:proofErr w:type="spellEnd"/>
      <w:r w:rsidRPr="007F1069">
        <w:rPr>
          <w:sz w:val="17"/>
          <w:szCs w:val="17"/>
          <w:lang w:val="en-GB"/>
        </w:rPr>
        <w:t xml:space="preserve"> AS</w:t>
      </w:r>
      <w:r w:rsidR="009618CB">
        <w:rPr>
          <w:sz w:val="17"/>
          <w:szCs w:val="17"/>
          <w:lang w:val="en-GB"/>
        </w:rPr>
        <w:t>,</w:t>
      </w:r>
      <w:r w:rsidRPr="007F1069">
        <w:rPr>
          <w:sz w:val="17"/>
          <w:szCs w:val="17"/>
          <w:lang w:val="en-GB"/>
        </w:rPr>
        <w:t xml:space="preserve"> </w:t>
      </w:r>
      <w:proofErr w:type="spellStart"/>
      <w:r w:rsidRPr="007F1069">
        <w:rPr>
          <w:sz w:val="17"/>
          <w:szCs w:val="17"/>
          <w:lang w:val="en-GB"/>
        </w:rPr>
        <w:t>Abert-Vian</w:t>
      </w:r>
      <w:proofErr w:type="spellEnd"/>
      <w:r w:rsidRPr="007F1069">
        <w:rPr>
          <w:sz w:val="17"/>
          <w:szCs w:val="17"/>
          <w:lang w:val="en-GB"/>
        </w:rPr>
        <w:t xml:space="preserve"> M</w:t>
      </w:r>
      <w:r w:rsidR="009618CB">
        <w:rPr>
          <w:sz w:val="17"/>
          <w:szCs w:val="17"/>
          <w:lang w:val="en-GB"/>
        </w:rPr>
        <w:t xml:space="preserve">, (2017) </w:t>
      </w:r>
      <w:r w:rsidRPr="007F1069">
        <w:rPr>
          <w:sz w:val="17"/>
          <w:szCs w:val="17"/>
          <w:lang w:val="en-GB"/>
        </w:rPr>
        <w:t xml:space="preserve">Ultrasound assisted extraction of food and natural products. Mechanisms, techniques, combinations, </w:t>
      </w:r>
      <w:proofErr w:type="gramStart"/>
      <w:r w:rsidRPr="007F1069">
        <w:rPr>
          <w:sz w:val="17"/>
          <w:szCs w:val="17"/>
          <w:lang w:val="en-GB"/>
        </w:rPr>
        <w:t>protocols</w:t>
      </w:r>
      <w:proofErr w:type="gramEnd"/>
      <w:r w:rsidRPr="007F1069">
        <w:rPr>
          <w:sz w:val="17"/>
          <w:szCs w:val="17"/>
          <w:lang w:val="en-GB"/>
        </w:rPr>
        <w:t xml:space="preserve"> and applications. A review. </w:t>
      </w:r>
      <w:proofErr w:type="spellStart"/>
      <w:r w:rsidRPr="007F1069">
        <w:rPr>
          <w:sz w:val="17"/>
          <w:szCs w:val="17"/>
          <w:lang w:val="en-GB"/>
        </w:rPr>
        <w:t>Ultrason</w:t>
      </w:r>
      <w:proofErr w:type="spellEnd"/>
      <w:r w:rsidRPr="007F1069">
        <w:rPr>
          <w:sz w:val="17"/>
          <w:szCs w:val="17"/>
          <w:lang w:val="en-GB"/>
        </w:rPr>
        <w:t xml:space="preserve">. </w:t>
      </w:r>
      <w:proofErr w:type="spellStart"/>
      <w:r w:rsidRPr="007F1069">
        <w:rPr>
          <w:sz w:val="17"/>
          <w:szCs w:val="17"/>
          <w:lang w:val="en-GB"/>
        </w:rPr>
        <w:t>Sonochem</w:t>
      </w:r>
      <w:proofErr w:type="spellEnd"/>
      <w:r w:rsidRPr="007F1069">
        <w:rPr>
          <w:sz w:val="17"/>
          <w:szCs w:val="17"/>
          <w:lang w:val="en-GB"/>
        </w:rPr>
        <w:t>. 34, 540–560.</w:t>
      </w:r>
    </w:p>
    <w:p w14:paraId="5FE60D9E" w14:textId="51FB2A82" w:rsidR="004110DE" w:rsidRPr="007F1069" w:rsidRDefault="004110DE" w:rsidP="00ED023E">
      <w:pPr>
        <w:ind w:left="426" w:hanging="426"/>
        <w:jc w:val="both"/>
        <w:rPr>
          <w:sz w:val="17"/>
          <w:szCs w:val="17"/>
          <w:lang w:val="en-GB"/>
        </w:rPr>
      </w:pPr>
      <w:r w:rsidRPr="009618CB">
        <w:rPr>
          <w:sz w:val="17"/>
          <w:szCs w:val="17"/>
          <w:lang w:val="en-GB"/>
        </w:rPr>
        <w:t>Chen F</w:t>
      </w:r>
      <w:r w:rsidR="009618CB" w:rsidRPr="009618CB">
        <w:rPr>
          <w:sz w:val="17"/>
          <w:szCs w:val="17"/>
          <w:lang w:val="en-GB"/>
        </w:rPr>
        <w:t>,</w:t>
      </w:r>
      <w:r w:rsidRPr="009618CB">
        <w:rPr>
          <w:sz w:val="17"/>
          <w:szCs w:val="17"/>
          <w:lang w:val="en-GB"/>
        </w:rPr>
        <w:t xml:space="preserve"> Liu H</w:t>
      </w:r>
      <w:r w:rsidR="009618CB" w:rsidRPr="009618CB">
        <w:rPr>
          <w:sz w:val="17"/>
          <w:szCs w:val="17"/>
          <w:lang w:val="en-GB"/>
        </w:rPr>
        <w:t>,</w:t>
      </w:r>
      <w:r w:rsidRPr="009618CB">
        <w:rPr>
          <w:sz w:val="17"/>
          <w:szCs w:val="17"/>
          <w:lang w:val="en-GB"/>
        </w:rPr>
        <w:t xml:space="preserve"> Yang H</w:t>
      </w:r>
      <w:r w:rsidR="009618CB" w:rsidRPr="009618CB">
        <w:rPr>
          <w:sz w:val="17"/>
          <w:szCs w:val="17"/>
          <w:lang w:val="en-GB"/>
        </w:rPr>
        <w:t>,</w:t>
      </w:r>
      <w:r w:rsidRPr="009618CB">
        <w:rPr>
          <w:sz w:val="17"/>
          <w:szCs w:val="17"/>
          <w:lang w:val="en-GB"/>
        </w:rPr>
        <w:t xml:space="preserve"> Lai S</w:t>
      </w:r>
      <w:r w:rsidR="009618CB" w:rsidRPr="009618CB">
        <w:rPr>
          <w:sz w:val="17"/>
          <w:szCs w:val="17"/>
          <w:lang w:val="en-GB"/>
        </w:rPr>
        <w:t>,</w:t>
      </w:r>
      <w:r w:rsidRPr="009618CB">
        <w:rPr>
          <w:sz w:val="17"/>
          <w:szCs w:val="17"/>
          <w:lang w:val="en-GB"/>
        </w:rPr>
        <w:t xml:space="preserve"> Cheng X</w:t>
      </w:r>
      <w:r w:rsidR="009618CB" w:rsidRPr="009618CB">
        <w:rPr>
          <w:sz w:val="17"/>
          <w:szCs w:val="17"/>
          <w:lang w:val="en-GB"/>
        </w:rPr>
        <w:t>,</w:t>
      </w:r>
      <w:r w:rsidRPr="009618CB">
        <w:rPr>
          <w:sz w:val="17"/>
          <w:szCs w:val="17"/>
          <w:lang w:val="en-GB"/>
        </w:rPr>
        <w:t xml:space="preserve"> Xin Y</w:t>
      </w:r>
      <w:r w:rsidR="009618CB" w:rsidRPr="009618CB">
        <w:rPr>
          <w:sz w:val="17"/>
          <w:szCs w:val="17"/>
          <w:lang w:val="en-GB"/>
        </w:rPr>
        <w:t>,</w:t>
      </w:r>
      <w:r w:rsidRPr="009618CB">
        <w:rPr>
          <w:sz w:val="17"/>
          <w:szCs w:val="17"/>
          <w:lang w:val="en-GB"/>
        </w:rPr>
        <w:t xml:space="preserve"> Yang B</w:t>
      </w:r>
      <w:r w:rsidR="009618CB" w:rsidRPr="009618CB">
        <w:rPr>
          <w:sz w:val="17"/>
          <w:szCs w:val="17"/>
          <w:lang w:val="en-GB"/>
        </w:rPr>
        <w:t>,</w:t>
      </w:r>
      <w:r w:rsidRPr="009618CB">
        <w:rPr>
          <w:sz w:val="17"/>
          <w:szCs w:val="17"/>
          <w:lang w:val="en-GB"/>
        </w:rPr>
        <w:t xml:space="preserve"> Hou H</w:t>
      </w:r>
      <w:r w:rsidR="009618CB" w:rsidRPr="009618CB">
        <w:rPr>
          <w:sz w:val="17"/>
          <w:szCs w:val="17"/>
          <w:lang w:val="en-GB"/>
        </w:rPr>
        <w:t>,</w:t>
      </w:r>
      <w:r w:rsidRPr="009618CB">
        <w:rPr>
          <w:sz w:val="17"/>
          <w:szCs w:val="17"/>
          <w:lang w:val="en-GB"/>
        </w:rPr>
        <w:t xml:space="preserve"> Yao Y</w:t>
      </w:r>
      <w:r w:rsidR="009618CB" w:rsidRPr="009618CB">
        <w:rPr>
          <w:sz w:val="17"/>
          <w:szCs w:val="17"/>
          <w:lang w:val="en-GB"/>
        </w:rPr>
        <w:t>,</w:t>
      </w:r>
      <w:r w:rsidRPr="009618CB">
        <w:rPr>
          <w:sz w:val="17"/>
          <w:szCs w:val="17"/>
          <w:lang w:val="en-GB"/>
        </w:rPr>
        <w:t xml:space="preserve"> Zhang S</w:t>
      </w:r>
      <w:r w:rsidR="009618CB" w:rsidRPr="009618CB">
        <w:rPr>
          <w:sz w:val="17"/>
          <w:szCs w:val="17"/>
          <w:lang w:val="en-GB"/>
        </w:rPr>
        <w:t>,</w:t>
      </w:r>
      <w:r w:rsidRPr="009618CB">
        <w:rPr>
          <w:sz w:val="17"/>
          <w:szCs w:val="17"/>
          <w:lang w:val="en-GB"/>
        </w:rPr>
        <w:t xml:space="preserve"> </w:t>
      </w:r>
      <w:r w:rsidR="009618CB" w:rsidRPr="009618CB">
        <w:rPr>
          <w:sz w:val="17"/>
          <w:szCs w:val="17"/>
          <w:lang w:val="en-GB"/>
        </w:rPr>
        <w:t xml:space="preserve">Bu G, Deng Y (2011). </w:t>
      </w:r>
      <w:r w:rsidRPr="009618CB">
        <w:rPr>
          <w:sz w:val="17"/>
          <w:szCs w:val="17"/>
          <w:lang w:val="en-GB"/>
        </w:rPr>
        <w:t>Quality attributes and cell</w:t>
      </w:r>
      <w:r w:rsidR="00ED023E" w:rsidRPr="009618CB">
        <w:rPr>
          <w:sz w:val="17"/>
          <w:szCs w:val="17"/>
          <w:lang w:val="en-GB"/>
        </w:rPr>
        <w:t xml:space="preserve"> </w:t>
      </w:r>
      <w:r w:rsidRPr="009618CB">
        <w:rPr>
          <w:sz w:val="17"/>
          <w:szCs w:val="17"/>
          <w:lang w:val="en-GB"/>
        </w:rPr>
        <w:t>wall properties of strawberries (Fragaria</w:t>
      </w:r>
      <w:r w:rsidRPr="007F1069">
        <w:rPr>
          <w:sz w:val="17"/>
          <w:szCs w:val="17"/>
          <w:lang w:val="en-GB"/>
        </w:rPr>
        <w:t xml:space="preserve"> </w:t>
      </w:r>
      <w:proofErr w:type="spellStart"/>
      <w:r w:rsidRPr="007F1069">
        <w:rPr>
          <w:sz w:val="17"/>
          <w:szCs w:val="17"/>
          <w:lang w:val="en-GB"/>
        </w:rPr>
        <w:t>annanassa</w:t>
      </w:r>
      <w:proofErr w:type="spellEnd"/>
      <w:r w:rsidRPr="007F1069">
        <w:rPr>
          <w:sz w:val="17"/>
          <w:szCs w:val="17"/>
          <w:lang w:val="en-GB"/>
        </w:rPr>
        <w:t xml:space="preserve"> </w:t>
      </w:r>
      <w:proofErr w:type="spellStart"/>
      <w:r w:rsidRPr="007F1069">
        <w:rPr>
          <w:sz w:val="17"/>
          <w:szCs w:val="17"/>
          <w:lang w:val="en-GB"/>
        </w:rPr>
        <w:t>Duch</w:t>
      </w:r>
      <w:proofErr w:type="spellEnd"/>
      <w:r w:rsidRPr="007F1069">
        <w:rPr>
          <w:sz w:val="17"/>
          <w:szCs w:val="17"/>
          <w:lang w:val="en-GB"/>
        </w:rPr>
        <w:t>.) under calcium chloride treatment. Food Chem. 126, 450–459.</w:t>
      </w:r>
    </w:p>
    <w:p w14:paraId="17A55FDC" w14:textId="5C2CAE24" w:rsidR="004110DE" w:rsidRPr="0060680F" w:rsidRDefault="004110DE" w:rsidP="004110DE">
      <w:pPr>
        <w:ind w:left="426" w:hanging="425"/>
        <w:jc w:val="both"/>
        <w:rPr>
          <w:sz w:val="17"/>
          <w:szCs w:val="17"/>
        </w:rPr>
      </w:pPr>
      <w:proofErr w:type="spellStart"/>
      <w:r w:rsidRPr="007F1069">
        <w:rPr>
          <w:sz w:val="17"/>
          <w:szCs w:val="17"/>
          <w:lang w:val="en-GB"/>
        </w:rPr>
        <w:t>Cordenunsi</w:t>
      </w:r>
      <w:proofErr w:type="spellEnd"/>
      <w:r w:rsidRPr="007F1069">
        <w:rPr>
          <w:sz w:val="17"/>
          <w:szCs w:val="17"/>
          <w:lang w:val="en-GB"/>
        </w:rPr>
        <w:t xml:space="preserve"> B</w:t>
      </w:r>
      <w:r w:rsidR="009618CB">
        <w:rPr>
          <w:sz w:val="17"/>
          <w:szCs w:val="17"/>
          <w:lang w:val="en-GB"/>
        </w:rPr>
        <w:t>,</w:t>
      </w:r>
      <w:r w:rsidRPr="007F1069">
        <w:rPr>
          <w:sz w:val="17"/>
          <w:szCs w:val="17"/>
          <w:lang w:val="en-GB"/>
        </w:rPr>
        <w:t xml:space="preserve"> Nascimento</w:t>
      </w:r>
      <w:r w:rsidR="009618CB">
        <w:rPr>
          <w:sz w:val="17"/>
          <w:szCs w:val="17"/>
          <w:lang w:val="en-GB"/>
        </w:rPr>
        <w:t xml:space="preserve"> </w:t>
      </w:r>
      <w:r w:rsidRPr="007F1069">
        <w:rPr>
          <w:sz w:val="17"/>
          <w:szCs w:val="17"/>
          <w:lang w:val="en-GB"/>
        </w:rPr>
        <w:t>J</w:t>
      </w:r>
      <w:r w:rsidR="009618CB">
        <w:rPr>
          <w:sz w:val="17"/>
          <w:szCs w:val="17"/>
          <w:lang w:val="en-GB"/>
        </w:rPr>
        <w:t>,</w:t>
      </w:r>
      <w:r w:rsidRPr="007F1069">
        <w:rPr>
          <w:sz w:val="17"/>
          <w:szCs w:val="17"/>
          <w:lang w:val="en-GB"/>
        </w:rPr>
        <w:t xml:space="preserve"> </w:t>
      </w:r>
      <w:proofErr w:type="spellStart"/>
      <w:r w:rsidRPr="007F1069">
        <w:rPr>
          <w:sz w:val="17"/>
          <w:szCs w:val="17"/>
          <w:lang w:val="en-GB"/>
        </w:rPr>
        <w:t>Lajolo</w:t>
      </w:r>
      <w:proofErr w:type="spellEnd"/>
      <w:r w:rsidRPr="007F1069">
        <w:rPr>
          <w:sz w:val="17"/>
          <w:szCs w:val="17"/>
          <w:lang w:val="en-GB"/>
        </w:rPr>
        <w:t xml:space="preserve"> F</w:t>
      </w:r>
      <w:r w:rsidR="009618CB">
        <w:rPr>
          <w:sz w:val="17"/>
          <w:szCs w:val="17"/>
          <w:lang w:val="en-GB"/>
        </w:rPr>
        <w:t xml:space="preserve"> (2003)</w:t>
      </w:r>
      <w:r w:rsidRPr="007F1069">
        <w:rPr>
          <w:sz w:val="17"/>
          <w:szCs w:val="17"/>
          <w:lang w:val="en-GB"/>
        </w:rPr>
        <w:t xml:space="preserve"> </w:t>
      </w:r>
      <w:proofErr w:type="spellStart"/>
      <w:r w:rsidRPr="007F1069">
        <w:rPr>
          <w:sz w:val="17"/>
          <w:szCs w:val="17"/>
          <w:lang w:val="en-GB"/>
        </w:rPr>
        <w:t>Physico</w:t>
      </w:r>
      <w:proofErr w:type="spellEnd"/>
      <w:r w:rsidRPr="007F1069">
        <w:rPr>
          <w:sz w:val="17"/>
          <w:szCs w:val="17"/>
          <w:lang w:val="en-GB"/>
        </w:rPr>
        <w:t xml:space="preserve">-chemical changes related to quality of five strawberry fruit cultivars during cool-storage. </w:t>
      </w:r>
      <w:r w:rsidRPr="0060680F">
        <w:rPr>
          <w:i/>
          <w:iCs/>
          <w:sz w:val="17"/>
          <w:szCs w:val="17"/>
        </w:rPr>
        <w:t xml:space="preserve">Food </w:t>
      </w:r>
      <w:proofErr w:type="spellStart"/>
      <w:r w:rsidRPr="0060680F">
        <w:rPr>
          <w:i/>
          <w:iCs/>
          <w:sz w:val="17"/>
          <w:szCs w:val="17"/>
        </w:rPr>
        <w:t>Chem</w:t>
      </w:r>
      <w:proofErr w:type="spellEnd"/>
      <w:r w:rsidRPr="0060680F">
        <w:rPr>
          <w:i/>
          <w:iCs/>
          <w:sz w:val="17"/>
          <w:szCs w:val="17"/>
        </w:rPr>
        <w:t>.</w:t>
      </w:r>
      <w:r w:rsidRPr="0060680F">
        <w:rPr>
          <w:sz w:val="17"/>
          <w:szCs w:val="17"/>
        </w:rPr>
        <w:t xml:space="preserve"> </w:t>
      </w:r>
      <w:r w:rsidRPr="0060680F">
        <w:rPr>
          <w:i/>
          <w:iCs/>
          <w:sz w:val="17"/>
          <w:szCs w:val="17"/>
        </w:rPr>
        <w:t>83</w:t>
      </w:r>
      <w:r w:rsidRPr="0060680F">
        <w:rPr>
          <w:sz w:val="17"/>
          <w:szCs w:val="17"/>
        </w:rPr>
        <w:t xml:space="preserve">, 167–173. </w:t>
      </w:r>
      <w:hyperlink r:id="rId13" w:history="1">
        <w:r w:rsidRPr="0060680F">
          <w:rPr>
            <w:rStyle w:val="Collegamentoipertestuale"/>
            <w:color w:val="auto"/>
            <w:sz w:val="17"/>
            <w:szCs w:val="17"/>
            <w:u w:val="none"/>
          </w:rPr>
          <w:t>https://doi.org/10.1016/s0308-8146(03)00059-1</w:t>
        </w:r>
      </w:hyperlink>
      <w:r w:rsidRPr="0060680F">
        <w:rPr>
          <w:sz w:val="17"/>
          <w:szCs w:val="17"/>
        </w:rPr>
        <w:t>.</w:t>
      </w:r>
    </w:p>
    <w:p w14:paraId="3E5B3F42" w14:textId="3A30D9C0" w:rsidR="004110DE" w:rsidRPr="007F1069" w:rsidRDefault="004110DE" w:rsidP="004110DE">
      <w:pPr>
        <w:ind w:left="426" w:hanging="426"/>
        <w:jc w:val="both"/>
        <w:rPr>
          <w:sz w:val="17"/>
          <w:szCs w:val="17"/>
          <w:lang w:val="en-GB"/>
        </w:rPr>
      </w:pPr>
      <w:r w:rsidRPr="007F1069">
        <w:rPr>
          <w:sz w:val="17"/>
          <w:szCs w:val="17"/>
        </w:rPr>
        <w:t xml:space="preserve">Da Pozzo E, De Leo M, Faraone I, Milella L, Cavallini C, </w:t>
      </w:r>
      <w:proofErr w:type="spellStart"/>
      <w:r w:rsidRPr="007F1069">
        <w:rPr>
          <w:sz w:val="17"/>
          <w:szCs w:val="17"/>
        </w:rPr>
        <w:t>Piragine</w:t>
      </w:r>
      <w:proofErr w:type="spellEnd"/>
      <w:r w:rsidRPr="007F1069">
        <w:rPr>
          <w:sz w:val="17"/>
          <w:szCs w:val="17"/>
        </w:rPr>
        <w:t xml:space="preserve"> E, Testai L, Calderone V, Pistelli L, Braca A, Martini C</w:t>
      </w:r>
      <w:r w:rsidR="009618CB">
        <w:rPr>
          <w:sz w:val="17"/>
          <w:szCs w:val="17"/>
        </w:rPr>
        <w:t xml:space="preserve"> (2018)</w:t>
      </w:r>
      <w:r w:rsidRPr="007F1069">
        <w:rPr>
          <w:sz w:val="17"/>
          <w:szCs w:val="17"/>
        </w:rPr>
        <w:t xml:space="preserve"> </w:t>
      </w:r>
      <w:proofErr w:type="spellStart"/>
      <w:r w:rsidRPr="007F1069">
        <w:rPr>
          <w:sz w:val="17"/>
          <w:szCs w:val="17"/>
        </w:rPr>
        <w:t>Antioxidant</w:t>
      </w:r>
      <w:proofErr w:type="spellEnd"/>
      <w:r w:rsidRPr="007F1069">
        <w:rPr>
          <w:sz w:val="17"/>
          <w:szCs w:val="17"/>
        </w:rPr>
        <w:t xml:space="preserve"> and </w:t>
      </w:r>
      <w:proofErr w:type="spellStart"/>
      <w:r w:rsidRPr="007F1069">
        <w:rPr>
          <w:sz w:val="17"/>
          <w:szCs w:val="17"/>
        </w:rPr>
        <w:t>Antisenescence</w:t>
      </w:r>
      <w:proofErr w:type="spellEnd"/>
      <w:r w:rsidRPr="007F1069">
        <w:rPr>
          <w:sz w:val="17"/>
          <w:szCs w:val="17"/>
        </w:rPr>
        <w:t xml:space="preserve"> </w:t>
      </w:r>
      <w:proofErr w:type="spellStart"/>
      <w:r w:rsidRPr="007F1069">
        <w:rPr>
          <w:sz w:val="17"/>
          <w:szCs w:val="17"/>
        </w:rPr>
        <w:t>Effects</w:t>
      </w:r>
      <w:proofErr w:type="spellEnd"/>
      <w:r w:rsidRPr="007F1069">
        <w:rPr>
          <w:sz w:val="17"/>
          <w:szCs w:val="17"/>
        </w:rPr>
        <w:t xml:space="preserve"> of </w:t>
      </w:r>
      <w:proofErr w:type="spellStart"/>
      <w:r w:rsidRPr="007F1069">
        <w:rPr>
          <w:sz w:val="17"/>
          <w:szCs w:val="17"/>
        </w:rPr>
        <w:t>Bergamot</w:t>
      </w:r>
      <w:proofErr w:type="spellEnd"/>
      <w:r w:rsidRPr="007F1069">
        <w:rPr>
          <w:sz w:val="17"/>
          <w:szCs w:val="17"/>
        </w:rPr>
        <w:t xml:space="preserve"> </w:t>
      </w:r>
      <w:proofErr w:type="spellStart"/>
      <w:r w:rsidRPr="007F1069">
        <w:rPr>
          <w:sz w:val="17"/>
          <w:szCs w:val="17"/>
        </w:rPr>
        <w:t>Juice</w:t>
      </w:r>
      <w:proofErr w:type="spellEnd"/>
      <w:r w:rsidRPr="007F1069">
        <w:rPr>
          <w:sz w:val="17"/>
          <w:szCs w:val="17"/>
        </w:rPr>
        <w:t xml:space="preserve">. </w:t>
      </w:r>
      <w:r w:rsidRPr="007F1069">
        <w:rPr>
          <w:sz w:val="17"/>
          <w:szCs w:val="17"/>
          <w:lang w:val="en-GB"/>
        </w:rPr>
        <w:t xml:space="preserve">Oxid Med Cell </w:t>
      </w:r>
      <w:proofErr w:type="spellStart"/>
      <w:r w:rsidRPr="007F1069">
        <w:rPr>
          <w:sz w:val="17"/>
          <w:szCs w:val="17"/>
          <w:lang w:val="en-GB"/>
        </w:rPr>
        <w:t>Longev</w:t>
      </w:r>
      <w:proofErr w:type="spellEnd"/>
      <w:r w:rsidRPr="007F1069">
        <w:rPr>
          <w:sz w:val="17"/>
          <w:szCs w:val="17"/>
          <w:lang w:val="en-GB"/>
        </w:rPr>
        <w:t>.</w:t>
      </w:r>
      <w:r w:rsidR="009618CB">
        <w:rPr>
          <w:sz w:val="17"/>
          <w:szCs w:val="17"/>
          <w:lang w:val="en-GB"/>
        </w:rPr>
        <w:t xml:space="preserve"> </w:t>
      </w:r>
      <w:r w:rsidRPr="007F1069">
        <w:rPr>
          <w:sz w:val="17"/>
          <w:szCs w:val="17"/>
          <w:lang w:val="en-GB"/>
        </w:rPr>
        <w:t xml:space="preserve">2018:9395804. </w:t>
      </w:r>
    </w:p>
    <w:p w14:paraId="4D9693A1" w14:textId="4CAB7CA0" w:rsidR="004110DE" w:rsidRPr="007F1069" w:rsidRDefault="004110DE" w:rsidP="004110DE">
      <w:pPr>
        <w:ind w:left="426" w:hanging="425"/>
        <w:jc w:val="both"/>
        <w:rPr>
          <w:sz w:val="17"/>
          <w:szCs w:val="17"/>
          <w:lang w:val="en-GB"/>
        </w:rPr>
      </w:pPr>
      <w:r w:rsidRPr="007F1069">
        <w:rPr>
          <w:sz w:val="17"/>
          <w:szCs w:val="17"/>
          <w:lang w:val="en-GB"/>
        </w:rPr>
        <w:t>De Bruno</w:t>
      </w:r>
      <w:r w:rsidR="009618CB">
        <w:rPr>
          <w:sz w:val="17"/>
          <w:szCs w:val="17"/>
          <w:lang w:val="en-GB"/>
        </w:rPr>
        <w:t xml:space="preserve"> </w:t>
      </w:r>
      <w:r w:rsidRPr="007F1069">
        <w:rPr>
          <w:sz w:val="17"/>
          <w:szCs w:val="17"/>
          <w:lang w:val="en-GB"/>
        </w:rPr>
        <w:t>A</w:t>
      </w:r>
      <w:r w:rsidR="009618CB">
        <w:rPr>
          <w:sz w:val="17"/>
          <w:szCs w:val="17"/>
          <w:lang w:val="en-GB"/>
        </w:rPr>
        <w:t>,</w:t>
      </w:r>
      <w:r w:rsidRPr="007F1069">
        <w:rPr>
          <w:sz w:val="17"/>
          <w:szCs w:val="17"/>
          <w:lang w:val="en-GB"/>
        </w:rPr>
        <w:t xml:space="preserve"> Romeo R</w:t>
      </w:r>
      <w:r w:rsidR="009618CB">
        <w:rPr>
          <w:sz w:val="17"/>
          <w:szCs w:val="17"/>
          <w:lang w:val="en-GB"/>
        </w:rPr>
        <w:t>,</w:t>
      </w:r>
      <w:r w:rsidRPr="007F1069">
        <w:rPr>
          <w:sz w:val="17"/>
          <w:szCs w:val="17"/>
          <w:lang w:val="en-GB"/>
        </w:rPr>
        <w:t xml:space="preserve"> Gattuso A</w:t>
      </w:r>
      <w:r w:rsidR="009618CB">
        <w:rPr>
          <w:sz w:val="17"/>
          <w:szCs w:val="17"/>
          <w:lang w:val="en-GB"/>
        </w:rPr>
        <w:t>,</w:t>
      </w:r>
      <w:r w:rsidRPr="007F1069">
        <w:rPr>
          <w:sz w:val="17"/>
          <w:szCs w:val="17"/>
          <w:lang w:val="en-GB"/>
        </w:rPr>
        <w:t xml:space="preserve"> </w:t>
      </w:r>
      <w:proofErr w:type="spellStart"/>
      <w:r w:rsidRPr="007F1069">
        <w:rPr>
          <w:sz w:val="17"/>
          <w:szCs w:val="17"/>
          <w:lang w:val="en-GB"/>
        </w:rPr>
        <w:t>Piscopo</w:t>
      </w:r>
      <w:proofErr w:type="spellEnd"/>
      <w:r w:rsidRPr="007F1069">
        <w:rPr>
          <w:sz w:val="17"/>
          <w:szCs w:val="17"/>
          <w:lang w:val="en-GB"/>
        </w:rPr>
        <w:t xml:space="preserve"> A</w:t>
      </w:r>
      <w:r w:rsidR="009618CB">
        <w:rPr>
          <w:sz w:val="17"/>
          <w:szCs w:val="17"/>
          <w:lang w:val="en-GB"/>
        </w:rPr>
        <w:t>,</w:t>
      </w:r>
      <w:r w:rsidRPr="007F1069">
        <w:rPr>
          <w:sz w:val="17"/>
          <w:szCs w:val="17"/>
          <w:lang w:val="en-GB"/>
        </w:rPr>
        <w:t xml:space="preserve"> Poiana M</w:t>
      </w:r>
      <w:r w:rsidR="009618CB">
        <w:rPr>
          <w:sz w:val="17"/>
          <w:szCs w:val="17"/>
          <w:lang w:val="en-GB"/>
        </w:rPr>
        <w:t xml:space="preserve"> (2021)</w:t>
      </w:r>
      <w:r w:rsidRPr="007F1069">
        <w:rPr>
          <w:sz w:val="17"/>
          <w:szCs w:val="17"/>
          <w:lang w:val="en-GB"/>
        </w:rPr>
        <w:t xml:space="preserve"> Functionalization of a Vegan Mayonnaise with High Value Ingredient Derived from the Agro-Industrial Sector. Foods 2021, 10, 2684. </w:t>
      </w:r>
    </w:p>
    <w:p w14:paraId="24AA5A5C" w14:textId="2B6EBDF9" w:rsidR="004110DE" w:rsidRPr="007F1069" w:rsidRDefault="004110DE" w:rsidP="004110DE">
      <w:pPr>
        <w:ind w:left="426" w:hanging="426"/>
        <w:jc w:val="both"/>
        <w:rPr>
          <w:sz w:val="17"/>
          <w:szCs w:val="17"/>
          <w:lang w:val="en-GB"/>
        </w:rPr>
      </w:pPr>
      <w:r w:rsidRPr="007F1069">
        <w:rPr>
          <w:sz w:val="17"/>
          <w:szCs w:val="17"/>
          <w:lang w:val="en-GB"/>
        </w:rPr>
        <w:t>De Bruno A</w:t>
      </w:r>
      <w:r w:rsidR="009618CB">
        <w:rPr>
          <w:sz w:val="17"/>
          <w:szCs w:val="17"/>
          <w:lang w:val="en-GB"/>
        </w:rPr>
        <w:t>,</w:t>
      </w:r>
      <w:r w:rsidRPr="007F1069">
        <w:rPr>
          <w:sz w:val="17"/>
          <w:szCs w:val="17"/>
          <w:lang w:val="en-GB"/>
        </w:rPr>
        <w:t xml:space="preserve"> Gattuso A</w:t>
      </w:r>
      <w:r w:rsidR="009618CB">
        <w:rPr>
          <w:sz w:val="17"/>
          <w:szCs w:val="17"/>
          <w:lang w:val="en-GB"/>
        </w:rPr>
        <w:t>,</w:t>
      </w:r>
      <w:r w:rsidRPr="007F1069">
        <w:rPr>
          <w:sz w:val="17"/>
          <w:szCs w:val="17"/>
          <w:lang w:val="en-GB"/>
        </w:rPr>
        <w:t xml:space="preserve"> Romeo R</w:t>
      </w:r>
      <w:r w:rsidR="009618CB">
        <w:rPr>
          <w:sz w:val="17"/>
          <w:szCs w:val="17"/>
          <w:lang w:val="en-GB"/>
        </w:rPr>
        <w:t>,</w:t>
      </w:r>
      <w:r w:rsidRPr="007F1069">
        <w:rPr>
          <w:sz w:val="17"/>
          <w:szCs w:val="17"/>
          <w:lang w:val="en-GB"/>
        </w:rPr>
        <w:t xml:space="preserve"> </w:t>
      </w:r>
      <w:proofErr w:type="spellStart"/>
      <w:r w:rsidRPr="007F1069">
        <w:rPr>
          <w:sz w:val="17"/>
          <w:szCs w:val="17"/>
          <w:lang w:val="en-GB"/>
        </w:rPr>
        <w:t>Santacaterina</w:t>
      </w:r>
      <w:proofErr w:type="spellEnd"/>
      <w:r w:rsidRPr="007F1069">
        <w:rPr>
          <w:sz w:val="17"/>
          <w:szCs w:val="17"/>
          <w:lang w:val="en-GB"/>
        </w:rPr>
        <w:t xml:space="preserve"> S</w:t>
      </w:r>
      <w:r w:rsidR="009618CB">
        <w:rPr>
          <w:sz w:val="17"/>
          <w:szCs w:val="17"/>
          <w:lang w:val="en-GB"/>
        </w:rPr>
        <w:t>,</w:t>
      </w:r>
      <w:r w:rsidRPr="007F1069">
        <w:rPr>
          <w:sz w:val="17"/>
          <w:szCs w:val="17"/>
          <w:lang w:val="en-GB"/>
        </w:rPr>
        <w:t xml:space="preserve"> </w:t>
      </w:r>
      <w:proofErr w:type="spellStart"/>
      <w:r w:rsidRPr="007F1069">
        <w:rPr>
          <w:sz w:val="17"/>
          <w:szCs w:val="17"/>
          <w:lang w:val="en-GB"/>
        </w:rPr>
        <w:t>Piscopo</w:t>
      </w:r>
      <w:proofErr w:type="spellEnd"/>
      <w:r w:rsidRPr="007F1069">
        <w:rPr>
          <w:sz w:val="17"/>
          <w:szCs w:val="17"/>
          <w:lang w:val="en-GB"/>
        </w:rPr>
        <w:t xml:space="preserve"> A</w:t>
      </w:r>
      <w:r w:rsidR="009618CB">
        <w:rPr>
          <w:sz w:val="17"/>
          <w:szCs w:val="17"/>
          <w:lang w:val="en-GB"/>
        </w:rPr>
        <w:t>, (2022)</w:t>
      </w:r>
      <w:r w:rsidRPr="007F1069">
        <w:rPr>
          <w:sz w:val="17"/>
          <w:szCs w:val="17"/>
          <w:lang w:val="en-GB"/>
        </w:rPr>
        <w:t xml:space="preserve"> Functional and Sustainable Application of Natural Antioxidant Extract Recovered from Olive Mill Wastewater on Shelf-Life Extension of “Basil Pesto”. Appl. Sci. 2022, 12, 10965. </w:t>
      </w:r>
    </w:p>
    <w:p w14:paraId="36595137" w14:textId="7714445C" w:rsidR="004110DE" w:rsidRPr="007F1069" w:rsidRDefault="004110DE" w:rsidP="004110DE">
      <w:pPr>
        <w:ind w:left="426" w:hanging="426"/>
        <w:jc w:val="both"/>
        <w:rPr>
          <w:sz w:val="17"/>
          <w:szCs w:val="17"/>
          <w:lang w:val="en-GB"/>
        </w:rPr>
      </w:pPr>
      <w:r w:rsidRPr="007F1069">
        <w:rPr>
          <w:sz w:val="17"/>
          <w:szCs w:val="17"/>
          <w:lang w:val="en-GB"/>
        </w:rPr>
        <w:t>De Bruno A</w:t>
      </w:r>
      <w:r w:rsidR="009618CB">
        <w:rPr>
          <w:sz w:val="17"/>
          <w:szCs w:val="17"/>
          <w:lang w:val="en-GB"/>
        </w:rPr>
        <w:t>,</w:t>
      </w:r>
      <w:r w:rsidRPr="007F1069">
        <w:rPr>
          <w:sz w:val="17"/>
          <w:szCs w:val="17"/>
          <w:lang w:val="en-GB"/>
        </w:rPr>
        <w:t xml:space="preserve"> Gattuso A</w:t>
      </w:r>
      <w:r w:rsidR="009618CB">
        <w:rPr>
          <w:sz w:val="17"/>
          <w:szCs w:val="17"/>
          <w:lang w:val="en-GB"/>
        </w:rPr>
        <w:t xml:space="preserve">, </w:t>
      </w:r>
      <w:proofErr w:type="spellStart"/>
      <w:r w:rsidRPr="007F1069">
        <w:rPr>
          <w:sz w:val="17"/>
          <w:szCs w:val="17"/>
          <w:lang w:val="en-GB"/>
        </w:rPr>
        <w:t>Ritort</w:t>
      </w:r>
      <w:r w:rsidR="009618CB">
        <w:rPr>
          <w:sz w:val="17"/>
          <w:szCs w:val="17"/>
          <w:lang w:val="en-GB"/>
        </w:rPr>
        <w:t>o</w:t>
      </w:r>
      <w:proofErr w:type="spellEnd"/>
      <w:r w:rsidRPr="007F1069">
        <w:rPr>
          <w:sz w:val="17"/>
          <w:szCs w:val="17"/>
          <w:lang w:val="en-GB"/>
        </w:rPr>
        <w:t xml:space="preserve"> D</w:t>
      </w:r>
      <w:r w:rsidR="009618CB">
        <w:rPr>
          <w:sz w:val="17"/>
          <w:szCs w:val="17"/>
          <w:lang w:val="en-GB"/>
        </w:rPr>
        <w:t>,</w:t>
      </w:r>
      <w:r w:rsidRPr="007F1069">
        <w:rPr>
          <w:sz w:val="17"/>
          <w:szCs w:val="17"/>
          <w:lang w:val="en-GB"/>
        </w:rPr>
        <w:t xml:space="preserve"> </w:t>
      </w:r>
      <w:proofErr w:type="spellStart"/>
      <w:r w:rsidRPr="007F1069">
        <w:rPr>
          <w:sz w:val="17"/>
          <w:szCs w:val="17"/>
          <w:lang w:val="en-GB"/>
        </w:rPr>
        <w:t>Piscopo</w:t>
      </w:r>
      <w:proofErr w:type="spellEnd"/>
      <w:r w:rsidRPr="007F1069">
        <w:rPr>
          <w:sz w:val="17"/>
          <w:szCs w:val="17"/>
          <w:lang w:val="en-GB"/>
        </w:rPr>
        <w:t xml:space="preserve"> A</w:t>
      </w:r>
      <w:r w:rsidR="009618CB">
        <w:rPr>
          <w:sz w:val="17"/>
          <w:szCs w:val="17"/>
          <w:lang w:val="en-GB"/>
        </w:rPr>
        <w:t>,</w:t>
      </w:r>
      <w:r w:rsidRPr="007F1069">
        <w:rPr>
          <w:sz w:val="17"/>
          <w:szCs w:val="17"/>
          <w:lang w:val="en-GB"/>
        </w:rPr>
        <w:t xml:space="preserve"> Poiana M</w:t>
      </w:r>
      <w:r w:rsidR="009618CB">
        <w:rPr>
          <w:sz w:val="17"/>
          <w:szCs w:val="17"/>
          <w:lang w:val="en-GB"/>
        </w:rPr>
        <w:t>, (2023)</w:t>
      </w:r>
      <w:r w:rsidRPr="007F1069">
        <w:rPr>
          <w:sz w:val="17"/>
          <w:szCs w:val="17"/>
          <w:lang w:val="en-GB"/>
        </w:rPr>
        <w:t xml:space="preserve"> Effect of Edible Coating Enriched with Natural Antioxidant Extract and Bergamot Essential Oil on the Shelf Life of Strawberries. </w:t>
      </w:r>
      <w:r w:rsidR="002D2B12" w:rsidRPr="002D2B12">
        <w:rPr>
          <w:sz w:val="17"/>
          <w:szCs w:val="17"/>
          <w:lang w:val="en-GB"/>
        </w:rPr>
        <w:t>Foods. 2023 Jan 20;12(3):488.</w:t>
      </w:r>
    </w:p>
    <w:p w14:paraId="1B8D83FF" w14:textId="52CB85FE" w:rsidR="004110DE" w:rsidRPr="007F1069" w:rsidRDefault="004110DE" w:rsidP="004110DE">
      <w:pPr>
        <w:ind w:left="426" w:hanging="426"/>
        <w:jc w:val="both"/>
        <w:rPr>
          <w:sz w:val="17"/>
          <w:szCs w:val="17"/>
          <w:lang w:val="en-GB"/>
        </w:rPr>
      </w:pPr>
      <w:r w:rsidRPr="007F1069">
        <w:rPr>
          <w:sz w:val="17"/>
          <w:szCs w:val="17"/>
          <w:lang w:val="en-GB"/>
        </w:rPr>
        <w:t>Di Donna L</w:t>
      </w:r>
      <w:r w:rsidR="002D2B12">
        <w:rPr>
          <w:sz w:val="17"/>
          <w:szCs w:val="17"/>
          <w:lang w:val="en-GB"/>
        </w:rPr>
        <w:t>,</w:t>
      </w:r>
      <w:r w:rsidRPr="007F1069">
        <w:rPr>
          <w:sz w:val="17"/>
          <w:szCs w:val="17"/>
          <w:lang w:val="en-GB"/>
        </w:rPr>
        <w:t xml:space="preserve"> </w:t>
      </w:r>
      <w:proofErr w:type="spellStart"/>
      <w:r w:rsidRPr="007F1069">
        <w:rPr>
          <w:sz w:val="17"/>
          <w:szCs w:val="17"/>
          <w:lang w:val="en-GB"/>
        </w:rPr>
        <w:t>Bartella</w:t>
      </w:r>
      <w:proofErr w:type="spellEnd"/>
      <w:r w:rsidRPr="007F1069">
        <w:rPr>
          <w:sz w:val="17"/>
          <w:szCs w:val="17"/>
          <w:lang w:val="en-GB"/>
        </w:rPr>
        <w:t xml:space="preserve"> L</w:t>
      </w:r>
      <w:r w:rsidR="002D2B12">
        <w:rPr>
          <w:sz w:val="17"/>
          <w:szCs w:val="17"/>
          <w:lang w:val="en-GB"/>
        </w:rPr>
        <w:t>,</w:t>
      </w:r>
      <w:r w:rsidRPr="007F1069">
        <w:rPr>
          <w:sz w:val="17"/>
          <w:szCs w:val="17"/>
          <w:lang w:val="en-GB"/>
        </w:rPr>
        <w:t xml:space="preserve"> De Vero L</w:t>
      </w:r>
      <w:r w:rsidR="002D2B12">
        <w:rPr>
          <w:sz w:val="17"/>
          <w:szCs w:val="17"/>
          <w:lang w:val="en-GB"/>
        </w:rPr>
        <w:t>,</w:t>
      </w:r>
      <w:r w:rsidRPr="007F1069">
        <w:rPr>
          <w:sz w:val="17"/>
          <w:szCs w:val="17"/>
          <w:lang w:val="en-GB"/>
        </w:rPr>
        <w:t xml:space="preserve"> </w:t>
      </w:r>
      <w:proofErr w:type="spellStart"/>
      <w:r w:rsidRPr="007F1069">
        <w:rPr>
          <w:sz w:val="17"/>
          <w:szCs w:val="17"/>
          <w:lang w:val="en-GB"/>
        </w:rPr>
        <w:t>Gullo</w:t>
      </w:r>
      <w:proofErr w:type="spellEnd"/>
      <w:r w:rsidRPr="007F1069">
        <w:rPr>
          <w:sz w:val="17"/>
          <w:szCs w:val="17"/>
          <w:lang w:val="en-GB"/>
        </w:rPr>
        <w:t xml:space="preserve"> M</w:t>
      </w:r>
      <w:r w:rsidR="002D2B12">
        <w:rPr>
          <w:sz w:val="17"/>
          <w:szCs w:val="17"/>
          <w:lang w:val="en-GB"/>
        </w:rPr>
        <w:t>,</w:t>
      </w:r>
      <w:r w:rsidRPr="007F1069">
        <w:rPr>
          <w:sz w:val="17"/>
          <w:szCs w:val="17"/>
          <w:lang w:val="en-GB"/>
        </w:rPr>
        <w:t xml:space="preserve"> </w:t>
      </w:r>
      <w:proofErr w:type="spellStart"/>
      <w:r w:rsidRPr="007F1069">
        <w:rPr>
          <w:sz w:val="17"/>
          <w:szCs w:val="17"/>
          <w:lang w:val="en-GB"/>
        </w:rPr>
        <w:t>Giuffrè</w:t>
      </w:r>
      <w:proofErr w:type="spellEnd"/>
      <w:r w:rsidRPr="007F1069">
        <w:rPr>
          <w:sz w:val="17"/>
          <w:szCs w:val="17"/>
          <w:lang w:val="en-GB"/>
        </w:rPr>
        <w:t xml:space="preserve"> AM</w:t>
      </w:r>
      <w:r w:rsidR="002D2B12">
        <w:rPr>
          <w:sz w:val="17"/>
          <w:szCs w:val="17"/>
          <w:lang w:val="en-GB"/>
        </w:rPr>
        <w:t>,</w:t>
      </w:r>
      <w:r w:rsidRPr="007F1069">
        <w:rPr>
          <w:sz w:val="17"/>
          <w:szCs w:val="17"/>
          <w:lang w:val="en-GB"/>
        </w:rPr>
        <w:t xml:space="preserve"> </w:t>
      </w:r>
      <w:proofErr w:type="spellStart"/>
      <w:r w:rsidRPr="007F1069">
        <w:rPr>
          <w:sz w:val="17"/>
          <w:szCs w:val="17"/>
          <w:lang w:val="en-GB"/>
        </w:rPr>
        <w:t>Zappia</w:t>
      </w:r>
      <w:proofErr w:type="spellEnd"/>
      <w:r w:rsidRPr="007F1069">
        <w:rPr>
          <w:sz w:val="17"/>
          <w:szCs w:val="17"/>
          <w:lang w:val="en-GB"/>
        </w:rPr>
        <w:t xml:space="preserve"> C</w:t>
      </w:r>
      <w:r w:rsidR="002D2B12">
        <w:rPr>
          <w:sz w:val="17"/>
          <w:szCs w:val="17"/>
          <w:lang w:val="en-GB"/>
        </w:rPr>
        <w:t>,</w:t>
      </w:r>
      <w:r w:rsidRPr="007F1069">
        <w:rPr>
          <w:sz w:val="17"/>
          <w:szCs w:val="17"/>
          <w:lang w:val="en-GB"/>
        </w:rPr>
        <w:t xml:space="preserve"> </w:t>
      </w:r>
      <w:proofErr w:type="spellStart"/>
      <w:r w:rsidRPr="007F1069">
        <w:rPr>
          <w:sz w:val="17"/>
          <w:szCs w:val="17"/>
          <w:lang w:val="en-GB"/>
        </w:rPr>
        <w:t>Capocasale</w:t>
      </w:r>
      <w:proofErr w:type="spellEnd"/>
      <w:r w:rsidRPr="007F1069">
        <w:rPr>
          <w:sz w:val="17"/>
          <w:szCs w:val="17"/>
          <w:lang w:val="en-GB"/>
        </w:rPr>
        <w:t xml:space="preserve"> M</w:t>
      </w:r>
      <w:r w:rsidR="002D2B12">
        <w:rPr>
          <w:sz w:val="17"/>
          <w:szCs w:val="17"/>
          <w:lang w:val="en-GB"/>
        </w:rPr>
        <w:t>,</w:t>
      </w:r>
      <w:r w:rsidRPr="007F1069">
        <w:rPr>
          <w:sz w:val="17"/>
          <w:szCs w:val="17"/>
          <w:lang w:val="en-GB"/>
        </w:rPr>
        <w:t xml:space="preserve"> Poiana M</w:t>
      </w:r>
      <w:r w:rsidR="002D2B12">
        <w:rPr>
          <w:sz w:val="17"/>
          <w:szCs w:val="17"/>
          <w:lang w:val="en-GB"/>
        </w:rPr>
        <w:t>,</w:t>
      </w:r>
      <w:r w:rsidRPr="007F1069">
        <w:rPr>
          <w:sz w:val="17"/>
          <w:szCs w:val="17"/>
          <w:lang w:val="en-GB"/>
        </w:rPr>
        <w:t xml:space="preserve"> </w:t>
      </w:r>
      <w:proofErr w:type="spellStart"/>
      <w:r w:rsidRPr="007F1069">
        <w:rPr>
          <w:sz w:val="17"/>
          <w:szCs w:val="17"/>
          <w:lang w:val="en-GB"/>
        </w:rPr>
        <w:t>D’Urso</w:t>
      </w:r>
      <w:proofErr w:type="spellEnd"/>
      <w:r w:rsidRPr="007F1069">
        <w:rPr>
          <w:sz w:val="17"/>
          <w:szCs w:val="17"/>
          <w:lang w:val="en-GB"/>
        </w:rPr>
        <w:t xml:space="preserve"> S</w:t>
      </w:r>
      <w:r w:rsidR="002D2B12">
        <w:rPr>
          <w:sz w:val="17"/>
          <w:szCs w:val="17"/>
          <w:lang w:val="en-GB"/>
        </w:rPr>
        <w:t>,</w:t>
      </w:r>
      <w:r w:rsidRPr="007F1069">
        <w:rPr>
          <w:sz w:val="17"/>
          <w:szCs w:val="17"/>
          <w:lang w:val="en-GB"/>
        </w:rPr>
        <w:t xml:space="preserve"> </w:t>
      </w:r>
      <w:proofErr w:type="spellStart"/>
      <w:r w:rsidRPr="007F1069">
        <w:rPr>
          <w:sz w:val="17"/>
          <w:szCs w:val="17"/>
          <w:lang w:val="en-GB"/>
        </w:rPr>
        <w:t>Caridi</w:t>
      </w:r>
      <w:proofErr w:type="spellEnd"/>
      <w:r w:rsidRPr="007F1069">
        <w:rPr>
          <w:sz w:val="17"/>
          <w:szCs w:val="17"/>
          <w:lang w:val="en-GB"/>
        </w:rPr>
        <w:t xml:space="preserve"> A</w:t>
      </w:r>
      <w:r w:rsidR="002D2B12">
        <w:rPr>
          <w:sz w:val="17"/>
          <w:szCs w:val="17"/>
          <w:lang w:val="en-GB"/>
        </w:rPr>
        <w:t>, (2020)</w:t>
      </w:r>
      <w:r w:rsidRPr="007F1069">
        <w:rPr>
          <w:sz w:val="17"/>
          <w:szCs w:val="17"/>
          <w:lang w:val="en-GB"/>
        </w:rPr>
        <w:t xml:space="preserve"> Vinegar production from Citrus bergamia by products and preservation of bioactive compounds. Eur. Food Res. Technol. 2020, 246, 1981–1990.</w:t>
      </w:r>
    </w:p>
    <w:p w14:paraId="27F1610B" w14:textId="1B60F81C" w:rsidR="004F7D1C" w:rsidRPr="007F1069" w:rsidRDefault="004F7D1C" w:rsidP="0043354D">
      <w:pPr>
        <w:ind w:left="426" w:hanging="426"/>
        <w:jc w:val="both"/>
        <w:rPr>
          <w:sz w:val="17"/>
          <w:szCs w:val="17"/>
          <w:lang w:val="en-GB"/>
        </w:rPr>
      </w:pPr>
      <w:r w:rsidRPr="007F1069">
        <w:rPr>
          <w:sz w:val="17"/>
          <w:szCs w:val="17"/>
          <w:lang w:val="en-GB"/>
        </w:rPr>
        <w:t>Fadda A</w:t>
      </w:r>
      <w:r w:rsidR="002D2B12">
        <w:rPr>
          <w:sz w:val="17"/>
          <w:szCs w:val="17"/>
          <w:lang w:val="en-GB"/>
        </w:rPr>
        <w:t>,</w:t>
      </w:r>
      <w:r w:rsidRPr="007F1069">
        <w:rPr>
          <w:sz w:val="17"/>
          <w:szCs w:val="17"/>
          <w:lang w:val="en-GB"/>
        </w:rPr>
        <w:t xml:space="preserve"> </w:t>
      </w:r>
      <w:proofErr w:type="spellStart"/>
      <w:r w:rsidRPr="007F1069">
        <w:rPr>
          <w:sz w:val="17"/>
          <w:szCs w:val="17"/>
          <w:lang w:val="en-GB"/>
        </w:rPr>
        <w:t>Sanna</w:t>
      </w:r>
      <w:proofErr w:type="spellEnd"/>
      <w:r w:rsidRPr="007F1069">
        <w:rPr>
          <w:sz w:val="17"/>
          <w:szCs w:val="17"/>
          <w:lang w:val="en-GB"/>
        </w:rPr>
        <w:t xml:space="preserve"> D Sakar</w:t>
      </w:r>
      <w:r w:rsidR="002D2B12">
        <w:rPr>
          <w:sz w:val="17"/>
          <w:szCs w:val="17"/>
          <w:lang w:val="en-GB"/>
        </w:rPr>
        <w:t xml:space="preserve"> </w:t>
      </w:r>
      <w:r w:rsidRPr="007F1069">
        <w:rPr>
          <w:sz w:val="17"/>
          <w:szCs w:val="17"/>
          <w:lang w:val="en-GB"/>
        </w:rPr>
        <w:t>EH</w:t>
      </w:r>
      <w:r w:rsidR="002D2B12">
        <w:rPr>
          <w:sz w:val="17"/>
          <w:szCs w:val="17"/>
          <w:lang w:val="en-GB"/>
        </w:rPr>
        <w:t>,</w:t>
      </w:r>
      <w:r w:rsidRPr="007F1069">
        <w:rPr>
          <w:sz w:val="17"/>
          <w:szCs w:val="17"/>
          <w:lang w:val="en-GB"/>
        </w:rPr>
        <w:t xml:space="preserve"> </w:t>
      </w:r>
      <w:proofErr w:type="spellStart"/>
      <w:r w:rsidRPr="007F1069">
        <w:rPr>
          <w:sz w:val="17"/>
          <w:szCs w:val="17"/>
          <w:lang w:val="en-GB"/>
        </w:rPr>
        <w:t>Gharby</w:t>
      </w:r>
      <w:proofErr w:type="spellEnd"/>
      <w:r w:rsidRPr="007F1069">
        <w:rPr>
          <w:sz w:val="17"/>
          <w:szCs w:val="17"/>
          <w:lang w:val="en-GB"/>
        </w:rPr>
        <w:t xml:space="preserve"> S</w:t>
      </w:r>
      <w:r w:rsidR="002D2B12">
        <w:rPr>
          <w:sz w:val="17"/>
          <w:szCs w:val="17"/>
          <w:lang w:val="en-GB"/>
        </w:rPr>
        <w:t>,</w:t>
      </w:r>
      <w:r w:rsidRPr="007F1069">
        <w:rPr>
          <w:sz w:val="17"/>
          <w:szCs w:val="17"/>
          <w:lang w:val="en-GB"/>
        </w:rPr>
        <w:t xml:space="preserve"> </w:t>
      </w:r>
      <w:proofErr w:type="spellStart"/>
      <w:r w:rsidRPr="007F1069">
        <w:rPr>
          <w:sz w:val="17"/>
          <w:szCs w:val="17"/>
          <w:lang w:val="en-GB"/>
        </w:rPr>
        <w:t>Mulas</w:t>
      </w:r>
      <w:proofErr w:type="spellEnd"/>
      <w:r w:rsidRPr="007F1069">
        <w:rPr>
          <w:sz w:val="17"/>
          <w:szCs w:val="17"/>
          <w:lang w:val="en-GB"/>
        </w:rPr>
        <w:t xml:space="preserve"> M</w:t>
      </w:r>
      <w:r w:rsidR="002D2B12">
        <w:rPr>
          <w:sz w:val="17"/>
          <w:szCs w:val="17"/>
          <w:lang w:val="en-GB"/>
        </w:rPr>
        <w:t>,</w:t>
      </w:r>
      <w:r w:rsidRPr="007F1069">
        <w:rPr>
          <w:sz w:val="17"/>
          <w:szCs w:val="17"/>
          <w:lang w:val="en-GB"/>
        </w:rPr>
        <w:t xml:space="preserve"> </w:t>
      </w:r>
      <w:proofErr w:type="spellStart"/>
      <w:r w:rsidRPr="007F1069">
        <w:rPr>
          <w:sz w:val="17"/>
          <w:szCs w:val="17"/>
          <w:lang w:val="en-GB"/>
        </w:rPr>
        <w:t>Medda</w:t>
      </w:r>
      <w:proofErr w:type="spellEnd"/>
      <w:r w:rsidRPr="007F1069">
        <w:rPr>
          <w:sz w:val="17"/>
          <w:szCs w:val="17"/>
          <w:lang w:val="en-GB"/>
        </w:rPr>
        <w:t xml:space="preserve"> S</w:t>
      </w:r>
      <w:r w:rsidR="002D2B12">
        <w:rPr>
          <w:sz w:val="17"/>
          <w:szCs w:val="17"/>
          <w:lang w:val="en-GB"/>
        </w:rPr>
        <w:t>,</w:t>
      </w:r>
      <w:r w:rsidRPr="007F1069">
        <w:rPr>
          <w:sz w:val="17"/>
          <w:szCs w:val="17"/>
          <w:lang w:val="en-GB"/>
        </w:rPr>
        <w:t xml:space="preserve"> </w:t>
      </w:r>
      <w:proofErr w:type="spellStart"/>
      <w:r w:rsidRPr="007F1069">
        <w:rPr>
          <w:sz w:val="17"/>
          <w:szCs w:val="17"/>
          <w:lang w:val="en-GB"/>
        </w:rPr>
        <w:t>Yesilcubuk</w:t>
      </w:r>
      <w:proofErr w:type="spellEnd"/>
      <w:r w:rsidRPr="007F1069">
        <w:rPr>
          <w:sz w:val="17"/>
          <w:szCs w:val="17"/>
          <w:lang w:val="en-GB"/>
        </w:rPr>
        <w:t xml:space="preserve"> NS</w:t>
      </w:r>
      <w:r w:rsidR="002D2B12">
        <w:rPr>
          <w:sz w:val="17"/>
          <w:szCs w:val="17"/>
          <w:lang w:val="en-GB"/>
        </w:rPr>
        <w:t>,</w:t>
      </w:r>
      <w:r w:rsidRPr="007F1069">
        <w:rPr>
          <w:sz w:val="17"/>
          <w:szCs w:val="17"/>
          <w:lang w:val="en-GB"/>
        </w:rPr>
        <w:t xml:space="preserve"> </w:t>
      </w:r>
      <w:proofErr w:type="spellStart"/>
      <w:r w:rsidRPr="007F1069">
        <w:rPr>
          <w:sz w:val="17"/>
          <w:szCs w:val="17"/>
          <w:lang w:val="en-GB"/>
        </w:rPr>
        <w:t>Karaca</w:t>
      </w:r>
      <w:proofErr w:type="spellEnd"/>
      <w:r w:rsidRPr="007F1069">
        <w:rPr>
          <w:sz w:val="17"/>
          <w:szCs w:val="17"/>
          <w:lang w:val="en-GB"/>
        </w:rPr>
        <w:t xml:space="preserve"> AC</w:t>
      </w:r>
      <w:r w:rsidR="002D2B12">
        <w:rPr>
          <w:sz w:val="17"/>
          <w:szCs w:val="17"/>
          <w:lang w:val="en-GB"/>
        </w:rPr>
        <w:t>,</w:t>
      </w:r>
      <w:r w:rsidRPr="007F1069">
        <w:rPr>
          <w:sz w:val="17"/>
          <w:szCs w:val="17"/>
          <w:lang w:val="en-GB"/>
        </w:rPr>
        <w:t xml:space="preserve"> </w:t>
      </w:r>
      <w:proofErr w:type="spellStart"/>
      <w:r w:rsidRPr="007F1069">
        <w:rPr>
          <w:sz w:val="17"/>
          <w:szCs w:val="17"/>
          <w:lang w:val="en-GB"/>
        </w:rPr>
        <w:t>Gozukirmizi</w:t>
      </w:r>
      <w:proofErr w:type="spellEnd"/>
      <w:r w:rsidRPr="007F1069">
        <w:rPr>
          <w:sz w:val="17"/>
          <w:szCs w:val="17"/>
          <w:lang w:val="en-GB"/>
        </w:rPr>
        <w:t xml:space="preserve"> CK</w:t>
      </w:r>
      <w:r w:rsidR="002D2B12">
        <w:rPr>
          <w:sz w:val="17"/>
          <w:szCs w:val="17"/>
          <w:lang w:val="en-GB"/>
        </w:rPr>
        <w:t>,</w:t>
      </w:r>
      <w:r w:rsidRPr="007F1069">
        <w:rPr>
          <w:sz w:val="17"/>
          <w:szCs w:val="17"/>
          <w:lang w:val="en-GB"/>
        </w:rPr>
        <w:t xml:space="preserve"> Lucarini M</w:t>
      </w:r>
      <w:r w:rsidR="002D2B12">
        <w:rPr>
          <w:sz w:val="17"/>
          <w:szCs w:val="17"/>
          <w:lang w:val="en-GB"/>
        </w:rPr>
        <w:t>,</w:t>
      </w:r>
      <w:r w:rsidRPr="007F1069">
        <w:rPr>
          <w:sz w:val="17"/>
          <w:szCs w:val="17"/>
          <w:lang w:val="en-GB"/>
        </w:rPr>
        <w:t xml:space="preserve"> Lombardi-Boccia G</w:t>
      </w:r>
      <w:r w:rsidR="002D2B12">
        <w:rPr>
          <w:sz w:val="17"/>
          <w:szCs w:val="17"/>
          <w:lang w:val="en-GB"/>
        </w:rPr>
        <w:t>,</w:t>
      </w:r>
      <w:r w:rsidRPr="007F1069">
        <w:rPr>
          <w:sz w:val="17"/>
          <w:szCs w:val="17"/>
          <w:lang w:val="en-GB"/>
        </w:rPr>
        <w:t xml:space="preserve"> </w:t>
      </w:r>
      <w:proofErr w:type="spellStart"/>
      <w:r w:rsidRPr="007F1069">
        <w:rPr>
          <w:sz w:val="17"/>
          <w:szCs w:val="17"/>
          <w:lang w:val="en-GB"/>
        </w:rPr>
        <w:t>Diaconeasa</w:t>
      </w:r>
      <w:proofErr w:type="spellEnd"/>
      <w:r w:rsidRPr="007F1069">
        <w:rPr>
          <w:sz w:val="17"/>
          <w:szCs w:val="17"/>
          <w:lang w:val="en-GB"/>
        </w:rPr>
        <w:t xml:space="preserve"> Z</w:t>
      </w:r>
      <w:r w:rsidR="002D2B12">
        <w:rPr>
          <w:sz w:val="17"/>
          <w:szCs w:val="17"/>
          <w:lang w:val="en-GB"/>
        </w:rPr>
        <w:t>,</w:t>
      </w:r>
      <w:r w:rsidRPr="007F1069">
        <w:rPr>
          <w:sz w:val="17"/>
          <w:szCs w:val="17"/>
          <w:lang w:val="en-GB"/>
        </w:rPr>
        <w:t xml:space="preserve"> Durazzo A</w:t>
      </w:r>
      <w:r w:rsidR="002D2B12">
        <w:rPr>
          <w:sz w:val="17"/>
          <w:szCs w:val="17"/>
          <w:lang w:val="en-GB"/>
        </w:rPr>
        <w:t xml:space="preserve"> (2022)</w:t>
      </w:r>
      <w:r w:rsidRPr="007F1069">
        <w:rPr>
          <w:sz w:val="17"/>
          <w:szCs w:val="17"/>
          <w:lang w:val="en-GB"/>
        </w:rPr>
        <w:t xml:space="preserve"> Innovative and Sustainable Technologies to Enhance the Oxidative Stability of Vegetable Oils. Sustainability 2022, 14, 849. </w:t>
      </w:r>
    </w:p>
    <w:p w14:paraId="29FD7AEF" w14:textId="45E920F1" w:rsidR="006E16CE" w:rsidRPr="007F1069" w:rsidRDefault="006E16CE" w:rsidP="004110DE">
      <w:pPr>
        <w:ind w:left="426" w:hanging="425"/>
        <w:jc w:val="both"/>
        <w:rPr>
          <w:sz w:val="17"/>
          <w:szCs w:val="17"/>
          <w:lang w:val="en-GB"/>
        </w:rPr>
      </w:pPr>
      <w:r w:rsidRPr="007F1069">
        <w:rPr>
          <w:sz w:val="17"/>
          <w:szCs w:val="17"/>
          <w:lang w:val="en-GB"/>
        </w:rPr>
        <w:t>Fan L, Song J</w:t>
      </w:r>
      <w:r w:rsidR="002D2B12">
        <w:rPr>
          <w:sz w:val="17"/>
          <w:szCs w:val="17"/>
          <w:lang w:val="en-GB"/>
        </w:rPr>
        <w:t xml:space="preserve"> (2008)</w:t>
      </w:r>
      <w:r w:rsidRPr="007F1069">
        <w:rPr>
          <w:sz w:val="17"/>
          <w:szCs w:val="17"/>
          <w:lang w:val="en-GB"/>
        </w:rPr>
        <w:t xml:space="preserve"> Microbial quality assessment methods for fresh-cut fruits and vegetables. Stewart Postharvest Rev. 2008;4(3):1–9.</w:t>
      </w:r>
    </w:p>
    <w:p w14:paraId="1F0D9F63" w14:textId="546ECFAB" w:rsidR="004110DE" w:rsidRPr="007F1069" w:rsidRDefault="004110DE" w:rsidP="004110DE">
      <w:pPr>
        <w:ind w:left="426" w:hanging="425"/>
        <w:jc w:val="both"/>
        <w:rPr>
          <w:sz w:val="17"/>
          <w:szCs w:val="17"/>
          <w:lang w:val="en-GB"/>
        </w:rPr>
      </w:pPr>
      <w:r w:rsidRPr="007F1069">
        <w:rPr>
          <w:sz w:val="17"/>
          <w:szCs w:val="17"/>
          <w:lang w:val="en-GB"/>
        </w:rPr>
        <w:t>García JM</w:t>
      </w:r>
      <w:r w:rsidR="002D2B12">
        <w:rPr>
          <w:sz w:val="17"/>
          <w:szCs w:val="17"/>
          <w:lang w:val="en-GB"/>
        </w:rPr>
        <w:t>,</w:t>
      </w:r>
      <w:r w:rsidRPr="007F1069">
        <w:rPr>
          <w:sz w:val="17"/>
          <w:szCs w:val="17"/>
          <w:lang w:val="en-GB"/>
        </w:rPr>
        <w:t xml:space="preserve"> Herrera S</w:t>
      </w:r>
      <w:r w:rsidR="002D2B12">
        <w:rPr>
          <w:sz w:val="17"/>
          <w:szCs w:val="17"/>
          <w:lang w:val="en-GB"/>
        </w:rPr>
        <w:t>,</w:t>
      </w:r>
      <w:r w:rsidRPr="007F1069">
        <w:rPr>
          <w:sz w:val="17"/>
          <w:szCs w:val="17"/>
          <w:lang w:val="en-GB"/>
        </w:rPr>
        <w:t xml:space="preserve"> Morilla A</w:t>
      </w:r>
      <w:r w:rsidR="002D2B12">
        <w:rPr>
          <w:sz w:val="17"/>
          <w:szCs w:val="17"/>
          <w:lang w:val="en-GB"/>
        </w:rPr>
        <w:t xml:space="preserve"> (1996)</w:t>
      </w:r>
      <w:r w:rsidRPr="007F1069">
        <w:rPr>
          <w:sz w:val="17"/>
          <w:szCs w:val="17"/>
          <w:lang w:val="en-GB"/>
        </w:rPr>
        <w:t xml:space="preserve"> Effects of Postharvest Dips in Calcium Chloride on Strawberry. </w:t>
      </w:r>
      <w:r w:rsidRPr="007F1069">
        <w:rPr>
          <w:i/>
          <w:iCs/>
          <w:sz w:val="17"/>
          <w:szCs w:val="17"/>
          <w:lang w:val="en-GB"/>
        </w:rPr>
        <w:t>J. Agric. Food Chem.</w:t>
      </w:r>
      <w:r w:rsidRPr="007F1069">
        <w:rPr>
          <w:sz w:val="17"/>
          <w:szCs w:val="17"/>
          <w:lang w:val="en-GB"/>
        </w:rPr>
        <w:t xml:space="preserve"> 1996, </w:t>
      </w:r>
      <w:r w:rsidRPr="007F1069">
        <w:rPr>
          <w:i/>
          <w:iCs/>
          <w:sz w:val="17"/>
          <w:szCs w:val="17"/>
          <w:lang w:val="en-GB"/>
        </w:rPr>
        <w:t>44</w:t>
      </w:r>
      <w:r w:rsidRPr="007F1069">
        <w:rPr>
          <w:sz w:val="17"/>
          <w:szCs w:val="17"/>
          <w:lang w:val="en-GB"/>
        </w:rPr>
        <w:t>, 30–33.</w:t>
      </w:r>
    </w:p>
    <w:p w14:paraId="68A852F5" w14:textId="11011964" w:rsidR="004110DE" w:rsidRPr="00443376" w:rsidRDefault="004110DE" w:rsidP="004110DE">
      <w:pPr>
        <w:ind w:left="426" w:hanging="425"/>
        <w:jc w:val="both"/>
        <w:rPr>
          <w:sz w:val="17"/>
          <w:szCs w:val="17"/>
          <w:lang w:val="en-GB"/>
        </w:rPr>
      </w:pPr>
      <w:r w:rsidRPr="007F1069">
        <w:rPr>
          <w:sz w:val="17"/>
          <w:szCs w:val="17"/>
          <w:lang w:val="en-GB"/>
        </w:rPr>
        <w:t>Gattuso A</w:t>
      </w:r>
      <w:r w:rsidR="002D2B12">
        <w:rPr>
          <w:sz w:val="17"/>
          <w:szCs w:val="17"/>
          <w:lang w:val="en-GB"/>
        </w:rPr>
        <w:t>,</w:t>
      </w:r>
      <w:r w:rsidRPr="007F1069">
        <w:rPr>
          <w:sz w:val="17"/>
          <w:szCs w:val="17"/>
          <w:lang w:val="en-GB"/>
        </w:rPr>
        <w:t xml:space="preserve"> </w:t>
      </w:r>
      <w:proofErr w:type="spellStart"/>
      <w:r w:rsidRPr="007F1069">
        <w:rPr>
          <w:sz w:val="17"/>
          <w:szCs w:val="17"/>
          <w:lang w:val="en-GB"/>
        </w:rPr>
        <w:t>Piscopo</w:t>
      </w:r>
      <w:proofErr w:type="spellEnd"/>
      <w:r w:rsidRPr="007F1069">
        <w:rPr>
          <w:sz w:val="17"/>
          <w:szCs w:val="17"/>
          <w:lang w:val="en-GB"/>
        </w:rPr>
        <w:t xml:space="preserve"> A</w:t>
      </w:r>
      <w:r w:rsidR="002D2B12">
        <w:rPr>
          <w:sz w:val="17"/>
          <w:szCs w:val="17"/>
          <w:lang w:val="en-GB"/>
        </w:rPr>
        <w:t>,</w:t>
      </w:r>
      <w:r w:rsidRPr="007F1069">
        <w:rPr>
          <w:sz w:val="17"/>
          <w:szCs w:val="17"/>
          <w:lang w:val="en-GB"/>
        </w:rPr>
        <w:t xml:space="preserve"> Romeo R</w:t>
      </w:r>
      <w:r w:rsidR="002D2B12">
        <w:rPr>
          <w:sz w:val="17"/>
          <w:szCs w:val="17"/>
          <w:lang w:val="en-GB"/>
        </w:rPr>
        <w:t>,</w:t>
      </w:r>
      <w:r w:rsidRPr="007F1069">
        <w:rPr>
          <w:sz w:val="17"/>
          <w:szCs w:val="17"/>
          <w:lang w:val="en-GB"/>
        </w:rPr>
        <w:t xml:space="preserve"> De Bruno A</w:t>
      </w:r>
      <w:r w:rsidR="002D2B12">
        <w:rPr>
          <w:sz w:val="17"/>
          <w:szCs w:val="17"/>
          <w:lang w:val="en-GB"/>
        </w:rPr>
        <w:t>,</w:t>
      </w:r>
      <w:r w:rsidRPr="007F1069">
        <w:rPr>
          <w:sz w:val="17"/>
          <w:szCs w:val="17"/>
          <w:lang w:val="en-GB"/>
        </w:rPr>
        <w:t xml:space="preserve"> Poiana M</w:t>
      </w:r>
      <w:r w:rsidR="002D2B12">
        <w:rPr>
          <w:sz w:val="17"/>
          <w:szCs w:val="17"/>
          <w:lang w:val="en-GB"/>
        </w:rPr>
        <w:t>, (2023)</w:t>
      </w:r>
      <w:r w:rsidRPr="007F1069">
        <w:rPr>
          <w:sz w:val="17"/>
          <w:szCs w:val="17"/>
          <w:lang w:val="en-GB"/>
        </w:rPr>
        <w:t xml:space="preserve"> Recovery of Bioactive Compounds from Calabrian Bergamot Citrus Waste: Selection of Best Green Extraction. </w:t>
      </w:r>
      <w:r w:rsidRPr="00443376">
        <w:rPr>
          <w:sz w:val="17"/>
          <w:szCs w:val="17"/>
          <w:lang w:val="en-GB"/>
        </w:rPr>
        <w:t xml:space="preserve">Agriculture 2023, 13, 1095. </w:t>
      </w:r>
    </w:p>
    <w:p w14:paraId="28CC3D27" w14:textId="1A73A07C" w:rsidR="0078093B" w:rsidRPr="007F1069" w:rsidRDefault="0078093B" w:rsidP="004110DE">
      <w:pPr>
        <w:ind w:left="426" w:hanging="425"/>
        <w:jc w:val="both"/>
        <w:rPr>
          <w:sz w:val="17"/>
          <w:szCs w:val="17"/>
          <w:lang w:val="en-GB"/>
        </w:rPr>
      </w:pPr>
      <w:r w:rsidRPr="002D2B12">
        <w:rPr>
          <w:sz w:val="17"/>
          <w:szCs w:val="17"/>
          <w:lang w:val="en-GB"/>
        </w:rPr>
        <w:t>Gil-Martín E, Forbes-Hernández T</w:t>
      </w:r>
      <w:r w:rsidR="002D2B12" w:rsidRPr="002D2B12">
        <w:rPr>
          <w:sz w:val="17"/>
          <w:szCs w:val="17"/>
          <w:lang w:val="en-GB"/>
        </w:rPr>
        <w:t>,</w:t>
      </w:r>
      <w:r w:rsidRPr="002D2B12">
        <w:rPr>
          <w:sz w:val="17"/>
          <w:szCs w:val="17"/>
          <w:lang w:val="en-GB"/>
        </w:rPr>
        <w:t xml:space="preserve"> Romero A, </w:t>
      </w:r>
      <w:proofErr w:type="spellStart"/>
      <w:r w:rsidRPr="002D2B12">
        <w:rPr>
          <w:sz w:val="17"/>
          <w:szCs w:val="17"/>
          <w:lang w:val="en-GB"/>
        </w:rPr>
        <w:t>Cianciosi</w:t>
      </w:r>
      <w:proofErr w:type="spellEnd"/>
      <w:r w:rsidRPr="002D2B12">
        <w:rPr>
          <w:sz w:val="17"/>
          <w:szCs w:val="17"/>
          <w:lang w:val="en-GB"/>
        </w:rPr>
        <w:t xml:space="preserve"> D, </w:t>
      </w:r>
      <w:proofErr w:type="spellStart"/>
      <w:r w:rsidRPr="002D2B12">
        <w:rPr>
          <w:sz w:val="17"/>
          <w:szCs w:val="17"/>
          <w:lang w:val="en-GB"/>
        </w:rPr>
        <w:t>Giampieri</w:t>
      </w:r>
      <w:proofErr w:type="spellEnd"/>
      <w:r w:rsidRPr="002D2B12">
        <w:rPr>
          <w:sz w:val="17"/>
          <w:szCs w:val="17"/>
          <w:lang w:val="en-GB"/>
        </w:rPr>
        <w:t xml:space="preserve"> F, </w:t>
      </w:r>
      <w:proofErr w:type="spellStart"/>
      <w:r w:rsidRPr="002D2B12">
        <w:rPr>
          <w:sz w:val="17"/>
          <w:szCs w:val="17"/>
          <w:lang w:val="en-GB"/>
        </w:rPr>
        <w:t>Battino</w:t>
      </w:r>
      <w:proofErr w:type="spellEnd"/>
      <w:r w:rsidRPr="002D2B12">
        <w:rPr>
          <w:sz w:val="17"/>
          <w:szCs w:val="17"/>
          <w:lang w:val="en-GB"/>
        </w:rPr>
        <w:t xml:space="preserve"> M (2022) </w:t>
      </w:r>
      <w:r w:rsidRPr="007F1069">
        <w:rPr>
          <w:sz w:val="17"/>
          <w:szCs w:val="17"/>
          <w:lang w:val="en-GB"/>
        </w:rPr>
        <w:t xml:space="preserve">Influence of the extraction method on the recovery of bioactive phenolic compounds from food industry by-products. Food chemistry, 378, 131918. </w:t>
      </w:r>
    </w:p>
    <w:p w14:paraId="1C837179" w14:textId="5E52D024" w:rsidR="004110DE" w:rsidRPr="007F1069" w:rsidRDefault="004110DE" w:rsidP="004110DE">
      <w:pPr>
        <w:ind w:left="426" w:hanging="426"/>
        <w:jc w:val="both"/>
        <w:rPr>
          <w:sz w:val="17"/>
          <w:szCs w:val="17"/>
          <w:lang w:val="en-GB"/>
        </w:rPr>
      </w:pPr>
      <w:proofErr w:type="spellStart"/>
      <w:r w:rsidRPr="007F1069">
        <w:rPr>
          <w:sz w:val="17"/>
          <w:szCs w:val="17"/>
          <w:lang w:val="en-GB"/>
        </w:rPr>
        <w:t>Gorinstein</w:t>
      </w:r>
      <w:proofErr w:type="spellEnd"/>
      <w:r w:rsidRPr="007F1069">
        <w:rPr>
          <w:sz w:val="17"/>
          <w:szCs w:val="17"/>
          <w:lang w:val="en-GB"/>
        </w:rPr>
        <w:t xml:space="preserve"> S</w:t>
      </w:r>
      <w:r w:rsidR="002D2B12">
        <w:rPr>
          <w:sz w:val="17"/>
          <w:szCs w:val="17"/>
          <w:lang w:val="en-GB"/>
        </w:rPr>
        <w:t>,</w:t>
      </w:r>
      <w:r w:rsidRPr="007F1069">
        <w:rPr>
          <w:sz w:val="17"/>
          <w:szCs w:val="17"/>
          <w:lang w:val="en-GB"/>
        </w:rPr>
        <w:t xml:space="preserve"> Martín-</w:t>
      </w:r>
      <w:proofErr w:type="spellStart"/>
      <w:r w:rsidRPr="007F1069">
        <w:rPr>
          <w:sz w:val="17"/>
          <w:szCs w:val="17"/>
          <w:lang w:val="en-GB"/>
        </w:rPr>
        <w:t>Belloso</w:t>
      </w:r>
      <w:proofErr w:type="spellEnd"/>
      <w:r w:rsidRPr="007F1069">
        <w:rPr>
          <w:sz w:val="17"/>
          <w:szCs w:val="17"/>
          <w:lang w:val="en-GB"/>
        </w:rPr>
        <w:t xml:space="preserve"> O</w:t>
      </w:r>
      <w:r w:rsidR="002D2B12">
        <w:rPr>
          <w:sz w:val="17"/>
          <w:szCs w:val="17"/>
          <w:lang w:val="en-GB"/>
        </w:rPr>
        <w:t>,</w:t>
      </w:r>
      <w:r w:rsidRPr="007F1069">
        <w:rPr>
          <w:sz w:val="17"/>
          <w:szCs w:val="17"/>
          <w:lang w:val="en-GB"/>
        </w:rPr>
        <w:t xml:space="preserve"> Park JS</w:t>
      </w:r>
      <w:r w:rsidR="002D2B12">
        <w:rPr>
          <w:sz w:val="17"/>
          <w:szCs w:val="17"/>
          <w:lang w:val="en-GB"/>
        </w:rPr>
        <w:t>,</w:t>
      </w:r>
      <w:r w:rsidRPr="007F1069">
        <w:rPr>
          <w:sz w:val="17"/>
          <w:szCs w:val="17"/>
          <w:lang w:val="en-GB"/>
        </w:rPr>
        <w:t xml:space="preserve"> </w:t>
      </w:r>
      <w:proofErr w:type="spellStart"/>
      <w:r w:rsidRPr="007F1069">
        <w:rPr>
          <w:sz w:val="17"/>
          <w:szCs w:val="17"/>
          <w:lang w:val="en-GB"/>
        </w:rPr>
        <w:t>Haruenkit</w:t>
      </w:r>
      <w:proofErr w:type="spellEnd"/>
      <w:r w:rsidRPr="007F1069">
        <w:rPr>
          <w:sz w:val="17"/>
          <w:szCs w:val="17"/>
          <w:lang w:val="en-GB"/>
        </w:rPr>
        <w:t xml:space="preserve"> R</w:t>
      </w:r>
      <w:r w:rsidR="002D2B12">
        <w:rPr>
          <w:sz w:val="17"/>
          <w:szCs w:val="17"/>
          <w:lang w:val="en-GB"/>
        </w:rPr>
        <w:t>,</w:t>
      </w:r>
      <w:r w:rsidRPr="007F1069">
        <w:rPr>
          <w:sz w:val="17"/>
          <w:szCs w:val="17"/>
          <w:lang w:val="en-GB"/>
        </w:rPr>
        <w:t xml:space="preserve"> </w:t>
      </w:r>
      <w:proofErr w:type="spellStart"/>
      <w:r w:rsidRPr="007F1069">
        <w:rPr>
          <w:sz w:val="17"/>
          <w:szCs w:val="17"/>
          <w:lang w:val="en-GB"/>
        </w:rPr>
        <w:t>Lojek</w:t>
      </w:r>
      <w:proofErr w:type="spellEnd"/>
      <w:r w:rsidRPr="007F1069">
        <w:rPr>
          <w:sz w:val="17"/>
          <w:szCs w:val="17"/>
          <w:lang w:val="en-GB"/>
        </w:rPr>
        <w:t xml:space="preserve"> A</w:t>
      </w:r>
      <w:r w:rsidR="002D2B12">
        <w:rPr>
          <w:sz w:val="17"/>
          <w:szCs w:val="17"/>
          <w:lang w:val="en-GB"/>
        </w:rPr>
        <w:t>,</w:t>
      </w:r>
      <w:r w:rsidRPr="007F1069">
        <w:rPr>
          <w:sz w:val="17"/>
          <w:szCs w:val="17"/>
          <w:lang w:val="en-GB"/>
        </w:rPr>
        <w:t xml:space="preserve"> ˆ</w:t>
      </w:r>
      <w:proofErr w:type="spellStart"/>
      <w:r w:rsidRPr="007F1069">
        <w:rPr>
          <w:sz w:val="17"/>
          <w:szCs w:val="17"/>
          <w:lang w:val="en-GB"/>
        </w:rPr>
        <w:t>Cíž</w:t>
      </w:r>
      <w:proofErr w:type="spellEnd"/>
      <w:r w:rsidRPr="007F1069">
        <w:rPr>
          <w:sz w:val="17"/>
          <w:szCs w:val="17"/>
          <w:lang w:val="en-GB"/>
        </w:rPr>
        <w:t xml:space="preserve"> M</w:t>
      </w:r>
      <w:r w:rsidR="002D2B12">
        <w:rPr>
          <w:sz w:val="17"/>
          <w:szCs w:val="17"/>
          <w:lang w:val="en-GB"/>
        </w:rPr>
        <w:t>,</w:t>
      </w:r>
      <w:r w:rsidRPr="007F1069">
        <w:rPr>
          <w:sz w:val="17"/>
          <w:szCs w:val="17"/>
          <w:lang w:val="en-GB"/>
        </w:rPr>
        <w:t xml:space="preserve"> Caspi A</w:t>
      </w:r>
      <w:r w:rsidR="002D2B12">
        <w:rPr>
          <w:sz w:val="17"/>
          <w:szCs w:val="17"/>
          <w:lang w:val="en-GB"/>
        </w:rPr>
        <w:t>,</w:t>
      </w:r>
      <w:r w:rsidRPr="007F1069">
        <w:rPr>
          <w:sz w:val="17"/>
          <w:szCs w:val="17"/>
          <w:lang w:val="en-GB"/>
        </w:rPr>
        <w:t xml:space="preserve"> </w:t>
      </w:r>
      <w:proofErr w:type="spellStart"/>
      <w:r w:rsidRPr="007F1069">
        <w:rPr>
          <w:sz w:val="17"/>
          <w:szCs w:val="17"/>
          <w:lang w:val="en-GB"/>
        </w:rPr>
        <w:t>Libman</w:t>
      </w:r>
      <w:proofErr w:type="spellEnd"/>
      <w:r w:rsidRPr="007F1069">
        <w:rPr>
          <w:sz w:val="17"/>
          <w:szCs w:val="17"/>
          <w:lang w:val="en-GB"/>
        </w:rPr>
        <w:t xml:space="preserve"> I</w:t>
      </w:r>
      <w:r w:rsidR="002D2B12">
        <w:rPr>
          <w:sz w:val="17"/>
          <w:szCs w:val="17"/>
          <w:lang w:val="en-GB"/>
        </w:rPr>
        <w:t>,</w:t>
      </w:r>
      <w:r w:rsidRPr="007F1069">
        <w:rPr>
          <w:sz w:val="17"/>
          <w:szCs w:val="17"/>
          <w:lang w:val="en-GB"/>
        </w:rPr>
        <w:t xml:space="preserve"> </w:t>
      </w:r>
      <w:proofErr w:type="spellStart"/>
      <w:r w:rsidRPr="007F1069">
        <w:rPr>
          <w:sz w:val="17"/>
          <w:szCs w:val="17"/>
          <w:lang w:val="en-GB"/>
        </w:rPr>
        <w:t>Trakhtenberg</w:t>
      </w:r>
      <w:proofErr w:type="spellEnd"/>
      <w:r w:rsidRPr="007F1069">
        <w:rPr>
          <w:sz w:val="17"/>
          <w:szCs w:val="17"/>
          <w:lang w:val="en-GB"/>
        </w:rPr>
        <w:t xml:space="preserve"> S</w:t>
      </w:r>
      <w:r w:rsidR="002D2B12">
        <w:rPr>
          <w:sz w:val="17"/>
          <w:szCs w:val="17"/>
          <w:lang w:val="en-GB"/>
        </w:rPr>
        <w:t>, (2001)</w:t>
      </w:r>
      <w:r w:rsidRPr="007F1069">
        <w:rPr>
          <w:sz w:val="17"/>
          <w:szCs w:val="17"/>
          <w:lang w:val="en-GB"/>
        </w:rPr>
        <w:t xml:space="preserve"> Comparison of some biochemical characteristics of different citrus fruits. Food Chem. 2001, 74, 309–315.</w:t>
      </w:r>
    </w:p>
    <w:p w14:paraId="79A4FB15" w14:textId="37D6D31D" w:rsidR="004110DE" w:rsidRPr="007F1069" w:rsidRDefault="004110DE" w:rsidP="004110DE">
      <w:pPr>
        <w:ind w:left="426" w:hanging="426"/>
        <w:jc w:val="both"/>
        <w:rPr>
          <w:sz w:val="17"/>
          <w:szCs w:val="17"/>
          <w:lang w:val="en-GB"/>
        </w:rPr>
      </w:pPr>
      <w:proofErr w:type="spellStart"/>
      <w:r w:rsidRPr="007F1069">
        <w:rPr>
          <w:sz w:val="17"/>
          <w:szCs w:val="17"/>
          <w:lang w:val="en-GB"/>
        </w:rPr>
        <w:t>Hermanto</w:t>
      </w:r>
      <w:proofErr w:type="spellEnd"/>
      <w:r w:rsidRPr="007F1069">
        <w:rPr>
          <w:sz w:val="17"/>
          <w:szCs w:val="17"/>
          <w:lang w:val="en-GB"/>
        </w:rPr>
        <w:t xml:space="preserve"> RF</w:t>
      </w:r>
      <w:r w:rsidR="002D2B12">
        <w:rPr>
          <w:sz w:val="17"/>
          <w:szCs w:val="17"/>
          <w:lang w:val="en-GB"/>
        </w:rPr>
        <w:t>,</w:t>
      </w:r>
      <w:r w:rsidRPr="007F1069">
        <w:rPr>
          <w:sz w:val="17"/>
          <w:szCs w:val="17"/>
          <w:lang w:val="en-GB"/>
        </w:rPr>
        <w:t xml:space="preserve"> </w:t>
      </w:r>
      <w:proofErr w:type="spellStart"/>
      <w:r w:rsidRPr="007F1069">
        <w:rPr>
          <w:sz w:val="17"/>
          <w:szCs w:val="17"/>
          <w:lang w:val="en-GB"/>
        </w:rPr>
        <w:t>Khasanah</w:t>
      </w:r>
      <w:proofErr w:type="spellEnd"/>
      <w:r w:rsidRPr="007F1069">
        <w:rPr>
          <w:sz w:val="17"/>
          <w:szCs w:val="17"/>
          <w:lang w:val="en-GB"/>
        </w:rPr>
        <w:t xml:space="preserve"> LU</w:t>
      </w:r>
      <w:r w:rsidR="002D2B12">
        <w:rPr>
          <w:sz w:val="17"/>
          <w:szCs w:val="17"/>
          <w:lang w:val="en-GB"/>
        </w:rPr>
        <w:t>,</w:t>
      </w:r>
      <w:r w:rsidRPr="007F1069">
        <w:rPr>
          <w:sz w:val="17"/>
          <w:szCs w:val="17"/>
          <w:lang w:val="en-GB"/>
        </w:rPr>
        <w:t xml:space="preserve"> </w:t>
      </w:r>
      <w:proofErr w:type="spellStart"/>
      <w:r w:rsidRPr="007F1069">
        <w:rPr>
          <w:sz w:val="17"/>
          <w:szCs w:val="17"/>
          <w:lang w:val="en-GB"/>
        </w:rPr>
        <w:t>Kawiji</w:t>
      </w:r>
      <w:proofErr w:type="spellEnd"/>
      <w:r w:rsidR="002D2B12">
        <w:rPr>
          <w:sz w:val="17"/>
          <w:szCs w:val="17"/>
          <w:lang w:val="en-GB"/>
        </w:rPr>
        <w:t xml:space="preserve"> R,</w:t>
      </w:r>
      <w:r w:rsidRPr="007F1069">
        <w:rPr>
          <w:sz w:val="17"/>
          <w:szCs w:val="17"/>
          <w:lang w:val="en-GB"/>
        </w:rPr>
        <w:t xml:space="preserve"> </w:t>
      </w:r>
      <w:proofErr w:type="spellStart"/>
      <w:r w:rsidRPr="007F1069">
        <w:rPr>
          <w:sz w:val="17"/>
          <w:szCs w:val="17"/>
          <w:lang w:val="en-GB"/>
        </w:rPr>
        <w:t>Atmaka</w:t>
      </w:r>
      <w:proofErr w:type="spellEnd"/>
      <w:r w:rsidRPr="007F1069">
        <w:rPr>
          <w:sz w:val="17"/>
          <w:szCs w:val="17"/>
          <w:lang w:val="en-GB"/>
        </w:rPr>
        <w:t xml:space="preserve"> W</w:t>
      </w:r>
      <w:r w:rsidR="002D2B12">
        <w:rPr>
          <w:sz w:val="17"/>
          <w:szCs w:val="17"/>
          <w:lang w:val="en-GB"/>
        </w:rPr>
        <w:t>,</w:t>
      </w:r>
      <w:r w:rsidRPr="007F1069">
        <w:rPr>
          <w:sz w:val="17"/>
          <w:szCs w:val="17"/>
          <w:lang w:val="en-GB"/>
        </w:rPr>
        <w:t xml:space="preserve"> </w:t>
      </w:r>
      <w:proofErr w:type="spellStart"/>
      <w:r w:rsidRPr="007F1069">
        <w:rPr>
          <w:sz w:val="17"/>
          <w:szCs w:val="17"/>
          <w:lang w:val="en-GB"/>
        </w:rPr>
        <w:t>Manuhara</w:t>
      </w:r>
      <w:proofErr w:type="spellEnd"/>
      <w:r w:rsidRPr="007F1069">
        <w:rPr>
          <w:sz w:val="17"/>
          <w:szCs w:val="17"/>
          <w:lang w:val="en-GB"/>
        </w:rPr>
        <w:t xml:space="preserve"> GJ</w:t>
      </w:r>
      <w:r w:rsidR="002D2B12">
        <w:rPr>
          <w:sz w:val="17"/>
          <w:szCs w:val="17"/>
          <w:lang w:val="en-GB"/>
        </w:rPr>
        <w:t xml:space="preserve">, </w:t>
      </w:r>
      <w:r w:rsidRPr="007F1069">
        <w:rPr>
          <w:sz w:val="17"/>
          <w:szCs w:val="17"/>
          <w:lang w:val="en-GB"/>
        </w:rPr>
        <w:t>Utami R</w:t>
      </w:r>
      <w:r w:rsidR="002D2B12">
        <w:rPr>
          <w:sz w:val="17"/>
          <w:szCs w:val="17"/>
          <w:lang w:val="en-GB"/>
        </w:rPr>
        <w:t xml:space="preserve"> (2016) </w:t>
      </w:r>
      <w:r w:rsidRPr="007F1069">
        <w:rPr>
          <w:sz w:val="17"/>
          <w:szCs w:val="17"/>
          <w:lang w:val="en-GB"/>
        </w:rPr>
        <w:t xml:space="preserve">Physical Characteristics of Cinnamon Oil Microcapsule. IOP Conf. Ser. Mater. Sci. Eng. 2016, 107, 012064. </w:t>
      </w:r>
    </w:p>
    <w:p w14:paraId="49414373" w14:textId="4328805D" w:rsidR="004110DE" w:rsidRPr="007F1069" w:rsidRDefault="004110DE" w:rsidP="004110DE">
      <w:pPr>
        <w:ind w:left="426" w:hanging="426"/>
        <w:jc w:val="both"/>
        <w:rPr>
          <w:i/>
          <w:iCs/>
          <w:sz w:val="17"/>
          <w:szCs w:val="17"/>
          <w:lang w:val="en-GB"/>
        </w:rPr>
      </w:pPr>
      <w:proofErr w:type="spellStart"/>
      <w:r w:rsidRPr="007F1069">
        <w:rPr>
          <w:sz w:val="17"/>
          <w:szCs w:val="17"/>
          <w:lang w:val="en-GB"/>
        </w:rPr>
        <w:t>Imeneo</w:t>
      </w:r>
      <w:proofErr w:type="spellEnd"/>
      <w:r w:rsidRPr="007F1069">
        <w:rPr>
          <w:sz w:val="17"/>
          <w:szCs w:val="17"/>
          <w:lang w:val="en-GB"/>
        </w:rPr>
        <w:t xml:space="preserve"> V</w:t>
      </w:r>
      <w:r w:rsidR="002D2B12">
        <w:rPr>
          <w:sz w:val="17"/>
          <w:szCs w:val="17"/>
          <w:lang w:val="en-GB"/>
        </w:rPr>
        <w:t>,</w:t>
      </w:r>
      <w:r w:rsidRPr="007F1069">
        <w:rPr>
          <w:sz w:val="17"/>
          <w:szCs w:val="17"/>
          <w:lang w:val="en-GB"/>
        </w:rPr>
        <w:t xml:space="preserve"> Romeo R</w:t>
      </w:r>
      <w:r w:rsidR="002D2B12">
        <w:rPr>
          <w:sz w:val="17"/>
          <w:szCs w:val="17"/>
          <w:lang w:val="en-GB"/>
        </w:rPr>
        <w:t>,</w:t>
      </w:r>
      <w:r w:rsidRPr="007F1069">
        <w:rPr>
          <w:sz w:val="17"/>
          <w:szCs w:val="17"/>
          <w:lang w:val="en-GB"/>
        </w:rPr>
        <w:t xml:space="preserve"> Gattuso A</w:t>
      </w:r>
      <w:r w:rsidR="002D2B12">
        <w:rPr>
          <w:sz w:val="17"/>
          <w:szCs w:val="17"/>
          <w:lang w:val="en-GB"/>
        </w:rPr>
        <w:t>,</w:t>
      </w:r>
      <w:r w:rsidRPr="007F1069">
        <w:rPr>
          <w:sz w:val="17"/>
          <w:szCs w:val="17"/>
          <w:lang w:val="en-GB"/>
        </w:rPr>
        <w:t xml:space="preserve"> De Bruno A</w:t>
      </w:r>
      <w:r w:rsidR="002D2B12">
        <w:rPr>
          <w:sz w:val="17"/>
          <w:szCs w:val="17"/>
          <w:lang w:val="en-GB"/>
        </w:rPr>
        <w:t>,</w:t>
      </w:r>
      <w:r w:rsidRPr="007F1069">
        <w:rPr>
          <w:sz w:val="17"/>
          <w:szCs w:val="17"/>
          <w:lang w:val="en-GB"/>
        </w:rPr>
        <w:t xml:space="preserve"> </w:t>
      </w:r>
      <w:proofErr w:type="spellStart"/>
      <w:r w:rsidRPr="007F1069">
        <w:rPr>
          <w:sz w:val="17"/>
          <w:szCs w:val="17"/>
          <w:lang w:val="en-GB"/>
        </w:rPr>
        <w:t>Piscopo</w:t>
      </w:r>
      <w:proofErr w:type="spellEnd"/>
      <w:r w:rsidRPr="007F1069">
        <w:rPr>
          <w:sz w:val="17"/>
          <w:szCs w:val="17"/>
          <w:lang w:val="en-GB"/>
        </w:rPr>
        <w:t xml:space="preserve"> A</w:t>
      </w:r>
      <w:r w:rsidR="002D2B12">
        <w:rPr>
          <w:sz w:val="17"/>
          <w:szCs w:val="17"/>
          <w:lang w:val="en-GB"/>
        </w:rPr>
        <w:t xml:space="preserve"> (2021)</w:t>
      </w:r>
      <w:r w:rsidRPr="007F1069">
        <w:rPr>
          <w:sz w:val="17"/>
          <w:szCs w:val="17"/>
          <w:lang w:val="en-GB"/>
        </w:rPr>
        <w:t xml:space="preserve"> Functionalized Biscuits with Bioactive Ingredients Obtained by Citrus Lemon Pomace. </w:t>
      </w:r>
      <w:r w:rsidRPr="007F1069">
        <w:rPr>
          <w:i/>
          <w:iCs/>
          <w:sz w:val="17"/>
          <w:szCs w:val="17"/>
          <w:lang w:val="en-GB"/>
        </w:rPr>
        <w:t>Foods</w:t>
      </w:r>
      <w:r w:rsidRPr="007F1069">
        <w:rPr>
          <w:sz w:val="17"/>
          <w:szCs w:val="17"/>
          <w:lang w:val="en-GB"/>
        </w:rPr>
        <w:t xml:space="preserve"> 2021, </w:t>
      </w:r>
      <w:r w:rsidRPr="007F1069">
        <w:rPr>
          <w:i/>
          <w:iCs/>
          <w:sz w:val="17"/>
          <w:szCs w:val="17"/>
          <w:lang w:val="en-GB"/>
        </w:rPr>
        <w:t xml:space="preserve">10, 2460. </w:t>
      </w:r>
    </w:p>
    <w:p w14:paraId="67C55F21" w14:textId="1A8A94DF" w:rsidR="004110DE" w:rsidRPr="007F1069" w:rsidRDefault="004110DE" w:rsidP="004110DE">
      <w:pPr>
        <w:ind w:left="426" w:hanging="425"/>
        <w:jc w:val="both"/>
        <w:rPr>
          <w:sz w:val="17"/>
          <w:szCs w:val="17"/>
          <w:lang w:val="en-GB"/>
        </w:rPr>
      </w:pPr>
      <w:proofErr w:type="spellStart"/>
      <w:r w:rsidRPr="007F1069">
        <w:rPr>
          <w:sz w:val="17"/>
          <w:szCs w:val="17"/>
          <w:lang w:val="en-GB"/>
        </w:rPr>
        <w:t>Kahramanoğlu</w:t>
      </w:r>
      <w:proofErr w:type="spellEnd"/>
      <w:r w:rsidRPr="007F1069">
        <w:rPr>
          <w:sz w:val="17"/>
          <w:szCs w:val="17"/>
          <w:lang w:val="en-GB"/>
        </w:rPr>
        <w:t xml:space="preserve"> İ</w:t>
      </w:r>
      <w:r w:rsidR="002D2B12">
        <w:rPr>
          <w:sz w:val="17"/>
          <w:szCs w:val="17"/>
          <w:lang w:val="en-GB"/>
        </w:rPr>
        <w:t>,</w:t>
      </w:r>
      <w:r w:rsidRPr="007F1069">
        <w:rPr>
          <w:sz w:val="17"/>
          <w:szCs w:val="17"/>
          <w:lang w:val="en-GB"/>
        </w:rPr>
        <w:t xml:space="preserve"> </w:t>
      </w:r>
      <w:proofErr w:type="spellStart"/>
      <w:r w:rsidRPr="007F1069">
        <w:rPr>
          <w:sz w:val="17"/>
          <w:szCs w:val="17"/>
          <w:lang w:val="en-GB"/>
        </w:rPr>
        <w:t>Bahadırlı</w:t>
      </w:r>
      <w:proofErr w:type="spellEnd"/>
      <w:r w:rsidR="002D2B12">
        <w:rPr>
          <w:sz w:val="17"/>
          <w:szCs w:val="17"/>
          <w:lang w:val="en-GB"/>
        </w:rPr>
        <w:t xml:space="preserve"> </w:t>
      </w:r>
      <w:r w:rsidRPr="007F1069">
        <w:rPr>
          <w:sz w:val="17"/>
          <w:szCs w:val="17"/>
          <w:lang w:val="en-GB"/>
        </w:rPr>
        <w:t>NP</w:t>
      </w:r>
      <w:r w:rsidR="002D2B12">
        <w:rPr>
          <w:sz w:val="17"/>
          <w:szCs w:val="17"/>
          <w:lang w:val="en-GB"/>
        </w:rPr>
        <w:t>,</w:t>
      </w:r>
      <w:r w:rsidRPr="007F1069">
        <w:rPr>
          <w:sz w:val="17"/>
          <w:szCs w:val="17"/>
          <w:lang w:val="en-GB"/>
        </w:rPr>
        <w:t xml:space="preserve"> </w:t>
      </w:r>
      <w:proofErr w:type="spellStart"/>
      <w:r w:rsidRPr="007F1069">
        <w:rPr>
          <w:sz w:val="17"/>
          <w:szCs w:val="17"/>
          <w:lang w:val="en-GB"/>
        </w:rPr>
        <w:t>Okatan</w:t>
      </w:r>
      <w:proofErr w:type="spellEnd"/>
      <w:r w:rsidRPr="007F1069">
        <w:rPr>
          <w:sz w:val="17"/>
          <w:szCs w:val="17"/>
          <w:lang w:val="en-GB"/>
        </w:rPr>
        <w:t xml:space="preserve"> V</w:t>
      </w:r>
      <w:r w:rsidR="002D2B12">
        <w:rPr>
          <w:sz w:val="17"/>
          <w:szCs w:val="17"/>
          <w:lang w:val="en-GB"/>
        </w:rPr>
        <w:t>,</w:t>
      </w:r>
      <w:r w:rsidRPr="007F1069">
        <w:rPr>
          <w:sz w:val="17"/>
          <w:szCs w:val="17"/>
          <w:lang w:val="en-GB"/>
        </w:rPr>
        <w:t xml:space="preserve"> Wan C</w:t>
      </w:r>
      <w:r w:rsidR="002D2B12">
        <w:rPr>
          <w:sz w:val="17"/>
          <w:szCs w:val="17"/>
          <w:lang w:val="en-GB"/>
        </w:rPr>
        <w:t xml:space="preserve"> (2022)</w:t>
      </w:r>
      <w:r w:rsidRPr="007F1069">
        <w:rPr>
          <w:sz w:val="17"/>
          <w:szCs w:val="17"/>
          <w:lang w:val="en-GB"/>
        </w:rPr>
        <w:t xml:space="preserve"> Impacts of edible coatings enriched with laurel essential oil </w:t>
      </w:r>
      <w:proofErr w:type="spellStart"/>
      <w:r w:rsidRPr="007F1069">
        <w:rPr>
          <w:sz w:val="17"/>
          <w:szCs w:val="17"/>
          <w:lang w:val="en-GB"/>
        </w:rPr>
        <w:t>onthe</w:t>
      </w:r>
      <w:proofErr w:type="spellEnd"/>
      <w:r w:rsidRPr="007F1069">
        <w:rPr>
          <w:sz w:val="17"/>
          <w:szCs w:val="17"/>
          <w:lang w:val="en-GB"/>
        </w:rPr>
        <w:t xml:space="preserve"> storage life of strawberry ‘</w:t>
      </w:r>
      <w:proofErr w:type="spellStart"/>
      <w:r w:rsidRPr="007F1069">
        <w:rPr>
          <w:sz w:val="17"/>
          <w:szCs w:val="17"/>
          <w:lang w:val="en-GB"/>
        </w:rPr>
        <w:t>Camarosa</w:t>
      </w:r>
      <w:proofErr w:type="spellEnd"/>
      <w:r w:rsidRPr="007F1069">
        <w:rPr>
          <w:sz w:val="17"/>
          <w:szCs w:val="17"/>
          <w:lang w:val="en-GB"/>
        </w:rPr>
        <w:t xml:space="preserve">’ fruits. </w:t>
      </w:r>
      <w:proofErr w:type="spellStart"/>
      <w:r w:rsidRPr="007F1069">
        <w:rPr>
          <w:i/>
          <w:iCs/>
          <w:sz w:val="17"/>
          <w:szCs w:val="17"/>
          <w:lang w:val="en-GB"/>
        </w:rPr>
        <w:t>Bragantia</w:t>
      </w:r>
      <w:proofErr w:type="spellEnd"/>
      <w:r w:rsidRPr="007F1069">
        <w:rPr>
          <w:sz w:val="17"/>
          <w:szCs w:val="17"/>
          <w:lang w:val="en-GB"/>
        </w:rPr>
        <w:t xml:space="preserve"> 2022, </w:t>
      </w:r>
      <w:r w:rsidRPr="007F1069">
        <w:rPr>
          <w:i/>
          <w:iCs/>
          <w:sz w:val="17"/>
          <w:szCs w:val="17"/>
          <w:lang w:val="en-GB"/>
        </w:rPr>
        <w:t>81</w:t>
      </w:r>
      <w:r w:rsidRPr="007F1069">
        <w:rPr>
          <w:sz w:val="17"/>
          <w:szCs w:val="17"/>
          <w:lang w:val="en-GB"/>
        </w:rPr>
        <w:t>, e1922.</w:t>
      </w:r>
    </w:p>
    <w:p w14:paraId="78732F4C" w14:textId="479A0CD2" w:rsidR="00B50BF0" w:rsidRPr="007F1069" w:rsidRDefault="00B50BF0" w:rsidP="00B50BF0">
      <w:pPr>
        <w:ind w:left="426" w:hanging="426"/>
        <w:jc w:val="both"/>
        <w:rPr>
          <w:sz w:val="17"/>
          <w:szCs w:val="17"/>
          <w:lang w:val="en-GB"/>
        </w:rPr>
      </w:pPr>
      <w:r w:rsidRPr="007F1069">
        <w:rPr>
          <w:sz w:val="17"/>
          <w:szCs w:val="17"/>
          <w:lang w:val="en-GB"/>
        </w:rPr>
        <w:t>Mohammadi A</w:t>
      </w:r>
      <w:r w:rsidR="002D2B12">
        <w:rPr>
          <w:sz w:val="17"/>
          <w:szCs w:val="17"/>
          <w:lang w:val="en-GB"/>
        </w:rPr>
        <w:t>,</w:t>
      </w:r>
      <w:r w:rsidRPr="007F1069">
        <w:rPr>
          <w:sz w:val="17"/>
          <w:szCs w:val="17"/>
          <w:lang w:val="en-GB"/>
        </w:rPr>
        <w:t xml:space="preserve"> Jafari SM</w:t>
      </w:r>
      <w:r w:rsidR="002D2B12">
        <w:rPr>
          <w:sz w:val="17"/>
          <w:szCs w:val="17"/>
          <w:lang w:val="en-GB"/>
        </w:rPr>
        <w:t>,</w:t>
      </w:r>
      <w:r w:rsidRPr="007F1069">
        <w:rPr>
          <w:sz w:val="17"/>
          <w:szCs w:val="17"/>
          <w:lang w:val="en-GB"/>
        </w:rPr>
        <w:t xml:space="preserve"> </w:t>
      </w:r>
      <w:proofErr w:type="spellStart"/>
      <w:r w:rsidRPr="007F1069">
        <w:rPr>
          <w:sz w:val="17"/>
          <w:szCs w:val="17"/>
          <w:lang w:val="en-GB"/>
        </w:rPr>
        <w:t>Esfanjani</w:t>
      </w:r>
      <w:proofErr w:type="spellEnd"/>
      <w:r w:rsidRPr="007F1069">
        <w:rPr>
          <w:sz w:val="17"/>
          <w:szCs w:val="17"/>
          <w:lang w:val="en-GB"/>
        </w:rPr>
        <w:t xml:space="preserve"> AF</w:t>
      </w:r>
      <w:r w:rsidR="002D2B12">
        <w:rPr>
          <w:sz w:val="17"/>
          <w:szCs w:val="17"/>
          <w:lang w:val="en-GB"/>
        </w:rPr>
        <w:t>,</w:t>
      </w:r>
      <w:r w:rsidRPr="007F1069">
        <w:rPr>
          <w:sz w:val="17"/>
          <w:szCs w:val="17"/>
          <w:lang w:val="en-GB"/>
        </w:rPr>
        <w:t xml:space="preserve"> </w:t>
      </w:r>
      <w:proofErr w:type="spellStart"/>
      <w:r w:rsidRPr="007F1069">
        <w:rPr>
          <w:sz w:val="17"/>
          <w:szCs w:val="17"/>
          <w:lang w:val="en-GB"/>
        </w:rPr>
        <w:t>Akhavan</w:t>
      </w:r>
      <w:proofErr w:type="spellEnd"/>
      <w:r w:rsidRPr="007F1069">
        <w:rPr>
          <w:sz w:val="17"/>
          <w:szCs w:val="17"/>
          <w:lang w:val="en-GB"/>
        </w:rPr>
        <w:t xml:space="preserve"> S</w:t>
      </w:r>
      <w:r w:rsidR="00A368A7">
        <w:rPr>
          <w:sz w:val="17"/>
          <w:szCs w:val="17"/>
          <w:lang w:val="en-GB"/>
        </w:rPr>
        <w:t xml:space="preserve"> (2016)</w:t>
      </w:r>
      <w:r w:rsidRPr="007F1069">
        <w:rPr>
          <w:sz w:val="17"/>
          <w:szCs w:val="17"/>
          <w:lang w:val="en-GB"/>
        </w:rPr>
        <w:t xml:space="preserve"> Application of </w:t>
      </w:r>
      <w:proofErr w:type="spellStart"/>
      <w:r w:rsidRPr="007F1069">
        <w:rPr>
          <w:sz w:val="17"/>
          <w:szCs w:val="17"/>
          <w:lang w:val="en-GB"/>
        </w:rPr>
        <w:t>nanoencapsulated</w:t>
      </w:r>
      <w:proofErr w:type="spellEnd"/>
      <w:r w:rsidRPr="007F1069">
        <w:rPr>
          <w:sz w:val="17"/>
          <w:szCs w:val="17"/>
          <w:lang w:val="en-GB"/>
        </w:rPr>
        <w:t xml:space="preserve"> olive leaf extract in controlling the oxidative stability of soybean oil, Food Chem. 190 (2016) 513–519.</w:t>
      </w:r>
    </w:p>
    <w:p w14:paraId="19DF525A" w14:textId="6805779C" w:rsidR="004110DE" w:rsidRPr="007F1069" w:rsidRDefault="004110DE" w:rsidP="004110DE">
      <w:pPr>
        <w:ind w:left="426" w:hanging="425"/>
        <w:jc w:val="both"/>
        <w:rPr>
          <w:sz w:val="17"/>
          <w:szCs w:val="17"/>
          <w:lang w:val="en-GB"/>
        </w:rPr>
      </w:pPr>
      <w:proofErr w:type="spellStart"/>
      <w:r w:rsidRPr="007F1069">
        <w:rPr>
          <w:sz w:val="17"/>
          <w:szCs w:val="17"/>
          <w:lang w:val="en-GB"/>
        </w:rPr>
        <w:t>Schwingshackl</w:t>
      </w:r>
      <w:proofErr w:type="spellEnd"/>
      <w:r w:rsidRPr="007F1069">
        <w:rPr>
          <w:sz w:val="17"/>
          <w:szCs w:val="17"/>
          <w:lang w:val="en-GB"/>
        </w:rPr>
        <w:t xml:space="preserve"> L, </w:t>
      </w:r>
      <w:proofErr w:type="spellStart"/>
      <w:r w:rsidRPr="007F1069">
        <w:rPr>
          <w:sz w:val="17"/>
          <w:szCs w:val="17"/>
          <w:lang w:val="en-GB"/>
        </w:rPr>
        <w:t>Morze</w:t>
      </w:r>
      <w:proofErr w:type="spellEnd"/>
      <w:r w:rsidRPr="007F1069">
        <w:rPr>
          <w:sz w:val="17"/>
          <w:szCs w:val="17"/>
          <w:lang w:val="en-GB"/>
        </w:rPr>
        <w:t xml:space="preserve"> J, Hoffmann G</w:t>
      </w:r>
      <w:r w:rsidR="00A368A7">
        <w:rPr>
          <w:sz w:val="17"/>
          <w:szCs w:val="17"/>
          <w:lang w:val="en-GB"/>
        </w:rPr>
        <w:t xml:space="preserve"> (2020)</w:t>
      </w:r>
      <w:r w:rsidRPr="007F1069">
        <w:rPr>
          <w:sz w:val="17"/>
          <w:szCs w:val="17"/>
          <w:lang w:val="en-GB"/>
        </w:rPr>
        <w:t xml:space="preserve"> Mediterranean diet and health status: Active ingredients and pharmacological mechanisms. Br J </w:t>
      </w:r>
      <w:proofErr w:type="spellStart"/>
      <w:r w:rsidRPr="007F1069">
        <w:rPr>
          <w:sz w:val="17"/>
          <w:szCs w:val="17"/>
          <w:lang w:val="en-GB"/>
        </w:rPr>
        <w:t>Pharmacol</w:t>
      </w:r>
      <w:proofErr w:type="spellEnd"/>
      <w:r w:rsidRPr="007F1069">
        <w:rPr>
          <w:sz w:val="17"/>
          <w:szCs w:val="17"/>
          <w:lang w:val="en-GB"/>
        </w:rPr>
        <w:t>. 2020 Mar;177(6):1241-1257.</w:t>
      </w:r>
    </w:p>
    <w:p w14:paraId="39A63EA8" w14:textId="16CF8756" w:rsidR="003A057B" w:rsidRPr="007F1069" w:rsidRDefault="003A057B" w:rsidP="00ED023E">
      <w:pPr>
        <w:ind w:left="426" w:hanging="425"/>
        <w:jc w:val="both"/>
        <w:rPr>
          <w:sz w:val="17"/>
          <w:szCs w:val="17"/>
          <w:lang w:val="en-GB"/>
        </w:rPr>
      </w:pPr>
      <w:r w:rsidRPr="007F1069">
        <w:rPr>
          <w:sz w:val="17"/>
          <w:szCs w:val="17"/>
          <w:lang w:val="en-GB"/>
        </w:rPr>
        <w:t>Tahir HE</w:t>
      </w:r>
      <w:r w:rsidR="00A368A7">
        <w:rPr>
          <w:sz w:val="17"/>
          <w:szCs w:val="17"/>
          <w:lang w:val="en-GB"/>
        </w:rPr>
        <w:t>,</w:t>
      </w:r>
      <w:r w:rsidRPr="007F1069">
        <w:rPr>
          <w:sz w:val="17"/>
          <w:szCs w:val="17"/>
          <w:lang w:val="en-GB"/>
        </w:rPr>
        <w:t xml:space="preserve"> Xiaobo Z</w:t>
      </w:r>
      <w:r w:rsidR="00A368A7">
        <w:rPr>
          <w:sz w:val="17"/>
          <w:szCs w:val="17"/>
          <w:lang w:val="en-GB"/>
        </w:rPr>
        <w:t>,</w:t>
      </w:r>
      <w:r w:rsidRPr="007F1069">
        <w:rPr>
          <w:sz w:val="17"/>
          <w:szCs w:val="17"/>
          <w:lang w:val="en-GB"/>
        </w:rPr>
        <w:t xml:space="preserve"> </w:t>
      </w:r>
      <w:proofErr w:type="spellStart"/>
      <w:r w:rsidRPr="007F1069">
        <w:rPr>
          <w:sz w:val="17"/>
          <w:szCs w:val="17"/>
          <w:lang w:val="en-GB"/>
        </w:rPr>
        <w:t>Jiyong</w:t>
      </w:r>
      <w:proofErr w:type="spellEnd"/>
      <w:r w:rsidRPr="007F1069">
        <w:rPr>
          <w:sz w:val="17"/>
          <w:szCs w:val="17"/>
          <w:lang w:val="en-GB"/>
        </w:rPr>
        <w:t xml:space="preserve"> S</w:t>
      </w:r>
      <w:r w:rsidR="00A368A7">
        <w:rPr>
          <w:sz w:val="17"/>
          <w:szCs w:val="17"/>
          <w:lang w:val="en-GB"/>
        </w:rPr>
        <w:t>,</w:t>
      </w:r>
      <w:r w:rsidRPr="007F1069">
        <w:rPr>
          <w:sz w:val="17"/>
          <w:szCs w:val="17"/>
          <w:lang w:val="en-GB"/>
        </w:rPr>
        <w:t xml:space="preserve"> </w:t>
      </w:r>
      <w:proofErr w:type="spellStart"/>
      <w:r w:rsidRPr="007F1069">
        <w:rPr>
          <w:sz w:val="17"/>
          <w:szCs w:val="17"/>
          <w:lang w:val="en-GB"/>
        </w:rPr>
        <w:t>Mahunu</w:t>
      </w:r>
      <w:proofErr w:type="spellEnd"/>
      <w:r w:rsidR="00A368A7">
        <w:rPr>
          <w:sz w:val="17"/>
          <w:szCs w:val="17"/>
          <w:lang w:val="en-GB"/>
        </w:rPr>
        <w:t xml:space="preserve"> </w:t>
      </w:r>
      <w:r w:rsidRPr="007F1069">
        <w:rPr>
          <w:sz w:val="17"/>
          <w:szCs w:val="17"/>
          <w:lang w:val="en-GB"/>
        </w:rPr>
        <w:t>GK</w:t>
      </w:r>
      <w:r w:rsidR="00A368A7">
        <w:rPr>
          <w:sz w:val="17"/>
          <w:szCs w:val="17"/>
          <w:lang w:val="en-GB"/>
        </w:rPr>
        <w:t>,</w:t>
      </w:r>
      <w:r w:rsidRPr="007F1069">
        <w:rPr>
          <w:sz w:val="17"/>
          <w:szCs w:val="17"/>
          <w:lang w:val="en-GB"/>
        </w:rPr>
        <w:t xml:space="preserve"> Zhai X</w:t>
      </w:r>
      <w:r w:rsidR="00A368A7">
        <w:rPr>
          <w:sz w:val="17"/>
          <w:szCs w:val="17"/>
          <w:lang w:val="en-GB"/>
        </w:rPr>
        <w:t>,</w:t>
      </w:r>
      <w:r w:rsidRPr="007F1069">
        <w:rPr>
          <w:sz w:val="17"/>
          <w:szCs w:val="17"/>
          <w:lang w:val="en-GB"/>
        </w:rPr>
        <w:t xml:space="preserve"> </w:t>
      </w:r>
      <w:proofErr w:type="spellStart"/>
      <w:r w:rsidRPr="007F1069">
        <w:rPr>
          <w:sz w:val="17"/>
          <w:szCs w:val="17"/>
          <w:lang w:val="en-GB"/>
        </w:rPr>
        <w:t>Mariod</w:t>
      </w:r>
      <w:proofErr w:type="spellEnd"/>
      <w:r w:rsidRPr="007F1069">
        <w:rPr>
          <w:sz w:val="17"/>
          <w:szCs w:val="17"/>
          <w:lang w:val="en-GB"/>
        </w:rPr>
        <w:t xml:space="preserve"> AA</w:t>
      </w:r>
      <w:r w:rsidR="00A368A7">
        <w:rPr>
          <w:sz w:val="17"/>
          <w:szCs w:val="17"/>
          <w:lang w:val="en-GB"/>
        </w:rPr>
        <w:t>, (2018)</w:t>
      </w:r>
      <w:r w:rsidRPr="007F1069">
        <w:rPr>
          <w:sz w:val="17"/>
          <w:szCs w:val="17"/>
          <w:lang w:val="en-GB"/>
        </w:rPr>
        <w:t xml:space="preserve"> Quality and postharvest-shelf life of cold-stored</w:t>
      </w:r>
      <w:r w:rsidR="00ED023E" w:rsidRPr="007F1069">
        <w:rPr>
          <w:sz w:val="17"/>
          <w:szCs w:val="17"/>
          <w:lang w:val="en-GB"/>
        </w:rPr>
        <w:t xml:space="preserve"> </w:t>
      </w:r>
      <w:r w:rsidRPr="007F1069">
        <w:rPr>
          <w:sz w:val="17"/>
          <w:szCs w:val="17"/>
          <w:lang w:val="en-GB"/>
        </w:rPr>
        <w:t xml:space="preserve">strawberry fruit as affected by gum </w:t>
      </w:r>
      <w:proofErr w:type="spellStart"/>
      <w:r w:rsidRPr="007F1069">
        <w:rPr>
          <w:sz w:val="17"/>
          <w:szCs w:val="17"/>
          <w:lang w:val="en-GB"/>
        </w:rPr>
        <w:t>arabic</w:t>
      </w:r>
      <w:proofErr w:type="spellEnd"/>
      <w:r w:rsidRPr="007F1069">
        <w:rPr>
          <w:sz w:val="17"/>
          <w:szCs w:val="17"/>
          <w:lang w:val="en-GB"/>
        </w:rPr>
        <w:t xml:space="preserve"> (Acacia </w:t>
      </w:r>
      <w:proofErr w:type="spellStart"/>
      <w:r w:rsidRPr="007F1069">
        <w:rPr>
          <w:sz w:val="17"/>
          <w:szCs w:val="17"/>
          <w:lang w:val="en-GB"/>
        </w:rPr>
        <w:t>senegal</w:t>
      </w:r>
      <w:proofErr w:type="spellEnd"/>
      <w:r w:rsidRPr="007F1069">
        <w:rPr>
          <w:sz w:val="17"/>
          <w:szCs w:val="17"/>
          <w:lang w:val="en-GB"/>
        </w:rPr>
        <w:t xml:space="preserve">) edible coating. J. Food </w:t>
      </w:r>
      <w:proofErr w:type="spellStart"/>
      <w:r w:rsidRPr="007F1069">
        <w:rPr>
          <w:sz w:val="17"/>
          <w:szCs w:val="17"/>
          <w:lang w:val="en-GB"/>
        </w:rPr>
        <w:t>Biochem</w:t>
      </w:r>
      <w:proofErr w:type="spellEnd"/>
      <w:r w:rsidRPr="007F1069">
        <w:rPr>
          <w:sz w:val="17"/>
          <w:szCs w:val="17"/>
          <w:lang w:val="en-GB"/>
        </w:rPr>
        <w:t>. 2018, 42, e12527.</w:t>
      </w:r>
    </w:p>
    <w:p w14:paraId="2767069C" w14:textId="05832259" w:rsidR="004110DE" w:rsidRPr="007F1069" w:rsidRDefault="004110DE" w:rsidP="004110DE">
      <w:pPr>
        <w:ind w:left="426" w:hanging="425"/>
        <w:jc w:val="both"/>
        <w:rPr>
          <w:sz w:val="17"/>
          <w:szCs w:val="17"/>
          <w:lang w:val="en-GB"/>
        </w:rPr>
      </w:pPr>
      <w:r w:rsidRPr="007F1069">
        <w:rPr>
          <w:sz w:val="17"/>
          <w:szCs w:val="17"/>
          <w:lang w:val="en-GB"/>
        </w:rPr>
        <w:t>Tahir HE</w:t>
      </w:r>
      <w:r w:rsidR="00A368A7">
        <w:rPr>
          <w:sz w:val="17"/>
          <w:szCs w:val="17"/>
          <w:lang w:val="en-GB"/>
        </w:rPr>
        <w:t>,</w:t>
      </w:r>
      <w:r w:rsidRPr="007F1069">
        <w:rPr>
          <w:sz w:val="17"/>
          <w:szCs w:val="17"/>
          <w:lang w:val="en-GB"/>
        </w:rPr>
        <w:t xml:space="preserve"> </w:t>
      </w:r>
      <w:proofErr w:type="spellStart"/>
      <w:r w:rsidRPr="007F1069">
        <w:rPr>
          <w:sz w:val="17"/>
          <w:szCs w:val="17"/>
          <w:lang w:val="en-GB"/>
        </w:rPr>
        <w:t>Zhihua</w:t>
      </w:r>
      <w:proofErr w:type="spellEnd"/>
      <w:r w:rsidRPr="007F1069">
        <w:rPr>
          <w:sz w:val="17"/>
          <w:szCs w:val="17"/>
          <w:lang w:val="en-GB"/>
        </w:rPr>
        <w:t xml:space="preserve"> L</w:t>
      </w:r>
      <w:r w:rsidR="00A368A7">
        <w:rPr>
          <w:sz w:val="17"/>
          <w:szCs w:val="17"/>
          <w:lang w:val="en-GB"/>
        </w:rPr>
        <w:t>,</w:t>
      </w:r>
      <w:r w:rsidRPr="007F1069">
        <w:rPr>
          <w:sz w:val="17"/>
          <w:szCs w:val="17"/>
          <w:lang w:val="en-GB"/>
        </w:rPr>
        <w:t xml:space="preserve"> </w:t>
      </w:r>
      <w:proofErr w:type="spellStart"/>
      <w:r w:rsidRPr="007F1069">
        <w:rPr>
          <w:sz w:val="17"/>
          <w:szCs w:val="17"/>
          <w:lang w:val="en-GB"/>
        </w:rPr>
        <w:t>Mahunu</w:t>
      </w:r>
      <w:proofErr w:type="spellEnd"/>
      <w:r w:rsidRPr="007F1069">
        <w:rPr>
          <w:sz w:val="17"/>
          <w:szCs w:val="17"/>
          <w:lang w:val="en-GB"/>
        </w:rPr>
        <w:t xml:space="preserve"> GK</w:t>
      </w:r>
      <w:r w:rsidR="00A368A7">
        <w:rPr>
          <w:sz w:val="17"/>
          <w:szCs w:val="17"/>
          <w:lang w:val="en-GB"/>
        </w:rPr>
        <w:t>,</w:t>
      </w:r>
      <w:r w:rsidRPr="007F1069">
        <w:rPr>
          <w:sz w:val="17"/>
          <w:szCs w:val="17"/>
          <w:lang w:val="en-GB"/>
        </w:rPr>
        <w:t xml:space="preserve"> Xiaobo Z</w:t>
      </w:r>
      <w:r w:rsidR="00A368A7">
        <w:rPr>
          <w:sz w:val="17"/>
          <w:szCs w:val="17"/>
          <w:lang w:val="en-GB"/>
        </w:rPr>
        <w:t>,</w:t>
      </w:r>
      <w:r w:rsidRPr="007F1069">
        <w:rPr>
          <w:sz w:val="17"/>
          <w:szCs w:val="17"/>
          <w:lang w:val="en-GB"/>
        </w:rPr>
        <w:t xml:space="preserve"> Arslan</w:t>
      </w:r>
      <w:r w:rsidR="00A368A7">
        <w:rPr>
          <w:sz w:val="17"/>
          <w:szCs w:val="17"/>
          <w:lang w:val="en-GB"/>
        </w:rPr>
        <w:t xml:space="preserve"> </w:t>
      </w:r>
      <w:r w:rsidRPr="007F1069">
        <w:rPr>
          <w:sz w:val="17"/>
          <w:szCs w:val="17"/>
          <w:lang w:val="en-GB"/>
        </w:rPr>
        <w:t>M</w:t>
      </w:r>
      <w:r w:rsidR="00A368A7">
        <w:rPr>
          <w:sz w:val="17"/>
          <w:szCs w:val="17"/>
          <w:lang w:val="en-GB"/>
        </w:rPr>
        <w:t>,</w:t>
      </w:r>
      <w:r w:rsidRPr="007F1069">
        <w:rPr>
          <w:sz w:val="17"/>
          <w:szCs w:val="17"/>
          <w:lang w:val="en-GB"/>
        </w:rPr>
        <w:t xml:space="preserve"> </w:t>
      </w:r>
      <w:proofErr w:type="spellStart"/>
      <w:r w:rsidRPr="007F1069">
        <w:rPr>
          <w:sz w:val="17"/>
          <w:szCs w:val="17"/>
          <w:lang w:val="en-GB"/>
        </w:rPr>
        <w:t>Xiaowei</w:t>
      </w:r>
      <w:proofErr w:type="spellEnd"/>
      <w:r w:rsidRPr="007F1069">
        <w:rPr>
          <w:sz w:val="17"/>
          <w:szCs w:val="17"/>
          <w:lang w:val="en-GB"/>
        </w:rPr>
        <w:t xml:space="preserve"> H</w:t>
      </w:r>
      <w:r w:rsidR="00A368A7">
        <w:rPr>
          <w:sz w:val="17"/>
          <w:szCs w:val="17"/>
          <w:lang w:val="en-GB"/>
        </w:rPr>
        <w:t>,</w:t>
      </w:r>
      <w:r w:rsidRPr="007F1069">
        <w:rPr>
          <w:sz w:val="17"/>
          <w:szCs w:val="17"/>
          <w:lang w:val="en-GB"/>
        </w:rPr>
        <w:t xml:space="preserve"> Yang Z</w:t>
      </w:r>
      <w:r w:rsidR="00A368A7">
        <w:rPr>
          <w:sz w:val="17"/>
          <w:szCs w:val="17"/>
          <w:lang w:val="en-GB"/>
        </w:rPr>
        <w:t>,</w:t>
      </w:r>
      <w:r w:rsidRPr="007F1069">
        <w:rPr>
          <w:sz w:val="17"/>
          <w:szCs w:val="17"/>
          <w:lang w:val="en-GB"/>
        </w:rPr>
        <w:t xml:space="preserve"> </w:t>
      </w:r>
      <w:proofErr w:type="spellStart"/>
      <w:r w:rsidRPr="007F1069">
        <w:rPr>
          <w:sz w:val="17"/>
          <w:szCs w:val="17"/>
          <w:lang w:val="en-GB"/>
        </w:rPr>
        <w:t>Mariod</w:t>
      </w:r>
      <w:proofErr w:type="spellEnd"/>
      <w:r w:rsidRPr="007F1069">
        <w:rPr>
          <w:sz w:val="17"/>
          <w:szCs w:val="17"/>
          <w:lang w:val="en-GB"/>
        </w:rPr>
        <w:t xml:space="preserve"> AA</w:t>
      </w:r>
      <w:r w:rsidR="00A368A7">
        <w:rPr>
          <w:sz w:val="17"/>
          <w:szCs w:val="17"/>
          <w:lang w:val="en-GB"/>
        </w:rPr>
        <w:t xml:space="preserve"> (2019)</w:t>
      </w:r>
      <w:r w:rsidRPr="007F1069">
        <w:rPr>
          <w:sz w:val="17"/>
          <w:szCs w:val="17"/>
          <w:lang w:val="en-GB"/>
        </w:rPr>
        <w:t xml:space="preserve"> Effect of gum </w:t>
      </w:r>
      <w:proofErr w:type="spellStart"/>
      <w:r w:rsidRPr="007F1069">
        <w:rPr>
          <w:sz w:val="17"/>
          <w:szCs w:val="17"/>
          <w:lang w:val="en-GB"/>
        </w:rPr>
        <w:t>arabic</w:t>
      </w:r>
      <w:proofErr w:type="spellEnd"/>
      <w:r w:rsidRPr="007F1069">
        <w:rPr>
          <w:sz w:val="17"/>
          <w:szCs w:val="17"/>
          <w:lang w:val="en-GB"/>
        </w:rPr>
        <w:t xml:space="preserve"> edible coating incorporated with African baobab pulp extract on postharvest quality of cold stored blueberries. Food Sci. </w:t>
      </w:r>
      <w:proofErr w:type="spellStart"/>
      <w:r w:rsidRPr="007F1069">
        <w:rPr>
          <w:sz w:val="17"/>
          <w:szCs w:val="17"/>
          <w:lang w:val="en-GB"/>
        </w:rPr>
        <w:t>Biotechnol</w:t>
      </w:r>
      <w:proofErr w:type="spellEnd"/>
      <w:r w:rsidRPr="007F1069">
        <w:rPr>
          <w:sz w:val="17"/>
          <w:szCs w:val="17"/>
          <w:lang w:val="en-GB"/>
        </w:rPr>
        <w:t>. 2019, 29, 217–226.</w:t>
      </w:r>
    </w:p>
    <w:p w14:paraId="50DE1F45" w14:textId="1759FA1A" w:rsidR="004110DE" w:rsidRPr="007F1069" w:rsidRDefault="004110DE" w:rsidP="00ED023E">
      <w:pPr>
        <w:ind w:left="426" w:hanging="426"/>
        <w:jc w:val="both"/>
        <w:rPr>
          <w:sz w:val="17"/>
          <w:szCs w:val="17"/>
          <w:lang w:val="en-GB"/>
        </w:rPr>
      </w:pPr>
      <w:r w:rsidRPr="00A368A7">
        <w:rPr>
          <w:sz w:val="17"/>
          <w:szCs w:val="17"/>
          <w:lang w:val="en-GB"/>
        </w:rPr>
        <w:t>Villarreal NM</w:t>
      </w:r>
      <w:r w:rsidR="00A368A7" w:rsidRPr="00A368A7">
        <w:rPr>
          <w:sz w:val="17"/>
          <w:szCs w:val="17"/>
          <w:lang w:val="en-GB"/>
        </w:rPr>
        <w:t>,</w:t>
      </w:r>
      <w:r w:rsidRPr="00A368A7">
        <w:rPr>
          <w:sz w:val="17"/>
          <w:szCs w:val="17"/>
          <w:lang w:val="en-GB"/>
        </w:rPr>
        <w:t xml:space="preserve"> Marina M</w:t>
      </w:r>
      <w:r w:rsidR="00A368A7" w:rsidRPr="00A368A7">
        <w:rPr>
          <w:sz w:val="17"/>
          <w:szCs w:val="17"/>
          <w:lang w:val="en-GB"/>
        </w:rPr>
        <w:t>,</w:t>
      </w:r>
      <w:r w:rsidRPr="00A368A7">
        <w:rPr>
          <w:sz w:val="17"/>
          <w:szCs w:val="17"/>
          <w:lang w:val="en-GB"/>
        </w:rPr>
        <w:t xml:space="preserve"> </w:t>
      </w:r>
      <w:proofErr w:type="spellStart"/>
      <w:r w:rsidRPr="00A368A7">
        <w:rPr>
          <w:sz w:val="17"/>
          <w:szCs w:val="17"/>
          <w:lang w:val="en-GB"/>
        </w:rPr>
        <w:t>Nardi</w:t>
      </w:r>
      <w:proofErr w:type="spellEnd"/>
      <w:r w:rsidRPr="00A368A7">
        <w:rPr>
          <w:sz w:val="17"/>
          <w:szCs w:val="17"/>
          <w:lang w:val="en-GB"/>
        </w:rPr>
        <w:t xml:space="preserve"> CF</w:t>
      </w:r>
      <w:r w:rsidR="00A368A7" w:rsidRPr="00A368A7">
        <w:rPr>
          <w:sz w:val="17"/>
          <w:szCs w:val="17"/>
          <w:lang w:val="en-GB"/>
        </w:rPr>
        <w:t>,</w:t>
      </w:r>
      <w:r w:rsidRPr="00A368A7">
        <w:rPr>
          <w:sz w:val="17"/>
          <w:szCs w:val="17"/>
          <w:lang w:val="en-GB"/>
        </w:rPr>
        <w:t xml:space="preserve"> </w:t>
      </w:r>
      <w:proofErr w:type="spellStart"/>
      <w:r w:rsidRPr="00A368A7">
        <w:rPr>
          <w:sz w:val="17"/>
          <w:szCs w:val="17"/>
          <w:lang w:val="en-GB"/>
        </w:rPr>
        <w:t>Civello</w:t>
      </w:r>
      <w:proofErr w:type="spellEnd"/>
      <w:r w:rsidRPr="00A368A7">
        <w:rPr>
          <w:sz w:val="17"/>
          <w:szCs w:val="17"/>
          <w:lang w:val="en-GB"/>
        </w:rPr>
        <w:t xml:space="preserve"> PM</w:t>
      </w:r>
      <w:r w:rsidR="00A368A7" w:rsidRPr="00A368A7">
        <w:rPr>
          <w:sz w:val="17"/>
          <w:szCs w:val="17"/>
          <w:lang w:val="en-GB"/>
        </w:rPr>
        <w:t>,</w:t>
      </w:r>
      <w:r w:rsidRPr="00A368A7">
        <w:rPr>
          <w:sz w:val="17"/>
          <w:szCs w:val="17"/>
          <w:lang w:val="en-GB"/>
        </w:rPr>
        <w:t xml:space="preserve"> Martínez GA</w:t>
      </w:r>
      <w:r w:rsidR="00A368A7" w:rsidRPr="00A368A7">
        <w:rPr>
          <w:sz w:val="17"/>
          <w:szCs w:val="17"/>
          <w:lang w:val="en-GB"/>
        </w:rPr>
        <w:t xml:space="preserve"> </w:t>
      </w:r>
      <w:r w:rsidR="00A368A7">
        <w:rPr>
          <w:sz w:val="17"/>
          <w:szCs w:val="17"/>
          <w:lang w:val="en-GB"/>
        </w:rPr>
        <w:t>(2016)</w:t>
      </w:r>
      <w:r w:rsidRPr="00A368A7">
        <w:rPr>
          <w:sz w:val="17"/>
          <w:szCs w:val="17"/>
          <w:lang w:val="en-GB"/>
        </w:rPr>
        <w:t xml:space="preserve"> </w:t>
      </w:r>
      <w:r w:rsidRPr="007F1069">
        <w:rPr>
          <w:sz w:val="17"/>
          <w:szCs w:val="17"/>
          <w:lang w:val="en-GB"/>
        </w:rPr>
        <w:t>Novel insights of ethylene role in strawberry cell wall</w:t>
      </w:r>
      <w:r w:rsidR="00ED023E" w:rsidRPr="007F1069">
        <w:rPr>
          <w:sz w:val="17"/>
          <w:szCs w:val="17"/>
          <w:lang w:val="en-GB"/>
        </w:rPr>
        <w:t xml:space="preserve"> </w:t>
      </w:r>
      <w:r w:rsidRPr="007F1069">
        <w:rPr>
          <w:sz w:val="17"/>
          <w:szCs w:val="17"/>
          <w:lang w:val="en-GB"/>
        </w:rPr>
        <w:t>metabolism. Plant Sci. 2016, 252, 1–11.</w:t>
      </w:r>
    </w:p>
    <w:p w14:paraId="7462801E" w14:textId="3FA372E7" w:rsidR="004110DE" w:rsidRPr="007F1069" w:rsidRDefault="004110DE" w:rsidP="004110DE">
      <w:pPr>
        <w:ind w:left="426" w:hanging="425"/>
        <w:jc w:val="both"/>
        <w:rPr>
          <w:sz w:val="17"/>
          <w:szCs w:val="17"/>
          <w:lang w:val="en-GB"/>
        </w:rPr>
      </w:pPr>
      <w:proofErr w:type="spellStart"/>
      <w:r w:rsidRPr="007F1069">
        <w:rPr>
          <w:sz w:val="17"/>
          <w:szCs w:val="17"/>
          <w:lang w:val="en-GB"/>
        </w:rPr>
        <w:t>Wyspiańska</w:t>
      </w:r>
      <w:proofErr w:type="spellEnd"/>
      <w:r w:rsidRPr="007F1069">
        <w:rPr>
          <w:sz w:val="17"/>
          <w:szCs w:val="17"/>
          <w:lang w:val="en-GB"/>
        </w:rPr>
        <w:t xml:space="preserve"> D, </w:t>
      </w:r>
      <w:proofErr w:type="spellStart"/>
      <w:r w:rsidRPr="007F1069">
        <w:rPr>
          <w:sz w:val="17"/>
          <w:szCs w:val="17"/>
          <w:lang w:val="en-GB"/>
        </w:rPr>
        <w:t>Kucharska</w:t>
      </w:r>
      <w:proofErr w:type="spellEnd"/>
      <w:r w:rsidRPr="007F1069">
        <w:rPr>
          <w:sz w:val="17"/>
          <w:szCs w:val="17"/>
          <w:lang w:val="en-GB"/>
        </w:rPr>
        <w:t xml:space="preserve"> AZ, </w:t>
      </w:r>
      <w:proofErr w:type="spellStart"/>
      <w:r w:rsidRPr="007F1069">
        <w:rPr>
          <w:sz w:val="17"/>
          <w:szCs w:val="17"/>
          <w:lang w:val="en-GB"/>
        </w:rPr>
        <w:t>Sokół-Łętowska</w:t>
      </w:r>
      <w:proofErr w:type="spellEnd"/>
      <w:r w:rsidRPr="007F1069">
        <w:rPr>
          <w:sz w:val="17"/>
          <w:szCs w:val="17"/>
          <w:lang w:val="en-GB"/>
        </w:rPr>
        <w:t xml:space="preserve"> A, </w:t>
      </w:r>
      <w:proofErr w:type="spellStart"/>
      <w:r w:rsidRPr="007F1069">
        <w:rPr>
          <w:sz w:val="17"/>
          <w:szCs w:val="17"/>
          <w:lang w:val="en-GB"/>
        </w:rPr>
        <w:t>Kolniak-Ostek</w:t>
      </w:r>
      <w:proofErr w:type="spellEnd"/>
      <w:r w:rsidRPr="007F1069">
        <w:rPr>
          <w:sz w:val="17"/>
          <w:szCs w:val="17"/>
          <w:lang w:val="en-GB"/>
        </w:rPr>
        <w:t xml:space="preserve"> J</w:t>
      </w:r>
      <w:r w:rsidR="00A368A7">
        <w:rPr>
          <w:sz w:val="17"/>
          <w:szCs w:val="17"/>
          <w:lang w:val="en-GB"/>
        </w:rPr>
        <w:t xml:space="preserve"> (2019)</w:t>
      </w:r>
      <w:r w:rsidRPr="007F1069">
        <w:rPr>
          <w:sz w:val="17"/>
          <w:szCs w:val="17"/>
          <w:lang w:val="en-GB"/>
        </w:rPr>
        <w:t xml:space="preserve"> Effect of microencapsulation on concentration of isoflavones during simulated in vitro digestion of isotonic drink. Food Sci </w:t>
      </w:r>
      <w:proofErr w:type="spellStart"/>
      <w:r w:rsidRPr="007F1069">
        <w:rPr>
          <w:sz w:val="17"/>
          <w:szCs w:val="17"/>
          <w:lang w:val="en-GB"/>
        </w:rPr>
        <w:t>Nutr</w:t>
      </w:r>
      <w:proofErr w:type="spellEnd"/>
      <w:r w:rsidRPr="007F1069">
        <w:rPr>
          <w:sz w:val="17"/>
          <w:szCs w:val="17"/>
          <w:lang w:val="en-GB"/>
        </w:rPr>
        <w:t xml:space="preserve">. 2019 Jan 30;7(2):805-816. </w:t>
      </w:r>
      <w:bookmarkEnd w:id="30"/>
    </w:p>
    <w:sectPr w:rsidR="004110DE" w:rsidRPr="007F1069" w:rsidSect="005B287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07EC" w14:textId="77777777" w:rsidR="00BB3790" w:rsidRDefault="00BB3790">
      <w:r>
        <w:separator/>
      </w:r>
    </w:p>
  </w:endnote>
  <w:endnote w:type="continuationSeparator" w:id="0">
    <w:p w14:paraId="150183A9" w14:textId="77777777" w:rsidR="00BB3790" w:rsidRDefault="00BB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92A" w14:textId="77777777" w:rsidR="00746B7D"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8BA" w14:textId="77777777" w:rsidR="00746B7D" w:rsidRDefault="000000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AF2" w14:textId="77777777" w:rsidR="00746B7D"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938D" w14:textId="77777777" w:rsidR="00BB3790" w:rsidRDefault="00BB3790">
      <w:r>
        <w:separator/>
      </w:r>
    </w:p>
  </w:footnote>
  <w:footnote w:type="continuationSeparator" w:id="0">
    <w:p w14:paraId="4A3F7A68" w14:textId="77777777" w:rsidR="00BB3790" w:rsidRDefault="00BB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5A6" w14:textId="77777777" w:rsidR="00746B7D"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C4AC" w14:textId="77777777" w:rsidR="00746B7D"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7DC" w14:textId="77777777" w:rsidR="00746B7D"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17F3"/>
    <w:multiLevelType w:val="hybridMultilevel"/>
    <w:tmpl w:val="9D6840A6"/>
    <w:lvl w:ilvl="0" w:tplc="04100001">
      <w:start w:val="7"/>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3E41E1"/>
    <w:multiLevelType w:val="hybridMultilevel"/>
    <w:tmpl w:val="3B208926"/>
    <w:lvl w:ilvl="0" w:tplc="0A62CE0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A1CB9"/>
    <w:multiLevelType w:val="hybridMultilevel"/>
    <w:tmpl w:val="CCC8D13C"/>
    <w:lvl w:ilvl="0" w:tplc="4B545C0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606147">
    <w:abstractNumId w:val="1"/>
  </w:num>
  <w:num w:numId="2" w16cid:durableId="1857426719">
    <w:abstractNumId w:val="2"/>
  </w:num>
  <w:num w:numId="3" w16cid:durableId="1711104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F9"/>
    <w:rsid w:val="00006101"/>
    <w:rsid w:val="00015A0B"/>
    <w:rsid w:val="000165AF"/>
    <w:rsid w:val="000203EE"/>
    <w:rsid w:val="00020F06"/>
    <w:rsid w:val="00021EF7"/>
    <w:rsid w:val="0002291A"/>
    <w:rsid w:val="00045971"/>
    <w:rsid w:val="00047FE5"/>
    <w:rsid w:val="00057768"/>
    <w:rsid w:val="00061023"/>
    <w:rsid w:val="00062222"/>
    <w:rsid w:val="00062B4C"/>
    <w:rsid w:val="00066BD1"/>
    <w:rsid w:val="00066FFB"/>
    <w:rsid w:val="000825D8"/>
    <w:rsid w:val="000830EE"/>
    <w:rsid w:val="0009367A"/>
    <w:rsid w:val="000A7BE1"/>
    <w:rsid w:val="000B29EC"/>
    <w:rsid w:val="000C217B"/>
    <w:rsid w:val="000C7953"/>
    <w:rsid w:val="000D2DBE"/>
    <w:rsid w:val="000D5397"/>
    <w:rsid w:val="000D59CB"/>
    <w:rsid w:val="000F3281"/>
    <w:rsid w:val="000F407C"/>
    <w:rsid w:val="00103CAF"/>
    <w:rsid w:val="00115C24"/>
    <w:rsid w:val="001275B2"/>
    <w:rsid w:val="00141A13"/>
    <w:rsid w:val="00146DA7"/>
    <w:rsid w:val="00160A6B"/>
    <w:rsid w:val="001613EA"/>
    <w:rsid w:val="00164CBF"/>
    <w:rsid w:val="0017259C"/>
    <w:rsid w:val="001820D8"/>
    <w:rsid w:val="00183DFC"/>
    <w:rsid w:val="00184B33"/>
    <w:rsid w:val="001929D7"/>
    <w:rsid w:val="001979B9"/>
    <w:rsid w:val="001A66C5"/>
    <w:rsid w:val="001C2202"/>
    <w:rsid w:val="001C27A6"/>
    <w:rsid w:val="001C3033"/>
    <w:rsid w:val="001C380E"/>
    <w:rsid w:val="001C5863"/>
    <w:rsid w:val="001D0A4F"/>
    <w:rsid w:val="001D1782"/>
    <w:rsid w:val="001D1BBF"/>
    <w:rsid w:val="001F1FD6"/>
    <w:rsid w:val="001F5405"/>
    <w:rsid w:val="002057E0"/>
    <w:rsid w:val="00217A1A"/>
    <w:rsid w:val="00222D2B"/>
    <w:rsid w:val="002332FA"/>
    <w:rsid w:val="002348D0"/>
    <w:rsid w:val="00245C7F"/>
    <w:rsid w:val="00261AFF"/>
    <w:rsid w:val="00275D6B"/>
    <w:rsid w:val="00277920"/>
    <w:rsid w:val="00282454"/>
    <w:rsid w:val="002831E7"/>
    <w:rsid w:val="0028725E"/>
    <w:rsid w:val="002C6A54"/>
    <w:rsid w:val="002C6ADC"/>
    <w:rsid w:val="002C7277"/>
    <w:rsid w:val="002D2B12"/>
    <w:rsid w:val="002E4903"/>
    <w:rsid w:val="002F0060"/>
    <w:rsid w:val="003245EC"/>
    <w:rsid w:val="003335CF"/>
    <w:rsid w:val="003336EC"/>
    <w:rsid w:val="00336E77"/>
    <w:rsid w:val="00392EA9"/>
    <w:rsid w:val="003A0366"/>
    <w:rsid w:val="003A057B"/>
    <w:rsid w:val="003A2675"/>
    <w:rsid w:val="003A2A99"/>
    <w:rsid w:val="003A2FD0"/>
    <w:rsid w:val="003A3EA5"/>
    <w:rsid w:val="003B0708"/>
    <w:rsid w:val="003B3790"/>
    <w:rsid w:val="003C17EB"/>
    <w:rsid w:val="003C5349"/>
    <w:rsid w:val="003C7176"/>
    <w:rsid w:val="003D1535"/>
    <w:rsid w:val="003D16A5"/>
    <w:rsid w:val="003D4082"/>
    <w:rsid w:val="003D7B3D"/>
    <w:rsid w:val="003E7FC6"/>
    <w:rsid w:val="003F12B0"/>
    <w:rsid w:val="003F42E7"/>
    <w:rsid w:val="003F7D5D"/>
    <w:rsid w:val="004110DE"/>
    <w:rsid w:val="00422230"/>
    <w:rsid w:val="00423927"/>
    <w:rsid w:val="0043354D"/>
    <w:rsid w:val="004338CE"/>
    <w:rsid w:val="004368A8"/>
    <w:rsid w:val="00442C61"/>
    <w:rsid w:val="00443376"/>
    <w:rsid w:val="00451F67"/>
    <w:rsid w:val="00453258"/>
    <w:rsid w:val="00453F0E"/>
    <w:rsid w:val="00477414"/>
    <w:rsid w:val="0049217A"/>
    <w:rsid w:val="004A2BEB"/>
    <w:rsid w:val="004B70BB"/>
    <w:rsid w:val="004C40B4"/>
    <w:rsid w:val="004D532E"/>
    <w:rsid w:val="004E32F5"/>
    <w:rsid w:val="004F7D1C"/>
    <w:rsid w:val="005037BC"/>
    <w:rsid w:val="00510464"/>
    <w:rsid w:val="00511046"/>
    <w:rsid w:val="00526C44"/>
    <w:rsid w:val="00550878"/>
    <w:rsid w:val="005512F0"/>
    <w:rsid w:val="00574CF5"/>
    <w:rsid w:val="0058094D"/>
    <w:rsid w:val="005A238F"/>
    <w:rsid w:val="005A2FD8"/>
    <w:rsid w:val="005A3AA7"/>
    <w:rsid w:val="005A6E3D"/>
    <w:rsid w:val="005A6EE7"/>
    <w:rsid w:val="005B2875"/>
    <w:rsid w:val="005D5B1C"/>
    <w:rsid w:val="005D6E1F"/>
    <w:rsid w:val="005E1CD5"/>
    <w:rsid w:val="005E70E1"/>
    <w:rsid w:val="005F5DB2"/>
    <w:rsid w:val="00601C93"/>
    <w:rsid w:val="00603F48"/>
    <w:rsid w:val="006051D1"/>
    <w:rsid w:val="0060680F"/>
    <w:rsid w:val="00614B26"/>
    <w:rsid w:val="00614D64"/>
    <w:rsid w:val="00616163"/>
    <w:rsid w:val="0062242D"/>
    <w:rsid w:val="00623103"/>
    <w:rsid w:val="00634A77"/>
    <w:rsid w:val="00645545"/>
    <w:rsid w:val="0064579B"/>
    <w:rsid w:val="0065040F"/>
    <w:rsid w:val="00662B20"/>
    <w:rsid w:val="0066526F"/>
    <w:rsid w:val="00666AB0"/>
    <w:rsid w:val="00670F55"/>
    <w:rsid w:val="00676D30"/>
    <w:rsid w:val="00687F0A"/>
    <w:rsid w:val="006A2D7D"/>
    <w:rsid w:val="006A44BF"/>
    <w:rsid w:val="006B0F5A"/>
    <w:rsid w:val="006B311C"/>
    <w:rsid w:val="006B7B71"/>
    <w:rsid w:val="006C0605"/>
    <w:rsid w:val="006C1D76"/>
    <w:rsid w:val="006C55CD"/>
    <w:rsid w:val="006C7A95"/>
    <w:rsid w:val="006E16CE"/>
    <w:rsid w:val="006E31AB"/>
    <w:rsid w:val="006E5060"/>
    <w:rsid w:val="006E5165"/>
    <w:rsid w:val="006F2D96"/>
    <w:rsid w:val="006F533B"/>
    <w:rsid w:val="006F6D00"/>
    <w:rsid w:val="007041F3"/>
    <w:rsid w:val="00704A6E"/>
    <w:rsid w:val="007177AE"/>
    <w:rsid w:val="00724BD0"/>
    <w:rsid w:val="00725E93"/>
    <w:rsid w:val="00731F27"/>
    <w:rsid w:val="00736DBF"/>
    <w:rsid w:val="00746B67"/>
    <w:rsid w:val="0075456F"/>
    <w:rsid w:val="00754BC5"/>
    <w:rsid w:val="00762DF9"/>
    <w:rsid w:val="00763B94"/>
    <w:rsid w:val="007749BB"/>
    <w:rsid w:val="00776DDE"/>
    <w:rsid w:val="0078093B"/>
    <w:rsid w:val="00781004"/>
    <w:rsid w:val="0079611D"/>
    <w:rsid w:val="007A1A2D"/>
    <w:rsid w:val="007A1CA5"/>
    <w:rsid w:val="007A2095"/>
    <w:rsid w:val="007A4F6F"/>
    <w:rsid w:val="007A6E2E"/>
    <w:rsid w:val="007A7551"/>
    <w:rsid w:val="007C0084"/>
    <w:rsid w:val="007D2776"/>
    <w:rsid w:val="007D40F9"/>
    <w:rsid w:val="007E628F"/>
    <w:rsid w:val="007F1069"/>
    <w:rsid w:val="007F3E0E"/>
    <w:rsid w:val="00804220"/>
    <w:rsid w:val="0080487A"/>
    <w:rsid w:val="00816355"/>
    <w:rsid w:val="008178EC"/>
    <w:rsid w:val="00820778"/>
    <w:rsid w:val="008225B6"/>
    <w:rsid w:val="00825E3A"/>
    <w:rsid w:val="00827B8C"/>
    <w:rsid w:val="008365A9"/>
    <w:rsid w:val="0084132A"/>
    <w:rsid w:val="00844C95"/>
    <w:rsid w:val="00855D95"/>
    <w:rsid w:val="00860579"/>
    <w:rsid w:val="008629CD"/>
    <w:rsid w:val="00887DDA"/>
    <w:rsid w:val="008A136D"/>
    <w:rsid w:val="008A65D6"/>
    <w:rsid w:val="008B02DB"/>
    <w:rsid w:val="008C0857"/>
    <w:rsid w:val="008C0A77"/>
    <w:rsid w:val="00912498"/>
    <w:rsid w:val="00913FE6"/>
    <w:rsid w:val="00914D68"/>
    <w:rsid w:val="0092178B"/>
    <w:rsid w:val="00921E83"/>
    <w:rsid w:val="009232F4"/>
    <w:rsid w:val="00923F6E"/>
    <w:rsid w:val="009405C0"/>
    <w:rsid w:val="00947EED"/>
    <w:rsid w:val="00954237"/>
    <w:rsid w:val="00960588"/>
    <w:rsid w:val="009618CB"/>
    <w:rsid w:val="009712A0"/>
    <w:rsid w:val="0097678A"/>
    <w:rsid w:val="00986F1D"/>
    <w:rsid w:val="009A1F88"/>
    <w:rsid w:val="009B515F"/>
    <w:rsid w:val="009B66DE"/>
    <w:rsid w:val="009C1DFD"/>
    <w:rsid w:val="009C20B2"/>
    <w:rsid w:val="009C4D84"/>
    <w:rsid w:val="009D072A"/>
    <w:rsid w:val="009D2D0D"/>
    <w:rsid w:val="009E152C"/>
    <w:rsid w:val="009F43E5"/>
    <w:rsid w:val="009F51F8"/>
    <w:rsid w:val="00A0065C"/>
    <w:rsid w:val="00A0452E"/>
    <w:rsid w:val="00A11DC7"/>
    <w:rsid w:val="00A16606"/>
    <w:rsid w:val="00A339D4"/>
    <w:rsid w:val="00A34AED"/>
    <w:rsid w:val="00A35B1C"/>
    <w:rsid w:val="00A368A7"/>
    <w:rsid w:val="00A37AF9"/>
    <w:rsid w:val="00A41487"/>
    <w:rsid w:val="00A46CC1"/>
    <w:rsid w:val="00A5680B"/>
    <w:rsid w:val="00A72D83"/>
    <w:rsid w:val="00A72DCE"/>
    <w:rsid w:val="00A73A91"/>
    <w:rsid w:val="00A74EB9"/>
    <w:rsid w:val="00A75AD0"/>
    <w:rsid w:val="00A77676"/>
    <w:rsid w:val="00A918D7"/>
    <w:rsid w:val="00A96BEC"/>
    <w:rsid w:val="00AA3F29"/>
    <w:rsid w:val="00AA6B20"/>
    <w:rsid w:val="00AB53E2"/>
    <w:rsid w:val="00AC5F9E"/>
    <w:rsid w:val="00AD3EC5"/>
    <w:rsid w:val="00AD7739"/>
    <w:rsid w:val="00AE0986"/>
    <w:rsid w:val="00AE52CA"/>
    <w:rsid w:val="00AE7502"/>
    <w:rsid w:val="00AE7ECB"/>
    <w:rsid w:val="00AF26EA"/>
    <w:rsid w:val="00B12E43"/>
    <w:rsid w:val="00B14849"/>
    <w:rsid w:val="00B36353"/>
    <w:rsid w:val="00B43EF1"/>
    <w:rsid w:val="00B4529B"/>
    <w:rsid w:val="00B455C9"/>
    <w:rsid w:val="00B50BF0"/>
    <w:rsid w:val="00B51B1B"/>
    <w:rsid w:val="00B52503"/>
    <w:rsid w:val="00B525ED"/>
    <w:rsid w:val="00B52F35"/>
    <w:rsid w:val="00B54A0D"/>
    <w:rsid w:val="00B67101"/>
    <w:rsid w:val="00B90C39"/>
    <w:rsid w:val="00B90F17"/>
    <w:rsid w:val="00B93AD0"/>
    <w:rsid w:val="00BA643A"/>
    <w:rsid w:val="00BB3790"/>
    <w:rsid w:val="00BC013B"/>
    <w:rsid w:val="00BC1744"/>
    <w:rsid w:val="00BC3F64"/>
    <w:rsid w:val="00BC65B2"/>
    <w:rsid w:val="00BC6B30"/>
    <w:rsid w:val="00BF0C81"/>
    <w:rsid w:val="00BF2A0E"/>
    <w:rsid w:val="00BF36B1"/>
    <w:rsid w:val="00BF57AA"/>
    <w:rsid w:val="00C16CB3"/>
    <w:rsid w:val="00C179C3"/>
    <w:rsid w:val="00C23A28"/>
    <w:rsid w:val="00C30DEF"/>
    <w:rsid w:val="00C3144A"/>
    <w:rsid w:val="00C354D6"/>
    <w:rsid w:val="00C4455F"/>
    <w:rsid w:val="00C52A52"/>
    <w:rsid w:val="00C61036"/>
    <w:rsid w:val="00C66842"/>
    <w:rsid w:val="00C8035F"/>
    <w:rsid w:val="00C8082F"/>
    <w:rsid w:val="00C842C9"/>
    <w:rsid w:val="00CA2DFB"/>
    <w:rsid w:val="00CA6984"/>
    <w:rsid w:val="00CB4AAC"/>
    <w:rsid w:val="00CD21DF"/>
    <w:rsid w:val="00CD469D"/>
    <w:rsid w:val="00CD568F"/>
    <w:rsid w:val="00CE3F6E"/>
    <w:rsid w:val="00CE5E7E"/>
    <w:rsid w:val="00CE7FE9"/>
    <w:rsid w:val="00D03F53"/>
    <w:rsid w:val="00D06116"/>
    <w:rsid w:val="00D06BCF"/>
    <w:rsid w:val="00D151B8"/>
    <w:rsid w:val="00D16D2E"/>
    <w:rsid w:val="00D31D04"/>
    <w:rsid w:val="00D37E8B"/>
    <w:rsid w:val="00D50B18"/>
    <w:rsid w:val="00D53242"/>
    <w:rsid w:val="00D63952"/>
    <w:rsid w:val="00D740BE"/>
    <w:rsid w:val="00D74989"/>
    <w:rsid w:val="00D80082"/>
    <w:rsid w:val="00D83B63"/>
    <w:rsid w:val="00D86165"/>
    <w:rsid w:val="00D97959"/>
    <w:rsid w:val="00DA1779"/>
    <w:rsid w:val="00DA411D"/>
    <w:rsid w:val="00DC5CEF"/>
    <w:rsid w:val="00DD34E4"/>
    <w:rsid w:val="00DD57F8"/>
    <w:rsid w:val="00DE1F37"/>
    <w:rsid w:val="00DF1D38"/>
    <w:rsid w:val="00E017E5"/>
    <w:rsid w:val="00E01CC8"/>
    <w:rsid w:val="00E11A82"/>
    <w:rsid w:val="00E22A23"/>
    <w:rsid w:val="00E324A3"/>
    <w:rsid w:val="00E447A2"/>
    <w:rsid w:val="00E45DEF"/>
    <w:rsid w:val="00E51909"/>
    <w:rsid w:val="00E52185"/>
    <w:rsid w:val="00E5221C"/>
    <w:rsid w:val="00E62491"/>
    <w:rsid w:val="00E74B67"/>
    <w:rsid w:val="00EA16B9"/>
    <w:rsid w:val="00EA264F"/>
    <w:rsid w:val="00EA3E17"/>
    <w:rsid w:val="00EA4678"/>
    <w:rsid w:val="00EA53B2"/>
    <w:rsid w:val="00EB6C1C"/>
    <w:rsid w:val="00EC45DE"/>
    <w:rsid w:val="00ED023E"/>
    <w:rsid w:val="00ED0628"/>
    <w:rsid w:val="00EF5933"/>
    <w:rsid w:val="00F017E1"/>
    <w:rsid w:val="00F01C34"/>
    <w:rsid w:val="00F04909"/>
    <w:rsid w:val="00F07137"/>
    <w:rsid w:val="00F1719A"/>
    <w:rsid w:val="00F357AE"/>
    <w:rsid w:val="00F3688A"/>
    <w:rsid w:val="00F37A51"/>
    <w:rsid w:val="00F42AC4"/>
    <w:rsid w:val="00F55834"/>
    <w:rsid w:val="00F55DC8"/>
    <w:rsid w:val="00F60B5E"/>
    <w:rsid w:val="00F6386F"/>
    <w:rsid w:val="00F70081"/>
    <w:rsid w:val="00F80ED6"/>
    <w:rsid w:val="00F83CCB"/>
    <w:rsid w:val="00F848E0"/>
    <w:rsid w:val="00F915A2"/>
    <w:rsid w:val="00F94FCA"/>
    <w:rsid w:val="00F97213"/>
    <w:rsid w:val="00FA5D4F"/>
    <w:rsid w:val="00FA78E1"/>
    <w:rsid w:val="00FC1108"/>
    <w:rsid w:val="00FC57E9"/>
    <w:rsid w:val="00FD617B"/>
    <w:rsid w:val="00FE63EE"/>
    <w:rsid w:val="00FE67FF"/>
    <w:rsid w:val="00FF52DC"/>
    <w:rsid w:val="00FF78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docId w15:val="{63C175CC-8DE5-4714-B72B-A5776638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7D40F9"/>
    <w:pPr>
      <w:keepNext/>
      <w:outlineLvl w:val="1"/>
    </w:pPr>
    <w:rPr>
      <w:sz w:val="32"/>
    </w:rPr>
  </w:style>
  <w:style w:type="paragraph" w:styleId="Titolo3">
    <w:name w:val="heading 3"/>
    <w:basedOn w:val="Normale"/>
    <w:next w:val="Normale"/>
    <w:link w:val="Titolo3Carattere"/>
    <w:uiPriority w:val="9"/>
    <w:semiHidden/>
    <w:unhideWhenUsed/>
    <w:qFormat/>
    <w:rsid w:val="00020F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183D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7D40F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7D40F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7D40F9"/>
    <w:rPr>
      <w:rFonts w:ascii="Times New Roman" w:eastAsia="Times New Roman" w:hAnsi="Times New Roman" w:cs="Times New Roman"/>
      <w:b/>
      <w:kern w:val="2"/>
      <w:sz w:val="28"/>
      <w:szCs w:val="20"/>
      <w:lang w:val="nl-NL" w:eastAsia="zh-CN"/>
    </w:rPr>
  </w:style>
  <w:style w:type="paragraph" w:styleId="Corpodeltesto2">
    <w:name w:val="Body Text 2"/>
    <w:basedOn w:val="Normale"/>
    <w:link w:val="Corpodeltesto2Carattere"/>
    <w:qFormat/>
    <w:rsid w:val="007D40F9"/>
    <w:pPr>
      <w:shd w:val="clear" w:color="auto" w:fill="FFFFFF"/>
    </w:pPr>
    <w:rPr>
      <w:b/>
      <w:bCs/>
      <w:i/>
      <w:iCs/>
      <w:sz w:val="28"/>
    </w:rPr>
  </w:style>
  <w:style w:type="character" w:customStyle="1" w:styleId="Corpodeltesto2Carattere">
    <w:name w:val="Corpo del testo 2 Carattere"/>
    <w:basedOn w:val="Carpredefinitoparagrafo"/>
    <w:link w:val="Corpodeltesto2"/>
    <w:rsid w:val="007D40F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7D40F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7D40F9"/>
    <w:rPr>
      <w:rFonts w:ascii="Times New Roman" w:eastAsia="Times New Roman" w:hAnsi="Times New Roman" w:cs="Times New Roman"/>
      <w:kern w:val="2"/>
      <w:sz w:val="20"/>
      <w:szCs w:val="20"/>
      <w:lang w:val="nl-NL" w:eastAsia="zh-CN"/>
    </w:rPr>
  </w:style>
  <w:style w:type="paragraph" w:styleId="Rientrocorpodeltesto2">
    <w:name w:val="Body Text Indent 2"/>
    <w:basedOn w:val="Normale"/>
    <w:link w:val="Rientrocorpodeltesto2Carattere"/>
    <w:qFormat/>
    <w:rsid w:val="007D40F9"/>
    <w:pPr>
      <w:widowControl/>
      <w:ind w:firstLine="426"/>
      <w:jc w:val="both"/>
      <w:textAlignment w:val="baseline"/>
    </w:pPr>
    <w:rPr>
      <w:bCs/>
      <w:sz w:val="24"/>
      <w:lang w:val="en-GB"/>
    </w:rPr>
  </w:style>
  <w:style w:type="character" w:customStyle="1" w:styleId="Rientrocorpodeltesto2Carattere">
    <w:name w:val="Rientro corpo del testo 2 Carattere"/>
    <w:basedOn w:val="Carpredefinitoparagrafo"/>
    <w:link w:val="Rientrocorpodeltesto2"/>
    <w:rsid w:val="007D40F9"/>
    <w:rPr>
      <w:rFonts w:ascii="Times New Roman" w:eastAsia="Times New Roman" w:hAnsi="Times New Roman" w:cs="Times New Roman"/>
      <w:bCs/>
      <w:szCs w:val="20"/>
      <w:lang w:val="en-GB" w:eastAsia="zh-CN"/>
    </w:rPr>
  </w:style>
  <w:style w:type="paragraph" w:styleId="Pidipagina">
    <w:name w:val="footer"/>
    <w:basedOn w:val="Normale"/>
    <w:link w:val="PidipaginaCarattere"/>
    <w:rsid w:val="007D40F9"/>
    <w:pPr>
      <w:tabs>
        <w:tab w:val="center" w:pos="4153"/>
        <w:tab w:val="right" w:pos="8306"/>
      </w:tabs>
    </w:pPr>
  </w:style>
  <w:style w:type="character" w:customStyle="1" w:styleId="PidipaginaCarattere">
    <w:name w:val="Piè di pagina Carattere"/>
    <w:basedOn w:val="Carpredefinitoparagrafo"/>
    <w:link w:val="Pidipagina"/>
    <w:rsid w:val="007D40F9"/>
    <w:rPr>
      <w:rFonts w:ascii="Times New Roman" w:eastAsia="Times New Roman" w:hAnsi="Times New Roman" w:cs="Times New Roman"/>
      <w:sz w:val="20"/>
      <w:szCs w:val="20"/>
      <w:lang w:eastAsia="zh-CN"/>
    </w:rPr>
  </w:style>
  <w:style w:type="paragraph" w:customStyle="1" w:styleId="Default">
    <w:name w:val="Default"/>
    <w:rsid w:val="0092178B"/>
    <w:pPr>
      <w:autoSpaceDE w:val="0"/>
      <w:autoSpaceDN w:val="0"/>
      <w:adjustRightInd w:val="0"/>
    </w:pPr>
    <w:rPr>
      <w:rFonts w:ascii="Times New Roman" w:hAnsi="Times New Roman" w:cs="Times New Roman"/>
      <w:color w:val="000000"/>
    </w:rPr>
  </w:style>
  <w:style w:type="table" w:styleId="Grigliatabella">
    <w:name w:val="Table Grid"/>
    <w:basedOn w:val="Tabellanormale"/>
    <w:uiPriority w:val="39"/>
    <w:rsid w:val="006E51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6E5165"/>
    <w:rPr>
      <w:rFonts w:ascii="Times New Roman" w:hAnsi="Times New Roman"/>
    </w:rPr>
  </w:style>
  <w:style w:type="character" w:styleId="Rimandocommento">
    <w:name w:val="annotation reference"/>
    <w:basedOn w:val="Carpredefinitoparagrafo"/>
    <w:uiPriority w:val="99"/>
    <w:semiHidden/>
    <w:unhideWhenUsed/>
    <w:rsid w:val="00921E83"/>
    <w:rPr>
      <w:sz w:val="16"/>
      <w:szCs w:val="16"/>
    </w:rPr>
  </w:style>
  <w:style w:type="paragraph" w:styleId="Testocommento">
    <w:name w:val="annotation text"/>
    <w:basedOn w:val="Normale"/>
    <w:link w:val="TestocommentoCarattere"/>
    <w:uiPriority w:val="99"/>
    <w:unhideWhenUsed/>
    <w:rsid w:val="00921E83"/>
  </w:style>
  <w:style w:type="character" w:customStyle="1" w:styleId="TestocommentoCarattere">
    <w:name w:val="Testo commento Carattere"/>
    <w:basedOn w:val="Carpredefinitoparagrafo"/>
    <w:link w:val="Testocommento"/>
    <w:uiPriority w:val="99"/>
    <w:rsid w:val="00921E83"/>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921E83"/>
    <w:rPr>
      <w:b/>
      <w:bCs/>
    </w:rPr>
  </w:style>
  <w:style w:type="character" w:customStyle="1" w:styleId="SoggettocommentoCarattere">
    <w:name w:val="Soggetto commento Carattere"/>
    <w:basedOn w:val="TestocommentoCarattere"/>
    <w:link w:val="Soggettocommento"/>
    <w:uiPriority w:val="99"/>
    <w:semiHidden/>
    <w:rsid w:val="00921E83"/>
    <w:rPr>
      <w:rFonts w:ascii="Times New Roman" w:eastAsia="Times New Roman" w:hAnsi="Times New Roman" w:cs="Times New Roman"/>
      <w:b/>
      <w:bCs/>
      <w:sz w:val="20"/>
      <w:szCs w:val="20"/>
      <w:lang w:eastAsia="zh-CN"/>
    </w:rPr>
  </w:style>
  <w:style w:type="paragraph" w:styleId="Didascalia">
    <w:name w:val="caption"/>
    <w:basedOn w:val="Normale"/>
    <w:next w:val="Normale"/>
    <w:uiPriority w:val="35"/>
    <w:unhideWhenUsed/>
    <w:qFormat/>
    <w:rsid w:val="009B66DE"/>
    <w:pPr>
      <w:spacing w:after="200"/>
    </w:pPr>
    <w:rPr>
      <w:i/>
      <w:iCs/>
      <w:color w:val="44546A" w:themeColor="text2"/>
      <w:sz w:val="18"/>
      <w:szCs w:val="18"/>
    </w:rPr>
  </w:style>
  <w:style w:type="paragraph" w:customStyle="1" w:styleId="MDPI31text">
    <w:name w:val="MDPI_3.1_text"/>
    <w:qFormat/>
    <w:rsid w:val="00EA53B2"/>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character" w:styleId="Enfasicorsivo">
    <w:name w:val="Emphasis"/>
    <w:basedOn w:val="Carpredefinitoparagrafo"/>
    <w:uiPriority w:val="20"/>
    <w:qFormat/>
    <w:rsid w:val="00183DFC"/>
    <w:rPr>
      <w:i/>
      <w:iCs/>
    </w:rPr>
  </w:style>
  <w:style w:type="character" w:customStyle="1" w:styleId="Titolo4Carattere">
    <w:name w:val="Titolo 4 Carattere"/>
    <w:basedOn w:val="Carpredefinitoparagrafo"/>
    <w:link w:val="Titolo4"/>
    <w:uiPriority w:val="9"/>
    <w:semiHidden/>
    <w:rsid w:val="00183DFC"/>
    <w:rPr>
      <w:rFonts w:asciiTheme="majorHAnsi" w:eastAsiaTheme="majorEastAsia" w:hAnsiTheme="majorHAnsi" w:cstheme="majorBidi"/>
      <w:i/>
      <w:iCs/>
      <w:color w:val="2F5496" w:themeColor="accent1" w:themeShade="BF"/>
      <w:sz w:val="20"/>
      <w:szCs w:val="20"/>
      <w:lang w:eastAsia="zh-CN"/>
    </w:rPr>
  </w:style>
  <w:style w:type="character" w:styleId="Collegamentoipertestuale">
    <w:name w:val="Hyperlink"/>
    <w:basedOn w:val="Carpredefinitoparagrafo"/>
    <w:uiPriority w:val="99"/>
    <w:unhideWhenUsed/>
    <w:rsid w:val="00511046"/>
    <w:rPr>
      <w:color w:val="0563C1" w:themeColor="hyperlink"/>
      <w:u w:val="single"/>
    </w:rPr>
  </w:style>
  <w:style w:type="character" w:customStyle="1" w:styleId="Menzionenonrisolta1">
    <w:name w:val="Menzione non risolta1"/>
    <w:basedOn w:val="Carpredefinitoparagrafo"/>
    <w:uiPriority w:val="99"/>
    <w:semiHidden/>
    <w:unhideWhenUsed/>
    <w:rsid w:val="00511046"/>
    <w:rPr>
      <w:color w:val="605E5C"/>
      <w:shd w:val="clear" w:color="auto" w:fill="E1DFDD"/>
    </w:rPr>
  </w:style>
  <w:style w:type="table" w:customStyle="1" w:styleId="MDPI41threelinetable">
    <w:name w:val="MDPI_4.1_three_line_table"/>
    <w:basedOn w:val="Tabellanormale"/>
    <w:uiPriority w:val="99"/>
    <w:rsid w:val="006B7B71"/>
    <w:pPr>
      <w:adjustRightInd w:val="0"/>
      <w:snapToGrid w:val="0"/>
      <w:jc w:val="center"/>
    </w:pPr>
    <w:rPr>
      <w:rFonts w:ascii="Palatino Linotype" w:eastAsia="SimSun" w:hAnsi="Palatino Linotype" w:cs="Times New Roman"/>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table" w:customStyle="1" w:styleId="Mdeck5tablebodythreelines">
    <w:name w:val="M_deck_5_table_body_three_lines"/>
    <w:basedOn w:val="Tabellanormale"/>
    <w:uiPriority w:val="99"/>
    <w:rsid w:val="00DA411D"/>
    <w:pPr>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customStyle="1" w:styleId="Tabellagriglia1chiara1">
    <w:name w:val="Tabella griglia 1 chiara1"/>
    <w:basedOn w:val="Tabellanormale"/>
    <w:uiPriority w:val="46"/>
    <w:rsid w:val="00D50B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41">
    <w:name w:val="Tabella semplice 41"/>
    <w:basedOn w:val="Tabellanormale"/>
    <w:uiPriority w:val="44"/>
    <w:rsid w:val="00D50B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D50B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agrafoelenco">
    <w:name w:val="List Paragraph"/>
    <w:basedOn w:val="Normale"/>
    <w:uiPriority w:val="34"/>
    <w:qFormat/>
    <w:rsid w:val="007A6E2E"/>
    <w:pPr>
      <w:ind w:left="720"/>
      <w:contextualSpacing/>
    </w:pPr>
  </w:style>
  <w:style w:type="paragraph" w:customStyle="1" w:styleId="pf0">
    <w:name w:val="pf0"/>
    <w:basedOn w:val="Normale"/>
    <w:rsid w:val="00603F48"/>
    <w:pPr>
      <w:widowControl/>
      <w:suppressAutoHyphens w:val="0"/>
      <w:spacing w:before="100" w:beforeAutospacing="1" w:after="100" w:afterAutospacing="1"/>
    </w:pPr>
    <w:rPr>
      <w:sz w:val="24"/>
      <w:szCs w:val="24"/>
      <w:lang w:eastAsia="it-IT"/>
    </w:rPr>
  </w:style>
  <w:style w:type="character" w:customStyle="1" w:styleId="cf01">
    <w:name w:val="cf01"/>
    <w:basedOn w:val="Carpredefinitoparagrafo"/>
    <w:rsid w:val="00603F48"/>
    <w:rPr>
      <w:rFonts w:ascii="Segoe UI" w:hAnsi="Segoe UI" w:cs="Segoe UI" w:hint="default"/>
      <w:sz w:val="18"/>
      <w:szCs w:val="18"/>
    </w:rPr>
  </w:style>
  <w:style w:type="character" w:customStyle="1" w:styleId="cf11">
    <w:name w:val="cf11"/>
    <w:basedOn w:val="Carpredefinitoparagrafo"/>
    <w:rsid w:val="00603F48"/>
    <w:rPr>
      <w:rFonts w:ascii="Segoe UI" w:hAnsi="Segoe UI" w:cs="Segoe UI" w:hint="default"/>
      <w:b/>
      <w:bCs/>
      <w:sz w:val="18"/>
      <w:szCs w:val="18"/>
    </w:rPr>
  </w:style>
  <w:style w:type="character" w:customStyle="1" w:styleId="cf21">
    <w:name w:val="cf21"/>
    <w:basedOn w:val="Carpredefinitoparagrafo"/>
    <w:rsid w:val="00603F48"/>
    <w:rPr>
      <w:rFonts w:ascii="Segoe UI" w:hAnsi="Segoe UI" w:cs="Segoe UI" w:hint="default"/>
      <w:color w:val="0875B8"/>
      <w:sz w:val="18"/>
      <w:szCs w:val="18"/>
    </w:rPr>
  </w:style>
  <w:style w:type="character" w:customStyle="1" w:styleId="Titolo3Carattere">
    <w:name w:val="Titolo 3 Carattere"/>
    <w:basedOn w:val="Carpredefinitoparagrafo"/>
    <w:link w:val="Titolo3"/>
    <w:uiPriority w:val="9"/>
    <w:semiHidden/>
    <w:rsid w:val="00020F06"/>
    <w:rPr>
      <w:rFonts w:asciiTheme="majorHAnsi" w:eastAsiaTheme="majorEastAsia" w:hAnsiTheme="majorHAnsi" w:cstheme="majorBidi"/>
      <w:color w:val="1F3763" w:themeColor="accent1" w:themeShade="7F"/>
      <w:lang w:eastAsia="zh-CN"/>
    </w:rPr>
  </w:style>
  <w:style w:type="paragraph" w:styleId="PreformattatoHTML">
    <w:name w:val="HTML Preformatted"/>
    <w:basedOn w:val="Normale"/>
    <w:link w:val="PreformattatoHTMLCarattere"/>
    <w:uiPriority w:val="99"/>
    <w:semiHidden/>
    <w:unhideWhenUsed/>
    <w:rsid w:val="004222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22230"/>
    <w:rPr>
      <w:rFonts w:ascii="Courier New" w:eastAsia="Times New Roman" w:hAnsi="Courier New" w:cs="Courier New"/>
      <w:sz w:val="20"/>
      <w:szCs w:val="20"/>
      <w:lang w:eastAsia="it-IT"/>
    </w:rPr>
  </w:style>
  <w:style w:type="character" w:customStyle="1" w:styleId="y2iqfc">
    <w:name w:val="y2iqfc"/>
    <w:basedOn w:val="Carpredefinitoparagrafo"/>
    <w:rsid w:val="00422230"/>
  </w:style>
  <w:style w:type="paragraph" w:styleId="Revisione">
    <w:name w:val="Revision"/>
    <w:hidden/>
    <w:uiPriority w:val="99"/>
    <w:semiHidden/>
    <w:rsid w:val="00E45DEF"/>
    <w:rPr>
      <w:rFonts w:ascii="Times New Roman" w:eastAsia="Times New Roman" w:hAnsi="Times New Roman" w:cs="Times New Roman"/>
      <w:sz w:val="20"/>
      <w:szCs w:val="20"/>
      <w:lang w:eastAsia="zh-CN"/>
    </w:rPr>
  </w:style>
  <w:style w:type="paragraph" w:customStyle="1" w:styleId="MDPI61Citation">
    <w:name w:val="MDPI_6.1_Citation"/>
    <w:qFormat/>
    <w:rsid w:val="00FC1108"/>
    <w:pPr>
      <w:adjustRightInd w:val="0"/>
      <w:snapToGrid w:val="0"/>
      <w:spacing w:line="240" w:lineRule="atLeast"/>
      <w:ind w:right="113"/>
    </w:pPr>
    <w:rPr>
      <w:rFonts w:ascii="Palatino Linotype" w:eastAsia="SimSun" w:hAnsi="Palatino Linotype" w:cs="Cordia New"/>
      <w:sz w:val="14"/>
      <w:szCs w:val="22"/>
      <w:lang w:val="en-US" w:eastAsia="zh-CN"/>
    </w:rPr>
  </w:style>
  <w:style w:type="paragraph" w:customStyle="1" w:styleId="MDPI71References">
    <w:name w:val="MDPI_7.1_References"/>
    <w:qFormat/>
    <w:rsid w:val="0078093B"/>
    <w:pPr>
      <w:numPr>
        <w:numId w:val="2"/>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paragraph" w:styleId="Testofumetto">
    <w:name w:val="Balloon Text"/>
    <w:basedOn w:val="Normale"/>
    <w:link w:val="TestofumettoCarattere"/>
    <w:uiPriority w:val="99"/>
    <w:semiHidden/>
    <w:unhideWhenUsed/>
    <w:rsid w:val="00047F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7FE5"/>
    <w:rPr>
      <w:rFonts w:ascii="Tahoma" w:eastAsia="Times New Roman" w:hAnsi="Tahoma" w:cs="Tahoma"/>
      <w:sz w:val="16"/>
      <w:szCs w:val="16"/>
      <w:lang w:eastAsia="zh-CN"/>
    </w:rPr>
  </w:style>
  <w:style w:type="character" w:styleId="CitazioneHTML">
    <w:name w:val="HTML Cite"/>
    <w:basedOn w:val="Carpredefinitoparagrafo"/>
    <w:uiPriority w:val="99"/>
    <w:semiHidden/>
    <w:unhideWhenUsed/>
    <w:rsid w:val="009618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891">
      <w:bodyDiv w:val="1"/>
      <w:marLeft w:val="0"/>
      <w:marRight w:val="0"/>
      <w:marTop w:val="0"/>
      <w:marBottom w:val="0"/>
      <w:divBdr>
        <w:top w:val="none" w:sz="0" w:space="0" w:color="auto"/>
        <w:left w:val="none" w:sz="0" w:space="0" w:color="auto"/>
        <w:bottom w:val="none" w:sz="0" w:space="0" w:color="auto"/>
        <w:right w:val="none" w:sz="0" w:space="0" w:color="auto"/>
      </w:divBdr>
    </w:div>
    <w:div w:id="147871310">
      <w:bodyDiv w:val="1"/>
      <w:marLeft w:val="0"/>
      <w:marRight w:val="0"/>
      <w:marTop w:val="0"/>
      <w:marBottom w:val="0"/>
      <w:divBdr>
        <w:top w:val="none" w:sz="0" w:space="0" w:color="auto"/>
        <w:left w:val="none" w:sz="0" w:space="0" w:color="auto"/>
        <w:bottom w:val="none" w:sz="0" w:space="0" w:color="auto"/>
        <w:right w:val="none" w:sz="0" w:space="0" w:color="auto"/>
      </w:divBdr>
    </w:div>
    <w:div w:id="243494479">
      <w:bodyDiv w:val="1"/>
      <w:marLeft w:val="0"/>
      <w:marRight w:val="0"/>
      <w:marTop w:val="0"/>
      <w:marBottom w:val="0"/>
      <w:divBdr>
        <w:top w:val="none" w:sz="0" w:space="0" w:color="auto"/>
        <w:left w:val="none" w:sz="0" w:space="0" w:color="auto"/>
        <w:bottom w:val="none" w:sz="0" w:space="0" w:color="auto"/>
        <w:right w:val="none" w:sz="0" w:space="0" w:color="auto"/>
      </w:divBdr>
    </w:div>
    <w:div w:id="350301760">
      <w:bodyDiv w:val="1"/>
      <w:marLeft w:val="0"/>
      <w:marRight w:val="0"/>
      <w:marTop w:val="0"/>
      <w:marBottom w:val="0"/>
      <w:divBdr>
        <w:top w:val="none" w:sz="0" w:space="0" w:color="auto"/>
        <w:left w:val="none" w:sz="0" w:space="0" w:color="auto"/>
        <w:bottom w:val="none" w:sz="0" w:space="0" w:color="auto"/>
        <w:right w:val="none" w:sz="0" w:space="0" w:color="auto"/>
      </w:divBdr>
    </w:div>
    <w:div w:id="430319254">
      <w:bodyDiv w:val="1"/>
      <w:marLeft w:val="0"/>
      <w:marRight w:val="0"/>
      <w:marTop w:val="0"/>
      <w:marBottom w:val="0"/>
      <w:divBdr>
        <w:top w:val="none" w:sz="0" w:space="0" w:color="auto"/>
        <w:left w:val="none" w:sz="0" w:space="0" w:color="auto"/>
        <w:bottom w:val="none" w:sz="0" w:space="0" w:color="auto"/>
        <w:right w:val="none" w:sz="0" w:space="0" w:color="auto"/>
      </w:divBdr>
    </w:div>
    <w:div w:id="564754951">
      <w:bodyDiv w:val="1"/>
      <w:marLeft w:val="0"/>
      <w:marRight w:val="0"/>
      <w:marTop w:val="0"/>
      <w:marBottom w:val="0"/>
      <w:divBdr>
        <w:top w:val="none" w:sz="0" w:space="0" w:color="auto"/>
        <w:left w:val="none" w:sz="0" w:space="0" w:color="auto"/>
        <w:bottom w:val="none" w:sz="0" w:space="0" w:color="auto"/>
        <w:right w:val="none" w:sz="0" w:space="0" w:color="auto"/>
      </w:divBdr>
    </w:div>
    <w:div w:id="579364094">
      <w:bodyDiv w:val="1"/>
      <w:marLeft w:val="0"/>
      <w:marRight w:val="0"/>
      <w:marTop w:val="0"/>
      <w:marBottom w:val="0"/>
      <w:divBdr>
        <w:top w:val="none" w:sz="0" w:space="0" w:color="auto"/>
        <w:left w:val="none" w:sz="0" w:space="0" w:color="auto"/>
        <w:bottom w:val="none" w:sz="0" w:space="0" w:color="auto"/>
        <w:right w:val="none" w:sz="0" w:space="0" w:color="auto"/>
      </w:divBdr>
    </w:div>
    <w:div w:id="658927435">
      <w:bodyDiv w:val="1"/>
      <w:marLeft w:val="0"/>
      <w:marRight w:val="0"/>
      <w:marTop w:val="0"/>
      <w:marBottom w:val="0"/>
      <w:divBdr>
        <w:top w:val="none" w:sz="0" w:space="0" w:color="auto"/>
        <w:left w:val="none" w:sz="0" w:space="0" w:color="auto"/>
        <w:bottom w:val="none" w:sz="0" w:space="0" w:color="auto"/>
        <w:right w:val="none" w:sz="0" w:space="0" w:color="auto"/>
      </w:divBdr>
    </w:div>
    <w:div w:id="728458477">
      <w:bodyDiv w:val="1"/>
      <w:marLeft w:val="0"/>
      <w:marRight w:val="0"/>
      <w:marTop w:val="0"/>
      <w:marBottom w:val="0"/>
      <w:divBdr>
        <w:top w:val="none" w:sz="0" w:space="0" w:color="auto"/>
        <w:left w:val="none" w:sz="0" w:space="0" w:color="auto"/>
        <w:bottom w:val="none" w:sz="0" w:space="0" w:color="auto"/>
        <w:right w:val="none" w:sz="0" w:space="0" w:color="auto"/>
      </w:divBdr>
    </w:div>
    <w:div w:id="766540412">
      <w:bodyDiv w:val="1"/>
      <w:marLeft w:val="0"/>
      <w:marRight w:val="0"/>
      <w:marTop w:val="0"/>
      <w:marBottom w:val="0"/>
      <w:divBdr>
        <w:top w:val="none" w:sz="0" w:space="0" w:color="auto"/>
        <w:left w:val="none" w:sz="0" w:space="0" w:color="auto"/>
        <w:bottom w:val="none" w:sz="0" w:space="0" w:color="auto"/>
        <w:right w:val="none" w:sz="0" w:space="0" w:color="auto"/>
      </w:divBdr>
    </w:div>
    <w:div w:id="774910486">
      <w:bodyDiv w:val="1"/>
      <w:marLeft w:val="0"/>
      <w:marRight w:val="0"/>
      <w:marTop w:val="0"/>
      <w:marBottom w:val="0"/>
      <w:divBdr>
        <w:top w:val="none" w:sz="0" w:space="0" w:color="auto"/>
        <w:left w:val="none" w:sz="0" w:space="0" w:color="auto"/>
        <w:bottom w:val="none" w:sz="0" w:space="0" w:color="auto"/>
        <w:right w:val="none" w:sz="0" w:space="0" w:color="auto"/>
      </w:divBdr>
    </w:div>
    <w:div w:id="777457137">
      <w:bodyDiv w:val="1"/>
      <w:marLeft w:val="0"/>
      <w:marRight w:val="0"/>
      <w:marTop w:val="0"/>
      <w:marBottom w:val="0"/>
      <w:divBdr>
        <w:top w:val="none" w:sz="0" w:space="0" w:color="auto"/>
        <w:left w:val="none" w:sz="0" w:space="0" w:color="auto"/>
        <w:bottom w:val="none" w:sz="0" w:space="0" w:color="auto"/>
        <w:right w:val="none" w:sz="0" w:space="0" w:color="auto"/>
      </w:divBdr>
    </w:div>
    <w:div w:id="778138522">
      <w:bodyDiv w:val="1"/>
      <w:marLeft w:val="0"/>
      <w:marRight w:val="0"/>
      <w:marTop w:val="0"/>
      <w:marBottom w:val="0"/>
      <w:divBdr>
        <w:top w:val="none" w:sz="0" w:space="0" w:color="auto"/>
        <w:left w:val="none" w:sz="0" w:space="0" w:color="auto"/>
        <w:bottom w:val="none" w:sz="0" w:space="0" w:color="auto"/>
        <w:right w:val="none" w:sz="0" w:space="0" w:color="auto"/>
      </w:divBdr>
    </w:div>
    <w:div w:id="887111618">
      <w:bodyDiv w:val="1"/>
      <w:marLeft w:val="0"/>
      <w:marRight w:val="0"/>
      <w:marTop w:val="0"/>
      <w:marBottom w:val="0"/>
      <w:divBdr>
        <w:top w:val="none" w:sz="0" w:space="0" w:color="auto"/>
        <w:left w:val="none" w:sz="0" w:space="0" w:color="auto"/>
        <w:bottom w:val="none" w:sz="0" w:space="0" w:color="auto"/>
        <w:right w:val="none" w:sz="0" w:space="0" w:color="auto"/>
      </w:divBdr>
    </w:div>
    <w:div w:id="891232963">
      <w:bodyDiv w:val="1"/>
      <w:marLeft w:val="0"/>
      <w:marRight w:val="0"/>
      <w:marTop w:val="0"/>
      <w:marBottom w:val="0"/>
      <w:divBdr>
        <w:top w:val="none" w:sz="0" w:space="0" w:color="auto"/>
        <w:left w:val="none" w:sz="0" w:space="0" w:color="auto"/>
        <w:bottom w:val="none" w:sz="0" w:space="0" w:color="auto"/>
        <w:right w:val="none" w:sz="0" w:space="0" w:color="auto"/>
      </w:divBdr>
    </w:div>
    <w:div w:id="939606033">
      <w:bodyDiv w:val="1"/>
      <w:marLeft w:val="0"/>
      <w:marRight w:val="0"/>
      <w:marTop w:val="0"/>
      <w:marBottom w:val="0"/>
      <w:divBdr>
        <w:top w:val="none" w:sz="0" w:space="0" w:color="auto"/>
        <w:left w:val="none" w:sz="0" w:space="0" w:color="auto"/>
        <w:bottom w:val="none" w:sz="0" w:space="0" w:color="auto"/>
        <w:right w:val="none" w:sz="0" w:space="0" w:color="auto"/>
      </w:divBdr>
    </w:div>
    <w:div w:id="996156424">
      <w:bodyDiv w:val="1"/>
      <w:marLeft w:val="0"/>
      <w:marRight w:val="0"/>
      <w:marTop w:val="0"/>
      <w:marBottom w:val="0"/>
      <w:divBdr>
        <w:top w:val="none" w:sz="0" w:space="0" w:color="auto"/>
        <w:left w:val="none" w:sz="0" w:space="0" w:color="auto"/>
        <w:bottom w:val="none" w:sz="0" w:space="0" w:color="auto"/>
        <w:right w:val="none" w:sz="0" w:space="0" w:color="auto"/>
      </w:divBdr>
    </w:div>
    <w:div w:id="1003894303">
      <w:bodyDiv w:val="1"/>
      <w:marLeft w:val="0"/>
      <w:marRight w:val="0"/>
      <w:marTop w:val="0"/>
      <w:marBottom w:val="0"/>
      <w:divBdr>
        <w:top w:val="none" w:sz="0" w:space="0" w:color="auto"/>
        <w:left w:val="none" w:sz="0" w:space="0" w:color="auto"/>
        <w:bottom w:val="none" w:sz="0" w:space="0" w:color="auto"/>
        <w:right w:val="none" w:sz="0" w:space="0" w:color="auto"/>
      </w:divBdr>
    </w:div>
    <w:div w:id="1071776953">
      <w:bodyDiv w:val="1"/>
      <w:marLeft w:val="0"/>
      <w:marRight w:val="0"/>
      <w:marTop w:val="0"/>
      <w:marBottom w:val="0"/>
      <w:divBdr>
        <w:top w:val="none" w:sz="0" w:space="0" w:color="auto"/>
        <w:left w:val="none" w:sz="0" w:space="0" w:color="auto"/>
        <w:bottom w:val="none" w:sz="0" w:space="0" w:color="auto"/>
        <w:right w:val="none" w:sz="0" w:space="0" w:color="auto"/>
      </w:divBdr>
    </w:div>
    <w:div w:id="1079644233">
      <w:bodyDiv w:val="1"/>
      <w:marLeft w:val="0"/>
      <w:marRight w:val="0"/>
      <w:marTop w:val="0"/>
      <w:marBottom w:val="0"/>
      <w:divBdr>
        <w:top w:val="none" w:sz="0" w:space="0" w:color="auto"/>
        <w:left w:val="none" w:sz="0" w:space="0" w:color="auto"/>
        <w:bottom w:val="none" w:sz="0" w:space="0" w:color="auto"/>
        <w:right w:val="none" w:sz="0" w:space="0" w:color="auto"/>
      </w:divBdr>
    </w:div>
    <w:div w:id="1082215588">
      <w:bodyDiv w:val="1"/>
      <w:marLeft w:val="0"/>
      <w:marRight w:val="0"/>
      <w:marTop w:val="0"/>
      <w:marBottom w:val="0"/>
      <w:divBdr>
        <w:top w:val="none" w:sz="0" w:space="0" w:color="auto"/>
        <w:left w:val="none" w:sz="0" w:space="0" w:color="auto"/>
        <w:bottom w:val="none" w:sz="0" w:space="0" w:color="auto"/>
        <w:right w:val="none" w:sz="0" w:space="0" w:color="auto"/>
      </w:divBdr>
    </w:div>
    <w:div w:id="1091005198">
      <w:bodyDiv w:val="1"/>
      <w:marLeft w:val="0"/>
      <w:marRight w:val="0"/>
      <w:marTop w:val="0"/>
      <w:marBottom w:val="0"/>
      <w:divBdr>
        <w:top w:val="none" w:sz="0" w:space="0" w:color="auto"/>
        <w:left w:val="none" w:sz="0" w:space="0" w:color="auto"/>
        <w:bottom w:val="none" w:sz="0" w:space="0" w:color="auto"/>
        <w:right w:val="none" w:sz="0" w:space="0" w:color="auto"/>
      </w:divBdr>
    </w:div>
    <w:div w:id="1219129543">
      <w:bodyDiv w:val="1"/>
      <w:marLeft w:val="0"/>
      <w:marRight w:val="0"/>
      <w:marTop w:val="0"/>
      <w:marBottom w:val="0"/>
      <w:divBdr>
        <w:top w:val="none" w:sz="0" w:space="0" w:color="auto"/>
        <w:left w:val="none" w:sz="0" w:space="0" w:color="auto"/>
        <w:bottom w:val="none" w:sz="0" w:space="0" w:color="auto"/>
        <w:right w:val="none" w:sz="0" w:space="0" w:color="auto"/>
      </w:divBdr>
    </w:div>
    <w:div w:id="1239942964">
      <w:bodyDiv w:val="1"/>
      <w:marLeft w:val="0"/>
      <w:marRight w:val="0"/>
      <w:marTop w:val="0"/>
      <w:marBottom w:val="0"/>
      <w:divBdr>
        <w:top w:val="none" w:sz="0" w:space="0" w:color="auto"/>
        <w:left w:val="none" w:sz="0" w:space="0" w:color="auto"/>
        <w:bottom w:val="none" w:sz="0" w:space="0" w:color="auto"/>
        <w:right w:val="none" w:sz="0" w:space="0" w:color="auto"/>
      </w:divBdr>
    </w:div>
    <w:div w:id="1291666322">
      <w:bodyDiv w:val="1"/>
      <w:marLeft w:val="0"/>
      <w:marRight w:val="0"/>
      <w:marTop w:val="0"/>
      <w:marBottom w:val="0"/>
      <w:divBdr>
        <w:top w:val="none" w:sz="0" w:space="0" w:color="auto"/>
        <w:left w:val="none" w:sz="0" w:space="0" w:color="auto"/>
        <w:bottom w:val="none" w:sz="0" w:space="0" w:color="auto"/>
        <w:right w:val="none" w:sz="0" w:space="0" w:color="auto"/>
      </w:divBdr>
    </w:div>
    <w:div w:id="1322583622">
      <w:bodyDiv w:val="1"/>
      <w:marLeft w:val="0"/>
      <w:marRight w:val="0"/>
      <w:marTop w:val="0"/>
      <w:marBottom w:val="0"/>
      <w:divBdr>
        <w:top w:val="none" w:sz="0" w:space="0" w:color="auto"/>
        <w:left w:val="none" w:sz="0" w:space="0" w:color="auto"/>
        <w:bottom w:val="none" w:sz="0" w:space="0" w:color="auto"/>
        <w:right w:val="none" w:sz="0" w:space="0" w:color="auto"/>
      </w:divBdr>
    </w:div>
    <w:div w:id="1413431852">
      <w:bodyDiv w:val="1"/>
      <w:marLeft w:val="0"/>
      <w:marRight w:val="0"/>
      <w:marTop w:val="0"/>
      <w:marBottom w:val="0"/>
      <w:divBdr>
        <w:top w:val="none" w:sz="0" w:space="0" w:color="auto"/>
        <w:left w:val="none" w:sz="0" w:space="0" w:color="auto"/>
        <w:bottom w:val="none" w:sz="0" w:space="0" w:color="auto"/>
        <w:right w:val="none" w:sz="0" w:space="0" w:color="auto"/>
      </w:divBdr>
    </w:div>
    <w:div w:id="1431782317">
      <w:bodyDiv w:val="1"/>
      <w:marLeft w:val="0"/>
      <w:marRight w:val="0"/>
      <w:marTop w:val="0"/>
      <w:marBottom w:val="0"/>
      <w:divBdr>
        <w:top w:val="none" w:sz="0" w:space="0" w:color="auto"/>
        <w:left w:val="none" w:sz="0" w:space="0" w:color="auto"/>
        <w:bottom w:val="none" w:sz="0" w:space="0" w:color="auto"/>
        <w:right w:val="none" w:sz="0" w:space="0" w:color="auto"/>
      </w:divBdr>
    </w:div>
    <w:div w:id="1526166288">
      <w:bodyDiv w:val="1"/>
      <w:marLeft w:val="0"/>
      <w:marRight w:val="0"/>
      <w:marTop w:val="0"/>
      <w:marBottom w:val="0"/>
      <w:divBdr>
        <w:top w:val="none" w:sz="0" w:space="0" w:color="auto"/>
        <w:left w:val="none" w:sz="0" w:space="0" w:color="auto"/>
        <w:bottom w:val="none" w:sz="0" w:space="0" w:color="auto"/>
        <w:right w:val="none" w:sz="0" w:space="0" w:color="auto"/>
      </w:divBdr>
    </w:div>
    <w:div w:id="1555702360">
      <w:bodyDiv w:val="1"/>
      <w:marLeft w:val="0"/>
      <w:marRight w:val="0"/>
      <w:marTop w:val="0"/>
      <w:marBottom w:val="0"/>
      <w:divBdr>
        <w:top w:val="none" w:sz="0" w:space="0" w:color="auto"/>
        <w:left w:val="none" w:sz="0" w:space="0" w:color="auto"/>
        <w:bottom w:val="none" w:sz="0" w:space="0" w:color="auto"/>
        <w:right w:val="none" w:sz="0" w:space="0" w:color="auto"/>
      </w:divBdr>
    </w:div>
    <w:div w:id="1647196552">
      <w:bodyDiv w:val="1"/>
      <w:marLeft w:val="0"/>
      <w:marRight w:val="0"/>
      <w:marTop w:val="0"/>
      <w:marBottom w:val="0"/>
      <w:divBdr>
        <w:top w:val="none" w:sz="0" w:space="0" w:color="auto"/>
        <w:left w:val="none" w:sz="0" w:space="0" w:color="auto"/>
        <w:bottom w:val="none" w:sz="0" w:space="0" w:color="auto"/>
        <w:right w:val="none" w:sz="0" w:space="0" w:color="auto"/>
      </w:divBdr>
    </w:div>
    <w:div w:id="1766341328">
      <w:bodyDiv w:val="1"/>
      <w:marLeft w:val="0"/>
      <w:marRight w:val="0"/>
      <w:marTop w:val="0"/>
      <w:marBottom w:val="0"/>
      <w:divBdr>
        <w:top w:val="none" w:sz="0" w:space="0" w:color="auto"/>
        <w:left w:val="none" w:sz="0" w:space="0" w:color="auto"/>
        <w:bottom w:val="none" w:sz="0" w:space="0" w:color="auto"/>
        <w:right w:val="none" w:sz="0" w:space="0" w:color="auto"/>
      </w:divBdr>
    </w:div>
    <w:div w:id="1801999297">
      <w:bodyDiv w:val="1"/>
      <w:marLeft w:val="0"/>
      <w:marRight w:val="0"/>
      <w:marTop w:val="0"/>
      <w:marBottom w:val="0"/>
      <w:divBdr>
        <w:top w:val="none" w:sz="0" w:space="0" w:color="auto"/>
        <w:left w:val="none" w:sz="0" w:space="0" w:color="auto"/>
        <w:bottom w:val="none" w:sz="0" w:space="0" w:color="auto"/>
        <w:right w:val="none" w:sz="0" w:space="0" w:color="auto"/>
      </w:divBdr>
    </w:div>
    <w:div w:id="1830057312">
      <w:bodyDiv w:val="1"/>
      <w:marLeft w:val="0"/>
      <w:marRight w:val="0"/>
      <w:marTop w:val="0"/>
      <w:marBottom w:val="0"/>
      <w:divBdr>
        <w:top w:val="none" w:sz="0" w:space="0" w:color="auto"/>
        <w:left w:val="none" w:sz="0" w:space="0" w:color="auto"/>
        <w:bottom w:val="none" w:sz="0" w:space="0" w:color="auto"/>
        <w:right w:val="none" w:sz="0" w:space="0" w:color="auto"/>
      </w:divBdr>
    </w:div>
    <w:div w:id="1863590532">
      <w:bodyDiv w:val="1"/>
      <w:marLeft w:val="0"/>
      <w:marRight w:val="0"/>
      <w:marTop w:val="0"/>
      <w:marBottom w:val="0"/>
      <w:divBdr>
        <w:top w:val="none" w:sz="0" w:space="0" w:color="auto"/>
        <w:left w:val="none" w:sz="0" w:space="0" w:color="auto"/>
        <w:bottom w:val="none" w:sz="0" w:space="0" w:color="auto"/>
        <w:right w:val="none" w:sz="0" w:space="0" w:color="auto"/>
      </w:divBdr>
    </w:div>
    <w:div w:id="1872457526">
      <w:bodyDiv w:val="1"/>
      <w:marLeft w:val="0"/>
      <w:marRight w:val="0"/>
      <w:marTop w:val="0"/>
      <w:marBottom w:val="0"/>
      <w:divBdr>
        <w:top w:val="none" w:sz="0" w:space="0" w:color="auto"/>
        <w:left w:val="none" w:sz="0" w:space="0" w:color="auto"/>
        <w:bottom w:val="none" w:sz="0" w:space="0" w:color="auto"/>
        <w:right w:val="none" w:sz="0" w:space="0" w:color="auto"/>
      </w:divBdr>
    </w:div>
    <w:div w:id="1879704390">
      <w:bodyDiv w:val="1"/>
      <w:marLeft w:val="0"/>
      <w:marRight w:val="0"/>
      <w:marTop w:val="0"/>
      <w:marBottom w:val="0"/>
      <w:divBdr>
        <w:top w:val="none" w:sz="0" w:space="0" w:color="auto"/>
        <w:left w:val="none" w:sz="0" w:space="0" w:color="auto"/>
        <w:bottom w:val="none" w:sz="0" w:space="0" w:color="auto"/>
        <w:right w:val="none" w:sz="0" w:space="0" w:color="auto"/>
      </w:divBdr>
    </w:div>
    <w:div w:id="1942881690">
      <w:bodyDiv w:val="1"/>
      <w:marLeft w:val="0"/>
      <w:marRight w:val="0"/>
      <w:marTop w:val="0"/>
      <w:marBottom w:val="0"/>
      <w:divBdr>
        <w:top w:val="none" w:sz="0" w:space="0" w:color="auto"/>
        <w:left w:val="none" w:sz="0" w:space="0" w:color="auto"/>
        <w:bottom w:val="none" w:sz="0" w:space="0" w:color="auto"/>
        <w:right w:val="none" w:sz="0" w:space="0" w:color="auto"/>
      </w:divBdr>
    </w:div>
    <w:div w:id="1984962876">
      <w:bodyDiv w:val="1"/>
      <w:marLeft w:val="0"/>
      <w:marRight w:val="0"/>
      <w:marTop w:val="0"/>
      <w:marBottom w:val="0"/>
      <w:divBdr>
        <w:top w:val="none" w:sz="0" w:space="0" w:color="auto"/>
        <w:left w:val="none" w:sz="0" w:space="0" w:color="auto"/>
        <w:bottom w:val="none" w:sz="0" w:space="0" w:color="auto"/>
        <w:right w:val="none" w:sz="0" w:space="0" w:color="auto"/>
      </w:divBdr>
    </w:div>
    <w:div w:id="1999770803">
      <w:bodyDiv w:val="1"/>
      <w:marLeft w:val="0"/>
      <w:marRight w:val="0"/>
      <w:marTop w:val="0"/>
      <w:marBottom w:val="0"/>
      <w:divBdr>
        <w:top w:val="none" w:sz="0" w:space="0" w:color="auto"/>
        <w:left w:val="none" w:sz="0" w:space="0" w:color="auto"/>
        <w:bottom w:val="none" w:sz="0" w:space="0" w:color="auto"/>
        <w:right w:val="none" w:sz="0" w:space="0" w:color="auto"/>
      </w:divBdr>
    </w:div>
    <w:div w:id="2007897729">
      <w:bodyDiv w:val="1"/>
      <w:marLeft w:val="0"/>
      <w:marRight w:val="0"/>
      <w:marTop w:val="0"/>
      <w:marBottom w:val="0"/>
      <w:divBdr>
        <w:top w:val="none" w:sz="0" w:space="0" w:color="auto"/>
        <w:left w:val="none" w:sz="0" w:space="0" w:color="auto"/>
        <w:bottom w:val="none" w:sz="0" w:space="0" w:color="auto"/>
        <w:right w:val="none" w:sz="0" w:space="0" w:color="auto"/>
      </w:divBdr>
    </w:div>
    <w:div w:id="2043823772">
      <w:bodyDiv w:val="1"/>
      <w:marLeft w:val="0"/>
      <w:marRight w:val="0"/>
      <w:marTop w:val="0"/>
      <w:marBottom w:val="0"/>
      <w:divBdr>
        <w:top w:val="none" w:sz="0" w:space="0" w:color="auto"/>
        <w:left w:val="none" w:sz="0" w:space="0" w:color="auto"/>
        <w:bottom w:val="none" w:sz="0" w:space="0" w:color="auto"/>
        <w:right w:val="none" w:sz="0" w:space="0" w:color="auto"/>
      </w:divBdr>
    </w:div>
    <w:div w:id="2086758752">
      <w:bodyDiv w:val="1"/>
      <w:marLeft w:val="0"/>
      <w:marRight w:val="0"/>
      <w:marTop w:val="0"/>
      <w:marBottom w:val="0"/>
      <w:divBdr>
        <w:top w:val="none" w:sz="0" w:space="0" w:color="auto"/>
        <w:left w:val="none" w:sz="0" w:space="0" w:color="auto"/>
        <w:bottom w:val="none" w:sz="0" w:space="0" w:color="auto"/>
        <w:right w:val="none" w:sz="0" w:space="0" w:color="auto"/>
      </w:divBdr>
    </w:div>
    <w:div w:id="2095004990">
      <w:bodyDiv w:val="1"/>
      <w:marLeft w:val="0"/>
      <w:marRight w:val="0"/>
      <w:marTop w:val="0"/>
      <w:marBottom w:val="0"/>
      <w:divBdr>
        <w:top w:val="none" w:sz="0" w:space="0" w:color="auto"/>
        <w:left w:val="none" w:sz="0" w:space="0" w:color="auto"/>
        <w:bottom w:val="none" w:sz="0" w:space="0" w:color="auto"/>
        <w:right w:val="none" w:sz="0" w:space="0" w:color="auto"/>
      </w:divBdr>
    </w:div>
    <w:div w:id="214337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s0308-8146(03)00059-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E25E787709564DA3DDDA263D07E5ED" ma:contentTypeVersion="0" ma:contentTypeDescription="Creare un nuovo documento." ma:contentTypeScope="" ma:versionID="9d692ecb7a3337ba9a1c5e960715f19b">
  <xsd:schema xmlns:xsd="http://www.w3.org/2001/XMLSchema" xmlns:xs="http://www.w3.org/2001/XMLSchema" xmlns:p="http://schemas.microsoft.com/office/2006/metadata/properties" targetNamespace="http://schemas.microsoft.com/office/2006/metadata/properties" ma:root="true" ma:fieldsID="f5194ef39032683069acb23aaa5084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504E-2227-4057-B2D5-2C6D6C00D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33615C-61A4-4C6A-9B8A-CDD5CF75A7C9}">
  <ds:schemaRefs>
    <ds:schemaRef ds:uri="http://schemas.microsoft.com/sharepoint/v3/contenttype/forms"/>
  </ds:schemaRefs>
</ds:datastoreItem>
</file>

<file path=customXml/itemProps3.xml><?xml version="1.0" encoding="utf-8"?>
<ds:datastoreItem xmlns:ds="http://schemas.openxmlformats.org/officeDocument/2006/customXml" ds:itemID="{BCB0A5EF-2FDD-48AC-B1A0-5612D3DB93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4D0ED8-EF4B-4E8B-9FA6-01341DF8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4003</Words>
  <Characters>22820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GIANLUIGI MAURIELLO</dc:creator>
  <cp:lastModifiedBy>Antonio Gattuso</cp:lastModifiedBy>
  <cp:revision>20</cp:revision>
  <dcterms:created xsi:type="dcterms:W3CDTF">2023-06-08T18:18:00Z</dcterms:created>
  <dcterms:modified xsi:type="dcterms:W3CDTF">2023-06-30T14:40:00Z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0x0101005BE25E787709564DA3DDDA263D07E5ED</vt:lpwstr>
  </property>
</Properties>
</file>