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2BE075" w14:textId="77777777" w:rsidR="007C5516" w:rsidRPr="001560F0" w:rsidRDefault="007C5516" w:rsidP="00454645">
      <w:pPr>
        <w:spacing w:before="600" w:after="120" w:line="259" w:lineRule="auto"/>
        <w:jc w:val="center"/>
        <w:rPr>
          <w:b/>
          <w:bCs/>
          <w:sz w:val="28"/>
          <w:szCs w:val="28"/>
          <w:lang w:val="en-GB"/>
        </w:rPr>
      </w:pPr>
      <w:r w:rsidRPr="001560F0">
        <w:rPr>
          <w:rFonts w:eastAsiaTheme="minorEastAsia"/>
          <w:b/>
          <w:bCs/>
          <w:sz w:val="28"/>
          <w:szCs w:val="28"/>
          <w:lang w:val="en-GB"/>
        </w:rPr>
        <w:t xml:space="preserve">Grapevine-associated microorganisms as biocontrol agents against </w:t>
      </w:r>
      <w:r>
        <w:rPr>
          <w:rFonts w:eastAsiaTheme="minorEastAsia"/>
          <w:b/>
          <w:bCs/>
          <w:sz w:val="28"/>
          <w:szCs w:val="28"/>
          <w:lang w:val="en-GB"/>
        </w:rPr>
        <w:t xml:space="preserve">the proliferation of </w:t>
      </w:r>
      <w:r w:rsidRPr="001560F0">
        <w:rPr>
          <w:rFonts w:eastAsiaTheme="minorEastAsia"/>
          <w:b/>
          <w:bCs/>
          <w:sz w:val="28"/>
          <w:szCs w:val="28"/>
          <w:lang w:val="en-GB"/>
        </w:rPr>
        <w:t>pathogenic fungi</w:t>
      </w:r>
    </w:p>
    <w:p w14:paraId="2A4EBED3" w14:textId="77777777" w:rsidR="007C5516" w:rsidRPr="00C70BAB" w:rsidRDefault="007C5516" w:rsidP="007C5516">
      <w:pPr>
        <w:jc w:val="center"/>
      </w:pPr>
      <w:r w:rsidRPr="00C70BAB">
        <w:t>Simona Pizzi (simona.pizzi1@unimi.it)</w:t>
      </w:r>
    </w:p>
    <w:p w14:paraId="29FB61B8" w14:textId="77777777" w:rsidR="007C5516" w:rsidRPr="001560F0" w:rsidRDefault="007C5516" w:rsidP="007C5516">
      <w:pPr>
        <w:jc w:val="center"/>
        <w:rPr>
          <w:lang w:val="en-GB"/>
        </w:rPr>
      </w:pPr>
      <w:r w:rsidRPr="001560F0">
        <w:rPr>
          <w:lang w:val="en-GB"/>
        </w:rPr>
        <w:t xml:space="preserve">Department of Food, </w:t>
      </w:r>
      <w:proofErr w:type="spellStart"/>
      <w:r w:rsidRPr="001560F0">
        <w:rPr>
          <w:lang w:val="en-GB"/>
        </w:rPr>
        <w:t>Enviromental</w:t>
      </w:r>
      <w:proofErr w:type="spellEnd"/>
      <w:r w:rsidRPr="001560F0">
        <w:rPr>
          <w:lang w:val="en-GB"/>
        </w:rPr>
        <w:t xml:space="preserve"> and Nutritional Sciences (</w:t>
      </w:r>
      <w:proofErr w:type="spellStart"/>
      <w:r w:rsidRPr="001560F0">
        <w:rPr>
          <w:lang w:val="en-GB"/>
        </w:rPr>
        <w:t>DeFENS</w:t>
      </w:r>
      <w:proofErr w:type="spellEnd"/>
      <w:r w:rsidRPr="001560F0">
        <w:rPr>
          <w:lang w:val="en-GB"/>
        </w:rPr>
        <w:t>), University of Milan, Italy</w:t>
      </w:r>
    </w:p>
    <w:p w14:paraId="2BE0AB1C" w14:textId="30FA252E" w:rsidR="007C5516" w:rsidRPr="001560F0" w:rsidRDefault="007C5516" w:rsidP="007C5516">
      <w:pPr>
        <w:jc w:val="center"/>
        <w:rPr>
          <w:lang w:val="en-GB"/>
        </w:rPr>
      </w:pPr>
      <w:r w:rsidRPr="001560F0">
        <w:rPr>
          <w:lang w:val="en-GB"/>
        </w:rPr>
        <w:t xml:space="preserve">Tutor: Prof. Ileana </w:t>
      </w:r>
      <w:proofErr w:type="spellStart"/>
      <w:r w:rsidRPr="001560F0">
        <w:rPr>
          <w:lang w:val="en-GB"/>
        </w:rPr>
        <w:t>Vigentin</w:t>
      </w:r>
      <w:r>
        <w:rPr>
          <w:lang w:val="en-GB"/>
        </w:rPr>
        <w:t>i</w:t>
      </w:r>
      <w:proofErr w:type="spellEnd"/>
    </w:p>
    <w:p w14:paraId="4F4155F1" w14:textId="77777777" w:rsidR="00512D9B" w:rsidRDefault="00512D9B">
      <w:pPr>
        <w:tabs>
          <w:tab w:val="left" w:pos="0"/>
        </w:tabs>
        <w:jc w:val="both"/>
        <w:rPr>
          <w:lang w:val="en-GB"/>
        </w:rPr>
      </w:pPr>
    </w:p>
    <w:p w14:paraId="6F76ED8A" w14:textId="25FC4FE1" w:rsidR="007C5516" w:rsidRDefault="007C5516" w:rsidP="002319DE">
      <w:pPr>
        <w:tabs>
          <w:tab w:val="left" w:pos="0"/>
        </w:tabs>
        <w:spacing w:after="240"/>
        <w:jc w:val="both"/>
        <w:rPr>
          <w:lang w:val="en-GB"/>
        </w:rPr>
      </w:pPr>
      <w:r w:rsidRPr="001560F0">
        <w:rPr>
          <w:spacing w:val="-1"/>
          <w:lang w:val="en-GB"/>
        </w:rPr>
        <w:t xml:space="preserve">This PhD project </w:t>
      </w:r>
      <w:r>
        <w:rPr>
          <w:spacing w:val="-1"/>
          <w:lang w:val="en-GB"/>
        </w:rPr>
        <w:t>aim at selecting</w:t>
      </w:r>
      <w:r w:rsidRPr="001560F0">
        <w:rPr>
          <w:spacing w:val="-1"/>
          <w:lang w:val="en-GB"/>
        </w:rPr>
        <w:t xml:space="preserve"> </w:t>
      </w:r>
      <w:r>
        <w:rPr>
          <w:spacing w:val="-1"/>
          <w:lang w:val="en-GB"/>
        </w:rPr>
        <w:t xml:space="preserve">potential </w:t>
      </w:r>
      <w:r w:rsidRPr="001560F0">
        <w:rPr>
          <w:spacing w:val="-1"/>
          <w:lang w:val="en-GB"/>
        </w:rPr>
        <w:t>biocontrol agents</w:t>
      </w:r>
      <w:r w:rsidR="002319DE">
        <w:rPr>
          <w:spacing w:val="-1"/>
          <w:lang w:val="en-GB"/>
        </w:rPr>
        <w:t xml:space="preserve"> (BCAs)</w:t>
      </w:r>
      <w:r w:rsidRPr="001560F0">
        <w:rPr>
          <w:spacing w:val="-1"/>
          <w:lang w:val="en-GB"/>
        </w:rPr>
        <w:t xml:space="preserve"> able to prevent, or limit, </w:t>
      </w:r>
      <w:r>
        <w:rPr>
          <w:spacing w:val="-1"/>
          <w:lang w:val="en-GB"/>
        </w:rPr>
        <w:t xml:space="preserve">the </w:t>
      </w:r>
      <w:r w:rsidRPr="001560F0">
        <w:rPr>
          <w:spacing w:val="-1"/>
          <w:lang w:val="en-GB"/>
        </w:rPr>
        <w:t>infection of grapevine and grape (table and wine)</w:t>
      </w:r>
      <w:r>
        <w:rPr>
          <w:spacing w:val="-1"/>
          <w:lang w:val="en-GB"/>
        </w:rPr>
        <w:t xml:space="preserve"> by pathogenic fungi</w:t>
      </w:r>
      <w:r w:rsidRPr="001560F0">
        <w:rPr>
          <w:spacing w:val="-1"/>
          <w:lang w:val="en-GB"/>
        </w:rPr>
        <w:t>,</w:t>
      </w:r>
      <w:r>
        <w:rPr>
          <w:spacing w:val="-1"/>
          <w:lang w:val="en-GB"/>
        </w:rPr>
        <w:t xml:space="preserve"> reducing the use of chemical fungicides. </w:t>
      </w:r>
      <w:r w:rsidR="00FB589C">
        <w:rPr>
          <w:lang w:val="en-GB"/>
        </w:rPr>
        <w:t xml:space="preserve">The first </w:t>
      </w:r>
      <w:r>
        <w:rPr>
          <w:lang w:val="en-GB"/>
        </w:rPr>
        <w:t xml:space="preserve">performed </w:t>
      </w:r>
      <w:r w:rsidR="00FB589C">
        <w:rPr>
          <w:lang w:val="en-GB"/>
        </w:rPr>
        <w:t>activities of the</w:t>
      </w:r>
      <w:r>
        <w:rPr>
          <w:lang w:val="en-GB"/>
        </w:rPr>
        <w:t xml:space="preserve"> </w:t>
      </w:r>
      <w:r w:rsidR="00FB589C">
        <w:rPr>
          <w:lang w:val="en-GB"/>
        </w:rPr>
        <w:t xml:space="preserve">project are described. Firstly, </w:t>
      </w:r>
      <w:r>
        <w:rPr>
          <w:lang w:val="en-GB"/>
        </w:rPr>
        <w:t>the e</w:t>
      </w:r>
      <w:r w:rsidRPr="007C5516">
        <w:rPr>
          <w:lang w:val="en-GB"/>
        </w:rPr>
        <w:t xml:space="preserve">valuation of endophytic community in </w:t>
      </w:r>
      <w:r w:rsidRPr="002319DE">
        <w:rPr>
          <w:i/>
          <w:iCs/>
          <w:lang w:val="en-GB"/>
        </w:rPr>
        <w:t>V</w:t>
      </w:r>
      <w:r w:rsidR="003428B9">
        <w:rPr>
          <w:i/>
          <w:iCs/>
          <w:lang w:val="en-GB"/>
        </w:rPr>
        <w:t>itis</w:t>
      </w:r>
      <w:r w:rsidRPr="002319DE">
        <w:rPr>
          <w:i/>
          <w:iCs/>
          <w:lang w:val="en-GB"/>
        </w:rPr>
        <w:t xml:space="preserve"> vinifera</w:t>
      </w:r>
      <w:r w:rsidRPr="007C5516">
        <w:rPr>
          <w:lang w:val="en-GB"/>
        </w:rPr>
        <w:t xml:space="preserve"> and </w:t>
      </w:r>
      <w:r w:rsidRPr="002319DE">
        <w:rPr>
          <w:i/>
          <w:iCs/>
          <w:lang w:val="en-GB"/>
        </w:rPr>
        <w:t>V. sylvestris</w:t>
      </w:r>
      <w:r>
        <w:rPr>
          <w:lang w:val="en-GB"/>
        </w:rPr>
        <w:t xml:space="preserve"> through s</w:t>
      </w:r>
      <w:r w:rsidRPr="007C5516">
        <w:rPr>
          <w:lang w:val="en-GB"/>
        </w:rPr>
        <w:t xml:space="preserve">et up of protocols for the cultural isolation </w:t>
      </w:r>
      <w:r>
        <w:rPr>
          <w:lang w:val="en-GB"/>
        </w:rPr>
        <w:t>and biomolecular identification</w:t>
      </w:r>
      <w:r w:rsidR="00FB589C">
        <w:rPr>
          <w:lang w:val="en-GB"/>
        </w:rPr>
        <w:t xml:space="preserve">. Secondly, </w:t>
      </w:r>
      <w:r>
        <w:rPr>
          <w:lang w:val="en-GB"/>
        </w:rPr>
        <w:t>the i</w:t>
      </w:r>
      <w:r w:rsidRPr="007C5516">
        <w:rPr>
          <w:lang w:val="en-GB"/>
        </w:rPr>
        <w:t xml:space="preserve">nvestigation of BCA-plant interaction </w:t>
      </w:r>
      <w:r>
        <w:rPr>
          <w:lang w:val="en-GB"/>
        </w:rPr>
        <w:t xml:space="preserve">through </w:t>
      </w:r>
      <w:r w:rsidR="002319DE">
        <w:rPr>
          <w:lang w:val="en-GB"/>
        </w:rPr>
        <w:t>a</w:t>
      </w:r>
      <w:r w:rsidR="002319DE" w:rsidRPr="002319DE">
        <w:rPr>
          <w:lang w:val="en-GB"/>
        </w:rPr>
        <w:t xml:space="preserve">ssessment of </w:t>
      </w:r>
      <w:r w:rsidR="002319DE">
        <w:rPr>
          <w:lang w:val="en-GB"/>
        </w:rPr>
        <w:t>p</w:t>
      </w:r>
      <w:r w:rsidR="002319DE" w:rsidRPr="002319DE">
        <w:rPr>
          <w:lang w:val="en-GB"/>
        </w:rPr>
        <w:t>lant-BCA assays in grapevine cell cultures</w:t>
      </w:r>
      <w:r w:rsidR="002319DE">
        <w:rPr>
          <w:lang w:val="en-GB"/>
        </w:rPr>
        <w:t>.</w:t>
      </w:r>
    </w:p>
    <w:p w14:paraId="47AC75C8" w14:textId="77777777" w:rsidR="002319DE" w:rsidRDefault="002319DE" w:rsidP="00B16EC1">
      <w:pPr>
        <w:tabs>
          <w:tab w:val="left" w:pos="0"/>
        </w:tabs>
        <w:spacing w:before="240" w:after="120"/>
        <w:jc w:val="center"/>
        <w:rPr>
          <w:b/>
          <w:kern w:val="2"/>
          <w:sz w:val="24"/>
        </w:rPr>
      </w:pPr>
      <w:r w:rsidRPr="002319DE">
        <w:rPr>
          <w:b/>
          <w:kern w:val="2"/>
          <w:sz w:val="24"/>
        </w:rPr>
        <w:t xml:space="preserve">Microorganismi associati alla vite come agenti di </w:t>
      </w:r>
      <w:proofErr w:type="spellStart"/>
      <w:r w:rsidRPr="002319DE">
        <w:rPr>
          <w:b/>
          <w:kern w:val="2"/>
          <w:sz w:val="24"/>
        </w:rPr>
        <w:t>biocontrollo</w:t>
      </w:r>
      <w:proofErr w:type="spellEnd"/>
      <w:r w:rsidRPr="002319DE">
        <w:rPr>
          <w:b/>
          <w:kern w:val="2"/>
          <w:sz w:val="24"/>
        </w:rPr>
        <w:t xml:space="preserve"> contro la proliferazione di funghi patogeni</w:t>
      </w:r>
    </w:p>
    <w:p w14:paraId="73C1D670" w14:textId="69CCA5DE" w:rsidR="00512D9B" w:rsidRDefault="002319DE" w:rsidP="00B16EC1">
      <w:pPr>
        <w:tabs>
          <w:tab w:val="left" w:pos="0"/>
        </w:tabs>
        <w:spacing w:after="120"/>
        <w:jc w:val="both"/>
      </w:pPr>
      <w:r>
        <w:t xml:space="preserve">Il seguente progetto di dottorato mira a selezionare dei potenziali agenti di </w:t>
      </w:r>
      <w:proofErr w:type="spellStart"/>
      <w:r>
        <w:t>biocontrollo</w:t>
      </w:r>
      <w:proofErr w:type="spellEnd"/>
      <w:r>
        <w:t xml:space="preserve"> (</w:t>
      </w:r>
      <w:proofErr w:type="spellStart"/>
      <w:r>
        <w:t>BCAs</w:t>
      </w:r>
      <w:proofErr w:type="spellEnd"/>
      <w:r>
        <w:t>) in grado di prevenire, o limitare, l’infezione di vite e uva (da tavola e vino) da parte di funghi patogeni, in modo da ridurre l’utilizzo dei fungicidi chimici. In seguito, sono descritte le prime attività del progetto svolte. In primo luogo, la valutazione della comunità endofi</w:t>
      </w:r>
      <w:r w:rsidR="009F2A99">
        <w:t>ta</w:t>
      </w:r>
      <w:r>
        <w:t xml:space="preserve"> in piante di </w:t>
      </w:r>
      <w:r w:rsidRPr="002319DE">
        <w:rPr>
          <w:i/>
          <w:iCs/>
        </w:rPr>
        <w:t>V. vinifera</w:t>
      </w:r>
      <w:r>
        <w:t xml:space="preserve"> e </w:t>
      </w:r>
      <w:r w:rsidRPr="002319DE">
        <w:rPr>
          <w:i/>
          <w:iCs/>
        </w:rPr>
        <w:t xml:space="preserve">V. </w:t>
      </w:r>
      <w:proofErr w:type="spellStart"/>
      <w:r w:rsidRPr="002319DE">
        <w:rPr>
          <w:i/>
          <w:iCs/>
        </w:rPr>
        <w:t>sylvestris</w:t>
      </w:r>
      <w:proofErr w:type="spellEnd"/>
      <w:r>
        <w:t xml:space="preserve"> tramite messa a punto di protocolli per l’isolamento culturale e identificazione biomolecolare. Successivamente, l’in</w:t>
      </w:r>
      <w:r w:rsidR="00375C4D">
        <w:t>dagine</w:t>
      </w:r>
      <w:r>
        <w:t xml:space="preserve"> delle interazioni BCA-pianta tramite utilizzo di colture cellulari di vite.</w:t>
      </w:r>
    </w:p>
    <w:p w14:paraId="6E4C6A6A" w14:textId="55532469" w:rsidR="00512D9B" w:rsidRPr="00746B7D" w:rsidRDefault="00FB589C">
      <w:pPr>
        <w:ind w:left="567" w:hanging="567"/>
        <w:jc w:val="both"/>
        <w:rPr>
          <w:lang w:val="en-US"/>
        </w:rPr>
      </w:pPr>
      <w:r w:rsidRPr="00DB54AD">
        <w:rPr>
          <w:b/>
          <w:bCs/>
          <w:lang w:val="en-GB"/>
        </w:rPr>
        <w:t>Key words</w:t>
      </w:r>
      <w:r w:rsidRPr="00DB54AD">
        <w:rPr>
          <w:lang w:val="en-GB"/>
        </w:rPr>
        <w:t xml:space="preserve">: </w:t>
      </w:r>
      <w:r w:rsidR="002319DE" w:rsidRPr="00DB54AD">
        <w:rPr>
          <w:lang w:val="en-GB"/>
        </w:rPr>
        <w:t>biocontrol agents, endophyte</w:t>
      </w:r>
      <w:r w:rsidR="00484615" w:rsidRPr="00DB54AD">
        <w:rPr>
          <w:lang w:val="en-GB"/>
        </w:rPr>
        <w:t>s</w:t>
      </w:r>
      <w:r w:rsidR="00363DAF" w:rsidRPr="00DB54AD">
        <w:rPr>
          <w:lang w:val="en-GB"/>
        </w:rPr>
        <w:t>, grape cell culture</w:t>
      </w:r>
      <w:r w:rsidR="00DB54AD">
        <w:rPr>
          <w:lang w:val="en-GB"/>
        </w:rPr>
        <w:t>.</w:t>
      </w:r>
    </w:p>
    <w:p w14:paraId="049B5BB9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71A7B62" w14:textId="388D79CD" w:rsidR="00512D9B" w:rsidRDefault="00FB589C" w:rsidP="0041628F">
      <w:pPr>
        <w:jc w:val="both"/>
        <w:rPr>
          <w:lang w:val="en-GB"/>
        </w:rPr>
      </w:pPr>
      <w:r>
        <w:rPr>
          <w:lang w:val="en-GB"/>
        </w:rPr>
        <w:t xml:space="preserve">In accordance with the PhD thesis project previously </w:t>
      </w:r>
      <w:r w:rsidR="004C180A">
        <w:rPr>
          <w:lang w:val="en-GB"/>
        </w:rPr>
        <w:t>described</w:t>
      </w:r>
      <w:r>
        <w:rPr>
          <w:lang w:val="en-GB"/>
        </w:rPr>
        <w:t xml:space="preserve"> (</w:t>
      </w:r>
      <w:r w:rsidR="00730C5F">
        <w:rPr>
          <w:lang w:val="en-GB"/>
        </w:rPr>
        <w:t>Pizzi, 2022</w:t>
      </w:r>
      <w:r>
        <w:rPr>
          <w:lang w:val="en-GB"/>
        </w:rPr>
        <w:t xml:space="preserve">), this poster reports the main results of the activities concerning: </w:t>
      </w:r>
    </w:p>
    <w:p w14:paraId="79A1A4E2" w14:textId="77777777" w:rsidR="00730C5F" w:rsidRPr="00730C5F" w:rsidRDefault="00730C5F" w:rsidP="0041628F">
      <w:pPr>
        <w:tabs>
          <w:tab w:val="left" w:pos="567"/>
        </w:tabs>
        <w:ind w:left="567" w:hanging="567"/>
        <w:jc w:val="both"/>
        <w:rPr>
          <w:lang w:val="en-GB"/>
        </w:rPr>
      </w:pPr>
      <w:r w:rsidRPr="00257923">
        <w:rPr>
          <w:b/>
          <w:bCs/>
          <w:lang w:val="en-GB"/>
        </w:rPr>
        <w:t>WP1.</w:t>
      </w:r>
      <w:r w:rsidRPr="00730C5F">
        <w:rPr>
          <w:lang w:val="en-GB"/>
        </w:rPr>
        <w:t xml:space="preserve"> Evaluation of endophytic community in </w:t>
      </w:r>
      <w:r w:rsidRPr="00484615">
        <w:rPr>
          <w:i/>
          <w:iCs/>
          <w:lang w:val="en-GB"/>
        </w:rPr>
        <w:t xml:space="preserve">V. vinifera </w:t>
      </w:r>
      <w:r w:rsidRPr="00730C5F">
        <w:rPr>
          <w:lang w:val="en-GB"/>
        </w:rPr>
        <w:t xml:space="preserve">and </w:t>
      </w:r>
      <w:r w:rsidRPr="00484615">
        <w:rPr>
          <w:i/>
          <w:iCs/>
          <w:lang w:val="en-GB"/>
        </w:rPr>
        <w:t>V. sylvestris</w:t>
      </w:r>
      <w:r w:rsidRPr="00730C5F">
        <w:rPr>
          <w:lang w:val="en-GB"/>
        </w:rPr>
        <w:t>:</w:t>
      </w:r>
    </w:p>
    <w:p w14:paraId="493F651E" w14:textId="77777777" w:rsidR="00730C5F" w:rsidRPr="00A139B9" w:rsidRDefault="00730C5F" w:rsidP="00A139B9">
      <w:pPr>
        <w:tabs>
          <w:tab w:val="left" w:pos="567"/>
        </w:tabs>
        <w:ind w:firstLine="284"/>
        <w:jc w:val="both"/>
        <w:rPr>
          <w:lang w:val="en-GB"/>
        </w:rPr>
      </w:pPr>
      <w:r w:rsidRPr="00A139B9">
        <w:rPr>
          <w:i/>
          <w:iCs/>
          <w:lang w:val="en-GB"/>
        </w:rPr>
        <w:t>T1.1</w:t>
      </w:r>
      <w:r w:rsidRPr="00A139B9">
        <w:rPr>
          <w:lang w:val="en-GB"/>
        </w:rPr>
        <w:t xml:space="preserve"> Set up of protocols for the cultural isolation of endophytes (M1.1, Sterilization step optimized)</w:t>
      </w:r>
    </w:p>
    <w:p w14:paraId="29BBFD04" w14:textId="1771A39D" w:rsidR="00730C5F" w:rsidRPr="00A139B9" w:rsidRDefault="00730C5F" w:rsidP="00A139B9">
      <w:pPr>
        <w:tabs>
          <w:tab w:val="left" w:pos="567"/>
        </w:tabs>
        <w:ind w:firstLine="284"/>
        <w:jc w:val="both"/>
        <w:rPr>
          <w:lang w:val="en-GB"/>
        </w:rPr>
      </w:pPr>
      <w:r w:rsidRPr="00A139B9">
        <w:rPr>
          <w:i/>
          <w:iCs/>
          <w:lang w:val="en-GB"/>
        </w:rPr>
        <w:t>T1.2</w:t>
      </w:r>
      <w:r w:rsidRPr="00A139B9">
        <w:rPr>
          <w:lang w:val="en-GB"/>
        </w:rPr>
        <w:t xml:space="preserve"> Isolation of culturable microorganisms from grape flowers, leaves and fruits (M1.2, Isolation of at least 10 culturable species) </w:t>
      </w:r>
    </w:p>
    <w:p w14:paraId="44C48F51" w14:textId="77777777" w:rsidR="00730C5F" w:rsidRDefault="00730C5F" w:rsidP="0041628F">
      <w:pPr>
        <w:tabs>
          <w:tab w:val="left" w:pos="567"/>
        </w:tabs>
        <w:ind w:left="567" w:hanging="567"/>
        <w:jc w:val="both"/>
        <w:rPr>
          <w:lang w:val="en-GB"/>
        </w:rPr>
      </w:pPr>
      <w:r w:rsidRPr="00257923">
        <w:rPr>
          <w:b/>
          <w:bCs/>
          <w:lang w:val="en-GB"/>
        </w:rPr>
        <w:t>WP3.</w:t>
      </w:r>
      <w:r w:rsidRPr="00730C5F">
        <w:rPr>
          <w:lang w:val="en-GB"/>
        </w:rPr>
        <w:t xml:space="preserve"> Investigation of BCA-plant interaction</w:t>
      </w:r>
    </w:p>
    <w:p w14:paraId="77E5A603" w14:textId="77777777" w:rsidR="00730C5F" w:rsidRPr="00A139B9" w:rsidRDefault="00730C5F" w:rsidP="00A139B9">
      <w:pPr>
        <w:tabs>
          <w:tab w:val="left" w:pos="567"/>
        </w:tabs>
        <w:ind w:firstLine="284"/>
        <w:jc w:val="both"/>
        <w:rPr>
          <w:lang w:val="en-GB"/>
        </w:rPr>
      </w:pPr>
      <w:r w:rsidRPr="00A139B9">
        <w:rPr>
          <w:i/>
          <w:iCs/>
          <w:lang w:val="en-GB"/>
        </w:rPr>
        <w:t>T3.1</w:t>
      </w:r>
      <w:r w:rsidRPr="00A139B9">
        <w:rPr>
          <w:lang w:val="en-GB"/>
        </w:rPr>
        <w:t xml:space="preserve"> Set up of protocols for BCA-plant interaction (M3.1 Identification of the best cultivar for grapevine cell cultures) </w:t>
      </w:r>
    </w:p>
    <w:p w14:paraId="53BE23EC" w14:textId="2ECC727E" w:rsidR="00730C5F" w:rsidRDefault="00853CEC" w:rsidP="0041628F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>Nowadays</w:t>
      </w:r>
      <w:r w:rsidR="00730C5F">
        <w:rPr>
          <w:lang w:val="en-GB"/>
        </w:rPr>
        <w:t>, the following activities are ongoing:</w:t>
      </w:r>
    </w:p>
    <w:p w14:paraId="0CB50F57" w14:textId="3FA2AE59" w:rsidR="00730C5F" w:rsidRPr="00A139B9" w:rsidRDefault="00730C5F" w:rsidP="00A139B9">
      <w:pPr>
        <w:tabs>
          <w:tab w:val="left" w:pos="567"/>
        </w:tabs>
        <w:ind w:firstLine="284"/>
        <w:jc w:val="both"/>
        <w:rPr>
          <w:lang w:val="en-GB"/>
        </w:rPr>
      </w:pPr>
      <w:r w:rsidRPr="00A139B9">
        <w:rPr>
          <w:i/>
          <w:iCs/>
          <w:lang w:val="en-GB"/>
        </w:rPr>
        <w:t>T2.1</w:t>
      </w:r>
      <w:r w:rsidRPr="00A139B9">
        <w:rPr>
          <w:lang w:val="en-GB"/>
        </w:rPr>
        <w:t xml:space="preserve"> Screening of potential biocontrol capability (M2.1 Selection of at least 1 potential BCA against </w:t>
      </w:r>
      <w:r w:rsidR="00211C3A" w:rsidRPr="0069608E">
        <w:rPr>
          <w:i/>
          <w:iCs/>
          <w:lang w:val="en-GB"/>
        </w:rPr>
        <w:t>B</w:t>
      </w:r>
      <w:r w:rsidR="00211C3A">
        <w:rPr>
          <w:i/>
          <w:iCs/>
          <w:lang w:val="en-GB"/>
        </w:rPr>
        <w:t>otrytis</w:t>
      </w:r>
      <w:r w:rsidR="00211C3A" w:rsidRPr="0069608E">
        <w:rPr>
          <w:i/>
          <w:iCs/>
          <w:lang w:val="en-GB"/>
        </w:rPr>
        <w:t xml:space="preserve"> cinerea</w:t>
      </w:r>
      <w:r w:rsidRPr="00A139B9">
        <w:rPr>
          <w:lang w:val="en-GB"/>
        </w:rPr>
        <w:t>)</w:t>
      </w:r>
    </w:p>
    <w:p w14:paraId="66804444" w14:textId="384C6A27" w:rsidR="00730C5F" w:rsidRDefault="00730C5F" w:rsidP="00A139B9">
      <w:pPr>
        <w:tabs>
          <w:tab w:val="left" w:pos="567"/>
        </w:tabs>
        <w:ind w:firstLine="284"/>
        <w:jc w:val="both"/>
        <w:rPr>
          <w:lang w:val="en-GB"/>
        </w:rPr>
      </w:pPr>
      <w:r w:rsidRPr="00257923">
        <w:rPr>
          <w:i/>
          <w:iCs/>
          <w:lang w:val="en-GB"/>
        </w:rPr>
        <w:t>T2.3</w:t>
      </w:r>
      <w:r w:rsidRPr="00A139B9">
        <w:rPr>
          <w:lang w:val="en-GB"/>
        </w:rPr>
        <w:t xml:space="preserve"> Determination of the mechanisms of action of BCAs (M2.3 Report on the main mode of action of at least 1 potential BCA against </w:t>
      </w:r>
      <w:r w:rsidR="00211C3A" w:rsidRPr="0069608E">
        <w:rPr>
          <w:i/>
          <w:iCs/>
          <w:lang w:val="en-GB"/>
        </w:rPr>
        <w:t>B. cinerea</w:t>
      </w:r>
      <w:r w:rsidRPr="00A139B9">
        <w:rPr>
          <w:lang w:val="en-GB"/>
        </w:rPr>
        <w:t>)</w:t>
      </w:r>
    </w:p>
    <w:p w14:paraId="5D7DA155" w14:textId="24254BE4" w:rsidR="00730C5F" w:rsidRPr="00A139B9" w:rsidRDefault="00730C5F" w:rsidP="00A139B9">
      <w:pPr>
        <w:tabs>
          <w:tab w:val="left" w:pos="567"/>
        </w:tabs>
        <w:ind w:firstLine="284"/>
        <w:jc w:val="both"/>
        <w:rPr>
          <w:lang w:val="en-GB"/>
        </w:rPr>
      </w:pPr>
      <w:r w:rsidRPr="00257923">
        <w:rPr>
          <w:i/>
          <w:iCs/>
          <w:lang w:val="en-GB"/>
        </w:rPr>
        <w:t>T3.2</w:t>
      </w:r>
      <w:r w:rsidRPr="00A139B9">
        <w:rPr>
          <w:lang w:val="en-GB"/>
        </w:rPr>
        <w:t xml:space="preserve"> Assessment of </w:t>
      </w:r>
      <w:r w:rsidR="008237A7">
        <w:rPr>
          <w:lang w:val="en-GB"/>
        </w:rPr>
        <w:t>p</w:t>
      </w:r>
      <w:r w:rsidR="008237A7" w:rsidRPr="00A139B9">
        <w:rPr>
          <w:lang w:val="en-GB"/>
        </w:rPr>
        <w:t>lant</w:t>
      </w:r>
      <w:r w:rsidRPr="00A139B9">
        <w:rPr>
          <w:lang w:val="en-GB"/>
        </w:rPr>
        <w:t>-BCA assays in grapevine cell cultures</w:t>
      </w:r>
      <w:r w:rsidR="00A458F8" w:rsidRPr="00A139B9">
        <w:rPr>
          <w:lang w:val="en-GB"/>
        </w:rPr>
        <w:t xml:space="preserve"> evaluating the </w:t>
      </w:r>
      <w:r w:rsidRPr="00A139B9">
        <w:rPr>
          <w:lang w:val="en-GB"/>
        </w:rPr>
        <w:t xml:space="preserve">interaction in presence/absence with </w:t>
      </w:r>
      <w:r w:rsidR="00A458F8" w:rsidRPr="00A139B9">
        <w:rPr>
          <w:i/>
          <w:iCs/>
          <w:lang w:val="en-GB"/>
        </w:rPr>
        <w:t>B. cinerea</w:t>
      </w:r>
      <w:r w:rsidR="002572E7" w:rsidRPr="00A139B9">
        <w:rPr>
          <w:lang w:val="en-GB"/>
        </w:rPr>
        <w:t xml:space="preserve"> </w:t>
      </w:r>
      <w:r w:rsidRPr="00A139B9">
        <w:rPr>
          <w:lang w:val="en-GB"/>
        </w:rPr>
        <w:t>(M3.2 Inoculum and cultural conditions for the preparation of plant-pathogen-BCA validated)</w:t>
      </w:r>
    </w:p>
    <w:p w14:paraId="525E1D35" w14:textId="7BA7553B" w:rsidR="00512D9B" w:rsidRDefault="00FB589C" w:rsidP="00730C5F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447642F0" w14:textId="4DDBCB74" w:rsidR="0018335A" w:rsidRPr="00E715C8" w:rsidRDefault="000421F1" w:rsidP="00A139B9">
      <w:pPr>
        <w:ind w:firstLine="284"/>
        <w:jc w:val="both"/>
        <w:rPr>
          <w:lang w:val="en-US"/>
        </w:rPr>
      </w:pPr>
      <w:r w:rsidRPr="001E5362">
        <w:rPr>
          <w:i/>
          <w:iCs/>
          <w:lang w:val="en-GB"/>
        </w:rPr>
        <w:t>T1.1</w:t>
      </w:r>
      <w:r w:rsidR="0018335A" w:rsidRPr="00A139B9">
        <w:rPr>
          <w:lang w:val="en-GB"/>
        </w:rPr>
        <w:t xml:space="preserve"> </w:t>
      </w:r>
      <w:r w:rsidR="00A458F8" w:rsidRPr="00A139B9">
        <w:rPr>
          <w:lang w:val="en-GB"/>
        </w:rPr>
        <w:t xml:space="preserve">Grapevines </w:t>
      </w:r>
      <w:r w:rsidR="008237A7">
        <w:rPr>
          <w:lang w:val="en-GB"/>
        </w:rPr>
        <w:t xml:space="preserve">located </w:t>
      </w:r>
      <w:r w:rsidR="00A458F8" w:rsidRPr="00A139B9">
        <w:rPr>
          <w:lang w:val="en-GB"/>
        </w:rPr>
        <w:t xml:space="preserve">in four locations </w:t>
      </w:r>
      <w:r w:rsidR="00853CEC">
        <w:rPr>
          <w:lang w:val="en-GB"/>
        </w:rPr>
        <w:t>of the norther</w:t>
      </w:r>
      <w:r w:rsidR="00A458F8" w:rsidRPr="00A139B9">
        <w:rPr>
          <w:lang w:val="en-GB"/>
        </w:rPr>
        <w:t xml:space="preserve"> Italy were sampled</w:t>
      </w:r>
      <w:r w:rsidR="003428B9">
        <w:rPr>
          <w:lang w:val="en-GB"/>
        </w:rPr>
        <w:t xml:space="preserve"> </w:t>
      </w:r>
      <w:r w:rsidR="003428B9" w:rsidRPr="003428B9">
        <w:rPr>
          <w:lang w:val="en-GB"/>
        </w:rPr>
        <w:t>in six vineyards chosen for their different conduction.</w:t>
      </w:r>
      <w:r w:rsidR="00CA5201" w:rsidRPr="00A139B9">
        <w:rPr>
          <w:lang w:val="en-GB"/>
        </w:rPr>
        <w:t xml:space="preserve"> </w:t>
      </w:r>
      <w:r w:rsidR="008237A7">
        <w:rPr>
          <w:lang w:val="en-GB"/>
        </w:rPr>
        <w:t>The sampling was carried out</w:t>
      </w:r>
      <w:r w:rsidR="008237A7" w:rsidRPr="00A139B9">
        <w:rPr>
          <w:lang w:val="en-GB"/>
        </w:rPr>
        <w:t xml:space="preserve"> during different phenological stages from April until July 2022</w:t>
      </w:r>
      <w:r w:rsidR="008237A7">
        <w:rPr>
          <w:lang w:val="en-GB"/>
        </w:rPr>
        <w:t xml:space="preserve">. </w:t>
      </w:r>
      <w:r w:rsidR="00A458F8" w:rsidRPr="00A139B9">
        <w:rPr>
          <w:lang w:val="en-GB"/>
        </w:rPr>
        <w:t xml:space="preserve">To check the efficacy of surface sterilization for endophytes isolation, a challenge test was performed through contamination with </w:t>
      </w:r>
      <w:r w:rsidR="00A458F8" w:rsidRPr="00A139B9">
        <w:rPr>
          <w:i/>
          <w:iCs/>
          <w:lang w:val="en-US"/>
        </w:rPr>
        <w:t>S</w:t>
      </w:r>
      <w:r w:rsidR="00B553D7">
        <w:rPr>
          <w:i/>
          <w:iCs/>
          <w:lang w:val="en-US"/>
        </w:rPr>
        <w:t>accaromyces</w:t>
      </w:r>
      <w:r w:rsidR="00A458F8" w:rsidRPr="00A139B9">
        <w:rPr>
          <w:i/>
          <w:iCs/>
          <w:lang w:val="en-US"/>
        </w:rPr>
        <w:t xml:space="preserve"> cerevisiae EC1118 </w:t>
      </w:r>
      <w:r w:rsidR="00A458F8" w:rsidRPr="00E715C8">
        <w:rPr>
          <w:i/>
          <w:iCs/>
          <w:lang w:val="en-US"/>
        </w:rPr>
        <w:t>UMY341</w:t>
      </w:r>
      <w:r w:rsidR="005313C3" w:rsidRPr="00E715C8">
        <w:rPr>
          <w:i/>
          <w:iCs/>
          <w:lang w:val="en-US"/>
        </w:rPr>
        <w:t xml:space="preserve"> </w:t>
      </w:r>
      <w:r w:rsidR="005313C3" w:rsidRPr="00E715C8">
        <w:rPr>
          <w:lang w:val="en-US"/>
        </w:rPr>
        <w:t>and two</w:t>
      </w:r>
      <w:r w:rsidR="00A458F8" w:rsidRPr="00E715C8">
        <w:rPr>
          <w:lang w:val="en-US"/>
        </w:rPr>
        <w:t xml:space="preserve"> protocols</w:t>
      </w:r>
      <w:r w:rsidR="00A458F8" w:rsidRPr="00E715C8">
        <w:rPr>
          <w:i/>
          <w:iCs/>
          <w:lang w:val="en-US"/>
        </w:rPr>
        <w:t xml:space="preserve"> </w:t>
      </w:r>
      <w:r w:rsidR="005313C3" w:rsidRPr="00E715C8">
        <w:rPr>
          <w:lang w:val="en-US"/>
        </w:rPr>
        <w:t xml:space="preserve">of sterilization </w:t>
      </w:r>
      <w:r w:rsidR="00A458F8" w:rsidRPr="00E715C8">
        <w:rPr>
          <w:lang w:val="en-US"/>
        </w:rPr>
        <w:t>were evaluated.</w:t>
      </w:r>
      <w:r w:rsidR="005313C3" w:rsidRPr="00E715C8">
        <w:rPr>
          <w:lang w:val="en-US"/>
        </w:rPr>
        <w:t xml:space="preserve"> </w:t>
      </w:r>
    </w:p>
    <w:p w14:paraId="5E9E4724" w14:textId="1A99C3CA" w:rsidR="0018335A" w:rsidRDefault="0018335A" w:rsidP="00A139B9">
      <w:pPr>
        <w:ind w:firstLine="284"/>
        <w:jc w:val="both"/>
        <w:rPr>
          <w:lang w:val="en-US"/>
        </w:rPr>
      </w:pPr>
      <w:r w:rsidRPr="00E715C8">
        <w:rPr>
          <w:i/>
          <w:iCs/>
          <w:lang w:val="en-US"/>
        </w:rPr>
        <w:t>T1.2</w:t>
      </w:r>
      <w:r w:rsidRPr="00E715C8">
        <w:rPr>
          <w:lang w:val="en-US"/>
        </w:rPr>
        <w:t xml:space="preserve"> </w:t>
      </w:r>
      <w:r w:rsidR="005313C3" w:rsidRPr="00E715C8">
        <w:rPr>
          <w:lang w:val="en-US"/>
        </w:rPr>
        <w:t xml:space="preserve">Endophytic populations were isolated from </w:t>
      </w:r>
      <w:r w:rsidR="00C90C99" w:rsidRPr="00E715C8">
        <w:rPr>
          <w:lang w:val="en-US"/>
        </w:rPr>
        <w:t>distinct parts</w:t>
      </w:r>
      <w:r w:rsidR="005313C3" w:rsidRPr="00E715C8">
        <w:rPr>
          <w:lang w:val="en-US"/>
        </w:rPr>
        <w:t xml:space="preserve"> of the plants (</w:t>
      </w:r>
      <w:r w:rsidR="00CC1B86">
        <w:rPr>
          <w:lang w:val="en-US"/>
        </w:rPr>
        <w:t xml:space="preserve">i.e., </w:t>
      </w:r>
      <w:r w:rsidR="005313C3" w:rsidRPr="00E715C8">
        <w:rPr>
          <w:lang w:val="en-US"/>
        </w:rPr>
        <w:t>shoots, leaves and berries)</w:t>
      </w:r>
      <w:r w:rsidR="00CA5201" w:rsidRPr="00E715C8">
        <w:rPr>
          <w:lang w:val="en-US"/>
        </w:rPr>
        <w:t xml:space="preserve"> and e</w:t>
      </w:r>
      <w:r w:rsidR="005313C3" w:rsidRPr="00E715C8">
        <w:rPr>
          <w:lang w:val="en-US"/>
        </w:rPr>
        <w:t xml:space="preserve">ach sample was </w:t>
      </w:r>
      <w:bookmarkStart w:id="0" w:name="_Hlk127457017"/>
      <w:r w:rsidR="005313C3" w:rsidRPr="00E715C8">
        <w:rPr>
          <w:lang w:val="en-US"/>
        </w:rPr>
        <w:t>sterilized with ethanol</w:t>
      </w:r>
      <w:r w:rsidR="00CA5201" w:rsidRPr="00E715C8">
        <w:rPr>
          <w:lang w:val="en-US"/>
        </w:rPr>
        <w:t xml:space="preserve"> and</w:t>
      </w:r>
      <w:r w:rsidR="005313C3" w:rsidRPr="00E715C8">
        <w:rPr>
          <w:lang w:val="en-US"/>
        </w:rPr>
        <w:t xml:space="preserve"> sodium hypochlorite, </w:t>
      </w:r>
      <w:bookmarkEnd w:id="0"/>
      <w:r w:rsidR="00E715C8" w:rsidRPr="00E715C8">
        <w:rPr>
          <w:rStyle w:val="cf01"/>
          <w:rFonts w:ascii="Times New Roman" w:hAnsi="Times New Roman" w:cs="Times New Roman"/>
          <w:sz w:val="20"/>
          <w:szCs w:val="20"/>
          <w:lang w:val="en-US"/>
        </w:rPr>
        <w:t xml:space="preserve">with different pre-treatments depending on the </w:t>
      </w:r>
      <w:r w:rsidR="00D9045E" w:rsidRPr="00E715C8">
        <w:rPr>
          <w:rStyle w:val="cf01"/>
          <w:rFonts w:ascii="Times New Roman" w:hAnsi="Times New Roman" w:cs="Times New Roman"/>
          <w:sz w:val="20"/>
          <w:szCs w:val="20"/>
          <w:lang w:val="en-US"/>
        </w:rPr>
        <w:t>analyzed</w:t>
      </w:r>
      <w:r w:rsidR="00E715C8" w:rsidRPr="00E715C8">
        <w:rPr>
          <w:rStyle w:val="cf01"/>
          <w:rFonts w:ascii="Times New Roman" w:hAnsi="Times New Roman" w:cs="Times New Roman"/>
          <w:sz w:val="20"/>
          <w:szCs w:val="20"/>
          <w:lang w:val="en-US"/>
        </w:rPr>
        <w:t xml:space="preserve"> part of the plant</w:t>
      </w:r>
      <w:r w:rsidR="005313C3" w:rsidRPr="00E715C8">
        <w:rPr>
          <w:lang w:val="en-US"/>
        </w:rPr>
        <w:t>. The shoots were cut in</w:t>
      </w:r>
      <w:r w:rsidR="00CA5201" w:rsidRPr="00E715C8">
        <w:rPr>
          <w:lang w:val="en-US"/>
        </w:rPr>
        <w:t xml:space="preserve"> </w:t>
      </w:r>
      <w:r w:rsidR="005313C3" w:rsidRPr="00E715C8">
        <w:rPr>
          <w:lang w:val="en-US"/>
        </w:rPr>
        <w:t>sections and placed with the vascular vessels facing the medium</w:t>
      </w:r>
      <w:r w:rsidR="00CA5201" w:rsidRPr="00E715C8">
        <w:rPr>
          <w:lang w:val="en-US"/>
        </w:rPr>
        <w:t>,</w:t>
      </w:r>
      <w:r w:rsidR="005313C3" w:rsidRPr="00E715C8">
        <w:rPr>
          <w:lang w:val="en-US"/>
        </w:rPr>
        <w:t xml:space="preserve"> </w:t>
      </w:r>
      <w:r w:rsidR="008237A7">
        <w:rPr>
          <w:lang w:val="en-US"/>
        </w:rPr>
        <w:t xml:space="preserve">the </w:t>
      </w:r>
      <w:r w:rsidR="00CA5201" w:rsidRPr="00E715C8">
        <w:rPr>
          <w:lang w:val="en-US"/>
        </w:rPr>
        <w:t>l</w:t>
      </w:r>
      <w:r w:rsidR="005313C3" w:rsidRPr="00E715C8">
        <w:rPr>
          <w:lang w:val="en-US"/>
        </w:rPr>
        <w:t xml:space="preserve">eaves were shattered with Bead beater (Biomedicals), </w:t>
      </w:r>
      <w:r w:rsidR="00CA5201" w:rsidRPr="00E715C8">
        <w:rPr>
          <w:lang w:val="en-US"/>
        </w:rPr>
        <w:t>and t</w:t>
      </w:r>
      <w:r w:rsidR="005313C3" w:rsidRPr="00E715C8">
        <w:rPr>
          <w:lang w:val="en-US"/>
        </w:rPr>
        <w:t>he berries were homogenized with NaCl 0</w:t>
      </w:r>
      <w:r w:rsidR="00853CEC" w:rsidRPr="00E715C8">
        <w:rPr>
          <w:lang w:val="en-US"/>
        </w:rPr>
        <w:t>.</w:t>
      </w:r>
      <w:r w:rsidR="005313C3" w:rsidRPr="00E715C8">
        <w:rPr>
          <w:lang w:val="en-US"/>
        </w:rPr>
        <w:t>8%</w:t>
      </w:r>
      <w:r w:rsidR="00CA5201" w:rsidRPr="00E715C8">
        <w:rPr>
          <w:lang w:val="en-US"/>
        </w:rPr>
        <w:t xml:space="preserve">. All </w:t>
      </w:r>
      <w:r w:rsidR="00F36F9E" w:rsidRPr="00E715C8">
        <w:rPr>
          <w:lang w:val="en-US"/>
        </w:rPr>
        <w:t xml:space="preserve">plates </w:t>
      </w:r>
      <w:r w:rsidR="00CA5201" w:rsidRPr="00E715C8">
        <w:rPr>
          <w:lang w:val="en-US"/>
        </w:rPr>
        <w:t xml:space="preserve">were incubated at 26°C for one week. </w:t>
      </w:r>
      <w:r w:rsidR="00853CEC" w:rsidRPr="00E715C8">
        <w:rPr>
          <w:lang w:val="en-US"/>
        </w:rPr>
        <w:t>Then</w:t>
      </w:r>
      <w:r w:rsidR="005313C3" w:rsidRPr="00E715C8">
        <w:rPr>
          <w:lang w:val="en-US"/>
        </w:rPr>
        <w:t>, al</w:t>
      </w:r>
      <w:r w:rsidR="00A72084" w:rsidRPr="00E715C8">
        <w:rPr>
          <w:lang w:val="en-US"/>
        </w:rPr>
        <w:t xml:space="preserve">l </w:t>
      </w:r>
      <w:r w:rsidR="005313C3" w:rsidRPr="00E715C8">
        <w:rPr>
          <w:lang w:val="en-US"/>
        </w:rPr>
        <w:t>isolate</w:t>
      </w:r>
      <w:r w:rsidR="00A72084" w:rsidRPr="00E715C8">
        <w:rPr>
          <w:lang w:val="en-US"/>
        </w:rPr>
        <w:t>s were</w:t>
      </w:r>
      <w:r w:rsidR="00CA5201" w:rsidRPr="00E715C8">
        <w:rPr>
          <w:lang w:val="en-US"/>
        </w:rPr>
        <w:t xml:space="preserve"> </w:t>
      </w:r>
      <w:r w:rsidR="005313C3" w:rsidRPr="00E715C8">
        <w:rPr>
          <w:lang w:val="en-US"/>
        </w:rPr>
        <w:t>stored</w:t>
      </w:r>
      <w:r w:rsidR="005313C3" w:rsidRPr="002D0A6B">
        <w:rPr>
          <w:lang w:val="en-US"/>
        </w:rPr>
        <w:t xml:space="preserve"> at -80°C</w:t>
      </w:r>
      <w:r w:rsidR="00AE4C10">
        <w:rPr>
          <w:lang w:val="en-US"/>
        </w:rPr>
        <w:t xml:space="preserve"> in </w:t>
      </w:r>
      <w:r w:rsidR="00CC1B86">
        <w:rPr>
          <w:lang w:val="en-US"/>
        </w:rPr>
        <w:t xml:space="preserve">glycerol </w:t>
      </w:r>
      <w:r w:rsidR="00853CEC">
        <w:rPr>
          <w:lang w:val="en-US"/>
        </w:rPr>
        <w:t>20% (v/v)</w:t>
      </w:r>
      <w:r w:rsidR="005313C3" w:rsidRPr="002D0A6B">
        <w:rPr>
          <w:lang w:val="en-US"/>
        </w:rPr>
        <w:t>.</w:t>
      </w:r>
      <w:r w:rsidR="005313C3">
        <w:rPr>
          <w:lang w:val="en-US"/>
        </w:rPr>
        <w:t xml:space="preserve"> </w:t>
      </w:r>
      <w:r w:rsidR="00CA5201">
        <w:rPr>
          <w:lang w:val="en-US"/>
        </w:rPr>
        <w:t xml:space="preserve">Species identification was </w:t>
      </w:r>
      <w:r w:rsidR="00CA5201" w:rsidRPr="000D4C86">
        <w:rPr>
          <w:lang w:val="en-US"/>
        </w:rPr>
        <w:t xml:space="preserve">performed using </w:t>
      </w:r>
      <w:r w:rsidR="00CA5201">
        <w:rPr>
          <w:lang w:val="en-US"/>
        </w:rPr>
        <w:t xml:space="preserve">the </w:t>
      </w:r>
      <w:r w:rsidR="00CA5201" w:rsidRPr="000D4C86">
        <w:rPr>
          <w:lang w:val="en-US"/>
        </w:rPr>
        <w:t>sequencing</w:t>
      </w:r>
      <w:r w:rsidR="00CA5201">
        <w:rPr>
          <w:lang w:val="en-US"/>
        </w:rPr>
        <w:t xml:space="preserve"> of</w:t>
      </w:r>
      <w:r w:rsidR="00CA5201" w:rsidRPr="000D4C86">
        <w:rPr>
          <w:lang w:val="en-US"/>
        </w:rPr>
        <w:t xml:space="preserve"> taxonomically relevant regions within the ribosomal DNA of bacteria </w:t>
      </w:r>
      <w:r w:rsidR="00CA5201">
        <w:rPr>
          <w:lang w:val="en-US"/>
        </w:rPr>
        <w:t>(</w:t>
      </w:r>
      <w:r w:rsidR="00CA5201" w:rsidRPr="000D4C86">
        <w:rPr>
          <w:lang w:val="en-US"/>
        </w:rPr>
        <w:t>16S</w:t>
      </w:r>
      <w:r w:rsidR="00CA5201">
        <w:rPr>
          <w:lang w:val="en-US"/>
        </w:rPr>
        <w:t xml:space="preserve"> rDNA</w:t>
      </w:r>
      <w:r w:rsidR="00CA5201" w:rsidRPr="000D4C86">
        <w:rPr>
          <w:lang w:val="en-US"/>
        </w:rPr>
        <w:t>)</w:t>
      </w:r>
      <w:r w:rsidR="00CA5201">
        <w:rPr>
          <w:lang w:val="en-US"/>
        </w:rPr>
        <w:t xml:space="preserve"> and</w:t>
      </w:r>
      <w:r w:rsidR="00CA5201" w:rsidRPr="000D4C86">
        <w:rPr>
          <w:lang w:val="en-US"/>
        </w:rPr>
        <w:t xml:space="preserve"> fungi</w:t>
      </w:r>
      <w:r w:rsidR="00CA5201" w:rsidRPr="000D4C86">
        <w:rPr>
          <w:lang w:val="en"/>
        </w:rPr>
        <w:t xml:space="preserve"> </w:t>
      </w:r>
      <w:r w:rsidR="00CA5201">
        <w:rPr>
          <w:lang w:val="en"/>
        </w:rPr>
        <w:t>(</w:t>
      </w:r>
      <w:r w:rsidR="00CA5201" w:rsidRPr="00593C7A">
        <w:rPr>
          <w:lang w:val="en"/>
        </w:rPr>
        <w:t>ITS sequences</w:t>
      </w:r>
      <w:r w:rsidR="00CA5201">
        <w:rPr>
          <w:lang w:val="en"/>
        </w:rPr>
        <w:t>)</w:t>
      </w:r>
      <w:r w:rsidR="00CA5201">
        <w:rPr>
          <w:lang w:val="en-US"/>
        </w:rPr>
        <w:t>.</w:t>
      </w:r>
      <w:r w:rsidR="00A72084">
        <w:rPr>
          <w:lang w:val="en-US"/>
        </w:rPr>
        <w:t xml:space="preserve"> </w:t>
      </w:r>
    </w:p>
    <w:p w14:paraId="1530A9E0" w14:textId="287D99BC" w:rsidR="00A458F8" w:rsidRDefault="0018335A" w:rsidP="00A139B9">
      <w:pPr>
        <w:ind w:firstLine="284"/>
        <w:jc w:val="both"/>
        <w:rPr>
          <w:lang w:val="en"/>
        </w:rPr>
      </w:pPr>
      <w:r w:rsidRPr="001E5362">
        <w:rPr>
          <w:i/>
          <w:iCs/>
          <w:lang w:val="en-US"/>
        </w:rPr>
        <w:t>T3.1</w:t>
      </w:r>
      <w:r>
        <w:rPr>
          <w:lang w:val="en-US"/>
        </w:rPr>
        <w:t xml:space="preserve"> </w:t>
      </w:r>
      <w:r w:rsidR="00A72084">
        <w:rPr>
          <w:lang w:val="en"/>
        </w:rPr>
        <w:t>For the callus preparation,</w:t>
      </w:r>
      <w:r w:rsidR="00A72084" w:rsidRPr="005844EE">
        <w:rPr>
          <w:lang w:val="en"/>
        </w:rPr>
        <w:t xml:space="preserve"> leaves were sterilized</w:t>
      </w:r>
      <w:r w:rsidR="00A72084">
        <w:rPr>
          <w:lang w:val="en"/>
        </w:rPr>
        <w:t xml:space="preserve">, </w:t>
      </w:r>
      <w:r w:rsidR="00A72084" w:rsidRPr="005844EE">
        <w:rPr>
          <w:lang w:val="en"/>
        </w:rPr>
        <w:t xml:space="preserve">put on solid Murashige and Skoog (MS) medium supplemented with </w:t>
      </w:r>
      <w:r w:rsidR="00A72084">
        <w:rPr>
          <w:lang w:val="en"/>
        </w:rPr>
        <w:t xml:space="preserve">hormones and </w:t>
      </w:r>
      <w:r w:rsidR="00A72084" w:rsidRPr="005844EE">
        <w:rPr>
          <w:lang w:val="en"/>
        </w:rPr>
        <w:t>maintained at 26°C in darkness for two weeks until callus cells appear</w:t>
      </w:r>
      <w:r w:rsidR="00A72084">
        <w:rPr>
          <w:lang w:val="en"/>
        </w:rPr>
        <w:t>. To obtain liquid culture, 2</w:t>
      </w:r>
      <w:r w:rsidR="008237A7">
        <w:rPr>
          <w:lang w:val="en"/>
        </w:rPr>
        <w:t xml:space="preserve"> </w:t>
      </w:r>
      <w:r w:rsidR="00A72084">
        <w:rPr>
          <w:lang w:val="en"/>
        </w:rPr>
        <w:t>g of fresh callus was inoculated in the same medium without agar in the same condition of callus.</w:t>
      </w:r>
    </w:p>
    <w:p w14:paraId="00D578BB" w14:textId="17F3C8EC" w:rsidR="00F87360" w:rsidRDefault="00375C4D" w:rsidP="0041628F">
      <w:pPr>
        <w:jc w:val="both"/>
        <w:rPr>
          <w:lang w:val="en"/>
        </w:rPr>
      </w:pPr>
      <w:r w:rsidRPr="00375C4D">
        <w:rPr>
          <w:lang w:val="en"/>
        </w:rPr>
        <w:t>The following activities are on-going</w:t>
      </w:r>
      <w:r w:rsidR="002444AD" w:rsidRPr="007161A9">
        <w:rPr>
          <w:lang w:val="en"/>
        </w:rPr>
        <w:t>:</w:t>
      </w:r>
    </w:p>
    <w:p w14:paraId="2C1949D6" w14:textId="687B1AC4" w:rsidR="005D531D" w:rsidRDefault="002444AD" w:rsidP="001E5362">
      <w:pPr>
        <w:ind w:firstLine="284"/>
        <w:jc w:val="both"/>
        <w:rPr>
          <w:bCs/>
          <w:lang w:val="en-GB"/>
        </w:rPr>
      </w:pPr>
      <w:r w:rsidRPr="001E5362">
        <w:rPr>
          <w:i/>
          <w:iCs/>
          <w:lang w:val="en-US"/>
        </w:rPr>
        <w:lastRenderedPageBreak/>
        <w:t>T2.</w:t>
      </w:r>
      <w:r w:rsidR="0036335E" w:rsidRPr="001E5362">
        <w:rPr>
          <w:i/>
          <w:iCs/>
          <w:lang w:val="en-US"/>
        </w:rPr>
        <w:t>2</w:t>
      </w:r>
      <w:r>
        <w:rPr>
          <w:lang w:val="en-US"/>
        </w:rPr>
        <w:t xml:space="preserve"> </w:t>
      </w:r>
      <w:r w:rsidR="00F067B3">
        <w:rPr>
          <w:bCs/>
          <w:lang w:val="en-GB"/>
        </w:rPr>
        <w:t>E</w:t>
      </w:r>
      <w:r w:rsidR="00F067B3" w:rsidRPr="00C763EF">
        <w:rPr>
          <w:bCs/>
          <w:lang w:val="en-GB"/>
        </w:rPr>
        <w:t>valuat</w:t>
      </w:r>
      <w:r w:rsidR="00F067B3">
        <w:rPr>
          <w:bCs/>
          <w:lang w:val="en-GB"/>
        </w:rPr>
        <w:t>ion of</w:t>
      </w:r>
      <w:r w:rsidR="00F067B3" w:rsidRPr="00C763EF">
        <w:rPr>
          <w:bCs/>
          <w:lang w:val="en-GB"/>
        </w:rPr>
        <w:t xml:space="preserve"> </w:t>
      </w:r>
      <w:r w:rsidR="00F067B3">
        <w:rPr>
          <w:bCs/>
          <w:lang w:val="en-GB"/>
        </w:rPr>
        <w:t xml:space="preserve">the </w:t>
      </w:r>
      <w:r w:rsidR="00F067B3" w:rsidRPr="00C763EF">
        <w:rPr>
          <w:bCs/>
          <w:lang w:val="en-GB"/>
        </w:rPr>
        <w:t xml:space="preserve">efficacy </w:t>
      </w:r>
      <w:r w:rsidR="00F067B3">
        <w:rPr>
          <w:bCs/>
          <w:lang w:val="en-GB"/>
        </w:rPr>
        <w:t>of BCAs</w:t>
      </w:r>
      <w:r w:rsidR="00F067B3" w:rsidRPr="00C763EF">
        <w:rPr>
          <w:bCs/>
          <w:lang w:val="en-GB"/>
        </w:rPr>
        <w:t xml:space="preserve"> in controlling the </w:t>
      </w:r>
      <w:r w:rsidR="00F067B3" w:rsidRPr="00D23CAB">
        <w:rPr>
          <w:bCs/>
          <w:i/>
          <w:iCs/>
          <w:lang w:val="en-GB"/>
        </w:rPr>
        <w:t>B. cinerea</w:t>
      </w:r>
      <w:r w:rsidR="00F067B3">
        <w:rPr>
          <w:bCs/>
          <w:lang w:val="en-GB"/>
        </w:rPr>
        <w:t xml:space="preserve"> </w:t>
      </w:r>
      <w:r w:rsidR="00F067B3" w:rsidRPr="00C763EF">
        <w:rPr>
          <w:bCs/>
          <w:lang w:val="en-GB"/>
        </w:rPr>
        <w:t>infection</w:t>
      </w:r>
      <w:r w:rsidR="00D9045E">
        <w:rPr>
          <w:bCs/>
          <w:lang w:val="en-GB"/>
        </w:rPr>
        <w:t xml:space="preserve"> </w:t>
      </w:r>
      <w:r w:rsidR="00F067B3">
        <w:rPr>
          <w:bCs/>
          <w:lang w:val="en-GB"/>
        </w:rPr>
        <w:t xml:space="preserve">by </w:t>
      </w:r>
      <w:r w:rsidR="00F067B3">
        <w:rPr>
          <w:lang w:val="en-US"/>
        </w:rPr>
        <w:t>c</w:t>
      </w:r>
      <w:r w:rsidR="00AC3EBD">
        <w:rPr>
          <w:bCs/>
          <w:lang w:val="en-GB"/>
        </w:rPr>
        <w:t>u</w:t>
      </w:r>
      <w:r w:rsidR="000C717D" w:rsidRPr="00C763EF">
        <w:rPr>
          <w:bCs/>
          <w:lang w:val="en-GB"/>
        </w:rPr>
        <w:t>ltur</w:t>
      </w:r>
      <w:r w:rsidR="00F067B3">
        <w:rPr>
          <w:bCs/>
          <w:lang w:val="en-GB"/>
        </w:rPr>
        <w:t>e</w:t>
      </w:r>
      <w:r w:rsidR="000C717D" w:rsidRPr="00C763EF">
        <w:rPr>
          <w:bCs/>
          <w:lang w:val="en-GB"/>
        </w:rPr>
        <w:t xml:space="preserve"> inhibition tests</w:t>
      </w:r>
      <w:r w:rsidR="0036335E">
        <w:rPr>
          <w:bCs/>
          <w:lang w:val="en-GB"/>
        </w:rPr>
        <w:t xml:space="preserve"> (</w:t>
      </w:r>
      <w:r w:rsidR="00E715C8" w:rsidRPr="00E715C8">
        <w:rPr>
          <w:bCs/>
          <w:lang w:val="en-GB"/>
        </w:rPr>
        <w:t>dual-culture plate and double Petri dish</w:t>
      </w:r>
      <w:r w:rsidR="0036335E">
        <w:rPr>
          <w:bCs/>
          <w:lang w:val="en-GB"/>
        </w:rPr>
        <w:t>)</w:t>
      </w:r>
      <w:r w:rsidR="000C717D" w:rsidRPr="00C763EF">
        <w:rPr>
          <w:bCs/>
          <w:lang w:val="en-GB"/>
        </w:rPr>
        <w:t xml:space="preserve"> </w:t>
      </w:r>
    </w:p>
    <w:p w14:paraId="0D8E92DA" w14:textId="02C319D0" w:rsidR="000B4395" w:rsidRPr="001E5362" w:rsidRDefault="000B4395" w:rsidP="001E5362">
      <w:pPr>
        <w:ind w:firstLine="284"/>
        <w:jc w:val="both"/>
        <w:rPr>
          <w:bCs/>
          <w:lang w:val="en-GB"/>
        </w:rPr>
      </w:pPr>
      <w:r w:rsidRPr="001E5362">
        <w:rPr>
          <w:bCs/>
          <w:i/>
          <w:iCs/>
          <w:lang w:val="en-GB"/>
        </w:rPr>
        <w:t>T2.3</w:t>
      </w:r>
      <w:r w:rsidR="00156441" w:rsidRPr="001E5362">
        <w:rPr>
          <w:bCs/>
          <w:lang w:val="en-GB"/>
        </w:rPr>
        <w:t xml:space="preserve"> </w:t>
      </w:r>
      <w:r w:rsidR="00F067B3">
        <w:rPr>
          <w:bCs/>
          <w:lang w:val="en-GB"/>
        </w:rPr>
        <w:t>Assessment of the</w:t>
      </w:r>
      <w:r w:rsidR="008E65E8" w:rsidRPr="001E5362">
        <w:rPr>
          <w:bCs/>
          <w:lang w:val="en-GB"/>
        </w:rPr>
        <w:t xml:space="preserve"> biocontrol mechanisms of action of BCAs </w:t>
      </w:r>
      <w:r w:rsidR="00F067B3">
        <w:rPr>
          <w:bCs/>
          <w:lang w:val="en-GB"/>
        </w:rPr>
        <w:t xml:space="preserve">by </w:t>
      </w:r>
      <w:r w:rsidR="008E65E8" w:rsidRPr="001E5362">
        <w:rPr>
          <w:bCs/>
          <w:lang w:val="en-GB"/>
        </w:rPr>
        <w:t>VOC</w:t>
      </w:r>
      <w:r w:rsidR="005D33D6" w:rsidRPr="001E5362">
        <w:rPr>
          <w:bCs/>
          <w:lang w:val="en-GB"/>
        </w:rPr>
        <w:t>s</w:t>
      </w:r>
      <w:r w:rsidR="008E65E8" w:rsidRPr="001E5362">
        <w:rPr>
          <w:bCs/>
          <w:lang w:val="en-GB"/>
        </w:rPr>
        <w:t xml:space="preserve"> </w:t>
      </w:r>
      <w:r w:rsidR="00F067B3">
        <w:rPr>
          <w:bCs/>
          <w:lang w:val="en-GB"/>
        </w:rPr>
        <w:t>analysis</w:t>
      </w:r>
      <w:r w:rsidR="00EB4530" w:rsidRPr="001E5362">
        <w:rPr>
          <w:bCs/>
          <w:lang w:val="en-GB"/>
        </w:rPr>
        <w:t xml:space="preserve">. </w:t>
      </w:r>
      <w:r w:rsidR="00F067B3">
        <w:rPr>
          <w:bCs/>
          <w:lang w:val="en-GB"/>
        </w:rPr>
        <w:t xml:space="preserve">VOC production will be measured in </w:t>
      </w:r>
      <w:r w:rsidR="00F067B3" w:rsidRPr="001E5362">
        <w:rPr>
          <w:bCs/>
          <w:lang w:val="en-GB"/>
        </w:rPr>
        <w:t>solid and liquid co-culture with plant/BCA/pathogen contact</w:t>
      </w:r>
      <w:r w:rsidR="00F067B3" w:rsidRPr="001E5362" w:rsidDel="00F067B3">
        <w:rPr>
          <w:bCs/>
          <w:lang w:val="en-GB"/>
        </w:rPr>
        <w:t xml:space="preserve"> </w:t>
      </w:r>
      <w:r w:rsidR="00F067B3">
        <w:rPr>
          <w:bCs/>
          <w:lang w:val="en-GB"/>
        </w:rPr>
        <w:t>using</w:t>
      </w:r>
      <w:r w:rsidR="008E65E8" w:rsidRPr="001E5362">
        <w:rPr>
          <w:bCs/>
          <w:lang w:val="en-GB"/>
        </w:rPr>
        <w:t xml:space="preserve"> </w:t>
      </w:r>
      <w:r w:rsidR="00EB4530" w:rsidRPr="001E5362">
        <w:rPr>
          <w:bCs/>
          <w:lang w:val="en-GB"/>
        </w:rPr>
        <w:t xml:space="preserve">SPME coupled with </w:t>
      </w:r>
      <w:r w:rsidR="008E65E8" w:rsidRPr="001E5362">
        <w:rPr>
          <w:bCs/>
          <w:lang w:val="en-GB"/>
        </w:rPr>
        <w:t>GC/MS analysi</w:t>
      </w:r>
      <w:r w:rsidR="00F067B3">
        <w:rPr>
          <w:bCs/>
          <w:lang w:val="en-GB"/>
        </w:rPr>
        <w:t>s</w:t>
      </w:r>
      <w:r w:rsidR="00156441" w:rsidRPr="001E5362">
        <w:rPr>
          <w:bCs/>
          <w:lang w:val="en-GB"/>
        </w:rPr>
        <w:t>.</w:t>
      </w:r>
    </w:p>
    <w:p w14:paraId="1725AFC8" w14:textId="6B77B3CA" w:rsidR="00F02625" w:rsidRPr="005313C3" w:rsidRDefault="00F02625" w:rsidP="001E5362">
      <w:pPr>
        <w:ind w:firstLine="284"/>
        <w:jc w:val="both"/>
        <w:rPr>
          <w:lang w:val="en-US"/>
        </w:rPr>
      </w:pPr>
      <w:r w:rsidRPr="001E5362">
        <w:rPr>
          <w:bCs/>
          <w:i/>
          <w:iCs/>
          <w:lang w:val="en-GB"/>
        </w:rPr>
        <w:t>T3.2</w:t>
      </w:r>
      <w:r>
        <w:rPr>
          <w:bCs/>
          <w:lang w:val="en-GB"/>
        </w:rPr>
        <w:t xml:space="preserve"> </w:t>
      </w:r>
      <w:r w:rsidR="00D723D1">
        <w:rPr>
          <w:lang w:val="en-GB"/>
        </w:rPr>
        <w:t>M</w:t>
      </w:r>
      <w:r w:rsidR="00D723D1" w:rsidRPr="00730C5F">
        <w:rPr>
          <w:lang w:val="en-GB"/>
        </w:rPr>
        <w:t xml:space="preserve">icroscopy </w:t>
      </w:r>
      <w:r w:rsidR="00D723D1">
        <w:rPr>
          <w:bCs/>
          <w:lang w:val="en-GB"/>
        </w:rPr>
        <w:t>o</w:t>
      </w:r>
      <w:r w:rsidR="00F067B3">
        <w:rPr>
          <w:bCs/>
          <w:lang w:val="en-GB"/>
        </w:rPr>
        <w:t>bservation of th</w:t>
      </w:r>
      <w:r w:rsidR="0068696F">
        <w:rPr>
          <w:bCs/>
          <w:lang w:val="en-GB"/>
        </w:rPr>
        <w:t xml:space="preserve">e </w:t>
      </w:r>
      <w:r w:rsidR="00583887">
        <w:rPr>
          <w:bCs/>
          <w:lang w:val="en-GB"/>
        </w:rPr>
        <w:t>plant/</w:t>
      </w:r>
      <w:r w:rsidR="0068696F">
        <w:rPr>
          <w:bCs/>
          <w:lang w:val="en-GB"/>
        </w:rPr>
        <w:t>BCA/pathogen</w:t>
      </w:r>
      <w:r w:rsidR="00583887">
        <w:rPr>
          <w:bCs/>
          <w:lang w:val="en-GB"/>
        </w:rPr>
        <w:t xml:space="preserve"> </w:t>
      </w:r>
      <w:r w:rsidR="00D723D1">
        <w:rPr>
          <w:bCs/>
          <w:lang w:val="en-GB"/>
        </w:rPr>
        <w:t xml:space="preserve">interaction </w:t>
      </w:r>
      <w:r w:rsidR="00D723D1">
        <w:rPr>
          <w:lang w:val="en-GB"/>
        </w:rPr>
        <w:t>in</w:t>
      </w:r>
      <w:r w:rsidR="00D723D1" w:rsidRPr="00730C5F">
        <w:rPr>
          <w:lang w:val="en-GB"/>
        </w:rPr>
        <w:t xml:space="preserve"> cell cultures</w:t>
      </w:r>
      <w:r w:rsidR="00D723D1">
        <w:rPr>
          <w:lang w:val="en-GB"/>
        </w:rPr>
        <w:t xml:space="preserve"> and detection of</w:t>
      </w:r>
      <w:r w:rsidR="00375C4D">
        <w:rPr>
          <w:lang w:val="en-GB"/>
        </w:rPr>
        <w:t xml:space="preserve"> </w:t>
      </w:r>
      <w:r w:rsidRPr="00730C5F">
        <w:rPr>
          <w:lang w:val="en-GB"/>
        </w:rPr>
        <w:t xml:space="preserve">resveratrol production </w:t>
      </w:r>
      <w:r w:rsidR="00D723D1">
        <w:rPr>
          <w:lang w:val="en-GB"/>
        </w:rPr>
        <w:t xml:space="preserve">(HPLC) </w:t>
      </w:r>
      <w:r w:rsidRPr="00730C5F">
        <w:rPr>
          <w:lang w:val="en-GB"/>
        </w:rPr>
        <w:t>and/or the expression of specific target genes</w:t>
      </w:r>
      <w:r w:rsidR="00D723D1">
        <w:rPr>
          <w:lang w:val="en-GB"/>
        </w:rPr>
        <w:t xml:space="preserve"> (RT-PCR)</w:t>
      </w:r>
      <w:r w:rsidR="00734C30">
        <w:rPr>
          <w:lang w:val="en-GB"/>
        </w:rPr>
        <w:t>.</w:t>
      </w:r>
    </w:p>
    <w:p w14:paraId="520DEE64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0EB88C23" w14:textId="66911B0E" w:rsidR="00B16EC1" w:rsidRDefault="005839C8" w:rsidP="003428B9">
      <w:pPr>
        <w:jc w:val="both"/>
        <w:rPr>
          <w:lang w:val="en-GB"/>
        </w:rPr>
      </w:pPr>
      <w:r w:rsidRPr="005839C8">
        <w:rPr>
          <w:lang w:val="en-GB"/>
        </w:rPr>
        <w:t xml:space="preserve">To evaluate the efficacy of </w:t>
      </w:r>
      <w:r w:rsidR="00D454BE">
        <w:rPr>
          <w:lang w:val="en-GB"/>
        </w:rPr>
        <w:t xml:space="preserve">the </w:t>
      </w:r>
      <w:r w:rsidRPr="005839C8">
        <w:rPr>
          <w:lang w:val="en-GB"/>
        </w:rPr>
        <w:t xml:space="preserve">sterilization </w:t>
      </w:r>
      <w:r w:rsidR="006E5685">
        <w:rPr>
          <w:lang w:val="en-GB"/>
        </w:rPr>
        <w:t xml:space="preserve">step on the samples collected for the endophytes isolation </w:t>
      </w:r>
      <w:r w:rsidRPr="005839C8">
        <w:rPr>
          <w:lang w:val="en-GB"/>
        </w:rPr>
        <w:t xml:space="preserve">different </w:t>
      </w:r>
      <w:r w:rsidR="000A5BCB" w:rsidRPr="005839C8">
        <w:rPr>
          <w:lang w:val="en-GB"/>
        </w:rPr>
        <w:t>protocols</w:t>
      </w:r>
      <w:r w:rsidR="00D454BE" w:rsidRPr="00D454BE">
        <w:rPr>
          <w:lang w:val="en-GB"/>
        </w:rPr>
        <w:t xml:space="preserve"> </w:t>
      </w:r>
      <w:r w:rsidR="00D454BE" w:rsidRPr="005839C8">
        <w:rPr>
          <w:lang w:val="en-GB"/>
        </w:rPr>
        <w:t>w</w:t>
      </w:r>
      <w:r w:rsidR="00D454BE">
        <w:rPr>
          <w:lang w:val="en-GB"/>
        </w:rPr>
        <w:t>ere</w:t>
      </w:r>
      <w:r w:rsidR="00D454BE" w:rsidRPr="005839C8">
        <w:rPr>
          <w:lang w:val="en-GB"/>
        </w:rPr>
        <w:t xml:space="preserve"> </w:t>
      </w:r>
      <w:r w:rsidR="00D454BE">
        <w:rPr>
          <w:lang w:val="en-GB"/>
        </w:rPr>
        <w:t>applied</w:t>
      </w:r>
      <w:r w:rsidRPr="005839C8">
        <w:rPr>
          <w:lang w:val="en-GB"/>
        </w:rPr>
        <w:t>.</w:t>
      </w:r>
      <w:r w:rsidR="0050132C" w:rsidRPr="0050132C">
        <w:rPr>
          <w:lang w:val="en-GB"/>
        </w:rPr>
        <w:t xml:space="preserve"> </w:t>
      </w:r>
      <w:r w:rsidR="006E5685">
        <w:rPr>
          <w:lang w:val="en-GB"/>
        </w:rPr>
        <w:t xml:space="preserve">Challenge tests, using a contamination with </w:t>
      </w:r>
      <w:r w:rsidR="006E5685" w:rsidRPr="00D1174A">
        <w:rPr>
          <w:i/>
          <w:iCs/>
          <w:lang w:val="en-GB"/>
        </w:rPr>
        <w:t>S. cerevisiae</w:t>
      </w:r>
      <w:r w:rsidR="006E5685">
        <w:rPr>
          <w:lang w:val="en-GB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</m:e>
          <m:sup>
            <m:r>
              <w:rPr>
                <w:rFonts w:ascii="Cambria Math" w:hAnsi="Cambria Math"/>
                <w:lang w:val="en-GB"/>
              </w:rPr>
              <m:t>7</m:t>
            </m:r>
          </m:sup>
        </m:sSup>
        <m:r>
          <w:rPr>
            <w:rFonts w:ascii="Cambria Math" w:hAnsi="Cambria Math"/>
            <w:lang w:val="en-GB"/>
          </w:rPr>
          <m:t>UFC</m:t>
        </m:r>
      </m:oMath>
      <w:r w:rsidR="006E5685">
        <w:rPr>
          <w:lang w:val="en-GB"/>
        </w:rPr>
        <w:t>/mL], demonstrated that to rinse the sample in 90% ethanol and then in 2.5% sodium hypochlorite with further three washing steps in sterile water, each for 3 min,</w:t>
      </w:r>
      <w:r w:rsidR="006E5685" w:rsidRPr="0050132C">
        <w:rPr>
          <w:lang w:val="en-GB"/>
        </w:rPr>
        <w:t xml:space="preserve"> </w:t>
      </w:r>
      <w:r w:rsidR="002E01F5">
        <w:rPr>
          <w:lang w:val="en-GB"/>
        </w:rPr>
        <w:t>allowed the</w:t>
      </w:r>
      <w:r w:rsidR="006E5685" w:rsidRPr="0050132C">
        <w:rPr>
          <w:lang w:val="en-GB"/>
        </w:rPr>
        <w:t xml:space="preserve"> sterilization</w:t>
      </w:r>
      <w:r w:rsidR="002E01F5">
        <w:rPr>
          <w:lang w:val="en-GB"/>
        </w:rPr>
        <w:t xml:space="preserve"> of the material</w:t>
      </w:r>
      <w:r w:rsidR="006E5685">
        <w:rPr>
          <w:lang w:val="en-GB"/>
        </w:rPr>
        <w:t xml:space="preserve">. </w:t>
      </w:r>
      <w:r w:rsidR="00AB3D77" w:rsidRPr="00AB3D77">
        <w:rPr>
          <w:lang w:val="en-GB"/>
        </w:rPr>
        <w:t xml:space="preserve">In accordance with Campisano </w:t>
      </w:r>
      <w:r w:rsidR="00AB3D77" w:rsidRPr="00585EF0">
        <w:rPr>
          <w:i/>
          <w:iCs/>
          <w:lang w:val="en-GB"/>
        </w:rPr>
        <w:t>et al.</w:t>
      </w:r>
      <w:r w:rsidR="00AB3D77" w:rsidRPr="00AB3D77">
        <w:rPr>
          <w:lang w:val="en-GB"/>
        </w:rPr>
        <w:t xml:space="preserve"> </w:t>
      </w:r>
      <w:r w:rsidR="0069608E">
        <w:rPr>
          <w:lang w:val="en-GB"/>
        </w:rPr>
        <w:t>(</w:t>
      </w:r>
      <w:r w:rsidR="00AB3D77" w:rsidRPr="00AB3D77">
        <w:rPr>
          <w:lang w:val="en-GB"/>
        </w:rPr>
        <w:t>2014</w:t>
      </w:r>
      <w:r w:rsidR="0069608E">
        <w:rPr>
          <w:lang w:val="en-GB"/>
        </w:rPr>
        <w:t>)</w:t>
      </w:r>
      <w:r w:rsidR="00AB3D77" w:rsidRPr="00AB3D77">
        <w:rPr>
          <w:lang w:val="en-GB"/>
        </w:rPr>
        <w:t xml:space="preserve">, the same concentration of ethanol and sodium </w:t>
      </w:r>
      <w:r w:rsidR="00D12FCC" w:rsidRPr="00AB3D77">
        <w:rPr>
          <w:lang w:val="en-GB"/>
        </w:rPr>
        <w:t>hypochlorite</w:t>
      </w:r>
      <w:r w:rsidR="00AB3D77" w:rsidRPr="00AB3D77">
        <w:rPr>
          <w:lang w:val="en-GB"/>
        </w:rPr>
        <w:t xml:space="preserve"> in contact with </w:t>
      </w:r>
      <w:r w:rsidR="00A74917" w:rsidRPr="00AB3D77">
        <w:rPr>
          <w:lang w:val="en-GB"/>
        </w:rPr>
        <w:t>shoot</w:t>
      </w:r>
      <w:r w:rsidR="00A74917">
        <w:rPr>
          <w:lang w:val="en-GB"/>
        </w:rPr>
        <w:t xml:space="preserve"> </w:t>
      </w:r>
      <w:r w:rsidR="00AB3D77" w:rsidRPr="00AB3D77">
        <w:rPr>
          <w:lang w:val="en-GB"/>
        </w:rPr>
        <w:t>samples was proved efficient to remove the presence of superficial epiphytes.</w:t>
      </w:r>
      <w:r w:rsidR="00EF10A8">
        <w:rPr>
          <w:lang w:val="en-GB"/>
        </w:rPr>
        <w:t xml:space="preserve"> </w:t>
      </w:r>
    </w:p>
    <w:p w14:paraId="175702F8" w14:textId="77777777" w:rsidR="00B16EC1" w:rsidRDefault="00EF10A8" w:rsidP="00A673D1">
      <w:pPr>
        <w:jc w:val="both"/>
        <w:rPr>
          <w:lang w:val="en-GB"/>
        </w:rPr>
      </w:pPr>
      <w:r w:rsidRPr="00CD4E21">
        <w:rPr>
          <w:lang w:val="en-GB"/>
        </w:rPr>
        <w:t xml:space="preserve">A total of 220 endophytes were isolated from grapes, </w:t>
      </w:r>
      <w:r w:rsidR="00D12FCC" w:rsidRPr="00CD4E21">
        <w:rPr>
          <w:lang w:val="en-GB"/>
        </w:rPr>
        <w:t>consisting</w:t>
      </w:r>
      <w:r w:rsidRPr="00CD4E21">
        <w:rPr>
          <w:lang w:val="en-GB"/>
        </w:rPr>
        <w:t xml:space="preserve"> of 72 fungi and 148 bacteria. </w:t>
      </w:r>
      <w:r w:rsidR="00C56188">
        <w:rPr>
          <w:lang w:val="en-GB"/>
        </w:rPr>
        <w:t>Specifically</w:t>
      </w:r>
      <w:r w:rsidRPr="00CD4E21">
        <w:rPr>
          <w:lang w:val="en-GB"/>
        </w:rPr>
        <w:t>, 69 endophytes were isolated from shoots, 120 from leaves and 31 from berries.</w:t>
      </w:r>
      <w:r w:rsidR="00986E35">
        <w:rPr>
          <w:lang w:val="en-GB"/>
        </w:rPr>
        <w:t xml:space="preserve"> The results obtained from the </w:t>
      </w:r>
      <w:r w:rsidR="006A1321">
        <w:rPr>
          <w:lang w:val="en-GB"/>
        </w:rPr>
        <w:t xml:space="preserve">species identification are </w:t>
      </w:r>
      <w:r w:rsidR="00A74917">
        <w:rPr>
          <w:lang w:val="en-GB"/>
        </w:rPr>
        <w:t xml:space="preserve">summarised </w:t>
      </w:r>
      <w:r w:rsidR="006A1321">
        <w:rPr>
          <w:lang w:val="en-GB"/>
        </w:rPr>
        <w:t>in Tab</w:t>
      </w:r>
      <w:r w:rsidR="0046529A">
        <w:rPr>
          <w:lang w:val="en-GB"/>
        </w:rPr>
        <w:t>le</w:t>
      </w:r>
      <w:r w:rsidR="006A1321">
        <w:rPr>
          <w:lang w:val="en-GB"/>
        </w:rPr>
        <w:t xml:space="preserve"> 1. </w:t>
      </w:r>
    </w:p>
    <w:p w14:paraId="452E52A4" w14:textId="00225FC9" w:rsidR="00C42B18" w:rsidRPr="00EE599B" w:rsidRDefault="00B16EC1" w:rsidP="00A673D1">
      <w:pPr>
        <w:spacing w:before="300" w:after="120"/>
        <w:rPr>
          <w:lang w:val="en-GB"/>
        </w:rPr>
      </w:pPr>
      <w:r w:rsidRPr="00A673D1">
        <w:rPr>
          <w:b/>
          <w:bCs/>
          <w:i/>
          <w:iCs/>
          <w:sz w:val="18"/>
          <w:szCs w:val="18"/>
          <w:lang w:val="en-GB"/>
        </w:rPr>
        <w:t>Tab</w:t>
      </w:r>
      <w:r w:rsidR="00EC203B">
        <w:rPr>
          <w:b/>
          <w:bCs/>
          <w:i/>
          <w:iCs/>
          <w:sz w:val="18"/>
          <w:szCs w:val="18"/>
          <w:lang w:val="en-GB"/>
        </w:rPr>
        <w:t>le</w:t>
      </w:r>
      <w:r w:rsidRPr="00A673D1">
        <w:rPr>
          <w:b/>
          <w:bCs/>
          <w:i/>
          <w:iCs/>
          <w:sz w:val="18"/>
          <w:szCs w:val="18"/>
          <w:lang w:val="en-GB"/>
        </w:rPr>
        <w:t xml:space="preserve"> 1</w:t>
      </w:r>
      <w:r w:rsidRPr="00EE599B">
        <w:rPr>
          <w:sz w:val="18"/>
          <w:szCs w:val="18"/>
          <w:lang w:val="en-GB"/>
        </w:rPr>
        <w:t xml:space="preserve"> </w:t>
      </w:r>
      <w:r w:rsidRPr="00EE599B">
        <w:rPr>
          <w:sz w:val="18"/>
          <w:szCs w:val="18"/>
          <w:lang w:val="en-US"/>
        </w:rPr>
        <w:t>Species identification by sequencing of ribosomal DNA of bacteria (16S rDNA) and fungi</w:t>
      </w:r>
      <w:r w:rsidRPr="00EE599B">
        <w:rPr>
          <w:sz w:val="18"/>
          <w:szCs w:val="18"/>
          <w:lang w:val="en"/>
        </w:rPr>
        <w:t xml:space="preserve"> (ITS sequences)</w:t>
      </w:r>
    </w:p>
    <w:tbl>
      <w:tblPr>
        <w:tblStyle w:val="Tabellasemplice4"/>
        <w:tblW w:w="9072" w:type="dxa"/>
        <w:jc w:val="center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84"/>
        <w:gridCol w:w="1984"/>
      </w:tblGrid>
      <w:tr w:rsidR="00D12FCC" w:rsidRPr="00160CF8" w14:paraId="7015B8EF" w14:textId="6BA96033" w:rsidTr="00C47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C0191" w14:textId="77845864" w:rsidR="00D12FCC" w:rsidRPr="00CC5656" w:rsidRDefault="00D12FCC" w:rsidP="00047BDE">
            <w:pPr>
              <w:ind w:left="-113"/>
              <w:rPr>
                <w:sz w:val="18"/>
                <w:szCs w:val="18"/>
              </w:rPr>
            </w:pPr>
            <w:r w:rsidRPr="00CC5656">
              <w:rPr>
                <w:sz w:val="18"/>
                <w:szCs w:val="18"/>
              </w:rPr>
              <w:t>Bacteria species identification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6795" w14:textId="55C9BAD7" w:rsidR="00D12FCC" w:rsidRPr="00CC5656" w:rsidRDefault="00D12FCC" w:rsidP="00C47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5656">
              <w:rPr>
                <w:sz w:val="18"/>
                <w:szCs w:val="18"/>
              </w:rPr>
              <w:t>Fungal species identification</w:t>
            </w:r>
          </w:p>
        </w:tc>
      </w:tr>
      <w:tr w:rsidR="000D0357" w:rsidRPr="00160CF8" w14:paraId="058E9D3C" w14:textId="6CE5E028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6D0612" w14:textId="77777777" w:rsidR="000D0357" w:rsidRPr="000B1141" w:rsidRDefault="000D0357" w:rsidP="000D0357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 w:rsidRPr="000B1141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 xml:space="preserve">Bacillus cereus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45664B" w14:textId="67EFA1BF" w:rsidR="000D0357" w:rsidRPr="000B1141" w:rsidRDefault="000D0357" w:rsidP="000D0357">
            <w:pPr>
              <w:ind w:left="-113"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>Massilia sp.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50501" w14:textId="6F1D17F1" w:rsidR="000D0357" w:rsidRPr="000D0357" w:rsidRDefault="000D0357" w:rsidP="000D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Alternaria alstroemeriae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D5463B" w14:textId="4A2C668C" w:rsidR="000D0357" w:rsidRPr="000D0357" w:rsidRDefault="000D0357" w:rsidP="000D0357">
            <w:pPr>
              <w:ind w:lef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 xml:space="preserve">Elsinoe sp. </w:t>
            </w:r>
          </w:p>
        </w:tc>
      </w:tr>
      <w:tr w:rsidR="000D0357" w:rsidRPr="00160CF8" w14:paraId="74DE9890" w14:textId="27D482F8" w:rsidTr="000D035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4B32BF38" w14:textId="77777777" w:rsidR="000D0357" w:rsidRPr="0091687C" w:rsidRDefault="000D0357" w:rsidP="000D0357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1687C">
              <w:rPr>
                <w:b w:val="0"/>
                <w:bCs w:val="0"/>
                <w:i/>
                <w:iCs/>
                <w:sz w:val="18"/>
                <w:szCs w:val="18"/>
              </w:rPr>
              <w:t xml:space="preserve">Bacillus megaterium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9354578" w14:textId="2466D537" w:rsidR="000D0357" w:rsidRPr="000B1141" w:rsidRDefault="000D0357" w:rsidP="000D0357">
            <w:pPr>
              <w:ind w:left="-113" w:right="-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>Microbacterium sp.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906EA4D" w14:textId="180E55FB" w:rsidR="000D0357" w:rsidRPr="000D0357" w:rsidRDefault="000D0357" w:rsidP="000D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Alternaria alternata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B13086" w14:textId="79053E18" w:rsidR="000D0357" w:rsidRPr="000D0357" w:rsidRDefault="000D0357" w:rsidP="000D0357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Filobasidium wieringae</w:t>
            </w:r>
          </w:p>
        </w:tc>
      </w:tr>
      <w:tr w:rsidR="000D0357" w:rsidRPr="00160CF8" w14:paraId="19103C6D" w14:textId="59A714F9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A8FC89F" w14:textId="77777777" w:rsidR="000D0357" w:rsidRPr="0091687C" w:rsidRDefault="000D0357" w:rsidP="000D0357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1687C">
              <w:rPr>
                <w:b w:val="0"/>
                <w:bCs w:val="0"/>
                <w:i/>
                <w:iCs/>
                <w:sz w:val="18"/>
                <w:szCs w:val="18"/>
              </w:rPr>
              <w:t xml:space="preserve">Bacillus velezensis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0D17FCC" w14:textId="592C1C99" w:rsidR="000D0357" w:rsidRPr="000B1141" w:rsidRDefault="000D0357" w:rsidP="000D0357">
            <w:pPr>
              <w:ind w:left="-113"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 xml:space="preserve">Mycobacteroides abscessus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17304CB" w14:textId="0C51F96B" w:rsidR="000D0357" w:rsidRPr="000D0357" w:rsidRDefault="000D0357" w:rsidP="000D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Alternaria infectoria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9DC70C4" w14:textId="3FDA3D8F" w:rsidR="000D0357" w:rsidRPr="000D0357" w:rsidRDefault="000D0357" w:rsidP="000D0357">
            <w:pPr>
              <w:ind w:lef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Paraconiothyrium brasiliense</w:t>
            </w:r>
          </w:p>
        </w:tc>
      </w:tr>
      <w:tr w:rsidR="000D0357" w:rsidRPr="00160CF8" w14:paraId="36557987" w14:textId="5323F9A5" w:rsidTr="000D035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1EEAF213" w14:textId="46594C5B" w:rsidR="000D0357" w:rsidRPr="0091687C" w:rsidRDefault="000D0357" w:rsidP="000D0357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1687C">
              <w:rPr>
                <w:b w:val="0"/>
                <w:bCs w:val="0"/>
                <w:i/>
                <w:iCs/>
                <w:sz w:val="18"/>
                <w:szCs w:val="18"/>
              </w:rPr>
              <w:t xml:space="preserve">Brevibacillus sp.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4450473" w14:textId="32787FED" w:rsidR="000D0357" w:rsidRPr="000B1141" w:rsidRDefault="000D0357" w:rsidP="000D0357">
            <w:pPr>
              <w:ind w:left="-113" w:right="-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 xml:space="preserve">Okibacterium fritillariae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1CDE8AB" w14:textId="53D06CEE" w:rsidR="000D0357" w:rsidRPr="000D0357" w:rsidRDefault="000D0357" w:rsidP="000D0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Aureobasidium pullulans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62D1BD0" w14:textId="7DEFCB63" w:rsidR="000D0357" w:rsidRPr="000D0357" w:rsidRDefault="000D0357" w:rsidP="000D0357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Plenodomus enteroleucus</w:t>
            </w:r>
          </w:p>
        </w:tc>
      </w:tr>
      <w:tr w:rsidR="000D0357" w:rsidRPr="00160CF8" w14:paraId="66407B71" w14:textId="267A3B03" w:rsidTr="000D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</w:tcPr>
          <w:p w14:paraId="0823F37B" w14:textId="6AD32C14" w:rsidR="000D0357" w:rsidRPr="0091687C" w:rsidRDefault="000D0357" w:rsidP="000D0357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1687C">
              <w:rPr>
                <w:b w:val="0"/>
                <w:bCs w:val="0"/>
                <w:i/>
                <w:iCs/>
                <w:sz w:val="18"/>
                <w:szCs w:val="18"/>
              </w:rPr>
              <w:t xml:space="preserve">Burkholderia sp.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2E584F6" w14:textId="735A8880" w:rsidR="000D0357" w:rsidRPr="000B1141" w:rsidRDefault="000D0357" w:rsidP="000D0357">
            <w:pPr>
              <w:ind w:left="-113"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 xml:space="preserve">Pantoea agglomerans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5086B2A4" w14:textId="73339A4C" w:rsidR="000D0357" w:rsidRPr="000D0357" w:rsidRDefault="000D0357" w:rsidP="000D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Chaetomium globosum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A36A1DB" w14:textId="1DB342EF" w:rsidR="000D0357" w:rsidRPr="000D0357" w:rsidRDefault="000D0357" w:rsidP="000D0357">
            <w:pPr>
              <w:ind w:lef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Talaromyces amestolkiae</w:t>
            </w:r>
          </w:p>
        </w:tc>
      </w:tr>
      <w:tr w:rsidR="00194783" w:rsidRPr="00160CF8" w14:paraId="09BE5064" w14:textId="4D7DD0AF" w:rsidTr="00C4747D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</w:tcPr>
          <w:p w14:paraId="52CC7C03" w14:textId="424EE01F" w:rsidR="00194783" w:rsidRPr="0091687C" w:rsidRDefault="00194783" w:rsidP="00194783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1687C">
              <w:rPr>
                <w:b w:val="0"/>
                <w:bCs w:val="0"/>
                <w:i/>
                <w:iCs/>
                <w:sz w:val="18"/>
                <w:szCs w:val="18"/>
              </w:rPr>
              <w:t>Curtobacterium sp.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A9BAD59" w14:textId="011B7EE7" w:rsidR="00194783" w:rsidRPr="000B1141" w:rsidRDefault="00194783" w:rsidP="00194783">
            <w:pPr>
              <w:ind w:left="-113" w:right="-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 xml:space="preserve">Paracoccus yeei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D11DD5" w14:textId="16E0209D" w:rsidR="00194783" w:rsidRPr="000D0357" w:rsidRDefault="00194783" w:rsidP="0019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Ciboria rufofusca</w:t>
            </w:r>
          </w:p>
        </w:tc>
        <w:tc>
          <w:tcPr>
            <w:tcW w:w="1984" w:type="dxa"/>
            <w:shd w:val="clear" w:color="auto" w:fill="auto"/>
          </w:tcPr>
          <w:p w14:paraId="6EBBB997" w14:textId="39151C84" w:rsidR="00194783" w:rsidRPr="00537365" w:rsidRDefault="00194783" w:rsidP="00194783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194783" w:rsidRPr="00160CF8" w14:paraId="6826EE34" w14:textId="1022B86F" w:rsidTr="00C47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</w:tcPr>
          <w:p w14:paraId="651EC2E0" w14:textId="33B77A67" w:rsidR="00194783" w:rsidRPr="0091687C" w:rsidRDefault="00194783" w:rsidP="00194783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A23CAB">
              <w:rPr>
                <w:b w:val="0"/>
                <w:bCs w:val="0"/>
                <w:i/>
                <w:iCs/>
                <w:sz w:val="18"/>
                <w:szCs w:val="18"/>
              </w:rPr>
              <w:t>Deinococcus citri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148219C" w14:textId="2F4FDF75" w:rsidR="00194783" w:rsidRPr="000B1141" w:rsidRDefault="00194783" w:rsidP="00194783">
            <w:pPr>
              <w:ind w:left="-113"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>Pseudomonas coleopterorum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91A337" w14:textId="263C683B" w:rsidR="00194783" w:rsidRPr="000D0357" w:rsidRDefault="00194783" w:rsidP="00194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Cladosporium sp.</w:t>
            </w:r>
          </w:p>
        </w:tc>
        <w:tc>
          <w:tcPr>
            <w:tcW w:w="1984" w:type="dxa"/>
            <w:shd w:val="clear" w:color="auto" w:fill="auto"/>
          </w:tcPr>
          <w:p w14:paraId="1F0A373E" w14:textId="79F3D728" w:rsidR="00194783" w:rsidRPr="00537365" w:rsidRDefault="00194783" w:rsidP="00194783">
            <w:pPr>
              <w:ind w:lef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194783" w:rsidRPr="00160CF8" w14:paraId="1BA2C2F1" w14:textId="60AEC227" w:rsidTr="00C4747D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388D3122" w14:textId="77777777" w:rsidR="00194783" w:rsidRPr="0091687C" w:rsidRDefault="00194783" w:rsidP="00194783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1687C">
              <w:rPr>
                <w:b w:val="0"/>
                <w:bCs w:val="0"/>
                <w:i/>
                <w:iCs/>
                <w:sz w:val="18"/>
                <w:szCs w:val="18"/>
              </w:rPr>
              <w:t>Dermacoccus nishinomiyaensis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E0A5684" w14:textId="76775DA9" w:rsidR="00194783" w:rsidRPr="000B1141" w:rsidRDefault="00194783" w:rsidP="00194783">
            <w:pPr>
              <w:ind w:left="-113" w:right="-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>Ralstonia pickettii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F2724" w14:textId="5C5103C2" w:rsidR="00194783" w:rsidRPr="000D0357" w:rsidRDefault="00194783" w:rsidP="0019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Cryptovalsa ampelina</w:t>
            </w:r>
          </w:p>
        </w:tc>
        <w:tc>
          <w:tcPr>
            <w:tcW w:w="1984" w:type="dxa"/>
            <w:shd w:val="clear" w:color="auto" w:fill="auto"/>
          </w:tcPr>
          <w:p w14:paraId="2B5B2E8E" w14:textId="1A920641" w:rsidR="00194783" w:rsidRPr="00537365" w:rsidRDefault="00194783" w:rsidP="00194783">
            <w:pPr>
              <w:ind w:left="-113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194783" w:rsidRPr="00160CF8" w14:paraId="541385E1" w14:textId="371F4E89" w:rsidTr="00C47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4E1D4601" w14:textId="77777777" w:rsidR="00194783" w:rsidRPr="0091687C" w:rsidRDefault="00194783" w:rsidP="00194783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1687C">
              <w:rPr>
                <w:b w:val="0"/>
                <w:bCs w:val="0"/>
                <w:i/>
                <w:iCs/>
                <w:sz w:val="18"/>
                <w:szCs w:val="18"/>
              </w:rPr>
              <w:t xml:space="preserve">Dermacoccus sp.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1CEBEAE" w14:textId="2B0A062A" w:rsidR="00194783" w:rsidRPr="000B1141" w:rsidRDefault="00194783" w:rsidP="00194783">
            <w:pPr>
              <w:ind w:left="-113"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>Sphingomonas echinoides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A18246" w14:textId="3A9B472F" w:rsidR="00194783" w:rsidRPr="000D0357" w:rsidRDefault="00194783" w:rsidP="00194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Cytospora cedri</w:t>
            </w:r>
          </w:p>
        </w:tc>
        <w:tc>
          <w:tcPr>
            <w:tcW w:w="1984" w:type="dxa"/>
            <w:shd w:val="clear" w:color="auto" w:fill="auto"/>
          </w:tcPr>
          <w:p w14:paraId="4714A4E0" w14:textId="77777777" w:rsidR="00194783" w:rsidRPr="00537365" w:rsidRDefault="00194783" w:rsidP="00194783">
            <w:pPr>
              <w:ind w:lef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194783" w:rsidRPr="00160CF8" w14:paraId="0D292D28" w14:textId="56145F08" w:rsidTr="00C4747D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  <w:hideMark/>
          </w:tcPr>
          <w:p w14:paraId="0C03E9B3" w14:textId="5780F1A4" w:rsidR="00194783" w:rsidRPr="0091687C" w:rsidRDefault="00194783" w:rsidP="000D0357">
            <w:pPr>
              <w:ind w:left="-110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1687C">
              <w:rPr>
                <w:b w:val="0"/>
                <w:bCs w:val="0"/>
                <w:i/>
                <w:iCs/>
                <w:sz w:val="18"/>
                <w:szCs w:val="18"/>
              </w:rPr>
              <w:t>Enterococcus faecium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EB716F7" w14:textId="7206AC50" w:rsidR="00194783" w:rsidRPr="000B1141" w:rsidRDefault="00194783" w:rsidP="00194783">
            <w:pPr>
              <w:ind w:left="-113" w:right="-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 xml:space="preserve">Staphylococcus warneri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03845C" w14:textId="715692FF" w:rsidR="00194783" w:rsidRPr="000D0357" w:rsidRDefault="00194783" w:rsidP="0019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 xml:space="preserve">Diatrype stigma </w:t>
            </w:r>
          </w:p>
        </w:tc>
        <w:tc>
          <w:tcPr>
            <w:tcW w:w="1984" w:type="dxa"/>
            <w:shd w:val="clear" w:color="auto" w:fill="auto"/>
          </w:tcPr>
          <w:p w14:paraId="668E86AD" w14:textId="77777777" w:rsidR="00194783" w:rsidRPr="00537365" w:rsidRDefault="00194783" w:rsidP="00194783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194783" w:rsidRPr="00160CF8" w14:paraId="04920BC2" w14:textId="169E59CC" w:rsidTr="008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noWrap/>
          </w:tcPr>
          <w:p w14:paraId="7FB602B0" w14:textId="1BD63678" w:rsidR="00194783" w:rsidRPr="0091687C" w:rsidRDefault="00194783" w:rsidP="00194783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1687C">
              <w:rPr>
                <w:b w:val="0"/>
                <w:bCs w:val="0"/>
                <w:i/>
                <w:iCs/>
                <w:sz w:val="18"/>
                <w:szCs w:val="18"/>
              </w:rPr>
              <w:t xml:space="preserve">Kocuria sp.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4AA4FD0" w14:textId="2152312E" w:rsidR="00194783" w:rsidRPr="000B1141" w:rsidRDefault="00194783" w:rsidP="00194783">
            <w:pPr>
              <w:ind w:left="-113"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B1141">
              <w:rPr>
                <w:i/>
                <w:iCs/>
                <w:sz w:val="18"/>
                <w:szCs w:val="18"/>
                <w:lang w:val="it-IT"/>
              </w:rPr>
              <w:t xml:space="preserve">Stenotrophomonas sp.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C88A7C" w14:textId="693584F4" w:rsidR="00194783" w:rsidRPr="000D0357" w:rsidRDefault="00194783" w:rsidP="00194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 xml:space="preserve">Didymella pinodella </w:t>
            </w:r>
          </w:p>
        </w:tc>
        <w:tc>
          <w:tcPr>
            <w:tcW w:w="1984" w:type="dxa"/>
            <w:shd w:val="clear" w:color="auto" w:fill="auto"/>
          </w:tcPr>
          <w:p w14:paraId="53E7B70F" w14:textId="77777777" w:rsidR="00194783" w:rsidRPr="00537365" w:rsidRDefault="00194783" w:rsidP="00194783">
            <w:pPr>
              <w:ind w:lef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194783" w:rsidRPr="00160CF8" w14:paraId="49E71C01" w14:textId="41617DA8" w:rsidTr="0087272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D9C1A7" w14:textId="74DA65B2" w:rsidR="00194783" w:rsidRPr="00872722" w:rsidRDefault="00194783" w:rsidP="00194783">
            <w:pPr>
              <w:ind w:left="-113" w:right="-227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0D0357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Leifsonia sp.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0E75" w14:textId="453A7D46" w:rsidR="00194783" w:rsidRPr="000B1141" w:rsidRDefault="00194783" w:rsidP="00194783">
            <w:pPr>
              <w:ind w:left="-113" w:right="-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2DA26" w14:textId="6FE4D133" w:rsidR="00194783" w:rsidRPr="000D0357" w:rsidRDefault="00194783" w:rsidP="0019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D0357">
              <w:rPr>
                <w:i/>
                <w:iCs/>
                <w:sz w:val="18"/>
                <w:szCs w:val="18"/>
              </w:rPr>
              <w:t>Diplodia seriata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41E6D3F" w14:textId="77777777" w:rsidR="00194783" w:rsidRPr="00537365" w:rsidRDefault="00194783" w:rsidP="00194783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</w:tbl>
    <w:p w14:paraId="0972367B" w14:textId="2E31882D" w:rsidR="00DB3EEE" w:rsidRPr="00375C4D" w:rsidRDefault="00967D6E" w:rsidP="00A673D1">
      <w:pPr>
        <w:spacing w:before="300"/>
        <w:jc w:val="both"/>
        <w:rPr>
          <w:lang w:val="en-GB"/>
        </w:rPr>
      </w:pPr>
      <w:r w:rsidRPr="00967D6E">
        <w:rPr>
          <w:lang w:val="en-GB"/>
        </w:rPr>
        <w:t xml:space="preserve">The bacterial endophyte population usually present in </w:t>
      </w:r>
      <w:r w:rsidR="00EB642B">
        <w:rPr>
          <w:lang w:val="en-GB"/>
        </w:rPr>
        <w:t>grape</w:t>
      </w:r>
      <w:r w:rsidRPr="00967D6E">
        <w:rPr>
          <w:lang w:val="en-GB"/>
        </w:rPr>
        <w:t xml:space="preserve"> is variable because it can depend </w:t>
      </w:r>
      <w:r w:rsidR="00D3021A">
        <w:rPr>
          <w:lang w:val="en-GB"/>
        </w:rPr>
        <w:t xml:space="preserve">on </w:t>
      </w:r>
      <w:r w:rsidRPr="00967D6E">
        <w:rPr>
          <w:lang w:val="en-GB"/>
        </w:rPr>
        <w:t>different conditions (</w:t>
      </w:r>
      <w:r w:rsidR="00D65547">
        <w:rPr>
          <w:lang w:val="en-GB"/>
        </w:rPr>
        <w:t>i.e.</w:t>
      </w:r>
      <w:r w:rsidR="0046529A">
        <w:rPr>
          <w:lang w:val="en-GB"/>
        </w:rPr>
        <w:t>,</w:t>
      </w:r>
      <w:r w:rsidR="00D65547">
        <w:rPr>
          <w:lang w:val="en-GB"/>
        </w:rPr>
        <w:t xml:space="preserve"> </w:t>
      </w:r>
      <w:r w:rsidRPr="00967D6E">
        <w:rPr>
          <w:lang w:val="en-GB"/>
        </w:rPr>
        <w:t xml:space="preserve">environmental, </w:t>
      </w:r>
      <w:r w:rsidR="00375C4D">
        <w:rPr>
          <w:lang w:val="en-GB"/>
        </w:rPr>
        <w:t xml:space="preserve">vineyard </w:t>
      </w:r>
      <w:r w:rsidRPr="00967D6E">
        <w:rPr>
          <w:lang w:val="en-GB"/>
        </w:rPr>
        <w:t xml:space="preserve">conduction, </w:t>
      </w:r>
      <w:r w:rsidR="00EC203B">
        <w:rPr>
          <w:lang w:val="en-GB"/>
        </w:rPr>
        <w:t xml:space="preserve">grape </w:t>
      </w:r>
      <w:r w:rsidRPr="00967D6E">
        <w:rPr>
          <w:lang w:val="en-GB"/>
        </w:rPr>
        <w:t>cultivar)</w:t>
      </w:r>
      <w:r w:rsidR="00033EBE">
        <w:rPr>
          <w:lang w:val="en-GB"/>
        </w:rPr>
        <w:t xml:space="preserve">. </w:t>
      </w:r>
      <w:r w:rsidR="00D65547">
        <w:rPr>
          <w:lang w:val="en-GB"/>
        </w:rPr>
        <w:t xml:space="preserve">As shown </w:t>
      </w:r>
      <w:r w:rsidR="00EC1F44">
        <w:rPr>
          <w:lang w:val="en-GB"/>
        </w:rPr>
        <w:t xml:space="preserve">in </w:t>
      </w:r>
      <w:r w:rsidR="00D65547">
        <w:rPr>
          <w:lang w:val="en-GB"/>
        </w:rPr>
        <w:t xml:space="preserve">several </w:t>
      </w:r>
      <w:r w:rsidR="00EC1F44">
        <w:rPr>
          <w:lang w:val="en-GB"/>
        </w:rPr>
        <w:t>studies,</w:t>
      </w:r>
      <w:r w:rsidRPr="00967D6E">
        <w:rPr>
          <w:lang w:val="en-GB"/>
        </w:rPr>
        <w:t xml:space="preserve"> the most isolated </w:t>
      </w:r>
      <w:r w:rsidR="00D65547">
        <w:rPr>
          <w:lang w:val="en-GB"/>
        </w:rPr>
        <w:t>bacteria</w:t>
      </w:r>
      <w:r w:rsidR="00D65547" w:rsidRPr="00967D6E">
        <w:rPr>
          <w:lang w:val="en-GB"/>
        </w:rPr>
        <w:t xml:space="preserve"> </w:t>
      </w:r>
      <w:r w:rsidRPr="00967D6E">
        <w:rPr>
          <w:lang w:val="en-GB"/>
        </w:rPr>
        <w:t xml:space="preserve">belong to the genus </w:t>
      </w:r>
      <w:r w:rsidRPr="005677D2">
        <w:rPr>
          <w:i/>
          <w:iCs/>
          <w:lang w:val="en-GB"/>
        </w:rPr>
        <w:t>Ralstonia sp., Burkholderia sp.</w:t>
      </w:r>
      <w:r w:rsidR="00A9452B">
        <w:rPr>
          <w:i/>
          <w:iCs/>
          <w:lang w:val="en-GB"/>
        </w:rPr>
        <w:t>,</w:t>
      </w:r>
      <w:r w:rsidRPr="005677D2">
        <w:rPr>
          <w:i/>
          <w:iCs/>
          <w:lang w:val="en-GB"/>
        </w:rPr>
        <w:t xml:space="preserve"> Pseudomonas sp.</w:t>
      </w:r>
      <w:r w:rsidR="00A9452B">
        <w:rPr>
          <w:i/>
          <w:iCs/>
          <w:lang w:val="en-GB"/>
        </w:rPr>
        <w:t>,</w:t>
      </w:r>
      <w:r w:rsidRPr="005677D2">
        <w:rPr>
          <w:i/>
          <w:iCs/>
          <w:lang w:val="en-GB"/>
        </w:rPr>
        <w:t xml:space="preserve"> Agrobacterium sp.</w:t>
      </w:r>
      <w:r w:rsidR="00A9452B">
        <w:rPr>
          <w:i/>
          <w:iCs/>
          <w:lang w:val="en-GB"/>
        </w:rPr>
        <w:t>,</w:t>
      </w:r>
      <w:r w:rsidRPr="005677D2">
        <w:rPr>
          <w:i/>
          <w:iCs/>
          <w:lang w:val="en-GB"/>
        </w:rPr>
        <w:t xml:space="preserve"> Bacillus sp.</w:t>
      </w:r>
      <w:r w:rsidR="00A9452B">
        <w:rPr>
          <w:i/>
          <w:iCs/>
          <w:lang w:val="en-GB"/>
        </w:rPr>
        <w:t xml:space="preserve">, </w:t>
      </w:r>
      <w:r w:rsidR="00A9452B">
        <w:rPr>
          <w:lang w:val="en-GB"/>
        </w:rPr>
        <w:t>and</w:t>
      </w:r>
      <w:r w:rsidRPr="005677D2">
        <w:rPr>
          <w:i/>
          <w:iCs/>
          <w:lang w:val="en-GB"/>
        </w:rPr>
        <w:t xml:space="preserve"> Curtobacterium sp.</w:t>
      </w:r>
      <w:r w:rsidRPr="00967D6E">
        <w:rPr>
          <w:lang w:val="en-GB"/>
        </w:rPr>
        <w:t xml:space="preserve"> Similarly, </w:t>
      </w:r>
      <w:r w:rsidR="00D65547" w:rsidRPr="00967D6E">
        <w:rPr>
          <w:lang w:val="en-GB"/>
        </w:rPr>
        <w:t>fung</w:t>
      </w:r>
      <w:r w:rsidR="00D65547">
        <w:rPr>
          <w:lang w:val="en-GB"/>
        </w:rPr>
        <w:t>al</w:t>
      </w:r>
      <w:r w:rsidR="00D65547" w:rsidRPr="00967D6E">
        <w:rPr>
          <w:lang w:val="en-GB"/>
        </w:rPr>
        <w:t xml:space="preserve"> </w:t>
      </w:r>
      <w:r w:rsidRPr="00967D6E">
        <w:rPr>
          <w:lang w:val="en-GB"/>
        </w:rPr>
        <w:t>endophyte</w:t>
      </w:r>
      <w:r w:rsidR="00D65547">
        <w:rPr>
          <w:lang w:val="en-GB"/>
        </w:rPr>
        <w:t>s</w:t>
      </w:r>
      <w:r w:rsidRPr="00967D6E">
        <w:rPr>
          <w:lang w:val="en-GB"/>
        </w:rPr>
        <w:t xml:space="preserve"> have been shown to belong to the genus </w:t>
      </w:r>
      <w:r w:rsidRPr="005677D2">
        <w:rPr>
          <w:i/>
          <w:iCs/>
          <w:lang w:val="en-GB"/>
        </w:rPr>
        <w:t>Alternaria sp.</w:t>
      </w:r>
      <w:r w:rsidR="00A9452B">
        <w:rPr>
          <w:i/>
          <w:iCs/>
          <w:lang w:val="en-GB"/>
        </w:rPr>
        <w:t>,</w:t>
      </w:r>
      <w:r w:rsidRPr="005677D2">
        <w:rPr>
          <w:i/>
          <w:iCs/>
          <w:lang w:val="en-GB"/>
        </w:rPr>
        <w:t xml:space="preserve"> </w:t>
      </w:r>
      <w:r w:rsidRPr="00A9452B">
        <w:rPr>
          <w:i/>
          <w:iCs/>
          <w:lang w:val="en-GB"/>
        </w:rPr>
        <w:t>Didymella sp.,</w:t>
      </w:r>
      <w:r w:rsidR="00A9452B" w:rsidRPr="00A9452B">
        <w:rPr>
          <w:i/>
          <w:iCs/>
          <w:lang w:val="en-GB"/>
        </w:rPr>
        <w:t xml:space="preserve"> </w:t>
      </w:r>
      <w:r w:rsidR="00A9452B" w:rsidRPr="00A9452B">
        <w:rPr>
          <w:lang w:val="en-GB"/>
        </w:rPr>
        <w:t>and</w:t>
      </w:r>
      <w:r w:rsidRPr="00A9452B">
        <w:rPr>
          <w:i/>
          <w:iCs/>
          <w:lang w:val="en-GB"/>
        </w:rPr>
        <w:t xml:space="preserve"> Cladosporium sp. </w:t>
      </w:r>
      <w:r w:rsidRPr="00375C4D">
        <w:rPr>
          <w:lang w:val="en-GB"/>
        </w:rPr>
        <w:t xml:space="preserve">(Campisano </w:t>
      </w:r>
      <w:r w:rsidRPr="00375C4D">
        <w:rPr>
          <w:i/>
          <w:iCs/>
          <w:lang w:val="en-GB"/>
        </w:rPr>
        <w:t>et al.,</w:t>
      </w:r>
      <w:r w:rsidRPr="00375C4D">
        <w:rPr>
          <w:lang w:val="en-GB"/>
        </w:rPr>
        <w:t xml:space="preserve"> 2014, Pancher </w:t>
      </w:r>
      <w:r w:rsidRPr="00375C4D">
        <w:rPr>
          <w:i/>
          <w:iCs/>
          <w:lang w:val="en-GB"/>
        </w:rPr>
        <w:t>et al.,</w:t>
      </w:r>
      <w:r w:rsidRPr="00375C4D">
        <w:rPr>
          <w:lang w:val="en-GB"/>
        </w:rPr>
        <w:t xml:space="preserve"> 2012, Aleynova </w:t>
      </w:r>
      <w:r w:rsidRPr="00375C4D">
        <w:rPr>
          <w:i/>
          <w:iCs/>
          <w:lang w:val="en-GB"/>
        </w:rPr>
        <w:t>et al.,</w:t>
      </w:r>
      <w:r w:rsidRPr="00375C4D">
        <w:rPr>
          <w:lang w:val="en-GB"/>
        </w:rPr>
        <w:t xml:space="preserve"> 2021).</w:t>
      </w:r>
      <w:r w:rsidR="00CD0919" w:rsidRPr="00375C4D">
        <w:rPr>
          <w:lang w:val="en-GB"/>
        </w:rPr>
        <w:t xml:space="preserve"> </w:t>
      </w:r>
    </w:p>
    <w:p w14:paraId="3D9E83FB" w14:textId="0FA0AF73" w:rsidR="000F6665" w:rsidRPr="00C07ED1" w:rsidRDefault="00CD0919" w:rsidP="0041628F">
      <w:pPr>
        <w:jc w:val="both"/>
        <w:rPr>
          <w:lang w:val="en-GB"/>
        </w:rPr>
      </w:pPr>
      <w:r w:rsidRPr="00FC3969">
        <w:rPr>
          <w:lang w:val="en-GB"/>
        </w:rPr>
        <w:t>Regarding the ongoing activities</w:t>
      </w:r>
      <w:r w:rsidR="00272B46" w:rsidRPr="00FC3969">
        <w:rPr>
          <w:lang w:val="en-GB"/>
        </w:rPr>
        <w:t>, three BCA</w:t>
      </w:r>
      <w:r w:rsidR="007C437A" w:rsidRPr="00FC3969">
        <w:rPr>
          <w:lang w:val="en-GB"/>
        </w:rPr>
        <w:t xml:space="preserve"> candidate</w:t>
      </w:r>
      <w:r w:rsidR="00272B46" w:rsidRPr="00FC3969">
        <w:rPr>
          <w:lang w:val="en-GB"/>
        </w:rPr>
        <w:t xml:space="preserve">s </w:t>
      </w:r>
      <w:r w:rsidR="004A4D5F" w:rsidRPr="00FC3969">
        <w:rPr>
          <w:lang w:val="en-GB"/>
        </w:rPr>
        <w:t>were</w:t>
      </w:r>
      <w:r w:rsidR="00272B46" w:rsidRPr="00FC3969">
        <w:rPr>
          <w:lang w:val="en-GB"/>
        </w:rPr>
        <w:t xml:space="preserve"> </w:t>
      </w:r>
      <w:r w:rsidR="00C07ED1" w:rsidRPr="00FC3969">
        <w:rPr>
          <w:lang w:val="en-GB"/>
        </w:rPr>
        <w:t>chosen</w:t>
      </w:r>
      <w:r w:rsidR="0076065B" w:rsidRPr="00FC3969">
        <w:rPr>
          <w:lang w:val="en-GB"/>
        </w:rPr>
        <w:t xml:space="preserve"> to evaluate the</w:t>
      </w:r>
      <w:r w:rsidR="009F77AD" w:rsidRPr="00FC3969">
        <w:rPr>
          <w:lang w:val="en-GB"/>
        </w:rPr>
        <w:t xml:space="preserve"> </w:t>
      </w:r>
      <w:r w:rsidR="00C07ED1" w:rsidRPr="00FC3969">
        <w:rPr>
          <w:lang w:val="en-GB"/>
        </w:rPr>
        <w:t xml:space="preserve">activity against two </w:t>
      </w:r>
      <w:r w:rsidR="009302B0" w:rsidRPr="00FC3969">
        <w:rPr>
          <w:lang w:val="en-GB"/>
        </w:rPr>
        <w:t>strain</w:t>
      </w:r>
      <w:r w:rsidR="007C437A" w:rsidRPr="00FC3969">
        <w:rPr>
          <w:lang w:val="en-GB"/>
        </w:rPr>
        <w:t>s</w:t>
      </w:r>
      <w:r w:rsidR="009302B0" w:rsidRPr="00FC3969">
        <w:rPr>
          <w:lang w:val="en-GB"/>
        </w:rPr>
        <w:t xml:space="preserve"> of </w:t>
      </w:r>
      <w:r w:rsidR="00C07ED1" w:rsidRPr="00FC3969">
        <w:rPr>
          <w:i/>
          <w:iCs/>
          <w:lang w:val="en-GB"/>
        </w:rPr>
        <w:t>B. cinerea.</w:t>
      </w:r>
      <w:r w:rsidR="00C07ED1" w:rsidRPr="00FC3969">
        <w:rPr>
          <w:lang w:val="en-GB"/>
        </w:rPr>
        <w:t xml:space="preserve"> Preliminary results </w:t>
      </w:r>
      <w:r w:rsidR="009302B0" w:rsidRPr="00FC3969">
        <w:rPr>
          <w:lang w:val="en-GB"/>
        </w:rPr>
        <w:t xml:space="preserve">obtained from </w:t>
      </w:r>
      <w:r w:rsidR="00E715C8" w:rsidRPr="00FC3969">
        <w:rPr>
          <w:lang w:val="en-GB"/>
        </w:rPr>
        <w:t xml:space="preserve">dual-culture plate and double Petri dish </w:t>
      </w:r>
      <w:r w:rsidR="00680013" w:rsidRPr="00FC3969">
        <w:rPr>
          <w:lang w:val="en-GB"/>
        </w:rPr>
        <w:t>have show</w:t>
      </w:r>
      <w:r w:rsidR="00764D19">
        <w:rPr>
          <w:lang w:val="en-GB"/>
        </w:rPr>
        <w:t>n</w:t>
      </w:r>
      <w:r w:rsidR="00680013" w:rsidRPr="00FC3969">
        <w:rPr>
          <w:lang w:val="en-GB"/>
        </w:rPr>
        <w:t xml:space="preserve"> </w:t>
      </w:r>
      <w:r w:rsidR="00F05F05" w:rsidRPr="00FC3969">
        <w:rPr>
          <w:lang w:val="en-GB"/>
        </w:rPr>
        <w:t xml:space="preserve">that </w:t>
      </w:r>
      <w:r w:rsidR="00470929">
        <w:rPr>
          <w:lang w:val="en-GB"/>
        </w:rPr>
        <w:t>BCAs</w:t>
      </w:r>
      <w:r w:rsidR="00F05F05" w:rsidRPr="00FC3969">
        <w:rPr>
          <w:lang w:val="en-GB"/>
        </w:rPr>
        <w:t xml:space="preserve"> are able to reduce the mycelium growth </w:t>
      </w:r>
      <w:r w:rsidR="00B85CED" w:rsidRPr="00FC3969">
        <w:rPr>
          <w:lang w:val="en-GB"/>
        </w:rPr>
        <w:t xml:space="preserve">both by direct contact (production of </w:t>
      </w:r>
      <w:r w:rsidR="00DB3EEE" w:rsidRPr="00FC3969">
        <w:rPr>
          <w:lang w:val="en-GB"/>
        </w:rPr>
        <w:t>metabolite</w:t>
      </w:r>
      <w:r w:rsidR="00B85CED" w:rsidRPr="00FC3969">
        <w:rPr>
          <w:lang w:val="en-GB"/>
        </w:rPr>
        <w:t>/proteins/enzyme)</w:t>
      </w:r>
      <w:r w:rsidR="00B755E2" w:rsidRPr="00FC3969">
        <w:rPr>
          <w:lang w:val="en-GB"/>
        </w:rPr>
        <w:t xml:space="preserve"> and production of VOCs.</w:t>
      </w:r>
      <w:r w:rsidR="007C306E" w:rsidRPr="00FC3969">
        <w:rPr>
          <w:lang w:val="en-GB"/>
        </w:rPr>
        <w:t xml:space="preserve"> </w:t>
      </w:r>
      <w:r w:rsidR="003A6C16" w:rsidRPr="00FC3969">
        <w:rPr>
          <w:lang w:val="en-GB"/>
        </w:rPr>
        <w:t>GC/MS analysis have show</w:t>
      </w:r>
      <w:r w:rsidR="00764D19">
        <w:rPr>
          <w:lang w:val="en-GB"/>
        </w:rPr>
        <w:t>n</w:t>
      </w:r>
      <w:r w:rsidR="003A6C16" w:rsidRPr="00FC3969">
        <w:rPr>
          <w:lang w:val="en-GB"/>
        </w:rPr>
        <w:t xml:space="preserve"> </w:t>
      </w:r>
      <w:r w:rsidR="00C96091" w:rsidRPr="00FC3969">
        <w:rPr>
          <w:lang w:val="en-GB"/>
        </w:rPr>
        <w:t>th</w:t>
      </w:r>
      <w:r w:rsidR="00100882" w:rsidRPr="00FC3969">
        <w:rPr>
          <w:lang w:val="en-GB"/>
        </w:rPr>
        <w:t>at</w:t>
      </w:r>
      <w:r w:rsidR="009066EF" w:rsidRPr="00FC3969">
        <w:rPr>
          <w:lang w:val="en-GB"/>
        </w:rPr>
        <w:t xml:space="preserve"> in a liquid co-c</w:t>
      </w:r>
      <w:r w:rsidR="006F1C43" w:rsidRPr="00FC3969">
        <w:rPr>
          <w:lang w:val="en-GB"/>
        </w:rPr>
        <w:t>u</w:t>
      </w:r>
      <w:r w:rsidR="009066EF" w:rsidRPr="00FC3969">
        <w:rPr>
          <w:lang w:val="en-GB"/>
        </w:rPr>
        <w:t>lture system</w:t>
      </w:r>
      <w:r w:rsidR="007C437A" w:rsidRPr="00FC3969">
        <w:rPr>
          <w:lang w:val="en-GB"/>
        </w:rPr>
        <w:t>,</w:t>
      </w:r>
      <w:r w:rsidR="007125EE" w:rsidRPr="00FC3969">
        <w:rPr>
          <w:lang w:val="en-GB"/>
        </w:rPr>
        <w:t xml:space="preserve"> where all components are in direct contact, </w:t>
      </w:r>
      <w:r w:rsidR="007C437A" w:rsidRPr="00FC3969">
        <w:rPr>
          <w:lang w:val="en-GB"/>
        </w:rPr>
        <w:t>volatile compound</w:t>
      </w:r>
      <w:r w:rsidR="00EC203B">
        <w:rPr>
          <w:lang w:val="en-GB"/>
        </w:rPr>
        <w:t>s</w:t>
      </w:r>
      <w:r w:rsidR="007C437A" w:rsidRPr="00FC3969">
        <w:rPr>
          <w:lang w:val="en-GB"/>
        </w:rPr>
        <w:t xml:space="preserve"> such as acids, </w:t>
      </w:r>
      <w:r w:rsidR="006176A5" w:rsidRPr="00FC3969">
        <w:rPr>
          <w:lang w:val="en-GB"/>
        </w:rPr>
        <w:t>alcohols,</w:t>
      </w:r>
      <w:r w:rsidR="007C437A" w:rsidRPr="00FC3969">
        <w:rPr>
          <w:lang w:val="en-GB"/>
        </w:rPr>
        <w:t xml:space="preserve"> and a low quantity of terpenes </w:t>
      </w:r>
      <w:r w:rsidR="00284AC5" w:rsidRPr="00FC3969">
        <w:rPr>
          <w:lang w:val="en-GB"/>
        </w:rPr>
        <w:t>are</w:t>
      </w:r>
      <w:r w:rsidR="007125EE" w:rsidRPr="00FC3969">
        <w:rPr>
          <w:lang w:val="en-GB"/>
        </w:rPr>
        <w:t xml:space="preserve"> </w:t>
      </w:r>
      <w:r w:rsidR="00284AC5" w:rsidRPr="00FC3969">
        <w:rPr>
          <w:lang w:val="en-GB"/>
        </w:rPr>
        <w:t>r</w:t>
      </w:r>
      <w:r w:rsidR="00E829A3" w:rsidRPr="00FC3969">
        <w:rPr>
          <w:lang w:val="en-GB"/>
        </w:rPr>
        <w:t>eleased</w:t>
      </w:r>
      <w:r w:rsidR="00755E4D">
        <w:rPr>
          <w:lang w:val="en-GB"/>
        </w:rPr>
        <w:t xml:space="preserve"> (e.g.</w:t>
      </w:r>
      <w:r w:rsidR="00EC203B">
        <w:rPr>
          <w:lang w:val="en-GB"/>
        </w:rPr>
        <w:t>,</w:t>
      </w:r>
      <w:r w:rsidR="00755E4D">
        <w:rPr>
          <w:lang w:val="en-GB"/>
        </w:rPr>
        <w:t xml:space="preserve"> benzyl alcohol, </w:t>
      </w:r>
      <w:r w:rsidR="008713B7">
        <w:rPr>
          <w:lang w:val="en-GB"/>
        </w:rPr>
        <w:t xml:space="preserve">butanoic acid, </w:t>
      </w:r>
      <w:r w:rsidR="00364EC9">
        <w:rPr>
          <w:lang w:val="en-GB"/>
        </w:rPr>
        <w:t>longifolene)</w:t>
      </w:r>
      <w:r w:rsidR="00355ED0" w:rsidRPr="00FC3969">
        <w:rPr>
          <w:lang w:val="en-GB"/>
        </w:rPr>
        <w:t xml:space="preserve">. </w:t>
      </w:r>
      <w:r w:rsidR="004849D1" w:rsidRPr="00FC3969">
        <w:rPr>
          <w:lang w:val="en-GB"/>
        </w:rPr>
        <w:t xml:space="preserve">Moreover, the </w:t>
      </w:r>
      <w:r w:rsidR="006B41F0" w:rsidRPr="00FC3969">
        <w:rPr>
          <w:lang w:val="en-GB"/>
        </w:rPr>
        <w:t xml:space="preserve">microscopy </w:t>
      </w:r>
      <w:r w:rsidR="00F34F17" w:rsidRPr="00FC3969">
        <w:rPr>
          <w:lang w:val="en-GB"/>
        </w:rPr>
        <w:t>observation</w:t>
      </w:r>
      <w:r w:rsidR="00C42595" w:rsidRPr="00FC3969">
        <w:rPr>
          <w:lang w:val="en-GB"/>
        </w:rPr>
        <w:t xml:space="preserve"> </w:t>
      </w:r>
      <w:r w:rsidR="00764D19" w:rsidRPr="00FC3969">
        <w:rPr>
          <w:lang w:val="en-GB"/>
        </w:rPr>
        <w:t>has</w:t>
      </w:r>
      <w:r w:rsidR="00C42595" w:rsidRPr="00FC3969">
        <w:rPr>
          <w:lang w:val="en-GB"/>
        </w:rPr>
        <w:t xml:space="preserve"> show</w:t>
      </w:r>
      <w:r w:rsidR="00EC3526" w:rsidRPr="00FC3969">
        <w:rPr>
          <w:lang w:val="en-GB"/>
        </w:rPr>
        <w:t>n</w:t>
      </w:r>
      <w:r w:rsidR="00951C9D">
        <w:rPr>
          <w:lang w:val="en-GB"/>
        </w:rPr>
        <w:t xml:space="preserve"> that,</w:t>
      </w:r>
      <w:r w:rsidR="00C42595" w:rsidRPr="00FC3969">
        <w:rPr>
          <w:lang w:val="en-GB"/>
        </w:rPr>
        <w:t xml:space="preserve"> when placed in co-culture, fungi and BCAs interact directly with plant cells. Finally, a reduction in the expression of genes belonging to the </w:t>
      </w:r>
      <w:r w:rsidR="00FE0710" w:rsidRPr="00FC3969">
        <w:rPr>
          <w:lang w:val="en-GB"/>
        </w:rPr>
        <w:t>phenylpropanoid</w:t>
      </w:r>
      <w:r w:rsidR="00C42595" w:rsidRPr="00FC3969">
        <w:rPr>
          <w:lang w:val="en-GB"/>
        </w:rPr>
        <w:t xml:space="preserve"> pathway </w:t>
      </w:r>
      <w:r w:rsidR="00CE0233">
        <w:rPr>
          <w:lang w:val="en-GB"/>
        </w:rPr>
        <w:t xml:space="preserve">in a co-culture system </w:t>
      </w:r>
      <w:r w:rsidR="000E5FAC">
        <w:rPr>
          <w:lang w:val="en-GB"/>
        </w:rPr>
        <w:t>compared with callus/</w:t>
      </w:r>
      <w:r w:rsidR="000E5FAC" w:rsidRPr="0083664F">
        <w:rPr>
          <w:i/>
          <w:iCs/>
          <w:lang w:val="en-GB"/>
        </w:rPr>
        <w:t>B.</w:t>
      </w:r>
      <w:r w:rsidR="00EC203B">
        <w:rPr>
          <w:i/>
          <w:iCs/>
          <w:lang w:val="en-GB"/>
        </w:rPr>
        <w:t xml:space="preserve"> </w:t>
      </w:r>
      <w:r w:rsidR="000E5FAC" w:rsidRPr="0083664F">
        <w:rPr>
          <w:i/>
          <w:iCs/>
          <w:lang w:val="en-GB"/>
        </w:rPr>
        <w:t>cinerea</w:t>
      </w:r>
      <w:r w:rsidR="000E5FAC">
        <w:rPr>
          <w:lang w:val="en-GB"/>
        </w:rPr>
        <w:t xml:space="preserve"> </w:t>
      </w:r>
      <w:r w:rsidR="00B86549">
        <w:rPr>
          <w:lang w:val="en-GB"/>
        </w:rPr>
        <w:t xml:space="preserve">control culture </w:t>
      </w:r>
      <w:r w:rsidR="00C42595" w:rsidRPr="00FC3969">
        <w:rPr>
          <w:lang w:val="en-GB"/>
        </w:rPr>
        <w:t>has been shown which suggests that BCAs may have inhibitory properties</w:t>
      </w:r>
      <w:r w:rsidR="00B86549">
        <w:rPr>
          <w:lang w:val="en-GB"/>
        </w:rPr>
        <w:t xml:space="preserve"> against </w:t>
      </w:r>
      <w:r w:rsidR="00BF28F1">
        <w:rPr>
          <w:lang w:val="en-GB"/>
        </w:rPr>
        <w:t>fungal activity.</w:t>
      </w:r>
    </w:p>
    <w:p w14:paraId="4A28FD62" w14:textId="77777777" w:rsidR="00512D9B" w:rsidRPr="00575E4F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575E4F">
        <w:rPr>
          <w:b/>
          <w:bCs/>
          <w:color w:val="000000"/>
          <w:sz w:val="24"/>
          <w:lang w:val="en-GB"/>
        </w:rPr>
        <w:t>4. References</w:t>
      </w:r>
    </w:p>
    <w:p w14:paraId="16442C30" w14:textId="6E1E751B" w:rsidR="006F27BE" w:rsidRPr="0091687C" w:rsidRDefault="006F27BE" w:rsidP="00B62646">
      <w:pPr>
        <w:spacing w:line="276" w:lineRule="auto"/>
        <w:jc w:val="both"/>
        <w:rPr>
          <w:lang w:val="en-GB"/>
        </w:rPr>
      </w:pPr>
      <w:r w:rsidRPr="00B62646">
        <w:rPr>
          <w:lang w:val="en-GB"/>
        </w:rPr>
        <w:t xml:space="preserve">Aleynova OA, </w:t>
      </w:r>
      <w:proofErr w:type="spellStart"/>
      <w:r w:rsidRPr="00B62646">
        <w:rPr>
          <w:lang w:val="en-GB"/>
        </w:rPr>
        <w:t>Suprun</w:t>
      </w:r>
      <w:proofErr w:type="spellEnd"/>
      <w:r w:rsidRPr="00B62646">
        <w:rPr>
          <w:lang w:val="en-GB"/>
        </w:rPr>
        <w:t xml:space="preserve"> AR, </w:t>
      </w:r>
      <w:proofErr w:type="spellStart"/>
      <w:r w:rsidRPr="00B62646">
        <w:rPr>
          <w:lang w:val="en-GB"/>
        </w:rPr>
        <w:t>Nityagovsky</w:t>
      </w:r>
      <w:proofErr w:type="spellEnd"/>
      <w:r w:rsidRPr="00B62646">
        <w:rPr>
          <w:lang w:val="en-GB"/>
        </w:rPr>
        <w:t xml:space="preserve"> NN, </w:t>
      </w:r>
      <w:proofErr w:type="spellStart"/>
      <w:r w:rsidRPr="00B62646">
        <w:rPr>
          <w:lang w:val="en-GB"/>
        </w:rPr>
        <w:t>Dubrovina</w:t>
      </w:r>
      <w:proofErr w:type="spellEnd"/>
      <w:r w:rsidRPr="00B62646">
        <w:rPr>
          <w:lang w:val="en-GB"/>
        </w:rPr>
        <w:t xml:space="preserve"> AS, Kiselev KV</w:t>
      </w:r>
      <w:r>
        <w:rPr>
          <w:lang w:val="en-GB"/>
        </w:rPr>
        <w:t xml:space="preserve"> (2021)</w:t>
      </w:r>
      <w:r w:rsidRPr="00B62646">
        <w:rPr>
          <w:lang w:val="en-GB"/>
        </w:rPr>
        <w:t xml:space="preserve"> The </w:t>
      </w:r>
      <w:r w:rsidR="00F33537">
        <w:rPr>
          <w:lang w:val="en-GB"/>
        </w:rPr>
        <w:t>i</w:t>
      </w:r>
      <w:r w:rsidRPr="00B62646">
        <w:rPr>
          <w:lang w:val="en-GB"/>
        </w:rPr>
        <w:t xml:space="preserve">nfluence of the </w:t>
      </w:r>
      <w:r w:rsidR="00F33537">
        <w:rPr>
          <w:lang w:val="en-GB"/>
        </w:rPr>
        <w:t>g</w:t>
      </w:r>
      <w:r w:rsidRPr="00B62646">
        <w:rPr>
          <w:lang w:val="en-GB"/>
        </w:rPr>
        <w:t xml:space="preserve">rapevine </w:t>
      </w:r>
      <w:r w:rsidR="00F33537">
        <w:rPr>
          <w:lang w:val="en-GB"/>
        </w:rPr>
        <w:t>b</w:t>
      </w:r>
      <w:r w:rsidRPr="00B62646">
        <w:rPr>
          <w:lang w:val="en-GB"/>
        </w:rPr>
        <w:t xml:space="preserve">acterial and </w:t>
      </w:r>
      <w:r w:rsidR="00F33537">
        <w:rPr>
          <w:lang w:val="en-GB"/>
        </w:rPr>
        <w:t>f</w:t>
      </w:r>
      <w:r w:rsidRPr="00B62646">
        <w:rPr>
          <w:lang w:val="en-GB"/>
        </w:rPr>
        <w:t xml:space="preserve">ungal </w:t>
      </w:r>
      <w:r w:rsidR="00F33537">
        <w:rPr>
          <w:lang w:val="en-GB"/>
        </w:rPr>
        <w:t>e</w:t>
      </w:r>
      <w:r w:rsidRPr="00B62646">
        <w:rPr>
          <w:lang w:val="en-GB"/>
        </w:rPr>
        <w:t xml:space="preserve">ndophytes on </w:t>
      </w:r>
      <w:r w:rsidR="00F33537">
        <w:rPr>
          <w:lang w:val="en-GB"/>
        </w:rPr>
        <w:t>b</w:t>
      </w:r>
      <w:r w:rsidRPr="00B62646">
        <w:rPr>
          <w:lang w:val="en-GB"/>
        </w:rPr>
        <w:t xml:space="preserve">iomass </w:t>
      </w:r>
      <w:r w:rsidR="00F33537">
        <w:rPr>
          <w:lang w:val="en-GB"/>
        </w:rPr>
        <w:t>a</w:t>
      </w:r>
      <w:r w:rsidRPr="00B62646">
        <w:rPr>
          <w:lang w:val="en-GB"/>
        </w:rPr>
        <w:t xml:space="preserve">ccumulation and </w:t>
      </w:r>
      <w:r w:rsidR="00F33537">
        <w:rPr>
          <w:lang w:val="en-GB"/>
        </w:rPr>
        <w:t>s</w:t>
      </w:r>
      <w:r w:rsidRPr="00B62646">
        <w:rPr>
          <w:lang w:val="en-GB"/>
        </w:rPr>
        <w:t xml:space="preserve">tilbene </w:t>
      </w:r>
      <w:r w:rsidR="00F33537">
        <w:rPr>
          <w:lang w:val="en-GB"/>
        </w:rPr>
        <w:t>p</w:t>
      </w:r>
      <w:r w:rsidRPr="00B62646">
        <w:rPr>
          <w:lang w:val="en-GB"/>
        </w:rPr>
        <w:t xml:space="preserve">roduction by the </w:t>
      </w:r>
      <w:r w:rsidR="00F33537">
        <w:rPr>
          <w:lang w:val="en-GB"/>
        </w:rPr>
        <w:t>i</w:t>
      </w:r>
      <w:r w:rsidRPr="00B62646">
        <w:rPr>
          <w:lang w:val="en-GB"/>
        </w:rPr>
        <w:t xml:space="preserve">n </w:t>
      </w:r>
      <w:r w:rsidR="00F33537">
        <w:rPr>
          <w:lang w:val="en-GB"/>
        </w:rPr>
        <w:t>v</w:t>
      </w:r>
      <w:r w:rsidRPr="00B62646">
        <w:rPr>
          <w:lang w:val="en-GB"/>
        </w:rPr>
        <w:t xml:space="preserve">itro </w:t>
      </w:r>
      <w:r w:rsidR="00F33537">
        <w:rPr>
          <w:lang w:val="en-GB"/>
        </w:rPr>
        <w:t>c</w:t>
      </w:r>
      <w:r w:rsidRPr="00B62646">
        <w:rPr>
          <w:lang w:val="en-GB"/>
        </w:rPr>
        <w:t xml:space="preserve">ultivated </w:t>
      </w:r>
      <w:r w:rsidR="00F33537">
        <w:rPr>
          <w:lang w:val="en-GB"/>
        </w:rPr>
        <w:t>c</w:t>
      </w:r>
      <w:r w:rsidRPr="00B62646">
        <w:rPr>
          <w:lang w:val="en-GB"/>
        </w:rPr>
        <w:t xml:space="preserve">ells of </w:t>
      </w:r>
      <w:r w:rsidRPr="00B31E39">
        <w:rPr>
          <w:i/>
          <w:iCs/>
          <w:lang w:val="en-GB"/>
        </w:rPr>
        <w:t xml:space="preserve">Vitis </w:t>
      </w:r>
      <w:proofErr w:type="spellStart"/>
      <w:r w:rsidRPr="00B31E39">
        <w:rPr>
          <w:i/>
          <w:iCs/>
          <w:lang w:val="en-GB"/>
        </w:rPr>
        <w:t>amurensis</w:t>
      </w:r>
      <w:proofErr w:type="spellEnd"/>
      <w:r w:rsidRPr="00B31E39">
        <w:rPr>
          <w:i/>
          <w:iCs/>
          <w:lang w:val="en-GB"/>
        </w:rPr>
        <w:t xml:space="preserve"> </w:t>
      </w:r>
      <w:proofErr w:type="spellStart"/>
      <w:r w:rsidRPr="00B31E39">
        <w:rPr>
          <w:i/>
          <w:iCs/>
          <w:lang w:val="en-GB"/>
        </w:rPr>
        <w:t>Rupr</w:t>
      </w:r>
      <w:proofErr w:type="spellEnd"/>
      <w:r>
        <w:rPr>
          <w:lang w:val="en-GB"/>
        </w:rPr>
        <w:t>,</w:t>
      </w:r>
      <w:r w:rsidRPr="00B62646">
        <w:rPr>
          <w:lang w:val="en-GB"/>
        </w:rPr>
        <w:t xml:space="preserve"> </w:t>
      </w:r>
      <w:r w:rsidRPr="00B36118">
        <w:rPr>
          <w:i/>
          <w:iCs/>
          <w:lang w:val="en-GB"/>
        </w:rPr>
        <w:t>Plants (Basel)</w:t>
      </w:r>
      <w:r w:rsidRPr="00B62646">
        <w:rPr>
          <w:lang w:val="en-GB"/>
        </w:rPr>
        <w:t xml:space="preserve">. </w:t>
      </w:r>
      <w:r w:rsidRPr="00B36118">
        <w:rPr>
          <w:b/>
          <w:bCs/>
          <w:lang w:val="en-GB"/>
        </w:rPr>
        <w:t>10</w:t>
      </w:r>
      <w:r w:rsidRPr="00B62646">
        <w:rPr>
          <w:lang w:val="en-GB"/>
        </w:rPr>
        <w:t>(7):1276.</w:t>
      </w:r>
    </w:p>
    <w:p w14:paraId="505FDDEA" w14:textId="77777777" w:rsidR="006F27BE" w:rsidRPr="008237A7" w:rsidRDefault="006F27BE" w:rsidP="000E6537">
      <w:pPr>
        <w:spacing w:line="276" w:lineRule="auto"/>
        <w:jc w:val="both"/>
        <w:rPr>
          <w:lang w:val="en-GB"/>
        </w:rPr>
      </w:pPr>
      <w:r w:rsidRPr="00375C4D">
        <w:t xml:space="preserve">Campisano A, Antonielli L, Pancher M, </w:t>
      </w:r>
      <w:proofErr w:type="spellStart"/>
      <w:r w:rsidRPr="00375C4D">
        <w:t>Yousaf</w:t>
      </w:r>
      <w:proofErr w:type="spellEnd"/>
      <w:r w:rsidRPr="00375C4D">
        <w:t xml:space="preserve"> S, </w:t>
      </w:r>
      <w:proofErr w:type="spellStart"/>
      <w:r w:rsidRPr="00375C4D">
        <w:t>Pindo</w:t>
      </w:r>
      <w:proofErr w:type="spellEnd"/>
      <w:r w:rsidRPr="00375C4D">
        <w:t xml:space="preserve"> M, </w:t>
      </w:r>
      <w:proofErr w:type="spellStart"/>
      <w:r w:rsidRPr="00375C4D">
        <w:t>Pertot</w:t>
      </w:r>
      <w:proofErr w:type="spellEnd"/>
      <w:r w:rsidRPr="00375C4D">
        <w:t xml:space="preserve"> I</w:t>
      </w:r>
      <w:r>
        <w:t xml:space="preserve"> (2014)</w:t>
      </w:r>
      <w:r w:rsidRPr="00375C4D">
        <w:t xml:space="preserve"> </w:t>
      </w:r>
      <w:proofErr w:type="spellStart"/>
      <w:r w:rsidRPr="00375C4D">
        <w:t>Bacterial</w:t>
      </w:r>
      <w:proofErr w:type="spellEnd"/>
      <w:r w:rsidRPr="00375C4D">
        <w:t xml:space="preserve"> </w:t>
      </w:r>
      <w:proofErr w:type="spellStart"/>
      <w:r w:rsidRPr="00375C4D">
        <w:t>endophytic</w:t>
      </w:r>
      <w:proofErr w:type="spellEnd"/>
      <w:r w:rsidRPr="00375C4D">
        <w:t xml:space="preserve"> communities in the </w:t>
      </w:r>
      <w:proofErr w:type="spellStart"/>
      <w:r w:rsidRPr="00375C4D">
        <w:t>grapevine</w:t>
      </w:r>
      <w:proofErr w:type="spellEnd"/>
      <w:r w:rsidRPr="00375C4D">
        <w:t xml:space="preserve"> </w:t>
      </w:r>
      <w:proofErr w:type="spellStart"/>
      <w:r w:rsidRPr="00375C4D">
        <w:t>depend</w:t>
      </w:r>
      <w:proofErr w:type="spellEnd"/>
      <w:r w:rsidRPr="00375C4D">
        <w:t xml:space="preserve"> on </w:t>
      </w:r>
      <w:proofErr w:type="spellStart"/>
      <w:r w:rsidRPr="00375C4D">
        <w:t>pest</w:t>
      </w:r>
      <w:proofErr w:type="spellEnd"/>
      <w:r w:rsidRPr="00375C4D">
        <w:t xml:space="preserve"> management</w:t>
      </w:r>
      <w:r>
        <w:t>,</w:t>
      </w:r>
      <w:r w:rsidRPr="00375C4D">
        <w:t xml:space="preserve"> </w:t>
      </w:r>
      <w:r w:rsidRPr="00B36118">
        <w:rPr>
          <w:i/>
          <w:iCs/>
        </w:rPr>
        <w:t>PLoS One</w:t>
      </w:r>
      <w:r>
        <w:t>.</w:t>
      </w:r>
      <w:r w:rsidRPr="00B36118">
        <w:rPr>
          <w:b/>
          <w:bCs/>
        </w:rPr>
        <w:t xml:space="preserve"> 9</w:t>
      </w:r>
      <w:r w:rsidRPr="00B62646">
        <w:t>(11), e112763.</w:t>
      </w:r>
    </w:p>
    <w:p w14:paraId="1E571C23" w14:textId="67FE5462" w:rsidR="00512D9B" w:rsidRPr="0091687C" w:rsidRDefault="006F27BE" w:rsidP="00B62646">
      <w:pPr>
        <w:spacing w:line="276" w:lineRule="auto"/>
        <w:jc w:val="both"/>
        <w:rPr>
          <w:lang w:val="en-GB"/>
        </w:rPr>
      </w:pPr>
      <w:r w:rsidRPr="00B62646">
        <w:rPr>
          <w:lang w:val="en-GB"/>
        </w:rPr>
        <w:t xml:space="preserve">Pancher M, Ceol M, </w:t>
      </w:r>
      <w:proofErr w:type="spellStart"/>
      <w:r w:rsidRPr="00B62646">
        <w:rPr>
          <w:lang w:val="en-GB"/>
        </w:rPr>
        <w:t>Corneo</w:t>
      </w:r>
      <w:proofErr w:type="spellEnd"/>
      <w:r w:rsidRPr="00B62646">
        <w:rPr>
          <w:lang w:val="en-GB"/>
        </w:rPr>
        <w:t xml:space="preserve"> PE, Longa CM, Yousaf S, </w:t>
      </w:r>
      <w:proofErr w:type="spellStart"/>
      <w:r w:rsidRPr="00B62646">
        <w:rPr>
          <w:lang w:val="en-GB"/>
        </w:rPr>
        <w:t>Pertot</w:t>
      </w:r>
      <w:proofErr w:type="spellEnd"/>
      <w:r w:rsidRPr="00B62646">
        <w:rPr>
          <w:lang w:val="en-GB"/>
        </w:rPr>
        <w:t xml:space="preserve"> I, Campisano A</w:t>
      </w:r>
      <w:r>
        <w:rPr>
          <w:lang w:val="en-GB"/>
        </w:rPr>
        <w:t xml:space="preserve"> (2012) </w:t>
      </w:r>
      <w:r w:rsidRPr="00B62646">
        <w:rPr>
          <w:lang w:val="en-GB"/>
        </w:rPr>
        <w:t>Fungal endophytic communities in grapevines (</w:t>
      </w:r>
      <w:r w:rsidRPr="00B31E39">
        <w:rPr>
          <w:i/>
          <w:iCs/>
          <w:lang w:val="en-GB"/>
        </w:rPr>
        <w:t>Vitis vinifera L.</w:t>
      </w:r>
      <w:r w:rsidRPr="00B62646">
        <w:rPr>
          <w:lang w:val="en-GB"/>
        </w:rPr>
        <w:t>) respond to crop management</w:t>
      </w:r>
      <w:r>
        <w:rPr>
          <w:lang w:val="en-GB"/>
        </w:rPr>
        <w:t>,</w:t>
      </w:r>
      <w:r w:rsidRPr="00B62646">
        <w:rPr>
          <w:lang w:val="en-GB"/>
        </w:rPr>
        <w:t xml:space="preserve"> </w:t>
      </w:r>
      <w:proofErr w:type="spellStart"/>
      <w:r w:rsidRPr="00B36118">
        <w:rPr>
          <w:i/>
          <w:iCs/>
          <w:lang w:val="en-GB"/>
        </w:rPr>
        <w:t>Appl</w:t>
      </w:r>
      <w:proofErr w:type="spellEnd"/>
      <w:r w:rsidRPr="00B36118">
        <w:rPr>
          <w:i/>
          <w:iCs/>
          <w:lang w:val="en-GB"/>
        </w:rPr>
        <w:t xml:space="preserve"> Environ </w:t>
      </w:r>
      <w:proofErr w:type="spellStart"/>
      <w:r w:rsidRPr="00B36118">
        <w:rPr>
          <w:i/>
          <w:iCs/>
          <w:lang w:val="en-GB"/>
        </w:rPr>
        <w:t>Microbiol</w:t>
      </w:r>
      <w:proofErr w:type="spellEnd"/>
      <w:r w:rsidRPr="00B62646">
        <w:rPr>
          <w:lang w:val="en-GB"/>
        </w:rPr>
        <w:t xml:space="preserve">. </w:t>
      </w:r>
      <w:r w:rsidRPr="00B36118">
        <w:rPr>
          <w:b/>
          <w:bCs/>
          <w:lang w:val="en-GB"/>
        </w:rPr>
        <w:t>78</w:t>
      </w:r>
      <w:r w:rsidRPr="00B62646">
        <w:rPr>
          <w:lang w:val="en-GB"/>
        </w:rPr>
        <w:t>(12):</w:t>
      </w:r>
      <w:r>
        <w:rPr>
          <w:lang w:val="en-GB"/>
        </w:rPr>
        <w:t xml:space="preserve"> </w:t>
      </w:r>
      <w:r w:rsidRPr="00B62646">
        <w:rPr>
          <w:lang w:val="en-GB"/>
        </w:rPr>
        <w:t>4308-4317</w:t>
      </w:r>
      <w:r w:rsidRPr="008237A7">
        <w:rPr>
          <w:lang w:val="en-GB"/>
        </w:rPr>
        <w:t>.</w:t>
      </w:r>
    </w:p>
    <w:sectPr w:rsidR="00512D9B" w:rsidRPr="0091687C" w:rsidSect="00454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DB2A" w14:textId="77777777" w:rsidR="00143B77" w:rsidRDefault="00143B77">
      <w:r>
        <w:separator/>
      </w:r>
    </w:p>
  </w:endnote>
  <w:endnote w:type="continuationSeparator" w:id="0">
    <w:p w14:paraId="0F00C828" w14:textId="77777777" w:rsidR="00143B77" w:rsidRDefault="001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A9C" w14:textId="77777777" w:rsidR="00746B7D" w:rsidRDefault="00746B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81B7" w14:textId="77777777" w:rsidR="00746B7D" w:rsidRDefault="00746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58" w14:textId="77777777" w:rsidR="00746B7D" w:rsidRDefault="00746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43D4" w14:textId="77777777" w:rsidR="00143B77" w:rsidRDefault="00143B77">
      <w:r>
        <w:separator/>
      </w:r>
    </w:p>
  </w:footnote>
  <w:footnote w:type="continuationSeparator" w:id="0">
    <w:p w14:paraId="14C4FC4A" w14:textId="77777777" w:rsidR="00143B77" w:rsidRDefault="0014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746B7D" w:rsidRDefault="00746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746B7D" w:rsidRDefault="00746B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746B7D" w:rsidRDefault="00746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B4B"/>
    <w:multiLevelType w:val="hybridMultilevel"/>
    <w:tmpl w:val="16B43BBC"/>
    <w:lvl w:ilvl="0" w:tplc="BF164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6C4D"/>
    <w:multiLevelType w:val="hybridMultilevel"/>
    <w:tmpl w:val="2F58A62E"/>
    <w:lvl w:ilvl="0" w:tplc="BF164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6581"/>
    <w:multiLevelType w:val="hybridMultilevel"/>
    <w:tmpl w:val="8BF82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4A65E5D"/>
    <w:multiLevelType w:val="hybridMultilevel"/>
    <w:tmpl w:val="A1CECAC0"/>
    <w:lvl w:ilvl="0" w:tplc="BF164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852"/>
    <w:multiLevelType w:val="hybridMultilevel"/>
    <w:tmpl w:val="B87CE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636068">
    <w:abstractNumId w:val="4"/>
  </w:num>
  <w:num w:numId="2" w16cid:durableId="1535649878">
    <w:abstractNumId w:val="3"/>
  </w:num>
  <w:num w:numId="3" w16cid:durableId="1049450658">
    <w:abstractNumId w:val="6"/>
  </w:num>
  <w:num w:numId="4" w16cid:durableId="1406297526">
    <w:abstractNumId w:val="2"/>
  </w:num>
  <w:num w:numId="5" w16cid:durableId="643319382">
    <w:abstractNumId w:val="0"/>
  </w:num>
  <w:num w:numId="6" w16cid:durableId="65495317">
    <w:abstractNumId w:val="1"/>
  </w:num>
  <w:num w:numId="7" w16cid:durableId="146288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20543"/>
    <w:rsid w:val="000258EE"/>
    <w:rsid w:val="00030149"/>
    <w:rsid w:val="00033EBE"/>
    <w:rsid w:val="00041C24"/>
    <w:rsid w:val="000421F1"/>
    <w:rsid w:val="00047BDE"/>
    <w:rsid w:val="0008280D"/>
    <w:rsid w:val="00082C2E"/>
    <w:rsid w:val="000A5BCB"/>
    <w:rsid w:val="000A6E2D"/>
    <w:rsid w:val="000B1141"/>
    <w:rsid w:val="000B4395"/>
    <w:rsid w:val="000B6B62"/>
    <w:rsid w:val="000C717D"/>
    <w:rsid w:val="000D0357"/>
    <w:rsid w:val="000E10E6"/>
    <w:rsid w:val="000E5FAC"/>
    <w:rsid w:val="000E6537"/>
    <w:rsid w:val="000E7C59"/>
    <w:rsid w:val="000F3D3B"/>
    <w:rsid w:val="000F6665"/>
    <w:rsid w:val="000F7DBD"/>
    <w:rsid w:val="00100882"/>
    <w:rsid w:val="00101554"/>
    <w:rsid w:val="00112196"/>
    <w:rsid w:val="00143B77"/>
    <w:rsid w:val="00156441"/>
    <w:rsid w:val="00160CF8"/>
    <w:rsid w:val="00171307"/>
    <w:rsid w:val="0018335A"/>
    <w:rsid w:val="0018367A"/>
    <w:rsid w:val="00184F0B"/>
    <w:rsid w:val="00194783"/>
    <w:rsid w:val="001960EE"/>
    <w:rsid w:val="001B1B5A"/>
    <w:rsid w:val="001B233A"/>
    <w:rsid w:val="001C35C4"/>
    <w:rsid w:val="001E5362"/>
    <w:rsid w:val="001E57D2"/>
    <w:rsid w:val="001F166C"/>
    <w:rsid w:val="001F4FA4"/>
    <w:rsid w:val="001F68C1"/>
    <w:rsid w:val="002010C4"/>
    <w:rsid w:val="00211C3A"/>
    <w:rsid w:val="002308D6"/>
    <w:rsid w:val="002319DE"/>
    <w:rsid w:val="00233596"/>
    <w:rsid w:val="002444AD"/>
    <w:rsid w:val="00247F1B"/>
    <w:rsid w:val="002572E7"/>
    <w:rsid w:val="00257923"/>
    <w:rsid w:val="00272B46"/>
    <w:rsid w:val="002752DD"/>
    <w:rsid w:val="0028304A"/>
    <w:rsid w:val="00284684"/>
    <w:rsid w:val="00284AC5"/>
    <w:rsid w:val="002B60D3"/>
    <w:rsid w:val="002D02B2"/>
    <w:rsid w:val="002E01F5"/>
    <w:rsid w:val="002E374A"/>
    <w:rsid w:val="002E7749"/>
    <w:rsid w:val="00335F92"/>
    <w:rsid w:val="003373ED"/>
    <w:rsid w:val="003428B9"/>
    <w:rsid w:val="00355ED0"/>
    <w:rsid w:val="0036335E"/>
    <w:rsid w:val="00363D03"/>
    <w:rsid w:val="00363DAF"/>
    <w:rsid w:val="003642F2"/>
    <w:rsid w:val="00364EC9"/>
    <w:rsid w:val="00375C4D"/>
    <w:rsid w:val="0038067A"/>
    <w:rsid w:val="003A5B36"/>
    <w:rsid w:val="003A6C16"/>
    <w:rsid w:val="003B44FD"/>
    <w:rsid w:val="003D71C4"/>
    <w:rsid w:val="0041628F"/>
    <w:rsid w:val="00424C20"/>
    <w:rsid w:val="00432AC7"/>
    <w:rsid w:val="00454645"/>
    <w:rsid w:val="0046529A"/>
    <w:rsid w:val="00470929"/>
    <w:rsid w:val="00484615"/>
    <w:rsid w:val="004849D1"/>
    <w:rsid w:val="004A4D5F"/>
    <w:rsid w:val="004C180A"/>
    <w:rsid w:val="004C2986"/>
    <w:rsid w:val="004E54C9"/>
    <w:rsid w:val="004E5E13"/>
    <w:rsid w:val="0050132C"/>
    <w:rsid w:val="005027BC"/>
    <w:rsid w:val="00512D9B"/>
    <w:rsid w:val="005303DF"/>
    <w:rsid w:val="005313C3"/>
    <w:rsid w:val="00537365"/>
    <w:rsid w:val="005677D2"/>
    <w:rsid w:val="005751A1"/>
    <w:rsid w:val="00575E4F"/>
    <w:rsid w:val="00583887"/>
    <w:rsid w:val="005839C8"/>
    <w:rsid w:val="00585EF0"/>
    <w:rsid w:val="005B0979"/>
    <w:rsid w:val="005D33D6"/>
    <w:rsid w:val="005D531D"/>
    <w:rsid w:val="00601E73"/>
    <w:rsid w:val="00605233"/>
    <w:rsid w:val="006176A5"/>
    <w:rsid w:val="00641A58"/>
    <w:rsid w:val="00644B9B"/>
    <w:rsid w:val="006459C7"/>
    <w:rsid w:val="00653FA5"/>
    <w:rsid w:val="00680013"/>
    <w:rsid w:val="00682056"/>
    <w:rsid w:val="0068696F"/>
    <w:rsid w:val="00695CCA"/>
    <w:rsid w:val="0069608E"/>
    <w:rsid w:val="006A1321"/>
    <w:rsid w:val="006B41F0"/>
    <w:rsid w:val="006C4B0C"/>
    <w:rsid w:val="006E5685"/>
    <w:rsid w:val="006F1C43"/>
    <w:rsid w:val="006F27BE"/>
    <w:rsid w:val="006F4013"/>
    <w:rsid w:val="007125EE"/>
    <w:rsid w:val="007161A9"/>
    <w:rsid w:val="00730C5F"/>
    <w:rsid w:val="00734C30"/>
    <w:rsid w:val="00746B7D"/>
    <w:rsid w:val="00755E4D"/>
    <w:rsid w:val="0076065B"/>
    <w:rsid w:val="00764D19"/>
    <w:rsid w:val="007C306E"/>
    <w:rsid w:val="007C437A"/>
    <w:rsid w:val="007C5516"/>
    <w:rsid w:val="007E1A6E"/>
    <w:rsid w:val="008237A7"/>
    <w:rsid w:val="00834AE5"/>
    <w:rsid w:val="0083664F"/>
    <w:rsid w:val="00837E51"/>
    <w:rsid w:val="00853CEC"/>
    <w:rsid w:val="00864252"/>
    <w:rsid w:val="008713B7"/>
    <w:rsid w:val="00872722"/>
    <w:rsid w:val="00890F0C"/>
    <w:rsid w:val="008B51A5"/>
    <w:rsid w:val="008C426A"/>
    <w:rsid w:val="008E17CD"/>
    <w:rsid w:val="008E65E8"/>
    <w:rsid w:val="008F4098"/>
    <w:rsid w:val="008F5048"/>
    <w:rsid w:val="009066EF"/>
    <w:rsid w:val="00906AC5"/>
    <w:rsid w:val="00911B49"/>
    <w:rsid w:val="0091687C"/>
    <w:rsid w:val="009302B0"/>
    <w:rsid w:val="0093676E"/>
    <w:rsid w:val="00951C9D"/>
    <w:rsid w:val="00960A7D"/>
    <w:rsid w:val="00966AAC"/>
    <w:rsid w:val="00967D6E"/>
    <w:rsid w:val="009854CA"/>
    <w:rsid w:val="00986E35"/>
    <w:rsid w:val="00994F3A"/>
    <w:rsid w:val="009952B8"/>
    <w:rsid w:val="009F2A99"/>
    <w:rsid w:val="009F77AD"/>
    <w:rsid w:val="00A03812"/>
    <w:rsid w:val="00A139B9"/>
    <w:rsid w:val="00A23CAB"/>
    <w:rsid w:val="00A458F8"/>
    <w:rsid w:val="00A63EF5"/>
    <w:rsid w:val="00A673D1"/>
    <w:rsid w:val="00A72084"/>
    <w:rsid w:val="00A74573"/>
    <w:rsid w:val="00A74917"/>
    <w:rsid w:val="00A83583"/>
    <w:rsid w:val="00A9452B"/>
    <w:rsid w:val="00A94BE5"/>
    <w:rsid w:val="00AA04F8"/>
    <w:rsid w:val="00AB3D77"/>
    <w:rsid w:val="00AC3EBD"/>
    <w:rsid w:val="00AE4C10"/>
    <w:rsid w:val="00AF7F26"/>
    <w:rsid w:val="00B16EC1"/>
    <w:rsid w:val="00B23606"/>
    <w:rsid w:val="00B31C26"/>
    <w:rsid w:val="00B31E39"/>
    <w:rsid w:val="00B36118"/>
    <w:rsid w:val="00B550DC"/>
    <w:rsid w:val="00B553D7"/>
    <w:rsid w:val="00B57A40"/>
    <w:rsid w:val="00B62646"/>
    <w:rsid w:val="00B63065"/>
    <w:rsid w:val="00B652AD"/>
    <w:rsid w:val="00B755E2"/>
    <w:rsid w:val="00B85CED"/>
    <w:rsid w:val="00B86549"/>
    <w:rsid w:val="00BA38B2"/>
    <w:rsid w:val="00BB6CE4"/>
    <w:rsid w:val="00BE1CC6"/>
    <w:rsid w:val="00BE3347"/>
    <w:rsid w:val="00BE5D41"/>
    <w:rsid w:val="00BE6683"/>
    <w:rsid w:val="00BF1A8B"/>
    <w:rsid w:val="00BF28F1"/>
    <w:rsid w:val="00C07ED1"/>
    <w:rsid w:val="00C14D53"/>
    <w:rsid w:val="00C42595"/>
    <w:rsid w:val="00C42B18"/>
    <w:rsid w:val="00C4747D"/>
    <w:rsid w:val="00C56188"/>
    <w:rsid w:val="00C70BAB"/>
    <w:rsid w:val="00C872B9"/>
    <w:rsid w:val="00C90C99"/>
    <w:rsid w:val="00C96091"/>
    <w:rsid w:val="00CA5201"/>
    <w:rsid w:val="00CC1B86"/>
    <w:rsid w:val="00CC5656"/>
    <w:rsid w:val="00CD0919"/>
    <w:rsid w:val="00CD4E21"/>
    <w:rsid w:val="00CE0233"/>
    <w:rsid w:val="00CE235C"/>
    <w:rsid w:val="00D0765E"/>
    <w:rsid w:val="00D1174A"/>
    <w:rsid w:val="00D12B1B"/>
    <w:rsid w:val="00D12FCC"/>
    <w:rsid w:val="00D23CAB"/>
    <w:rsid w:val="00D3021A"/>
    <w:rsid w:val="00D373F2"/>
    <w:rsid w:val="00D454BE"/>
    <w:rsid w:val="00D46D94"/>
    <w:rsid w:val="00D60DC8"/>
    <w:rsid w:val="00D65547"/>
    <w:rsid w:val="00D723D1"/>
    <w:rsid w:val="00D76006"/>
    <w:rsid w:val="00D9045E"/>
    <w:rsid w:val="00DB3EEE"/>
    <w:rsid w:val="00DB54AD"/>
    <w:rsid w:val="00DB66C7"/>
    <w:rsid w:val="00DC4D48"/>
    <w:rsid w:val="00DC5BB6"/>
    <w:rsid w:val="00DC7435"/>
    <w:rsid w:val="00DF0D84"/>
    <w:rsid w:val="00E14E3A"/>
    <w:rsid w:val="00E22F9F"/>
    <w:rsid w:val="00E336A4"/>
    <w:rsid w:val="00E61F07"/>
    <w:rsid w:val="00E715C8"/>
    <w:rsid w:val="00E829A3"/>
    <w:rsid w:val="00EA010C"/>
    <w:rsid w:val="00EB4530"/>
    <w:rsid w:val="00EB642B"/>
    <w:rsid w:val="00EC1F44"/>
    <w:rsid w:val="00EC203B"/>
    <w:rsid w:val="00EC3526"/>
    <w:rsid w:val="00EE599B"/>
    <w:rsid w:val="00EF10A8"/>
    <w:rsid w:val="00F007A2"/>
    <w:rsid w:val="00F02625"/>
    <w:rsid w:val="00F05F05"/>
    <w:rsid w:val="00F067B3"/>
    <w:rsid w:val="00F30B25"/>
    <w:rsid w:val="00F33537"/>
    <w:rsid w:val="00F34B0A"/>
    <w:rsid w:val="00F34F17"/>
    <w:rsid w:val="00F36F9E"/>
    <w:rsid w:val="00F505FD"/>
    <w:rsid w:val="00F54FB8"/>
    <w:rsid w:val="00F641C9"/>
    <w:rsid w:val="00F87360"/>
    <w:rsid w:val="00FA7986"/>
    <w:rsid w:val="00FB20DB"/>
    <w:rsid w:val="00FB589C"/>
    <w:rsid w:val="00FC3969"/>
    <w:rsid w:val="00FE0710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uiPriority w:val="99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Testosegnaposto">
    <w:name w:val="Placeholder Text"/>
    <w:basedOn w:val="Carpredefinitoparagrafo"/>
    <w:uiPriority w:val="99"/>
    <w:semiHidden/>
    <w:rsid w:val="00D1174A"/>
    <w:rPr>
      <w:color w:val="808080"/>
    </w:rPr>
  </w:style>
  <w:style w:type="table" w:styleId="Tabellasemplice4">
    <w:name w:val="Plain Table 4"/>
    <w:basedOn w:val="Tabellanormale"/>
    <w:uiPriority w:val="44"/>
    <w:rsid w:val="004E54C9"/>
    <w:rPr>
      <w:rFonts w:asciiTheme="minorHAnsi" w:eastAsiaTheme="minorHAnsi" w:hAnsiTheme="minorHAnsi" w:cstheme="minorBidi"/>
      <w:sz w:val="22"/>
      <w:szCs w:val="22"/>
      <w:lang w:val="es-ES" w:eastAsia="en-US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54C9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Grigliatabella">
    <w:name w:val="Table Grid"/>
    <w:basedOn w:val="Tabellanormale"/>
    <w:uiPriority w:val="39"/>
    <w:rsid w:val="0016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CC56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966AA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5E13"/>
    <w:pPr>
      <w:ind w:left="720"/>
      <w:contextualSpacing/>
    </w:pPr>
  </w:style>
  <w:style w:type="paragraph" w:styleId="Revisione">
    <w:name w:val="Revision"/>
    <w:hidden/>
    <w:uiPriority w:val="99"/>
    <w:semiHidden/>
    <w:rsid w:val="00853CE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f01">
    <w:name w:val="cf01"/>
    <w:basedOn w:val="Carpredefinitoparagrafo"/>
    <w:rsid w:val="00E715C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F481-BF4D-4B39-B73A-EA322351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Simona Pizzi</cp:lastModifiedBy>
  <cp:revision>22</cp:revision>
  <cp:lastPrinted>2023-02-24T09:51:00Z</cp:lastPrinted>
  <dcterms:created xsi:type="dcterms:W3CDTF">2023-06-07T22:08:00Z</dcterms:created>
  <dcterms:modified xsi:type="dcterms:W3CDTF">2023-06-09T08:14:00Z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