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EDF9C" w14:textId="77777777" w:rsidR="005579A6" w:rsidRPr="005579A6" w:rsidRDefault="005579A6" w:rsidP="005579A6">
      <w:pPr>
        <w:widowControl/>
        <w:spacing w:before="600" w:after="120"/>
        <w:jc w:val="center"/>
        <w:rPr>
          <w:b/>
          <w:kern w:val="2"/>
          <w:sz w:val="28"/>
          <w:lang w:val="en-GB"/>
        </w:rPr>
      </w:pPr>
      <w:r w:rsidRPr="005579A6">
        <w:rPr>
          <w:b/>
          <w:kern w:val="2"/>
          <w:sz w:val="28"/>
          <w:lang w:val="en-GB"/>
        </w:rPr>
        <w:t>Study of Innovative and Sustainable Approaches for the Mitigation of Contamination with Mineral Oils in Vegetable Oils and Fats</w:t>
      </w:r>
    </w:p>
    <w:p w14:paraId="45751486" w14:textId="77777777" w:rsidR="005579A6" w:rsidRPr="005579A6" w:rsidRDefault="005579A6" w:rsidP="005579A6">
      <w:pPr>
        <w:jc w:val="center"/>
        <w:rPr>
          <w:lang w:val="de-DE"/>
        </w:rPr>
      </w:pPr>
      <w:r w:rsidRPr="005579A6">
        <w:rPr>
          <w:lang w:val="de-DE"/>
        </w:rPr>
        <w:t>Marouane Bouguerra (bouguerra.marouanedhiaeddine@spes.uniud.it)</w:t>
      </w:r>
    </w:p>
    <w:p w14:paraId="37A14301" w14:textId="77777777" w:rsidR="005579A6" w:rsidRPr="005579A6" w:rsidRDefault="005579A6" w:rsidP="005579A6">
      <w:pPr>
        <w:jc w:val="center"/>
        <w:rPr>
          <w:lang w:val="en-GB"/>
        </w:rPr>
      </w:pPr>
      <w:r w:rsidRPr="005579A6">
        <w:rPr>
          <w:lang w:val="en-GB"/>
        </w:rPr>
        <w:t>Dept. Agricultural, Food, Environmental and Animal Sciences, University of Udine, Udine, Italy</w:t>
      </w:r>
    </w:p>
    <w:p w14:paraId="40944D89" w14:textId="77777777" w:rsidR="005579A6" w:rsidRPr="005579A6" w:rsidRDefault="005579A6" w:rsidP="005579A6">
      <w:pPr>
        <w:jc w:val="center"/>
        <w:rPr>
          <w:lang w:val="en-GB"/>
        </w:rPr>
      </w:pPr>
      <w:r w:rsidRPr="005579A6">
        <w:rPr>
          <w:lang w:val="en-GB"/>
        </w:rPr>
        <w:t xml:space="preserve">Tutor: Prof. Sabrina </w:t>
      </w:r>
      <w:proofErr w:type="spellStart"/>
      <w:r w:rsidRPr="005579A6">
        <w:rPr>
          <w:lang w:val="en-GB"/>
        </w:rPr>
        <w:t>Moret</w:t>
      </w:r>
      <w:proofErr w:type="spellEnd"/>
    </w:p>
    <w:p w14:paraId="146F6840" w14:textId="77777777" w:rsidR="005579A6" w:rsidRPr="005579A6" w:rsidRDefault="005579A6" w:rsidP="005579A6">
      <w:pPr>
        <w:jc w:val="center"/>
        <w:rPr>
          <w:lang w:val="en-GB"/>
        </w:rPr>
      </w:pPr>
    </w:p>
    <w:p w14:paraId="10FF0CCF" w14:textId="77777777" w:rsidR="005579A6" w:rsidRPr="005579A6" w:rsidRDefault="005579A6" w:rsidP="005579A6">
      <w:pPr>
        <w:jc w:val="both"/>
        <w:rPr>
          <w:rFonts w:asciiTheme="majorBidi" w:hAnsiTheme="majorBidi" w:cstheme="majorBidi"/>
          <w:color w:val="000000" w:themeColor="text1"/>
          <w:lang w:val="en-CA"/>
        </w:rPr>
      </w:pPr>
      <w:bookmarkStart w:id="0" w:name="_Hlk137051609"/>
      <w:r w:rsidRPr="005579A6">
        <w:rPr>
          <w:rFonts w:asciiTheme="majorBidi" w:hAnsiTheme="majorBidi" w:cstheme="majorBidi"/>
          <w:color w:val="000000" w:themeColor="text1"/>
          <w:lang w:val="en-CA"/>
        </w:rPr>
        <w:t>As the standard of living improves, concerns over food safety and potential contaminants will continue to be an important health issue. The aim of this PhD research project is to study the sustainable approaches for the mitigation of contamination with mineral oils in vegetable oils and fats. These compounds are associated with risks to human health especially as carcinogenic factors. To this purpose, methods capable of detecting carcinogenic hydrocarbons in selected mineral oils will be studied and optimised, then applied to assess the decontamination properties of conventional and innovative adsorbents.</w:t>
      </w:r>
    </w:p>
    <w:bookmarkEnd w:id="0"/>
    <w:p w14:paraId="239B2576" w14:textId="77777777" w:rsidR="005579A6" w:rsidRPr="005579A6" w:rsidRDefault="005579A6" w:rsidP="005579A6">
      <w:pPr>
        <w:widowControl/>
        <w:spacing w:before="240" w:after="120"/>
        <w:jc w:val="center"/>
        <w:rPr>
          <w:b/>
          <w:kern w:val="2"/>
          <w:sz w:val="24"/>
        </w:rPr>
      </w:pPr>
      <w:r w:rsidRPr="005579A6">
        <w:rPr>
          <w:b/>
          <w:kern w:val="2"/>
          <w:sz w:val="24"/>
        </w:rPr>
        <w:t>Studio di approcci innovativi e sostenibili per la mitigazione della contaminazione da oli minerali in oli e grassi vegetali</w:t>
      </w:r>
    </w:p>
    <w:p w14:paraId="11F8E58E" w14:textId="77777777" w:rsidR="005579A6" w:rsidRPr="005579A6" w:rsidRDefault="005579A6" w:rsidP="005579A6">
      <w:pPr>
        <w:jc w:val="both"/>
      </w:pPr>
      <w:r w:rsidRPr="005579A6">
        <w:t>Con il miglioramento del tenore di vita, le preoccupazioni per la sicurezza alimentare e i potenziali contaminanti continueranno a essere un importante problema sanitario. L'obiettivo di questo progetto di ricerca di dottorato è di studiare approcci sostenibili per la mitigazione della contaminazione da oli minerali negli oli e nei grassi vegetali. Questi composti sono associati a rischi per la salute umana in quanto cancerogeni. A tal fine, verranno studiati e ottimizzati metodi in grado di rilevare gli idrocarburi minerali cancerogeni selezionati, per poi essere applicati per valutare le proprietà decontaminanti di adsorbenti convenzionali e innovativi.</w:t>
      </w:r>
    </w:p>
    <w:p w14:paraId="148B2938" w14:textId="77777777" w:rsidR="005579A6" w:rsidRPr="005579A6" w:rsidRDefault="005579A6" w:rsidP="005579A6">
      <w:pPr>
        <w:keepNext/>
        <w:shd w:val="clear" w:color="auto" w:fill="FFFFFF"/>
        <w:spacing w:before="240" w:after="120"/>
        <w:outlineLvl w:val="0"/>
        <w:rPr>
          <w:b/>
          <w:bCs/>
          <w:color w:val="000000"/>
          <w:spacing w:val="-2"/>
          <w:sz w:val="24"/>
          <w:szCs w:val="52"/>
          <w:lang w:val="en-GB"/>
        </w:rPr>
      </w:pPr>
      <w:r w:rsidRPr="005579A6">
        <w:rPr>
          <w:b/>
          <w:bCs/>
          <w:color w:val="000000"/>
          <w:spacing w:val="-2"/>
          <w:sz w:val="24"/>
          <w:szCs w:val="52"/>
          <w:lang w:val="en-GB"/>
        </w:rPr>
        <w:t>1. State-of-the-Art</w:t>
      </w:r>
    </w:p>
    <w:p w14:paraId="39B8F866" w14:textId="77777777" w:rsidR="005579A6" w:rsidRPr="005579A6" w:rsidRDefault="005579A6" w:rsidP="005579A6">
      <w:pPr>
        <w:jc w:val="both"/>
        <w:rPr>
          <w:lang w:val="en-GB"/>
        </w:rPr>
      </w:pPr>
      <w:r w:rsidRPr="005579A6">
        <w:rPr>
          <w:lang w:val="en-GB"/>
        </w:rPr>
        <w:t xml:space="preserve">Nowadays, food safety is a concern matter, especially when regarding the possible presence of genotoxic and carcinogenic compounds in food. Mineral oils mainly consist of saturated hydrocarbons (MOSH) able to bio-accumulate in human tissue and organs, and aromatic hydrocarbons (MOAH). MOAH contamination has become of public interest due to its harmful effects on human health. Polycyclic aromatic compounds with &gt;3 rings non alkylated or of low alkylation degree are of high concern due to their recognized genotoxic and carcinogenic properties (EFSA, 2012; </w:t>
      </w:r>
      <w:proofErr w:type="spellStart"/>
      <w:r w:rsidRPr="005579A6">
        <w:rPr>
          <w:lang w:val="en-GB"/>
        </w:rPr>
        <w:t>Jaén</w:t>
      </w:r>
      <w:proofErr w:type="spellEnd"/>
      <w:r w:rsidRPr="005579A6">
        <w:rPr>
          <w:lang w:val="en-GB"/>
        </w:rPr>
        <w:t xml:space="preserve"> et al., 2022). Mineral oil hydrocarbon (MOH) contamination in foods such as vegetables oils and fats may occur at any stage of material production (</w:t>
      </w:r>
      <w:proofErr w:type="spellStart"/>
      <w:r w:rsidRPr="005579A6">
        <w:rPr>
          <w:lang w:val="en-GB"/>
        </w:rPr>
        <w:t>Purcaro</w:t>
      </w:r>
      <w:proofErr w:type="spellEnd"/>
      <w:r w:rsidRPr="005579A6">
        <w:rPr>
          <w:lang w:val="en-GB"/>
        </w:rPr>
        <w:t xml:space="preserve"> et al., 2016).</w:t>
      </w:r>
    </w:p>
    <w:p w14:paraId="081E3D98" w14:textId="77777777" w:rsidR="005579A6" w:rsidRPr="005579A6" w:rsidRDefault="005579A6" w:rsidP="005579A6">
      <w:pPr>
        <w:jc w:val="both"/>
        <w:rPr>
          <w:lang w:val="en-GB"/>
        </w:rPr>
      </w:pPr>
      <w:r w:rsidRPr="005579A6">
        <w:rPr>
          <w:lang w:val="en-GB"/>
        </w:rPr>
        <w:t>Partial MOH mitigation can be achieved by increasing the temperature during the deodorization step, but this can lead to the other side to the formation of other contaminants. It is well known that some absorbents such as activated carbons (ACs) used during the bleaching step of edible oils may play an important role in retaining parent polycyclic aromatic hydrocarbons (PAHs) (Torres et al., 2021), but their effectiveness against the most relevant genotoxic and carcinogenic fraction of MOH has not been evaluated to date. AC is a popular choice among all owing to its good adsorption capacity, active free valences, high surface area, porous structure, surface reactivity, inertness, and thermal stability (Soni et al., 2020). Furthermore, mesoporous silica nanoparticles (SiO</w:t>
      </w:r>
      <w:r w:rsidRPr="005579A6">
        <w:rPr>
          <w:vertAlign w:val="subscript"/>
          <w:lang w:val="en-GB"/>
        </w:rPr>
        <w:t>2</w:t>
      </w:r>
      <w:r w:rsidRPr="005579A6">
        <w:rPr>
          <w:lang w:val="en-GB"/>
        </w:rPr>
        <w:t xml:space="preserve"> NPs) can be used also as adsorbent. SiO</w:t>
      </w:r>
      <w:r w:rsidRPr="005579A6">
        <w:rPr>
          <w:vertAlign w:val="subscript"/>
          <w:lang w:val="en-GB"/>
        </w:rPr>
        <w:t>2</w:t>
      </w:r>
      <w:r w:rsidRPr="005579A6">
        <w:rPr>
          <w:lang w:val="en-GB"/>
        </w:rPr>
        <w:t xml:space="preserve"> NPs are the most used nowadays as adsorbent material for their attractive properties like stability, low toxicity, and the ability to be functionalized with various molecules and polymers. It also has various applications as an additive for rubber and plastic production (Ali 2016; Sadegh et al., 2017). Biological decontamination by microorganism has been widely described in aqueous environment (</w:t>
      </w:r>
      <w:proofErr w:type="spellStart"/>
      <w:r w:rsidRPr="005579A6">
        <w:rPr>
          <w:lang w:val="en-GB"/>
        </w:rPr>
        <w:t>Kajla</w:t>
      </w:r>
      <w:proofErr w:type="spellEnd"/>
      <w:r w:rsidRPr="005579A6">
        <w:rPr>
          <w:lang w:val="en-GB"/>
        </w:rPr>
        <w:t xml:space="preserve"> et al., 2021), but scarcely studied and applied on vegetable oils. </w:t>
      </w:r>
    </w:p>
    <w:p w14:paraId="0B2DB036" w14:textId="77777777" w:rsidR="005579A6" w:rsidRPr="005579A6" w:rsidRDefault="005579A6" w:rsidP="005579A6">
      <w:pPr>
        <w:jc w:val="both"/>
        <w:rPr>
          <w:lang w:val="en-CA"/>
        </w:rPr>
      </w:pPr>
      <w:r w:rsidRPr="005579A6">
        <w:rPr>
          <w:lang w:val="en-CA"/>
        </w:rPr>
        <w:t>Several protocols for isolating the targeted MOAH (&gt;3 rings and low degree of alkylation) from the oil matrix prior to analytical determination will be carried out. A set of protocols using online HPLC-GC-FID, GC-MS, GC×GC-FID/MS will be optimized and applied for determining selected polycyclic aromatic compounds (alkylated and not alkylated) chosen as model molecules, and for group-type separation of the MOAH. The developed protocols will be then applied to test decontamination properties of conventional adsorbent (bleaching earths and ACs) used for oil bleaching. New adsorbent materials such as SiO</w:t>
      </w:r>
      <w:r w:rsidRPr="005579A6">
        <w:rPr>
          <w:vertAlign w:val="subscript"/>
          <w:lang w:val="en-CA"/>
        </w:rPr>
        <w:t>2</w:t>
      </w:r>
      <w:r w:rsidRPr="005579A6">
        <w:rPr>
          <w:lang w:val="en-CA"/>
        </w:rPr>
        <w:t xml:space="preserve"> NPs will be also studied, characterized, and optimized, which can be in terms of enhancing the shape, size, pores, and crystallinity properties to facilitate the decontamination efficacy against the targeted compounds. The surface area and the porosity of the synthesized NPs could be determined by nitrogen (N</w:t>
      </w:r>
      <w:r w:rsidRPr="005579A6">
        <w:rPr>
          <w:vertAlign w:val="subscript"/>
          <w:lang w:val="en-CA"/>
        </w:rPr>
        <w:t>2</w:t>
      </w:r>
      <w:r w:rsidRPr="005579A6">
        <w:rPr>
          <w:lang w:val="en-CA"/>
        </w:rPr>
        <w:t xml:space="preserve">) gas adsorption-desorption analysis, while NPs properties by X-ray diffraction (XRD) for crystallinity, morphological studies, and size by field emission scanning electron microscopy (FESEM). Finally, biological decontamination using bio-surfactants able to solubilize these hydrophobic contaminants in an aqueous environment, favouring decontamination processes by microorganisms, could be tested. The most promising decontamination process will be scaled-up at </w:t>
      </w:r>
      <w:proofErr w:type="spellStart"/>
      <w:r w:rsidRPr="005579A6">
        <w:rPr>
          <w:lang w:val="en-GB"/>
        </w:rPr>
        <w:t>Unigrà</w:t>
      </w:r>
      <w:proofErr w:type="spellEnd"/>
      <w:r w:rsidRPr="005579A6">
        <w:rPr>
          <w:lang w:val="en-GB"/>
        </w:rPr>
        <w:t xml:space="preserve"> </w:t>
      </w:r>
      <w:proofErr w:type="spellStart"/>
      <w:r w:rsidRPr="005579A6">
        <w:rPr>
          <w:lang w:val="en-GB"/>
        </w:rPr>
        <w:t>srl</w:t>
      </w:r>
      <w:proofErr w:type="spellEnd"/>
      <w:r w:rsidRPr="005579A6">
        <w:rPr>
          <w:lang w:val="en-GB"/>
        </w:rPr>
        <w:t xml:space="preserve"> </w:t>
      </w:r>
      <w:r w:rsidRPr="005579A6">
        <w:rPr>
          <w:lang w:val="en-CA"/>
        </w:rPr>
        <w:t>company.</w:t>
      </w:r>
    </w:p>
    <w:p w14:paraId="72CDBFBC" w14:textId="77777777" w:rsidR="005579A6" w:rsidRPr="005579A6" w:rsidRDefault="005579A6" w:rsidP="005579A6">
      <w:pPr>
        <w:keepNext/>
        <w:shd w:val="clear" w:color="auto" w:fill="FFFFFF"/>
        <w:spacing w:before="240" w:after="120"/>
        <w:outlineLvl w:val="0"/>
        <w:rPr>
          <w:b/>
          <w:bCs/>
          <w:color w:val="000000"/>
          <w:spacing w:val="-2"/>
          <w:sz w:val="24"/>
          <w:szCs w:val="52"/>
          <w:lang w:val="en-GB"/>
        </w:rPr>
      </w:pPr>
      <w:r w:rsidRPr="005579A6">
        <w:rPr>
          <w:b/>
          <w:bCs/>
          <w:color w:val="000000"/>
          <w:spacing w:val="-2"/>
          <w:sz w:val="24"/>
          <w:szCs w:val="52"/>
          <w:lang w:val="en-GB"/>
        </w:rPr>
        <w:lastRenderedPageBreak/>
        <w:t>2. PhD Thesis Objectives and Milestones</w:t>
      </w:r>
    </w:p>
    <w:p w14:paraId="5A41915F" w14:textId="77777777" w:rsidR="005579A6" w:rsidRPr="005579A6" w:rsidRDefault="005579A6" w:rsidP="005579A6">
      <w:pPr>
        <w:ind w:left="426" w:hanging="426"/>
        <w:jc w:val="both"/>
        <w:rPr>
          <w:lang w:val="en-GB"/>
        </w:rPr>
      </w:pPr>
      <w:r w:rsidRPr="005579A6">
        <w:rPr>
          <w:lang w:val="en-GB"/>
        </w:rPr>
        <w:t>Within the overall objective mentioned above this PhD thesis project can be subdivided into the following activities</w:t>
      </w:r>
    </w:p>
    <w:p w14:paraId="2072CFF1" w14:textId="77777777" w:rsidR="005579A6" w:rsidRPr="005579A6" w:rsidRDefault="005579A6" w:rsidP="005579A6">
      <w:pPr>
        <w:ind w:left="426" w:hanging="426"/>
        <w:jc w:val="both"/>
        <w:rPr>
          <w:lang w:val="en-GB"/>
        </w:rPr>
      </w:pPr>
      <w:r w:rsidRPr="005579A6">
        <w:rPr>
          <w:lang w:val="en-GB"/>
        </w:rPr>
        <w:t xml:space="preserve">according to the Gantt diagram given in Table 1: </w:t>
      </w:r>
    </w:p>
    <w:p w14:paraId="6FA00FA3" w14:textId="77777777" w:rsidR="005579A6" w:rsidRPr="005579A6" w:rsidRDefault="005579A6" w:rsidP="005579A6">
      <w:pPr>
        <w:ind w:left="426" w:hanging="426"/>
        <w:jc w:val="both"/>
        <w:rPr>
          <w:lang w:val="en-GB"/>
        </w:rPr>
      </w:pPr>
      <w:r w:rsidRPr="005579A6">
        <w:rPr>
          <w:lang w:val="en-GB"/>
        </w:rPr>
        <w:t>A1)</w:t>
      </w:r>
      <w:r w:rsidRPr="005579A6">
        <w:rPr>
          <w:lang w:val="en-GB"/>
        </w:rPr>
        <w:tab/>
      </w:r>
      <w:r w:rsidRPr="005579A6">
        <w:rPr>
          <w:b/>
          <w:bCs/>
          <w:lang w:val="en-GB"/>
        </w:rPr>
        <w:t>Developing new protocols</w:t>
      </w:r>
      <w:r w:rsidRPr="005579A6">
        <w:rPr>
          <w:lang w:val="en-GB"/>
        </w:rPr>
        <w:t xml:space="preserve"> for isolating and detecting genotoxic carcinogenic PAHs and MOAH (&gt;3 rings and little alkylation) from edible oils.</w:t>
      </w:r>
    </w:p>
    <w:p w14:paraId="6A84DE2B" w14:textId="77777777" w:rsidR="005579A6" w:rsidRPr="005579A6" w:rsidRDefault="005579A6" w:rsidP="005579A6">
      <w:pPr>
        <w:ind w:left="426" w:hanging="426"/>
        <w:jc w:val="both"/>
        <w:rPr>
          <w:lang w:val="en-GB"/>
        </w:rPr>
      </w:pPr>
      <w:r w:rsidRPr="005579A6">
        <w:rPr>
          <w:lang w:val="en-GB"/>
        </w:rPr>
        <w:t>A2)</w:t>
      </w:r>
      <w:r w:rsidRPr="005579A6">
        <w:rPr>
          <w:lang w:val="en-GB"/>
        </w:rPr>
        <w:tab/>
      </w:r>
      <w:r w:rsidRPr="005579A6">
        <w:rPr>
          <w:b/>
          <w:bCs/>
          <w:lang w:val="en-GB"/>
        </w:rPr>
        <w:t>Studying physicochemical properties and evaluating the behaviour</w:t>
      </w:r>
      <w:r w:rsidRPr="005579A6">
        <w:rPr>
          <w:lang w:val="en-GB"/>
        </w:rPr>
        <w:t xml:space="preserve"> of adsorbent materials such as ACs, and SiO</w:t>
      </w:r>
      <w:r w:rsidRPr="005579A6">
        <w:rPr>
          <w:vertAlign w:val="subscript"/>
          <w:lang w:val="en-GB"/>
        </w:rPr>
        <w:t>2</w:t>
      </w:r>
      <w:r w:rsidRPr="005579A6">
        <w:rPr>
          <w:lang w:val="en-GB"/>
        </w:rPr>
        <w:t xml:space="preserve"> NPs for removing contaminations.</w:t>
      </w:r>
    </w:p>
    <w:p w14:paraId="064BFE80" w14:textId="77777777" w:rsidR="005579A6" w:rsidRPr="005579A6" w:rsidRDefault="005579A6" w:rsidP="005579A6">
      <w:pPr>
        <w:ind w:left="426" w:hanging="426"/>
        <w:jc w:val="both"/>
        <w:rPr>
          <w:lang w:val="en-GB"/>
        </w:rPr>
      </w:pPr>
      <w:r w:rsidRPr="005579A6">
        <w:rPr>
          <w:lang w:val="en-GB"/>
        </w:rPr>
        <w:t>A3)</w:t>
      </w:r>
      <w:r w:rsidRPr="005579A6">
        <w:rPr>
          <w:lang w:val="en-GB"/>
        </w:rPr>
        <w:tab/>
      </w:r>
      <w:r w:rsidRPr="005579A6">
        <w:rPr>
          <w:b/>
          <w:bCs/>
          <w:lang w:val="en-GB"/>
        </w:rPr>
        <w:t>Spending six months undertaking research abroad</w:t>
      </w:r>
      <w:r w:rsidRPr="005579A6">
        <w:rPr>
          <w:lang w:val="en-GB"/>
        </w:rPr>
        <w:t xml:space="preserve"> in collaboration with other research teams. The main goal could be: 1) improve the analytical methodology, and/or 2) deepen the study on adsorbent properties, and/or 3) evaluate biological decontamination by microorganisms.</w:t>
      </w:r>
    </w:p>
    <w:p w14:paraId="2C6F370A" w14:textId="77777777" w:rsidR="005579A6" w:rsidRPr="005579A6" w:rsidRDefault="005579A6" w:rsidP="005579A6">
      <w:pPr>
        <w:ind w:left="426" w:hanging="426"/>
        <w:jc w:val="both"/>
        <w:rPr>
          <w:lang w:val="en-GB"/>
        </w:rPr>
      </w:pPr>
      <w:r w:rsidRPr="005579A6">
        <w:rPr>
          <w:lang w:val="en-GB"/>
        </w:rPr>
        <w:t>A4)</w:t>
      </w:r>
      <w:r w:rsidRPr="005579A6">
        <w:rPr>
          <w:lang w:val="en-GB"/>
        </w:rPr>
        <w:tab/>
      </w:r>
      <w:r w:rsidRPr="005579A6">
        <w:rPr>
          <w:b/>
          <w:bCs/>
          <w:lang w:val="en-GB"/>
        </w:rPr>
        <w:t xml:space="preserve">Spending six months at </w:t>
      </w:r>
      <w:proofErr w:type="spellStart"/>
      <w:r w:rsidRPr="005579A6">
        <w:rPr>
          <w:b/>
          <w:bCs/>
          <w:lang w:val="en-GB"/>
        </w:rPr>
        <w:t>Unigrà</w:t>
      </w:r>
      <w:proofErr w:type="spellEnd"/>
      <w:r w:rsidRPr="005579A6">
        <w:rPr>
          <w:b/>
          <w:bCs/>
          <w:lang w:val="en-GB"/>
        </w:rPr>
        <w:t xml:space="preserve"> </w:t>
      </w:r>
      <w:proofErr w:type="spellStart"/>
      <w:r w:rsidRPr="005579A6">
        <w:rPr>
          <w:b/>
          <w:bCs/>
          <w:lang w:val="en-GB"/>
        </w:rPr>
        <w:t>srl</w:t>
      </w:r>
      <w:proofErr w:type="spellEnd"/>
      <w:r w:rsidRPr="005579A6">
        <w:rPr>
          <w:lang w:val="en-GB"/>
        </w:rPr>
        <w:t xml:space="preserve"> to scale-up the most promising decontamination method.</w:t>
      </w:r>
    </w:p>
    <w:p w14:paraId="419F397F" w14:textId="77777777" w:rsidR="005579A6" w:rsidRPr="005579A6" w:rsidRDefault="005579A6" w:rsidP="005579A6">
      <w:pPr>
        <w:ind w:left="426" w:hanging="426"/>
        <w:jc w:val="both"/>
        <w:rPr>
          <w:lang w:val="en-GB"/>
        </w:rPr>
      </w:pPr>
      <w:r w:rsidRPr="005579A6">
        <w:rPr>
          <w:lang w:val="en-GB"/>
        </w:rPr>
        <w:t>A5)</w:t>
      </w:r>
      <w:r w:rsidRPr="005579A6">
        <w:rPr>
          <w:lang w:val="en-GB"/>
        </w:rPr>
        <w:tab/>
      </w:r>
      <w:r w:rsidRPr="005579A6">
        <w:rPr>
          <w:b/>
          <w:bCs/>
          <w:lang w:val="en-GB"/>
        </w:rPr>
        <w:t>Data processing.</w:t>
      </w:r>
    </w:p>
    <w:p w14:paraId="146DA630" w14:textId="77777777" w:rsidR="005579A6" w:rsidRPr="005579A6" w:rsidRDefault="005579A6" w:rsidP="005579A6">
      <w:pPr>
        <w:ind w:left="426" w:hanging="426"/>
        <w:jc w:val="both"/>
        <w:rPr>
          <w:lang w:val="en-GB"/>
        </w:rPr>
      </w:pPr>
      <w:r w:rsidRPr="005579A6">
        <w:rPr>
          <w:lang w:val="en-GB"/>
        </w:rPr>
        <w:t>A6)</w:t>
      </w:r>
      <w:r w:rsidRPr="005579A6">
        <w:rPr>
          <w:lang w:val="en-GB"/>
        </w:rPr>
        <w:tab/>
      </w:r>
      <w:r w:rsidRPr="005579A6">
        <w:rPr>
          <w:b/>
          <w:bCs/>
          <w:lang w:val="en-GB"/>
        </w:rPr>
        <w:t>Writing and Editing of the PhD thesis</w:t>
      </w:r>
      <w:r w:rsidRPr="005579A6">
        <w:rPr>
          <w:lang w:val="en-GB"/>
        </w:rPr>
        <w:t>, scientific papers and oral and/or poster communication.</w:t>
      </w:r>
    </w:p>
    <w:p w14:paraId="4D8D4C3D" w14:textId="77777777" w:rsidR="005579A6" w:rsidRPr="005579A6" w:rsidRDefault="005579A6" w:rsidP="005579A6">
      <w:pPr>
        <w:ind w:left="426" w:hanging="426"/>
        <w:jc w:val="both"/>
        <w:rPr>
          <w:lang w:val="en-GB"/>
        </w:rPr>
      </w:pPr>
    </w:p>
    <w:p w14:paraId="40B2A0F8" w14:textId="77777777" w:rsidR="005579A6" w:rsidRPr="005579A6" w:rsidRDefault="005579A6" w:rsidP="005579A6">
      <w:pPr>
        <w:ind w:left="426" w:hanging="426"/>
        <w:jc w:val="both"/>
        <w:rPr>
          <w:lang w:val="en-GB"/>
        </w:rPr>
      </w:pPr>
      <w:r w:rsidRPr="005579A6">
        <w:rPr>
          <w:b/>
          <w:i/>
          <w:iCs/>
          <w:sz w:val="18"/>
          <w:lang w:val="en-GB"/>
        </w:rPr>
        <w:t>Table 1</w:t>
      </w:r>
      <w:r w:rsidRPr="005579A6">
        <w:rPr>
          <w:i/>
          <w:iCs/>
          <w:sz w:val="18"/>
          <w:lang w:val="en-GB"/>
        </w:rPr>
        <w:tab/>
      </w:r>
      <w:r w:rsidRPr="005579A6">
        <w:rPr>
          <w:lang w:val="en-US"/>
        </w:rPr>
        <w:t>Gantt diagram for this PhD thesis project.</w:t>
      </w:r>
    </w:p>
    <w:tbl>
      <w:tblPr>
        <w:tblW w:w="5000" w:type="pct"/>
        <w:tblInd w:w="-30" w:type="dxa"/>
        <w:tblCellMar>
          <w:top w:w="15" w:type="dxa"/>
          <w:left w:w="15" w:type="dxa"/>
          <w:right w:w="15" w:type="dxa"/>
        </w:tblCellMar>
        <w:tblLook w:val="04A0" w:firstRow="1" w:lastRow="0" w:firstColumn="1" w:lastColumn="0" w:noHBand="0" w:noVBand="1"/>
      </w:tblPr>
      <w:tblGrid>
        <w:gridCol w:w="633"/>
        <w:gridCol w:w="3521"/>
        <w:gridCol w:w="301"/>
        <w:gridCol w:w="300"/>
        <w:gridCol w:w="297"/>
        <w:gridCol w:w="298"/>
        <w:gridCol w:w="304"/>
        <w:gridCol w:w="304"/>
        <w:gridCol w:w="305"/>
        <w:gridCol w:w="304"/>
        <w:gridCol w:w="305"/>
        <w:gridCol w:w="304"/>
        <w:gridCol w:w="305"/>
        <w:gridCol w:w="305"/>
        <w:gridCol w:w="303"/>
        <w:gridCol w:w="304"/>
        <w:gridCol w:w="309"/>
        <w:gridCol w:w="311"/>
        <w:gridCol w:w="306"/>
        <w:gridCol w:w="309"/>
      </w:tblGrid>
      <w:tr w:rsidR="005579A6" w:rsidRPr="005579A6" w14:paraId="7153EE79" w14:textId="77777777" w:rsidTr="00201559">
        <w:trPr>
          <w:cantSplit/>
          <w:trHeight w:val="22"/>
        </w:trPr>
        <w:tc>
          <w:tcPr>
            <w:tcW w:w="4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D617A6" w14:textId="77777777" w:rsidR="005579A6" w:rsidRPr="005579A6" w:rsidRDefault="005579A6" w:rsidP="005579A6">
            <w:pPr>
              <w:keepNext/>
              <w:outlineLvl w:val="1"/>
              <w:rPr>
                <w:sz w:val="32"/>
              </w:rPr>
            </w:pPr>
            <w:r w:rsidRPr="005579A6">
              <w:rPr>
                <w:noProof/>
                <w:sz w:val="32"/>
              </w:rPr>
              <mc:AlternateContent>
                <mc:Choice Requires="wps">
                  <w:drawing>
                    <wp:anchor distT="0" distB="0" distL="0" distR="0" simplePos="0" relativeHeight="251659264" behindDoc="0" locked="0" layoutInCell="1" allowOverlap="1" wp14:anchorId="23D39741" wp14:editId="075E5FF3">
                      <wp:simplePos x="0" y="0"/>
                      <wp:positionH relativeFrom="column">
                        <wp:posOffset>382270</wp:posOffset>
                      </wp:positionH>
                      <wp:positionV relativeFrom="paragraph">
                        <wp:posOffset>116205</wp:posOffset>
                      </wp:positionV>
                      <wp:extent cx="1068070" cy="77470"/>
                      <wp:effectExtent l="0" t="0" r="0" b="0"/>
                      <wp:wrapNone/>
                      <wp:docPr id="14" name="Immagine3"/>
                      <wp:cNvGraphicFramePr/>
                      <a:graphic xmlns:a="http://schemas.openxmlformats.org/drawingml/2006/main">
                        <a:graphicData uri="http://schemas.microsoft.com/office/word/2010/wordprocessingShape">
                          <wps:wsp>
                            <wps:cNvCnPr/>
                            <wps:spPr>
                              <a:xfrm>
                                <a:off x="0" y="0"/>
                                <a:ext cx="1068070" cy="77470"/>
                              </a:xfrm>
                              <a:prstGeom prst="line">
                                <a:avLst/>
                              </a:prstGeom>
                              <a:noFill/>
                              <a:ln w="9360">
                                <a:solidFill>
                                  <a:srgbClr val="000000"/>
                                </a:solidFill>
                                <a:miter/>
                              </a:ln>
                              <a:effectLst/>
                            </wps:spPr>
                            <wps:bodyPr/>
                          </wps:wsp>
                        </a:graphicData>
                      </a:graphic>
                      <wp14:sizeRelH relativeFrom="margin">
                        <wp14:pctWidth>0</wp14:pctWidth>
                      </wp14:sizeRelH>
                      <wp14:sizeRelV relativeFrom="margin">
                        <wp14:pctHeight>0</wp14:pctHeight>
                      </wp14:sizeRelV>
                    </wp:anchor>
                  </w:drawing>
                </mc:Choice>
                <mc:Fallback>
                  <w:pict>
                    <v:line w14:anchorId="6CF14868" id="Immagine3"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30.1pt,9.15pt" to="114.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" strokeweight=".26mm">
                      <v:stroke joinstyle="miter"/>
                    </v:line>
                  </w:pict>
                </mc:Fallback>
              </mc:AlternateContent>
            </w:r>
            <w:r w:rsidRPr="005579A6">
              <w:rPr>
                <w:bCs/>
                <w:sz w:val="18"/>
              </w:rPr>
              <w:t>Activity</w:t>
            </w:r>
            <w:r w:rsidRPr="005579A6">
              <w:rPr>
                <w:bCs/>
                <w:sz w:val="18"/>
              </w:rPr>
              <w:tab/>
            </w:r>
            <w:r w:rsidRPr="005579A6">
              <w:rPr>
                <w:bCs/>
                <w:sz w:val="18"/>
              </w:rPr>
              <w:tab/>
            </w:r>
            <w:r w:rsidRPr="005579A6">
              <w:rPr>
                <w:bCs/>
                <w:sz w:val="18"/>
              </w:rPr>
              <w:tab/>
              <w:t xml:space="preserve">  Months</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5EEB4" w14:textId="77777777" w:rsidR="005579A6" w:rsidRPr="005579A6" w:rsidRDefault="005579A6" w:rsidP="005579A6">
            <w:pPr>
              <w:jc w:val="center"/>
              <w:rPr>
                <w:b/>
                <w:bCs/>
                <w:sz w:val="18"/>
                <w:lang w:val="en-GB"/>
              </w:rPr>
            </w:pPr>
            <w:r w:rsidRPr="005579A6">
              <w:rPr>
                <w:b/>
                <w:bCs/>
                <w:sz w:val="18"/>
                <w:lang w:val="en-GB"/>
              </w:rPr>
              <w:t>2</w:t>
            </w:r>
          </w:p>
        </w:tc>
        <w:tc>
          <w:tcPr>
            <w:tcW w:w="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36075" w14:textId="77777777" w:rsidR="005579A6" w:rsidRPr="005579A6" w:rsidRDefault="005579A6" w:rsidP="005579A6">
            <w:pPr>
              <w:jc w:val="center"/>
              <w:rPr>
                <w:b/>
                <w:bCs/>
                <w:sz w:val="18"/>
                <w:lang w:val="en-GB"/>
              </w:rPr>
            </w:pPr>
            <w:r w:rsidRPr="005579A6">
              <w:rPr>
                <w:b/>
                <w:bCs/>
                <w:sz w:val="18"/>
                <w:lang w:val="en-GB"/>
              </w:rPr>
              <w:t>4</w:t>
            </w:r>
          </w:p>
        </w:tc>
        <w:tc>
          <w:tcPr>
            <w:tcW w:w="2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6884616" w14:textId="77777777" w:rsidR="005579A6" w:rsidRPr="005579A6" w:rsidRDefault="005579A6" w:rsidP="005579A6">
            <w:pPr>
              <w:jc w:val="center"/>
              <w:rPr>
                <w:b/>
                <w:bCs/>
                <w:sz w:val="18"/>
                <w:lang w:val="en-GB"/>
              </w:rPr>
            </w:pPr>
            <w:r w:rsidRPr="005579A6">
              <w:rPr>
                <w:b/>
                <w:bCs/>
                <w:sz w:val="18"/>
                <w:lang w:val="en-GB"/>
              </w:rPr>
              <w:t>6</w:t>
            </w:r>
          </w:p>
        </w:tc>
        <w:tc>
          <w:tcPr>
            <w:tcW w:w="2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4F5B52C" w14:textId="77777777" w:rsidR="005579A6" w:rsidRPr="005579A6" w:rsidRDefault="005579A6" w:rsidP="005579A6">
            <w:pPr>
              <w:jc w:val="center"/>
              <w:rPr>
                <w:b/>
                <w:bCs/>
                <w:sz w:val="18"/>
                <w:lang w:val="en-GB"/>
              </w:rPr>
            </w:pPr>
            <w:r w:rsidRPr="005579A6">
              <w:rPr>
                <w:b/>
                <w:bCs/>
                <w:sz w:val="18"/>
                <w:lang w:val="en-GB"/>
              </w:rPr>
              <w:t>8</w:t>
            </w:r>
          </w:p>
        </w:tc>
        <w:tc>
          <w:tcPr>
            <w:tcW w:w="3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1344A80" w14:textId="77777777" w:rsidR="005579A6" w:rsidRPr="005579A6" w:rsidRDefault="005579A6" w:rsidP="005579A6">
            <w:pPr>
              <w:jc w:val="center"/>
              <w:rPr>
                <w:b/>
                <w:bCs/>
                <w:sz w:val="18"/>
                <w:lang w:val="en-GB"/>
              </w:rPr>
            </w:pPr>
            <w:r w:rsidRPr="005579A6">
              <w:rPr>
                <w:b/>
                <w:bCs/>
                <w:sz w:val="18"/>
                <w:lang w:val="en-GB"/>
              </w:rPr>
              <w:t>10</w:t>
            </w:r>
          </w:p>
        </w:tc>
        <w:tc>
          <w:tcPr>
            <w:tcW w:w="3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E1AF176" w14:textId="77777777" w:rsidR="005579A6" w:rsidRPr="005579A6" w:rsidRDefault="005579A6" w:rsidP="005579A6">
            <w:pPr>
              <w:jc w:val="center"/>
              <w:rPr>
                <w:b/>
                <w:bCs/>
                <w:sz w:val="18"/>
                <w:lang w:val="en-GB"/>
              </w:rPr>
            </w:pPr>
            <w:r w:rsidRPr="005579A6">
              <w:rPr>
                <w:b/>
                <w:bCs/>
                <w:sz w:val="18"/>
                <w:lang w:val="en-GB"/>
              </w:rPr>
              <w:t>12</w:t>
            </w:r>
          </w:p>
        </w:tc>
        <w:tc>
          <w:tcPr>
            <w:tcW w:w="3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AADF0FE" w14:textId="77777777" w:rsidR="005579A6" w:rsidRPr="005579A6" w:rsidRDefault="005579A6" w:rsidP="005579A6">
            <w:pPr>
              <w:jc w:val="center"/>
              <w:rPr>
                <w:b/>
                <w:bCs/>
                <w:sz w:val="18"/>
                <w:lang w:val="en-GB"/>
              </w:rPr>
            </w:pPr>
            <w:r w:rsidRPr="005579A6">
              <w:rPr>
                <w:b/>
                <w:bCs/>
                <w:sz w:val="18"/>
                <w:lang w:val="en-GB"/>
              </w:rPr>
              <w:t>14</w:t>
            </w:r>
          </w:p>
        </w:tc>
        <w:tc>
          <w:tcPr>
            <w:tcW w:w="3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E0311CC" w14:textId="77777777" w:rsidR="005579A6" w:rsidRPr="005579A6" w:rsidRDefault="005579A6" w:rsidP="005579A6">
            <w:pPr>
              <w:jc w:val="center"/>
              <w:rPr>
                <w:b/>
                <w:bCs/>
                <w:sz w:val="18"/>
                <w:lang w:val="en-GB"/>
              </w:rPr>
            </w:pPr>
            <w:r w:rsidRPr="005579A6">
              <w:rPr>
                <w:b/>
                <w:bCs/>
                <w:sz w:val="18"/>
                <w:lang w:val="en-GB"/>
              </w:rPr>
              <w:t>16</w:t>
            </w:r>
          </w:p>
        </w:tc>
        <w:tc>
          <w:tcPr>
            <w:tcW w:w="3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6CE8A91" w14:textId="77777777" w:rsidR="005579A6" w:rsidRPr="005579A6" w:rsidRDefault="005579A6" w:rsidP="005579A6">
            <w:pPr>
              <w:jc w:val="center"/>
              <w:rPr>
                <w:b/>
                <w:bCs/>
                <w:sz w:val="18"/>
                <w:lang w:val="en-GB"/>
              </w:rPr>
            </w:pPr>
            <w:r w:rsidRPr="005579A6">
              <w:rPr>
                <w:b/>
                <w:bCs/>
                <w:sz w:val="18"/>
                <w:lang w:val="en-GB"/>
              </w:rPr>
              <w:t>18</w:t>
            </w:r>
          </w:p>
        </w:tc>
        <w:tc>
          <w:tcPr>
            <w:tcW w:w="3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CA68CC9" w14:textId="77777777" w:rsidR="005579A6" w:rsidRPr="005579A6" w:rsidRDefault="005579A6" w:rsidP="005579A6">
            <w:pPr>
              <w:jc w:val="center"/>
              <w:rPr>
                <w:b/>
                <w:bCs/>
                <w:sz w:val="18"/>
                <w:lang w:val="en-GB"/>
              </w:rPr>
            </w:pPr>
            <w:r w:rsidRPr="005579A6">
              <w:rPr>
                <w:b/>
                <w:bCs/>
                <w:sz w:val="18"/>
                <w:lang w:val="en-GB"/>
              </w:rPr>
              <w:t>20</w:t>
            </w:r>
          </w:p>
        </w:tc>
        <w:tc>
          <w:tcPr>
            <w:tcW w:w="3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C739FA8" w14:textId="77777777" w:rsidR="005579A6" w:rsidRPr="005579A6" w:rsidRDefault="005579A6" w:rsidP="005579A6">
            <w:pPr>
              <w:jc w:val="center"/>
              <w:rPr>
                <w:b/>
                <w:bCs/>
                <w:sz w:val="18"/>
                <w:lang w:val="en-GB"/>
              </w:rPr>
            </w:pPr>
            <w:r w:rsidRPr="005579A6">
              <w:rPr>
                <w:b/>
                <w:bCs/>
                <w:sz w:val="18"/>
                <w:lang w:val="en-GB"/>
              </w:rPr>
              <w:t>22</w:t>
            </w:r>
          </w:p>
        </w:tc>
        <w:tc>
          <w:tcPr>
            <w:tcW w:w="3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AC0E96B" w14:textId="77777777" w:rsidR="005579A6" w:rsidRPr="005579A6" w:rsidRDefault="005579A6" w:rsidP="005579A6">
            <w:pPr>
              <w:jc w:val="center"/>
              <w:rPr>
                <w:b/>
                <w:bCs/>
                <w:sz w:val="18"/>
                <w:lang w:val="en-GB"/>
              </w:rPr>
            </w:pPr>
            <w:r w:rsidRPr="005579A6">
              <w:rPr>
                <w:b/>
                <w:bCs/>
                <w:sz w:val="18"/>
                <w:lang w:val="en-GB"/>
              </w:rPr>
              <w:t>24</w:t>
            </w:r>
          </w:p>
        </w:tc>
        <w:tc>
          <w:tcPr>
            <w:tcW w:w="3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5C76B3D" w14:textId="77777777" w:rsidR="005579A6" w:rsidRPr="005579A6" w:rsidRDefault="005579A6" w:rsidP="005579A6">
            <w:pPr>
              <w:jc w:val="center"/>
              <w:rPr>
                <w:b/>
                <w:bCs/>
                <w:sz w:val="18"/>
                <w:lang w:val="en-GB"/>
              </w:rPr>
            </w:pPr>
            <w:r w:rsidRPr="005579A6">
              <w:rPr>
                <w:b/>
                <w:bCs/>
                <w:sz w:val="18"/>
                <w:lang w:val="en-GB"/>
              </w:rPr>
              <w:t>26</w:t>
            </w:r>
          </w:p>
        </w:tc>
        <w:tc>
          <w:tcPr>
            <w:tcW w:w="3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E69D3F0" w14:textId="77777777" w:rsidR="005579A6" w:rsidRPr="005579A6" w:rsidRDefault="005579A6" w:rsidP="005579A6">
            <w:pPr>
              <w:jc w:val="center"/>
              <w:rPr>
                <w:b/>
                <w:bCs/>
                <w:sz w:val="18"/>
                <w:lang w:val="en-GB"/>
              </w:rPr>
            </w:pPr>
            <w:r w:rsidRPr="005579A6">
              <w:rPr>
                <w:b/>
                <w:bCs/>
                <w:sz w:val="18"/>
                <w:lang w:val="en-GB"/>
              </w:rPr>
              <w:t>28</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44A53" w14:textId="77777777" w:rsidR="005579A6" w:rsidRPr="005579A6" w:rsidRDefault="005579A6" w:rsidP="005579A6">
            <w:pPr>
              <w:jc w:val="center"/>
              <w:rPr>
                <w:b/>
                <w:bCs/>
                <w:sz w:val="18"/>
                <w:lang w:val="en-GB"/>
              </w:rPr>
            </w:pPr>
            <w:r w:rsidRPr="005579A6">
              <w:rPr>
                <w:b/>
                <w:bCs/>
                <w:sz w:val="18"/>
                <w:lang w:val="en-GB"/>
              </w:rPr>
              <w:t>30</w:t>
            </w:r>
          </w:p>
        </w:tc>
        <w:tc>
          <w:tcPr>
            <w:tcW w:w="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4051B" w14:textId="77777777" w:rsidR="005579A6" w:rsidRPr="005579A6" w:rsidRDefault="005579A6" w:rsidP="005579A6">
            <w:pPr>
              <w:jc w:val="center"/>
              <w:rPr>
                <w:b/>
                <w:bCs/>
                <w:sz w:val="18"/>
                <w:lang w:val="en-GB"/>
              </w:rPr>
            </w:pPr>
            <w:r w:rsidRPr="005579A6">
              <w:rPr>
                <w:b/>
                <w:bCs/>
                <w:sz w:val="18"/>
                <w:lang w:val="en-GB"/>
              </w:rPr>
              <w:t>32</w:t>
            </w: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6AD4A410" w14:textId="77777777" w:rsidR="005579A6" w:rsidRPr="005579A6" w:rsidRDefault="005579A6" w:rsidP="005579A6">
            <w:pPr>
              <w:jc w:val="center"/>
              <w:rPr>
                <w:b/>
                <w:bCs/>
                <w:sz w:val="18"/>
                <w:lang w:val="en-GB"/>
              </w:rPr>
            </w:pPr>
            <w:r w:rsidRPr="005579A6">
              <w:rPr>
                <w:b/>
                <w:bCs/>
                <w:sz w:val="18"/>
                <w:lang w:val="en-GB"/>
              </w:rPr>
              <w:t>34</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6F00C" w14:textId="77777777" w:rsidR="005579A6" w:rsidRPr="005579A6" w:rsidRDefault="005579A6" w:rsidP="005579A6">
            <w:pPr>
              <w:jc w:val="center"/>
              <w:rPr>
                <w:b/>
                <w:bCs/>
                <w:sz w:val="18"/>
                <w:lang w:val="en-GB"/>
              </w:rPr>
            </w:pPr>
            <w:r w:rsidRPr="005579A6">
              <w:rPr>
                <w:b/>
                <w:bCs/>
                <w:sz w:val="18"/>
                <w:lang w:val="en-GB"/>
              </w:rPr>
              <w:t>36</w:t>
            </w:r>
          </w:p>
        </w:tc>
      </w:tr>
      <w:tr w:rsidR="005579A6" w:rsidRPr="005579A6" w14:paraId="537CA554" w14:textId="77777777" w:rsidTr="00201559">
        <w:trPr>
          <w:cantSplit/>
          <w:trHeight w:val="22"/>
        </w:trPr>
        <w:tc>
          <w:tcPr>
            <w:tcW w:w="4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F08A60" w14:textId="77777777" w:rsidR="005579A6" w:rsidRPr="005579A6" w:rsidRDefault="005579A6" w:rsidP="005579A6">
            <w:pPr>
              <w:keepNext/>
              <w:outlineLvl w:val="1"/>
              <w:rPr>
                <w:i/>
                <w:iCs/>
                <w:noProof/>
                <w:sz w:val="18"/>
                <w:szCs w:val="18"/>
              </w:rPr>
            </w:pPr>
            <w:r w:rsidRPr="005579A6">
              <w:rPr>
                <w:i/>
                <w:iCs/>
                <w:noProof/>
                <w:sz w:val="18"/>
                <w:szCs w:val="18"/>
              </w:rPr>
              <w:t>Literature review</w:t>
            </w:r>
          </w:p>
        </w:tc>
        <w:tc>
          <w:tcPr>
            <w:tcW w:w="301" w:type="dxa"/>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14:paraId="15F94671" w14:textId="77777777" w:rsidR="005579A6" w:rsidRPr="005579A6" w:rsidRDefault="005579A6" w:rsidP="005579A6">
            <w:pPr>
              <w:jc w:val="center"/>
              <w:rPr>
                <w:b/>
                <w:bCs/>
                <w:sz w:val="18"/>
                <w:lang w:val="en-GB"/>
              </w:rPr>
            </w:pPr>
          </w:p>
        </w:tc>
        <w:tc>
          <w:tcPr>
            <w:tcW w:w="300" w:type="dxa"/>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14:paraId="17100E0F" w14:textId="77777777" w:rsidR="005579A6" w:rsidRPr="005579A6" w:rsidRDefault="005579A6" w:rsidP="005579A6">
            <w:pPr>
              <w:jc w:val="center"/>
              <w:rPr>
                <w:b/>
                <w:bCs/>
                <w:sz w:val="18"/>
                <w:lang w:val="en-GB"/>
              </w:rPr>
            </w:pPr>
          </w:p>
        </w:tc>
        <w:tc>
          <w:tcPr>
            <w:tcW w:w="297"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center"/>
          </w:tcPr>
          <w:p w14:paraId="5DF800FB" w14:textId="77777777" w:rsidR="005579A6" w:rsidRPr="005579A6" w:rsidRDefault="005579A6" w:rsidP="005579A6">
            <w:pPr>
              <w:jc w:val="center"/>
              <w:rPr>
                <w:b/>
                <w:bCs/>
                <w:sz w:val="18"/>
                <w:lang w:val="en-GB"/>
              </w:rPr>
            </w:pPr>
          </w:p>
        </w:tc>
        <w:tc>
          <w:tcPr>
            <w:tcW w:w="298"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center"/>
          </w:tcPr>
          <w:p w14:paraId="0E4A8B7B" w14:textId="77777777" w:rsidR="005579A6" w:rsidRPr="005579A6" w:rsidRDefault="005579A6" w:rsidP="005579A6">
            <w:pPr>
              <w:jc w:val="center"/>
              <w:rPr>
                <w:b/>
                <w:bCs/>
                <w:sz w:val="18"/>
                <w:lang w:val="en-GB"/>
              </w:rPr>
            </w:pPr>
          </w:p>
        </w:tc>
        <w:tc>
          <w:tcPr>
            <w:tcW w:w="304"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center"/>
          </w:tcPr>
          <w:p w14:paraId="5CD5AF8B" w14:textId="77777777" w:rsidR="005579A6" w:rsidRPr="005579A6" w:rsidRDefault="005579A6" w:rsidP="005579A6">
            <w:pPr>
              <w:jc w:val="center"/>
              <w:rPr>
                <w:b/>
                <w:bCs/>
                <w:sz w:val="18"/>
                <w:lang w:val="en-GB"/>
              </w:rPr>
            </w:pPr>
          </w:p>
        </w:tc>
        <w:tc>
          <w:tcPr>
            <w:tcW w:w="304"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center"/>
          </w:tcPr>
          <w:p w14:paraId="0CBC5ABD" w14:textId="77777777" w:rsidR="005579A6" w:rsidRPr="005579A6" w:rsidRDefault="005579A6" w:rsidP="005579A6">
            <w:pPr>
              <w:jc w:val="center"/>
              <w:rPr>
                <w:b/>
                <w:bCs/>
                <w:sz w:val="18"/>
                <w:lang w:val="en-GB"/>
              </w:rPr>
            </w:pPr>
          </w:p>
        </w:tc>
        <w:tc>
          <w:tcPr>
            <w:tcW w:w="30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center"/>
          </w:tcPr>
          <w:p w14:paraId="30F1C613" w14:textId="77777777" w:rsidR="005579A6" w:rsidRPr="005579A6" w:rsidRDefault="005579A6" w:rsidP="005579A6">
            <w:pPr>
              <w:jc w:val="center"/>
              <w:rPr>
                <w:b/>
                <w:bCs/>
                <w:sz w:val="18"/>
                <w:lang w:val="en-GB"/>
              </w:rPr>
            </w:pPr>
          </w:p>
        </w:tc>
        <w:tc>
          <w:tcPr>
            <w:tcW w:w="304"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center"/>
          </w:tcPr>
          <w:p w14:paraId="46489055" w14:textId="77777777" w:rsidR="005579A6" w:rsidRPr="005579A6" w:rsidRDefault="005579A6" w:rsidP="005579A6">
            <w:pPr>
              <w:jc w:val="center"/>
              <w:rPr>
                <w:b/>
                <w:bCs/>
                <w:sz w:val="18"/>
                <w:lang w:val="en-GB"/>
              </w:rPr>
            </w:pPr>
          </w:p>
        </w:tc>
        <w:tc>
          <w:tcPr>
            <w:tcW w:w="30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center"/>
          </w:tcPr>
          <w:p w14:paraId="68D5E704" w14:textId="77777777" w:rsidR="005579A6" w:rsidRPr="005579A6" w:rsidRDefault="005579A6" w:rsidP="005579A6">
            <w:pPr>
              <w:jc w:val="center"/>
              <w:rPr>
                <w:b/>
                <w:bCs/>
                <w:sz w:val="18"/>
                <w:lang w:val="en-GB"/>
              </w:rPr>
            </w:pPr>
          </w:p>
        </w:tc>
        <w:tc>
          <w:tcPr>
            <w:tcW w:w="304"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center"/>
          </w:tcPr>
          <w:p w14:paraId="710C71FF" w14:textId="77777777" w:rsidR="005579A6" w:rsidRPr="005579A6" w:rsidRDefault="005579A6" w:rsidP="005579A6">
            <w:pPr>
              <w:jc w:val="center"/>
              <w:rPr>
                <w:b/>
                <w:bCs/>
                <w:sz w:val="18"/>
                <w:lang w:val="en-GB"/>
              </w:rPr>
            </w:pPr>
          </w:p>
        </w:tc>
        <w:tc>
          <w:tcPr>
            <w:tcW w:w="30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center"/>
          </w:tcPr>
          <w:p w14:paraId="057E32E9" w14:textId="77777777" w:rsidR="005579A6" w:rsidRPr="005579A6" w:rsidRDefault="005579A6" w:rsidP="005579A6">
            <w:pPr>
              <w:jc w:val="center"/>
              <w:rPr>
                <w:b/>
                <w:bCs/>
                <w:sz w:val="18"/>
                <w:lang w:val="en-GB"/>
              </w:rPr>
            </w:pPr>
          </w:p>
        </w:tc>
        <w:tc>
          <w:tcPr>
            <w:tcW w:w="30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center"/>
          </w:tcPr>
          <w:p w14:paraId="5573BE14" w14:textId="77777777" w:rsidR="005579A6" w:rsidRPr="005579A6" w:rsidRDefault="005579A6" w:rsidP="005579A6">
            <w:pPr>
              <w:jc w:val="center"/>
              <w:rPr>
                <w:b/>
                <w:bCs/>
                <w:sz w:val="18"/>
                <w:lang w:val="en-GB"/>
              </w:rPr>
            </w:pPr>
          </w:p>
        </w:tc>
        <w:tc>
          <w:tcPr>
            <w:tcW w:w="303"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center"/>
          </w:tcPr>
          <w:p w14:paraId="544FF043" w14:textId="77777777" w:rsidR="005579A6" w:rsidRPr="005579A6" w:rsidRDefault="005579A6" w:rsidP="005579A6">
            <w:pPr>
              <w:jc w:val="center"/>
              <w:rPr>
                <w:b/>
                <w:bCs/>
                <w:sz w:val="18"/>
                <w:lang w:val="en-GB"/>
              </w:rPr>
            </w:pPr>
          </w:p>
        </w:tc>
        <w:tc>
          <w:tcPr>
            <w:tcW w:w="304"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center"/>
          </w:tcPr>
          <w:p w14:paraId="19C122DE" w14:textId="77777777" w:rsidR="005579A6" w:rsidRPr="005579A6" w:rsidRDefault="005579A6" w:rsidP="005579A6">
            <w:pPr>
              <w:jc w:val="center"/>
              <w:rPr>
                <w:b/>
                <w:bCs/>
                <w:sz w:val="18"/>
                <w:lang w:val="en-GB"/>
              </w:rPr>
            </w:pPr>
          </w:p>
        </w:tc>
        <w:tc>
          <w:tcPr>
            <w:tcW w:w="3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14:paraId="21636109" w14:textId="77777777" w:rsidR="005579A6" w:rsidRPr="005579A6" w:rsidRDefault="005579A6" w:rsidP="005579A6">
            <w:pPr>
              <w:jc w:val="center"/>
              <w:rPr>
                <w:b/>
                <w:bCs/>
                <w:sz w:val="18"/>
                <w:lang w:val="en-GB"/>
              </w:rPr>
            </w:pPr>
          </w:p>
        </w:tc>
        <w:tc>
          <w:tcPr>
            <w:tcW w:w="311" w:type="dxa"/>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14:paraId="7C8E6D8F" w14:textId="77777777" w:rsidR="005579A6" w:rsidRPr="005579A6" w:rsidRDefault="005579A6" w:rsidP="005579A6">
            <w:pPr>
              <w:jc w:val="center"/>
              <w:rPr>
                <w:b/>
                <w:bCs/>
                <w:sz w:val="18"/>
                <w:lang w:val="en-GB"/>
              </w:rPr>
            </w:pP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7F0DF83D" w14:textId="77777777" w:rsidR="005579A6" w:rsidRPr="005579A6" w:rsidRDefault="005579A6" w:rsidP="005579A6">
            <w:pPr>
              <w:jc w:val="center"/>
              <w:rPr>
                <w:b/>
                <w:bCs/>
                <w:sz w:val="18"/>
                <w:lang w:val="en-GB"/>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92E93" w14:textId="77777777" w:rsidR="005579A6" w:rsidRPr="005579A6" w:rsidRDefault="005579A6" w:rsidP="005579A6">
            <w:pPr>
              <w:jc w:val="center"/>
              <w:rPr>
                <w:b/>
                <w:bCs/>
                <w:sz w:val="18"/>
                <w:lang w:val="en-GB"/>
              </w:rPr>
            </w:pPr>
          </w:p>
        </w:tc>
      </w:tr>
      <w:tr w:rsidR="005579A6" w:rsidRPr="005579A6" w14:paraId="2AF9E0FF" w14:textId="77777777" w:rsidTr="00201559">
        <w:trPr>
          <w:cantSplit/>
          <w:trHeight w:val="22"/>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DF5EE1" w14:textId="77777777" w:rsidR="005579A6" w:rsidRPr="005579A6" w:rsidRDefault="005579A6" w:rsidP="005579A6">
            <w:pPr>
              <w:jc w:val="center"/>
              <w:rPr>
                <w:sz w:val="18"/>
                <w:lang w:val="en-GB"/>
              </w:rPr>
            </w:pPr>
            <w:r w:rsidRPr="005579A6">
              <w:rPr>
                <w:sz w:val="18"/>
                <w:lang w:val="en-GB"/>
              </w:rPr>
              <w:t>A1)</w:t>
            </w:r>
          </w:p>
        </w:tc>
        <w:tc>
          <w:tcPr>
            <w:tcW w:w="3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47D5FF" w14:textId="77777777" w:rsidR="005579A6" w:rsidRPr="005579A6" w:rsidRDefault="005579A6" w:rsidP="005579A6">
            <w:pPr>
              <w:rPr>
                <w:b/>
                <w:bCs/>
                <w:i/>
                <w:iCs/>
                <w:sz w:val="18"/>
                <w:szCs w:val="18"/>
                <w:lang w:val="en-GB"/>
              </w:rPr>
            </w:pPr>
            <w:r w:rsidRPr="005579A6">
              <w:rPr>
                <w:b/>
                <w:bCs/>
                <w:i/>
                <w:iCs/>
                <w:sz w:val="18"/>
                <w:szCs w:val="18"/>
                <w:lang w:val="en-GB"/>
              </w:rPr>
              <w:t>Developing new protocols for detection</w:t>
            </w:r>
          </w:p>
        </w:tc>
        <w:tc>
          <w:tcPr>
            <w:tcW w:w="301" w:type="dxa"/>
            <w:tcBorders>
              <w:top w:val="single" w:sz="4" w:space="0" w:color="000000"/>
              <w:left w:val="single" w:sz="4" w:space="0" w:color="000000"/>
              <w:bottom w:val="single" w:sz="4" w:space="0" w:color="000000"/>
              <w:right w:val="single" w:sz="4" w:space="0" w:color="000000"/>
            </w:tcBorders>
            <w:shd w:val="clear" w:color="auto" w:fill="auto"/>
            <w:tcMar>
              <w:bottom w:w="28" w:type="dxa"/>
            </w:tcMar>
            <w:vAlign w:val="bottom"/>
          </w:tcPr>
          <w:p w14:paraId="49E98601" w14:textId="77777777" w:rsidR="005579A6" w:rsidRPr="005579A6" w:rsidRDefault="005579A6" w:rsidP="005579A6">
            <w:pPr>
              <w:rPr>
                <w:sz w:val="18"/>
                <w:lang w:val="en-GB"/>
              </w:rPr>
            </w:pPr>
            <w:r w:rsidRPr="005579A6">
              <w:rPr>
                <w:sz w:val="18"/>
                <w:lang w:val="en-GB"/>
              </w:rPr>
              <w:t> </w:t>
            </w:r>
          </w:p>
        </w:tc>
        <w:tc>
          <w:tcPr>
            <w:tcW w:w="300"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bottom w:w="28" w:type="dxa"/>
            </w:tcMar>
            <w:vAlign w:val="bottom"/>
          </w:tcPr>
          <w:p w14:paraId="1EC6C38F" w14:textId="77777777" w:rsidR="005579A6" w:rsidRPr="005579A6" w:rsidRDefault="005579A6" w:rsidP="005579A6">
            <w:pPr>
              <w:rPr>
                <w:sz w:val="18"/>
                <w:lang w:val="en-GB"/>
              </w:rPr>
            </w:pPr>
            <w:r w:rsidRPr="005579A6">
              <w:rPr>
                <w:sz w:val="18"/>
                <w:lang w:val="en-GB"/>
              </w:rPr>
              <w:t> </w:t>
            </w:r>
          </w:p>
        </w:tc>
        <w:tc>
          <w:tcPr>
            <w:tcW w:w="297"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bottom w:w="28" w:type="dxa"/>
              <w:right w:w="0" w:type="dxa"/>
            </w:tcMar>
            <w:vAlign w:val="bottom"/>
          </w:tcPr>
          <w:p w14:paraId="4A490DB4" w14:textId="77777777" w:rsidR="005579A6" w:rsidRPr="005579A6" w:rsidRDefault="005579A6" w:rsidP="005579A6">
            <w:pPr>
              <w:rPr>
                <w:sz w:val="18"/>
                <w:lang w:val="en-GB"/>
              </w:rPr>
            </w:pPr>
            <w:r w:rsidRPr="005579A6">
              <w:rPr>
                <w:sz w:val="18"/>
                <w:lang w:val="en-GB"/>
              </w:rPr>
              <w:t> </w:t>
            </w:r>
          </w:p>
        </w:tc>
        <w:tc>
          <w:tcPr>
            <w:tcW w:w="298"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bottom w:w="28" w:type="dxa"/>
              <w:right w:w="0" w:type="dxa"/>
            </w:tcMar>
            <w:vAlign w:val="bottom"/>
          </w:tcPr>
          <w:p w14:paraId="6F9F9A8A" w14:textId="77777777" w:rsidR="005579A6" w:rsidRPr="005579A6" w:rsidRDefault="005579A6" w:rsidP="005579A6">
            <w:pPr>
              <w:snapToGrid w:val="0"/>
              <w:rPr>
                <w:rFonts w:eastAsia="Arial Unicode MS"/>
                <w:sz w:val="18"/>
                <w:lang w:val="en-GB"/>
              </w:rPr>
            </w:pPr>
          </w:p>
        </w:tc>
        <w:tc>
          <w:tcPr>
            <w:tcW w:w="304"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58F88C67" w14:textId="77777777" w:rsidR="005579A6" w:rsidRPr="005579A6" w:rsidRDefault="005579A6" w:rsidP="005579A6">
            <w:pPr>
              <w:snapToGrid w:val="0"/>
              <w:rPr>
                <w:rFonts w:eastAsia="Arial Unicode MS"/>
                <w:sz w:val="18"/>
                <w:lang w:val="en-GB"/>
              </w:rPr>
            </w:pPr>
            <w:r w:rsidRPr="005579A6">
              <w:rPr>
                <w:sz w:val="18"/>
                <w:lang w:val="en-GB"/>
              </w:rPr>
              <w:t> </w:t>
            </w:r>
          </w:p>
        </w:tc>
        <w:tc>
          <w:tcPr>
            <w:tcW w:w="304"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522F3764" w14:textId="77777777" w:rsidR="005579A6" w:rsidRPr="005579A6" w:rsidRDefault="005579A6" w:rsidP="005579A6">
            <w:pPr>
              <w:snapToGrid w:val="0"/>
              <w:rPr>
                <w:rFonts w:eastAsia="Arial Unicode MS"/>
                <w:sz w:val="18"/>
                <w:lang w:val="en-GB"/>
              </w:rPr>
            </w:pPr>
            <w:r w:rsidRPr="005579A6">
              <w:rPr>
                <w:sz w:val="18"/>
                <w:lang w:val="en-GB"/>
              </w:rPr>
              <w:t> </w:t>
            </w:r>
          </w:p>
        </w:tc>
        <w:tc>
          <w:tcPr>
            <w:tcW w:w="30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786CC759" w14:textId="77777777" w:rsidR="005579A6" w:rsidRPr="005579A6" w:rsidRDefault="005579A6" w:rsidP="005579A6">
            <w:pPr>
              <w:snapToGrid w:val="0"/>
              <w:rPr>
                <w:rFonts w:eastAsia="Arial Unicode MS"/>
                <w:sz w:val="18"/>
                <w:lang w:val="en-GB"/>
              </w:rPr>
            </w:pPr>
            <w:r w:rsidRPr="005579A6">
              <w:rPr>
                <w:sz w:val="18"/>
                <w:lang w:val="en-GB"/>
              </w:rPr>
              <w:t> </w:t>
            </w:r>
          </w:p>
        </w:tc>
        <w:tc>
          <w:tcPr>
            <w:tcW w:w="3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028A13D" w14:textId="77777777" w:rsidR="005579A6" w:rsidRPr="005579A6" w:rsidRDefault="005579A6" w:rsidP="005579A6">
            <w:pPr>
              <w:rPr>
                <w:sz w:val="18"/>
                <w:lang w:val="en-GB"/>
              </w:rPr>
            </w:pPr>
          </w:p>
        </w:tc>
        <w:tc>
          <w:tcPr>
            <w:tcW w:w="3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1BE5709" w14:textId="77777777" w:rsidR="005579A6" w:rsidRPr="005579A6" w:rsidRDefault="005579A6" w:rsidP="005579A6">
            <w:pPr>
              <w:rPr>
                <w:sz w:val="18"/>
                <w:lang w:val="en-GB"/>
              </w:rPr>
            </w:pPr>
            <w:r w:rsidRPr="005579A6">
              <w:rPr>
                <w:sz w:val="18"/>
                <w:lang w:val="en-GB"/>
              </w:rPr>
              <w:t> </w:t>
            </w:r>
          </w:p>
        </w:tc>
        <w:tc>
          <w:tcPr>
            <w:tcW w:w="3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E1DBEBF" w14:textId="77777777" w:rsidR="005579A6" w:rsidRPr="005579A6" w:rsidRDefault="005579A6" w:rsidP="005579A6">
            <w:pPr>
              <w:snapToGrid w:val="0"/>
              <w:rPr>
                <w:rFonts w:eastAsia="Arial Unicode MS"/>
                <w:sz w:val="18"/>
                <w:lang w:val="en-GB"/>
              </w:rPr>
            </w:pPr>
            <w:r w:rsidRPr="005579A6">
              <w:rPr>
                <w:sz w:val="18"/>
                <w:lang w:val="en-GB"/>
              </w:rPr>
              <w:t> </w:t>
            </w:r>
          </w:p>
        </w:tc>
        <w:tc>
          <w:tcPr>
            <w:tcW w:w="3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62BA2BF" w14:textId="77777777" w:rsidR="005579A6" w:rsidRPr="005579A6" w:rsidRDefault="005579A6" w:rsidP="005579A6">
            <w:pPr>
              <w:snapToGrid w:val="0"/>
              <w:rPr>
                <w:rFonts w:eastAsia="Arial Unicode MS"/>
                <w:sz w:val="18"/>
                <w:lang w:val="en-GB"/>
              </w:rPr>
            </w:pPr>
            <w:r w:rsidRPr="005579A6">
              <w:rPr>
                <w:sz w:val="18"/>
                <w:lang w:val="en-GB"/>
              </w:rPr>
              <w:t> </w:t>
            </w:r>
          </w:p>
        </w:tc>
        <w:tc>
          <w:tcPr>
            <w:tcW w:w="3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30F2884" w14:textId="77777777" w:rsidR="005579A6" w:rsidRPr="005579A6" w:rsidRDefault="005579A6" w:rsidP="005579A6">
            <w:pPr>
              <w:snapToGrid w:val="0"/>
              <w:rPr>
                <w:rFonts w:eastAsia="Arial Unicode MS"/>
                <w:sz w:val="18"/>
                <w:lang w:val="en-GB"/>
              </w:rPr>
            </w:pPr>
          </w:p>
        </w:tc>
        <w:tc>
          <w:tcPr>
            <w:tcW w:w="3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7923376" w14:textId="77777777" w:rsidR="005579A6" w:rsidRPr="005579A6" w:rsidRDefault="005579A6" w:rsidP="005579A6">
            <w:pPr>
              <w:snapToGrid w:val="0"/>
              <w:rPr>
                <w:rFonts w:eastAsia="Arial Unicode MS"/>
                <w:sz w:val="18"/>
                <w:lang w:val="en-GB"/>
              </w:rPr>
            </w:pPr>
            <w:r w:rsidRPr="005579A6">
              <w:rPr>
                <w:sz w:val="18"/>
                <w:lang w:val="en-GB"/>
              </w:rPr>
              <w:t> </w:t>
            </w:r>
          </w:p>
        </w:tc>
        <w:tc>
          <w:tcPr>
            <w:tcW w:w="3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ECCF1BD" w14:textId="77777777" w:rsidR="005579A6" w:rsidRPr="005579A6" w:rsidRDefault="005579A6" w:rsidP="005579A6">
            <w:pPr>
              <w:rPr>
                <w:sz w:val="18"/>
                <w:lang w:val="en-GB"/>
              </w:rPr>
            </w:pPr>
            <w:r w:rsidRPr="005579A6">
              <w:rPr>
                <w:sz w:val="18"/>
                <w:lang w:val="en-GB"/>
              </w:rPr>
              <w:t> </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629827" w14:textId="77777777" w:rsidR="005579A6" w:rsidRPr="005579A6" w:rsidRDefault="005579A6" w:rsidP="005579A6">
            <w:pPr>
              <w:snapToGrid w:val="0"/>
              <w:rPr>
                <w:rFonts w:eastAsia="Arial Unicode MS"/>
                <w:sz w:val="18"/>
                <w:lang w:val="en-GB"/>
              </w:rPr>
            </w:pPr>
            <w:r w:rsidRPr="005579A6">
              <w:rPr>
                <w:sz w:val="18"/>
                <w:lang w:val="en-GB"/>
              </w:rPr>
              <w:t> </w:t>
            </w:r>
          </w:p>
        </w:tc>
        <w:tc>
          <w:tcPr>
            <w:tcW w:w="3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740EB9" w14:textId="77777777" w:rsidR="005579A6" w:rsidRPr="005579A6" w:rsidRDefault="005579A6" w:rsidP="005579A6">
            <w:pPr>
              <w:snapToGrid w:val="0"/>
              <w:rPr>
                <w:rFonts w:eastAsia="Arial Unicode MS"/>
                <w:sz w:val="18"/>
                <w:lang w:val="en-GB"/>
              </w:rPr>
            </w:pP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B65A108" w14:textId="77777777" w:rsidR="005579A6" w:rsidRPr="005579A6" w:rsidRDefault="005579A6" w:rsidP="005579A6">
            <w:pPr>
              <w:widowControl/>
              <w:snapToGrid w:val="0"/>
              <w:jc w:val="both"/>
              <w:rPr>
                <w:rFonts w:eastAsia="Arial Unicode MS"/>
                <w:kern w:val="2"/>
                <w:sz w:val="18"/>
                <w:lang w:val="en-GB"/>
              </w:rPr>
            </w:pPr>
            <w:r w:rsidRPr="005579A6">
              <w:rPr>
                <w:kern w:val="2"/>
                <w:sz w:val="18"/>
                <w:lang w:val="en-GB"/>
              </w:rPr>
              <w:t> </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DF70DF" w14:textId="77777777" w:rsidR="005579A6" w:rsidRPr="005579A6" w:rsidRDefault="005579A6" w:rsidP="005579A6">
            <w:pPr>
              <w:snapToGrid w:val="0"/>
              <w:rPr>
                <w:rFonts w:eastAsia="Arial Unicode MS"/>
                <w:sz w:val="18"/>
                <w:lang w:val="en-GB"/>
              </w:rPr>
            </w:pPr>
            <w:r w:rsidRPr="005579A6">
              <w:rPr>
                <w:sz w:val="18"/>
                <w:lang w:val="en-GB"/>
              </w:rPr>
              <w:t> </w:t>
            </w:r>
          </w:p>
        </w:tc>
      </w:tr>
      <w:tr w:rsidR="005579A6" w:rsidRPr="005579A6" w14:paraId="1FFD5956" w14:textId="77777777" w:rsidTr="00201559">
        <w:trPr>
          <w:cantSplit/>
          <w:trHeight w:val="22"/>
        </w:trPr>
        <w:tc>
          <w:tcPr>
            <w:tcW w:w="633" w:type="dxa"/>
            <w:tcBorders>
              <w:top w:val="single" w:sz="4" w:space="0" w:color="000000"/>
              <w:left w:val="single" w:sz="4" w:space="0" w:color="000000"/>
              <w:right w:val="single" w:sz="4" w:space="0" w:color="000000"/>
            </w:tcBorders>
            <w:shd w:val="clear" w:color="auto" w:fill="auto"/>
            <w:vAlign w:val="bottom"/>
          </w:tcPr>
          <w:p w14:paraId="4F396323" w14:textId="77777777" w:rsidR="005579A6" w:rsidRPr="005579A6" w:rsidRDefault="005579A6" w:rsidP="005579A6">
            <w:pPr>
              <w:snapToGrid w:val="0"/>
              <w:jc w:val="center"/>
              <w:rPr>
                <w:rFonts w:eastAsia="Arial Unicode MS"/>
                <w:sz w:val="18"/>
                <w:szCs w:val="24"/>
                <w:lang w:val="en-GB"/>
              </w:rPr>
            </w:pPr>
          </w:p>
        </w:tc>
        <w:tc>
          <w:tcPr>
            <w:tcW w:w="3521" w:type="dxa"/>
            <w:tcBorders>
              <w:top w:val="single" w:sz="4" w:space="0" w:color="000000"/>
              <w:left w:val="single" w:sz="4" w:space="0" w:color="000000"/>
              <w:bottom w:val="single" w:sz="4" w:space="0" w:color="000000"/>
            </w:tcBorders>
            <w:shd w:val="clear" w:color="auto" w:fill="auto"/>
            <w:vAlign w:val="bottom"/>
          </w:tcPr>
          <w:p w14:paraId="679D2103" w14:textId="77777777" w:rsidR="005579A6" w:rsidRPr="005579A6" w:rsidRDefault="005579A6" w:rsidP="005579A6">
            <w:r w:rsidRPr="005579A6">
              <w:rPr>
                <w:sz w:val="18"/>
                <w:lang w:val="en-GB"/>
              </w:rPr>
              <w:t>1) Protocol comparison</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084E21" w14:textId="77777777" w:rsidR="005579A6" w:rsidRPr="005579A6" w:rsidRDefault="005579A6" w:rsidP="005579A6">
            <w:pPr>
              <w:rPr>
                <w:sz w:val="18"/>
                <w:lang w:val="en-GB"/>
              </w:rPr>
            </w:pPr>
            <w:r w:rsidRPr="005579A6">
              <w:rPr>
                <w:sz w:val="18"/>
                <w:lang w:val="en-GB"/>
              </w:rPr>
              <w:t> </w:t>
            </w:r>
          </w:p>
        </w:tc>
        <w:tc>
          <w:tcPr>
            <w:tcW w:w="300" w:type="dxa"/>
            <w:tcBorders>
              <w:top w:val="single" w:sz="4" w:space="0" w:color="000000"/>
              <w:bottom w:val="single" w:sz="4" w:space="0" w:color="000000"/>
              <w:right w:val="single" w:sz="4" w:space="0" w:color="000000"/>
            </w:tcBorders>
            <w:shd w:val="clear" w:color="auto" w:fill="7F7F7F" w:themeFill="text1" w:themeFillTint="80"/>
            <w:vAlign w:val="bottom"/>
          </w:tcPr>
          <w:p w14:paraId="63A9F9E4" w14:textId="77777777" w:rsidR="005579A6" w:rsidRPr="005579A6" w:rsidRDefault="005579A6" w:rsidP="005579A6">
            <w:pPr>
              <w:snapToGrid w:val="0"/>
              <w:rPr>
                <w:rFonts w:eastAsia="Arial Unicode MS"/>
                <w:sz w:val="18"/>
                <w:lang w:val="en-GB"/>
              </w:rPr>
            </w:pPr>
          </w:p>
        </w:tc>
        <w:tc>
          <w:tcPr>
            <w:tcW w:w="297"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0AE4789F" w14:textId="77777777" w:rsidR="005579A6" w:rsidRPr="005579A6" w:rsidRDefault="005579A6" w:rsidP="005579A6">
            <w:pPr>
              <w:rPr>
                <w:sz w:val="18"/>
                <w:lang w:val="en-GB"/>
              </w:rPr>
            </w:pPr>
            <w:r w:rsidRPr="005579A6">
              <w:rPr>
                <w:sz w:val="18"/>
                <w:lang w:val="en-GB"/>
              </w:rPr>
              <w:t> </w:t>
            </w:r>
          </w:p>
        </w:tc>
        <w:tc>
          <w:tcPr>
            <w:tcW w:w="298"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79F4289A" w14:textId="77777777" w:rsidR="005579A6" w:rsidRPr="005579A6" w:rsidRDefault="005579A6" w:rsidP="005579A6">
            <w:pPr>
              <w:snapToGrid w:val="0"/>
              <w:rPr>
                <w:rFonts w:eastAsia="Arial Unicode MS"/>
                <w:sz w:val="18"/>
                <w:lang w:val="en-GB"/>
              </w:rPr>
            </w:pPr>
          </w:p>
        </w:tc>
        <w:tc>
          <w:tcPr>
            <w:tcW w:w="304"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26C688AB" w14:textId="77777777" w:rsidR="005579A6" w:rsidRPr="005579A6" w:rsidRDefault="005579A6" w:rsidP="005579A6">
            <w:pPr>
              <w:snapToGrid w:val="0"/>
              <w:rPr>
                <w:rFonts w:eastAsia="Arial Unicode MS"/>
                <w:sz w:val="18"/>
                <w:lang w:val="en-GB"/>
              </w:rPr>
            </w:pPr>
          </w:p>
        </w:tc>
        <w:tc>
          <w:tcPr>
            <w:tcW w:w="3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975D12E" w14:textId="77777777" w:rsidR="005579A6" w:rsidRPr="005579A6" w:rsidRDefault="005579A6" w:rsidP="005579A6">
            <w:pPr>
              <w:widowControl/>
              <w:snapToGrid w:val="0"/>
              <w:jc w:val="both"/>
              <w:rPr>
                <w:rFonts w:eastAsia="Arial Unicode MS"/>
                <w:kern w:val="2"/>
                <w:sz w:val="18"/>
                <w:lang w:val="en-GB"/>
              </w:rPr>
            </w:pPr>
          </w:p>
        </w:tc>
        <w:tc>
          <w:tcPr>
            <w:tcW w:w="3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7E68903" w14:textId="77777777" w:rsidR="005579A6" w:rsidRPr="005579A6" w:rsidRDefault="005579A6" w:rsidP="005579A6">
            <w:pPr>
              <w:snapToGrid w:val="0"/>
              <w:rPr>
                <w:rFonts w:eastAsia="Arial Unicode MS"/>
                <w:sz w:val="18"/>
                <w:lang w:val="en-GB"/>
              </w:rPr>
            </w:pPr>
          </w:p>
        </w:tc>
        <w:tc>
          <w:tcPr>
            <w:tcW w:w="3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222ED83" w14:textId="77777777" w:rsidR="005579A6" w:rsidRPr="005579A6" w:rsidRDefault="005579A6" w:rsidP="005579A6">
            <w:pPr>
              <w:rPr>
                <w:sz w:val="18"/>
                <w:lang w:val="en-GB"/>
              </w:rPr>
            </w:pPr>
            <w:r w:rsidRPr="005579A6">
              <w:rPr>
                <w:sz w:val="18"/>
                <w:lang w:val="en-GB"/>
              </w:rPr>
              <w:t> </w:t>
            </w:r>
          </w:p>
        </w:tc>
        <w:tc>
          <w:tcPr>
            <w:tcW w:w="3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0FEA7FD" w14:textId="77777777" w:rsidR="005579A6" w:rsidRPr="005579A6" w:rsidRDefault="005579A6" w:rsidP="005579A6">
            <w:pPr>
              <w:rPr>
                <w:sz w:val="18"/>
                <w:lang w:val="en-GB"/>
              </w:rPr>
            </w:pPr>
            <w:r w:rsidRPr="005579A6">
              <w:rPr>
                <w:sz w:val="18"/>
                <w:lang w:val="en-GB"/>
              </w:rPr>
              <w:t> </w:t>
            </w:r>
          </w:p>
        </w:tc>
        <w:tc>
          <w:tcPr>
            <w:tcW w:w="3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47F4FE0" w14:textId="77777777" w:rsidR="005579A6" w:rsidRPr="005579A6" w:rsidRDefault="005579A6" w:rsidP="005579A6">
            <w:pPr>
              <w:snapToGrid w:val="0"/>
              <w:rPr>
                <w:rFonts w:eastAsia="Arial Unicode MS"/>
                <w:sz w:val="18"/>
                <w:lang w:val="en-GB"/>
              </w:rPr>
            </w:pPr>
          </w:p>
        </w:tc>
        <w:tc>
          <w:tcPr>
            <w:tcW w:w="3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32842B5" w14:textId="77777777" w:rsidR="005579A6" w:rsidRPr="005579A6" w:rsidRDefault="005579A6" w:rsidP="005579A6">
            <w:pPr>
              <w:snapToGrid w:val="0"/>
              <w:rPr>
                <w:rFonts w:eastAsia="Arial Unicode MS"/>
                <w:sz w:val="18"/>
                <w:lang w:val="en-GB"/>
              </w:rPr>
            </w:pPr>
          </w:p>
        </w:tc>
        <w:tc>
          <w:tcPr>
            <w:tcW w:w="3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A93D6AC" w14:textId="77777777" w:rsidR="005579A6" w:rsidRPr="005579A6" w:rsidRDefault="005579A6" w:rsidP="005579A6">
            <w:pPr>
              <w:snapToGrid w:val="0"/>
              <w:rPr>
                <w:rFonts w:eastAsia="Arial Unicode MS"/>
                <w:sz w:val="18"/>
                <w:lang w:val="en-GB"/>
              </w:rPr>
            </w:pPr>
          </w:p>
        </w:tc>
        <w:tc>
          <w:tcPr>
            <w:tcW w:w="3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49F51D0" w14:textId="77777777" w:rsidR="005579A6" w:rsidRPr="005579A6" w:rsidRDefault="005579A6" w:rsidP="005579A6">
            <w:pPr>
              <w:snapToGrid w:val="0"/>
              <w:rPr>
                <w:rFonts w:eastAsia="Arial Unicode MS"/>
                <w:sz w:val="18"/>
                <w:lang w:val="en-GB"/>
              </w:rPr>
            </w:pPr>
          </w:p>
        </w:tc>
        <w:tc>
          <w:tcPr>
            <w:tcW w:w="3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F12746C" w14:textId="77777777" w:rsidR="005579A6" w:rsidRPr="005579A6" w:rsidRDefault="005579A6" w:rsidP="005579A6">
            <w:pPr>
              <w:rPr>
                <w:sz w:val="18"/>
                <w:lang w:val="en-GB"/>
              </w:rPr>
            </w:pPr>
            <w:r w:rsidRPr="005579A6">
              <w:rPr>
                <w:sz w:val="18"/>
                <w:lang w:val="en-GB"/>
              </w:rPr>
              <w:t> </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09479A" w14:textId="77777777" w:rsidR="005579A6" w:rsidRPr="005579A6" w:rsidRDefault="005579A6" w:rsidP="005579A6">
            <w:pPr>
              <w:snapToGrid w:val="0"/>
              <w:rPr>
                <w:rFonts w:eastAsia="Arial Unicode MS"/>
                <w:sz w:val="18"/>
                <w:lang w:val="en-GB"/>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0C95DE" w14:textId="77777777" w:rsidR="005579A6" w:rsidRPr="005579A6" w:rsidRDefault="005579A6" w:rsidP="005579A6">
            <w:pPr>
              <w:snapToGrid w:val="0"/>
              <w:rPr>
                <w:rFonts w:eastAsia="Arial Unicode MS"/>
                <w:sz w:val="18"/>
                <w:lang w:val="en-GB"/>
              </w:rPr>
            </w:pP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32DE44F6" w14:textId="77777777" w:rsidR="005579A6" w:rsidRPr="005579A6" w:rsidRDefault="005579A6" w:rsidP="005579A6">
            <w:pPr>
              <w:snapToGrid w:val="0"/>
              <w:rPr>
                <w:rFonts w:eastAsia="Arial Unicode MS"/>
                <w:sz w:val="18"/>
                <w:lang w:val="en-GB"/>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085DA6" w14:textId="77777777" w:rsidR="005579A6" w:rsidRPr="005579A6" w:rsidRDefault="005579A6" w:rsidP="005579A6">
            <w:pPr>
              <w:snapToGrid w:val="0"/>
              <w:rPr>
                <w:rFonts w:eastAsia="Arial Unicode MS"/>
                <w:sz w:val="18"/>
                <w:lang w:val="en-GB"/>
              </w:rPr>
            </w:pPr>
          </w:p>
        </w:tc>
      </w:tr>
      <w:tr w:rsidR="005579A6" w:rsidRPr="005579A6" w14:paraId="70B33241" w14:textId="77777777" w:rsidTr="00201559">
        <w:trPr>
          <w:cantSplit/>
          <w:trHeight w:val="22"/>
        </w:trPr>
        <w:tc>
          <w:tcPr>
            <w:tcW w:w="633" w:type="dxa"/>
            <w:tcBorders>
              <w:left w:val="single" w:sz="4" w:space="0" w:color="000000"/>
              <w:right w:val="single" w:sz="4" w:space="0" w:color="000000"/>
            </w:tcBorders>
            <w:shd w:val="clear" w:color="auto" w:fill="auto"/>
            <w:vAlign w:val="bottom"/>
          </w:tcPr>
          <w:p w14:paraId="5558FC47" w14:textId="77777777" w:rsidR="005579A6" w:rsidRPr="005579A6" w:rsidRDefault="005579A6" w:rsidP="005579A6">
            <w:pPr>
              <w:snapToGrid w:val="0"/>
              <w:jc w:val="center"/>
              <w:rPr>
                <w:rFonts w:eastAsia="Arial Unicode MS"/>
                <w:sz w:val="18"/>
                <w:szCs w:val="24"/>
                <w:lang w:val="en-GB"/>
              </w:rPr>
            </w:pPr>
          </w:p>
        </w:tc>
        <w:tc>
          <w:tcPr>
            <w:tcW w:w="3521" w:type="dxa"/>
            <w:tcBorders>
              <w:top w:val="single" w:sz="4" w:space="0" w:color="000000"/>
              <w:left w:val="single" w:sz="4" w:space="0" w:color="000000"/>
              <w:bottom w:val="single" w:sz="4" w:space="0" w:color="000000"/>
            </w:tcBorders>
            <w:shd w:val="clear" w:color="auto" w:fill="auto"/>
            <w:vAlign w:val="bottom"/>
          </w:tcPr>
          <w:p w14:paraId="51D306EF" w14:textId="77777777" w:rsidR="005579A6" w:rsidRPr="005579A6" w:rsidRDefault="005579A6" w:rsidP="005579A6">
            <w:pPr>
              <w:rPr>
                <w:sz w:val="18"/>
                <w:lang w:val="en-GB"/>
              </w:rPr>
            </w:pPr>
            <w:r w:rsidRPr="005579A6">
              <w:rPr>
                <w:sz w:val="18"/>
                <w:lang w:val="en-GB"/>
              </w:rPr>
              <w:t>2) Protocol optimization</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BDE22E" w14:textId="77777777" w:rsidR="005579A6" w:rsidRPr="005579A6" w:rsidRDefault="005579A6" w:rsidP="005579A6">
            <w:pPr>
              <w:rPr>
                <w:sz w:val="18"/>
                <w:lang w:val="en-GB"/>
              </w:rPr>
            </w:pPr>
            <w:r w:rsidRPr="005579A6">
              <w:rPr>
                <w:sz w:val="18"/>
                <w:lang w:val="en-GB"/>
              </w:rPr>
              <w:t> </w:t>
            </w:r>
          </w:p>
        </w:tc>
        <w:tc>
          <w:tcPr>
            <w:tcW w:w="300" w:type="dxa"/>
            <w:tcBorders>
              <w:top w:val="single" w:sz="4" w:space="0" w:color="000000"/>
              <w:bottom w:val="single" w:sz="4" w:space="0" w:color="000000"/>
              <w:right w:val="single" w:sz="4" w:space="0" w:color="000000"/>
            </w:tcBorders>
            <w:shd w:val="clear" w:color="auto" w:fill="auto"/>
            <w:vAlign w:val="bottom"/>
          </w:tcPr>
          <w:p w14:paraId="3A9AD302" w14:textId="77777777" w:rsidR="005579A6" w:rsidRPr="005579A6" w:rsidRDefault="005579A6" w:rsidP="005579A6">
            <w:pPr>
              <w:snapToGrid w:val="0"/>
              <w:rPr>
                <w:rFonts w:eastAsia="Arial Unicode MS"/>
                <w:sz w:val="18"/>
                <w:lang w:val="en-GB"/>
              </w:rPr>
            </w:pPr>
          </w:p>
        </w:tc>
        <w:tc>
          <w:tcPr>
            <w:tcW w:w="297"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609DB477" w14:textId="77777777" w:rsidR="005579A6" w:rsidRPr="005579A6" w:rsidRDefault="005579A6" w:rsidP="005579A6">
            <w:pPr>
              <w:rPr>
                <w:sz w:val="18"/>
                <w:lang w:val="en-GB"/>
              </w:rPr>
            </w:pPr>
            <w:r w:rsidRPr="005579A6">
              <w:rPr>
                <w:sz w:val="18"/>
                <w:lang w:val="en-GB"/>
              </w:rPr>
              <w:t> </w:t>
            </w:r>
          </w:p>
        </w:tc>
        <w:tc>
          <w:tcPr>
            <w:tcW w:w="298"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1D2110AD" w14:textId="77777777" w:rsidR="005579A6" w:rsidRPr="005579A6" w:rsidRDefault="005579A6" w:rsidP="005579A6">
            <w:pPr>
              <w:snapToGrid w:val="0"/>
              <w:rPr>
                <w:rFonts w:eastAsia="Arial Unicode MS"/>
                <w:sz w:val="18"/>
                <w:lang w:val="en-GB"/>
              </w:rPr>
            </w:pPr>
          </w:p>
        </w:tc>
        <w:tc>
          <w:tcPr>
            <w:tcW w:w="304"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18896F5A" w14:textId="77777777" w:rsidR="005579A6" w:rsidRPr="005579A6" w:rsidRDefault="005579A6" w:rsidP="005579A6">
            <w:pPr>
              <w:snapToGrid w:val="0"/>
              <w:rPr>
                <w:rFonts w:eastAsia="Arial Unicode MS"/>
                <w:sz w:val="18"/>
                <w:lang w:val="en-GB"/>
              </w:rPr>
            </w:pPr>
          </w:p>
        </w:tc>
        <w:tc>
          <w:tcPr>
            <w:tcW w:w="304"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6B819381" w14:textId="77777777" w:rsidR="005579A6" w:rsidRPr="005579A6" w:rsidRDefault="005579A6" w:rsidP="005579A6">
            <w:pPr>
              <w:snapToGrid w:val="0"/>
              <w:rPr>
                <w:rFonts w:eastAsia="Arial Unicode MS"/>
                <w:sz w:val="18"/>
                <w:lang w:val="en-GB"/>
              </w:rPr>
            </w:pPr>
          </w:p>
        </w:tc>
        <w:tc>
          <w:tcPr>
            <w:tcW w:w="3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504A476" w14:textId="77777777" w:rsidR="005579A6" w:rsidRPr="005579A6" w:rsidRDefault="005579A6" w:rsidP="005579A6">
            <w:pPr>
              <w:snapToGrid w:val="0"/>
              <w:rPr>
                <w:rFonts w:eastAsia="Arial Unicode MS"/>
                <w:sz w:val="18"/>
                <w:lang w:val="en-GB"/>
              </w:rPr>
            </w:pPr>
          </w:p>
        </w:tc>
        <w:tc>
          <w:tcPr>
            <w:tcW w:w="3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E263295" w14:textId="77777777" w:rsidR="005579A6" w:rsidRPr="005579A6" w:rsidRDefault="005579A6" w:rsidP="005579A6">
            <w:pPr>
              <w:rPr>
                <w:sz w:val="18"/>
                <w:lang w:val="en-GB"/>
              </w:rPr>
            </w:pPr>
            <w:r w:rsidRPr="005579A6">
              <w:rPr>
                <w:sz w:val="18"/>
                <w:lang w:val="en-GB"/>
              </w:rPr>
              <w:t> </w:t>
            </w:r>
          </w:p>
        </w:tc>
        <w:tc>
          <w:tcPr>
            <w:tcW w:w="3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A6F77AA" w14:textId="77777777" w:rsidR="005579A6" w:rsidRPr="005579A6" w:rsidRDefault="005579A6" w:rsidP="005579A6">
            <w:pPr>
              <w:rPr>
                <w:sz w:val="18"/>
                <w:lang w:val="en-GB"/>
              </w:rPr>
            </w:pPr>
            <w:r w:rsidRPr="005579A6">
              <w:rPr>
                <w:sz w:val="18"/>
                <w:lang w:val="en-GB"/>
              </w:rPr>
              <w:t> </w:t>
            </w:r>
          </w:p>
        </w:tc>
        <w:tc>
          <w:tcPr>
            <w:tcW w:w="3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14E8036" w14:textId="77777777" w:rsidR="005579A6" w:rsidRPr="005579A6" w:rsidRDefault="005579A6" w:rsidP="005579A6">
            <w:pPr>
              <w:snapToGrid w:val="0"/>
              <w:rPr>
                <w:rFonts w:eastAsia="Arial Unicode MS"/>
                <w:sz w:val="18"/>
                <w:lang w:val="en-GB"/>
              </w:rPr>
            </w:pPr>
          </w:p>
        </w:tc>
        <w:tc>
          <w:tcPr>
            <w:tcW w:w="3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B996E15" w14:textId="77777777" w:rsidR="005579A6" w:rsidRPr="005579A6" w:rsidRDefault="005579A6" w:rsidP="005579A6">
            <w:pPr>
              <w:snapToGrid w:val="0"/>
              <w:rPr>
                <w:rFonts w:eastAsia="Arial Unicode MS"/>
                <w:sz w:val="18"/>
                <w:lang w:val="en-GB"/>
              </w:rPr>
            </w:pPr>
          </w:p>
        </w:tc>
        <w:tc>
          <w:tcPr>
            <w:tcW w:w="3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8210CFF" w14:textId="77777777" w:rsidR="005579A6" w:rsidRPr="005579A6" w:rsidRDefault="005579A6" w:rsidP="005579A6">
            <w:pPr>
              <w:snapToGrid w:val="0"/>
              <w:rPr>
                <w:rFonts w:eastAsia="Arial Unicode MS"/>
                <w:sz w:val="18"/>
                <w:lang w:val="en-GB"/>
              </w:rPr>
            </w:pPr>
          </w:p>
        </w:tc>
        <w:tc>
          <w:tcPr>
            <w:tcW w:w="3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6FC65BC" w14:textId="77777777" w:rsidR="005579A6" w:rsidRPr="005579A6" w:rsidRDefault="005579A6" w:rsidP="005579A6">
            <w:pPr>
              <w:snapToGrid w:val="0"/>
              <w:rPr>
                <w:rFonts w:eastAsia="Arial Unicode MS"/>
                <w:sz w:val="18"/>
                <w:lang w:val="en-GB"/>
              </w:rPr>
            </w:pPr>
          </w:p>
        </w:tc>
        <w:tc>
          <w:tcPr>
            <w:tcW w:w="3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BD7A1A3" w14:textId="77777777" w:rsidR="005579A6" w:rsidRPr="005579A6" w:rsidRDefault="005579A6" w:rsidP="005579A6">
            <w:pPr>
              <w:rPr>
                <w:sz w:val="18"/>
                <w:lang w:val="en-GB"/>
              </w:rPr>
            </w:pPr>
            <w:r w:rsidRPr="005579A6">
              <w:rPr>
                <w:sz w:val="18"/>
                <w:lang w:val="en-GB"/>
              </w:rPr>
              <w:t> </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609080" w14:textId="77777777" w:rsidR="005579A6" w:rsidRPr="005579A6" w:rsidRDefault="005579A6" w:rsidP="005579A6">
            <w:pPr>
              <w:snapToGrid w:val="0"/>
              <w:rPr>
                <w:rFonts w:eastAsia="Arial Unicode MS"/>
                <w:sz w:val="18"/>
                <w:lang w:val="en-GB"/>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9477BD" w14:textId="77777777" w:rsidR="005579A6" w:rsidRPr="005579A6" w:rsidRDefault="005579A6" w:rsidP="005579A6">
            <w:pPr>
              <w:snapToGrid w:val="0"/>
              <w:rPr>
                <w:rFonts w:eastAsia="Arial Unicode MS"/>
                <w:sz w:val="18"/>
                <w:lang w:val="en-GB"/>
              </w:rPr>
            </w:pP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7BC23D16" w14:textId="77777777" w:rsidR="005579A6" w:rsidRPr="005579A6" w:rsidRDefault="005579A6" w:rsidP="005579A6">
            <w:pPr>
              <w:snapToGrid w:val="0"/>
              <w:rPr>
                <w:rFonts w:eastAsia="Arial Unicode MS"/>
                <w:sz w:val="18"/>
                <w:lang w:val="en-GB"/>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AE745E" w14:textId="77777777" w:rsidR="005579A6" w:rsidRPr="005579A6" w:rsidRDefault="005579A6" w:rsidP="005579A6">
            <w:pPr>
              <w:snapToGrid w:val="0"/>
              <w:rPr>
                <w:rFonts w:eastAsia="Arial Unicode MS"/>
                <w:sz w:val="18"/>
                <w:lang w:val="en-GB"/>
              </w:rPr>
            </w:pPr>
          </w:p>
        </w:tc>
      </w:tr>
      <w:tr w:rsidR="005579A6" w:rsidRPr="005579A6" w14:paraId="6226B477" w14:textId="77777777" w:rsidTr="00201559">
        <w:trPr>
          <w:cantSplit/>
          <w:trHeight w:val="22"/>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9BEE56" w14:textId="77777777" w:rsidR="005579A6" w:rsidRPr="005579A6" w:rsidRDefault="005579A6" w:rsidP="005579A6">
            <w:pPr>
              <w:jc w:val="center"/>
              <w:rPr>
                <w:sz w:val="18"/>
                <w:lang w:val="en-GB"/>
              </w:rPr>
            </w:pPr>
            <w:r w:rsidRPr="005579A6">
              <w:rPr>
                <w:sz w:val="18"/>
                <w:lang w:val="en-GB"/>
              </w:rPr>
              <w:t>A2)</w:t>
            </w:r>
          </w:p>
        </w:tc>
        <w:tc>
          <w:tcPr>
            <w:tcW w:w="3521" w:type="dxa"/>
            <w:tcBorders>
              <w:top w:val="single" w:sz="4" w:space="0" w:color="000000"/>
              <w:left w:val="single" w:sz="4" w:space="0" w:color="000000"/>
              <w:bottom w:val="single" w:sz="4" w:space="0" w:color="000000"/>
            </w:tcBorders>
            <w:shd w:val="clear" w:color="auto" w:fill="auto"/>
            <w:vAlign w:val="bottom"/>
          </w:tcPr>
          <w:p w14:paraId="6A13237E" w14:textId="77777777" w:rsidR="005579A6" w:rsidRPr="005579A6" w:rsidRDefault="005579A6" w:rsidP="005579A6">
            <w:pPr>
              <w:rPr>
                <w:b/>
                <w:bCs/>
                <w:i/>
                <w:iCs/>
                <w:sz w:val="18"/>
                <w:lang w:val="en-GB"/>
              </w:rPr>
            </w:pPr>
            <w:r w:rsidRPr="005579A6">
              <w:rPr>
                <w:b/>
                <w:bCs/>
                <w:i/>
                <w:iCs/>
                <w:sz w:val="18"/>
                <w:lang w:val="en-GB"/>
              </w:rPr>
              <w:t>Adsorbent characterization, optimization, and testing</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459932" w14:textId="77777777" w:rsidR="005579A6" w:rsidRPr="005579A6" w:rsidRDefault="005579A6" w:rsidP="005579A6">
            <w:pPr>
              <w:rPr>
                <w:sz w:val="18"/>
                <w:lang w:val="en-GB"/>
              </w:rPr>
            </w:pPr>
            <w:r w:rsidRPr="005579A6">
              <w:rPr>
                <w:sz w:val="18"/>
                <w:lang w:val="en-GB"/>
              </w:rPr>
              <w:t> </w:t>
            </w:r>
          </w:p>
        </w:tc>
        <w:tc>
          <w:tcPr>
            <w:tcW w:w="3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13201B" w14:textId="77777777" w:rsidR="005579A6" w:rsidRPr="005579A6" w:rsidRDefault="005579A6" w:rsidP="005579A6">
            <w:pPr>
              <w:rPr>
                <w:sz w:val="18"/>
                <w:lang w:val="en-GB"/>
              </w:rPr>
            </w:pPr>
            <w:r w:rsidRPr="005579A6">
              <w:rPr>
                <w:sz w:val="18"/>
                <w:lang w:val="en-GB"/>
              </w:rPr>
              <w:t> </w:t>
            </w:r>
          </w:p>
        </w:tc>
        <w:tc>
          <w:tcPr>
            <w:tcW w:w="297"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50C378E9" w14:textId="77777777" w:rsidR="005579A6" w:rsidRPr="005579A6" w:rsidRDefault="005579A6" w:rsidP="005579A6">
            <w:pPr>
              <w:rPr>
                <w:sz w:val="18"/>
                <w:lang w:val="en-GB"/>
              </w:rPr>
            </w:pPr>
            <w:r w:rsidRPr="005579A6">
              <w:rPr>
                <w:sz w:val="18"/>
                <w:lang w:val="en-GB"/>
              </w:rPr>
              <w:t> </w:t>
            </w:r>
          </w:p>
        </w:tc>
        <w:tc>
          <w:tcPr>
            <w:tcW w:w="298"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760258F5" w14:textId="77777777" w:rsidR="005579A6" w:rsidRPr="005579A6" w:rsidRDefault="005579A6" w:rsidP="005579A6">
            <w:pPr>
              <w:snapToGrid w:val="0"/>
              <w:rPr>
                <w:rFonts w:eastAsia="Arial Unicode MS"/>
                <w:sz w:val="18"/>
                <w:lang w:val="en-GB"/>
              </w:rPr>
            </w:pPr>
          </w:p>
        </w:tc>
        <w:tc>
          <w:tcPr>
            <w:tcW w:w="304"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531BB8CC" w14:textId="77777777" w:rsidR="005579A6" w:rsidRPr="005579A6" w:rsidRDefault="005579A6" w:rsidP="005579A6">
            <w:pPr>
              <w:snapToGrid w:val="0"/>
              <w:rPr>
                <w:rFonts w:eastAsia="Arial Unicode MS"/>
                <w:sz w:val="18"/>
                <w:lang w:val="en-GB"/>
              </w:rPr>
            </w:pPr>
          </w:p>
        </w:tc>
        <w:tc>
          <w:tcPr>
            <w:tcW w:w="304"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698D4572" w14:textId="77777777" w:rsidR="005579A6" w:rsidRPr="005579A6" w:rsidRDefault="005579A6" w:rsidP="005579A6">
            <w:pPr>
              <w:snapToGrid w:val="0"/>
              <w:rPr>
                <w:rFonts w:eastAsia="Arial Unicode MS"/>
                <w:sz w:val="18"/>
                <w:lang w:val="en-GB"/>
              </w:rPr>
            </w:pPr>
          </w:p>
        </w:tc>
        <w:tc>
          <w:tcPr>
            <w:tcW w:w="30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6BAE105C" w14:textId="77777777" w:rsidR="005579A6" w:rsidRPr="005579A6" w:rsidRDefault="005579A6" w:rsidP="005579A6">
            <w:pPr>
              <w:snapToGrid w:val="0"/>
              <w:rPr>
                <w:rFonts w:eastAsia="Arial Unicode MS"/>
                <w:sz w:val="18"/>
                <w:lang w:val="en-GB"/>
              </w:rPr>
            </w:pPr>
          </w:p>
        </w:tc>
        <w:tc>
          <w:tcPr>
            <w:tcW w:w="304"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0FB6937C" w14:textId="77777777" w:rsidR="005579A6" w:rsidRPr="005579A6" w:rsidRDefault="005579A6" w:rsidP="005579A6">
            <w:pPr>
              <w:rPr>
                <w:sz w:val="18"/>
                <w:lang w:val="en-GB"/>
              </w:rPr>
            </w:pPr>
            <w:r w:rsidRPr="005579A6">
              <w:rPr>
                <w:sz w:val="18"/>
                <w:lang w:val="en-GB"/>
              </w:rPr>
              <w:t> </w:t>
            </w:r>
          </w:p>
        </w:tc>
        <w:tc>
          <w:tcPr>
            <w:tcW w:w="30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6A44AB79" w14:textId="77777777" w:rsidR="005579A6" w:rsidRPr="005579A6" w:rsidRDefault="005579A6" w:rsidP="005579A6">
            <w:pPr>
              <w:rPr>
                <w:sz w:val="18"/>
                <w:lang w:val="en-GB"/>
              </w:rPr>
            </w:pPr>
            <w:r w:rsidRPr="005579A6">
              <w:rPr>
                <w:sz w:val="18"/>
                <w:lang w:val="en-GB"/>
              </w:rPr>
              <w:t> </w:t>
            </w:r>
          </w:p>
        </w:tc>
        <w:tc>
          <w:tcPr>
            <w:tcW w:w="304"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67734055" w14:textId="77777777" w:rsidR="005579A6" w:rsidRPr="005579A6" w:rsidRDefault="005579A6" w:rsidP="005579A6">
            <w:pPr>
              <w:snapToGrid w:val="0"/>
              <w:rPr>
                <w:rFonts w:eastAsia="Arial Unicode MS"/>
                <w:sz w:val="18"/>
                <w:lang w:val="en-GB"/>
              </w:rPr>
            </w:pPr>
          </w:p>
        </w:tc>
        <w:tc>
          <w:tcPr>
            <w:tcW w:w="3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B77F4FD" w14:textId="77777777" w:rsidR="005579A6" w:rsidRPr="005579A6" w:rsidRDefault="005579A6" w:rsidP="005579A6">
            <w:pPr>
              <w:snapToGrid w:val="0"/>
              <w:rPr>
                <w:rFonts w:eastAsia="Arial Unicode MS"/>
                <w:sz w:val="18"/>
                <w:lang w:val="en-GB"/>
              </w:rPr>
            </w:pPr>
          </w:p>
        </w:tc>
        <w:tc>
          <w:tcPr>
            <w:tcW w:w="3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3FE6E44" w14:textId="77777777" w:rsidR="005579A6" w:rsidRPr="005579A6" w:rsidRDefault="005579A6" w:rsidP="005579A6">
            <w:pPr>
              <w:snapToGrid w:val="0"/>
              <w:rPr>
                <w:rFonts w:eastAsia="Arial Unicode MS"/>
                <w:sz w:val="18"/>
                <w:lang w:val="en-GB"/>
              </w:rPr>
            </w:pPr>
          </w:p>
        </w:tc>
        <w:tc>
          <w:tcPr>
            <w:tcW w:w="3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2D9172B" w14:textId="77777777" w:rsidR="005579A6" w:rsidRPr="005579A6" w:rsidRDefault="005579A6" w:rsidP="005579A6">
            <w:pPr>
              <w:snapToGrid w:val="0"/>
              <w:rPr>
                <w:rFonts w:eastAsia="Arial Unicode MS"/>
                <w:sz w:val="18"/>
                <w:lang w:val="en-GB"/>
              </w:rPr>
            </w:pPr>
          </w:p>
        </w:tc>
        <w:tc>
          <w:tcPr>
            <w:tcW w:w="3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D5ABF1D" w14:textId="77777777" w:rsidR="005579A6" w:rsidRPr="005579A6" w:rsidRDefault="005579A6" w:rsidP="005579A6">
            <w:pPr>
              <w:rPr>
                <w:sz w:val="18"/>
                <w:lang w:val="en-GB"/>
              </w:rPr>
            </w:pPr>
            <w:r w:rsidRPr="005579A6">
              <w:rPr>
                <w:sz w:val="18"/>
                <w:lang w:val="en-GB"/>
              </w:rPr>
              <w:t> </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6283FD" w14:textId="77777777" w:rsidR="005579A6" w:rsidRPr="005579A6" w:rsidRDefault="005579A6" w:rsidP="005579A6">
            <w:pPr>
              <w:rPr>
                <w:sz w:val="18"/>
                <w:lang w:val="en-GB"/>
              </w:rPr>
            </w:pPr>
            <w:r w:rsidRPr="005579A6">
              <w:rPr>
                <w:sz w:val="18"/>
                <w:lang w:val="en-GB"/>
              </w:rPr>
              <w:t> </w:t>
            </w:r>
          </w:p>
        </w:tc>
        <w:tc>
          <w:tcPr>
            <w:tcW w:w="3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6E738D" w14:textId="77777777" w:rsidR="005579A6" w:rsidRPr="005579A6" w:rsidRDefault="005579A6" w:rsidP="005579A6">
            <w:pPr>
              <w:rPr>
                <w:sz w:val="18"/>
                <w:lang w:val="en-GB"/>
              </w:rPr>
            </w:pPr>
            <w:r w:rsidRPr="005579A6">
              <w:rPr>
                <w:sz w:val="18"/>
                <w:lang w:val="en-GB"/>
              </w:rPr>
              <w:t> </w:t>
            </w: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5353BE9D" w14:textId="77777777" w:rsidR="005579A6" w:rsidRPr="005579A6" w:rsidRDefault="005579A6" w:rsidP="005579A6">
            <w:pPr>
              <w:snapToGrid w:val="0"/>
              <w:rPr>
                <w:rFonts w:eastAsia="Arial Unicode MS"/>
                <w:sz w:val="18"/>
                <w:lang w:val="en-GB"/>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C4776F" w14:textId="77777777" w:rsidR="005579A6" w:rsidRPr="005579A6" w:rsidRDefault="005579A6" w:rsidP="005579A6">
            <w:pPr>
              <w:rPr>
                <w:sz w:val="18"/>
                <w:lang w:val="en-GB"/>
              </w:rPr>
            </w:pPr>
            <w:r w:rsidRPr="005579A6">
              <w:rPr>
                <w:sz w:val="18"/>
                <w:lang w:val="en-GB"/>
              </w:rPr>
              <w:t> </w:t>
            </w:r>
          </w:p>
        </w:tc>
      </w:tr>
      <w:tr w:rsidR="005579A6" w:rsidRPr="005579A6" w14:paraId="1D8A1067" w14:textId="77777777" w:rsidTr="00201559">
        <w:trPr>
          <w:cantSplit/>
          <w:trHeight w:val="22"/>
        </w:trPr>
        <w:tc>
          <w:tcPr>
            <w:tcW w:w="633" w:type="dxa"/>
            <w:tcBorders>
              <w:top w:val="single" w:sz="4" w:space="0" w:color="000000"/>
              <w:left w:val="single" w:sz="4" w:space="0" w:color="000000"/>
              <w:right w:val="single" w:sz="4" w:space="0" w:color="000000"/>
            </w:tcBorders>
            <w:shd w:val="clear" w:color="auto" w:fill="auto"/>
            <w:vAlign w:val="bottom"/>
          </w:tcPr>
          <w:p w14:paraId="01E61C97" w14:textId="77777777" w:rsidR="005579A6" w:rsidRPr="005579A6" w:rsidRDefault="005579A6" w:rsidP="005579A6">
            <w:pPr>
              <w:snapToGrid w:val="0"/>
              <w:jc w:val="center"/>
              <w:rPr>
                <w:rFonts w:eastAsia="Arial Unicode MS"/>
                <w:sz w:val="18"/>
                <w:szCs w:val="24"/>
                <w:lang w:val="en-GB"/>
              </w:rPr>
            </w:pPr>
          </w:p>
        </w:tc>
        <w:tc>
          <w:tcPr>
            <w:tcW w:w="3521" w:type="dxa"/>
            <w:tcBorders>
              <w:top w:val="single" w:sz="4" w:space="0" w:color="000000"/>
              <w:left w:val="single" w:sz="4" w:space="0" w:color="000000"/>
              <w:bottom w:val="single" w:sz="4" w:space="0" w:color="000000"/>
            </w:tcBorders>
            <w:shd w:val="clear" w:color="auto" w:fill="auto"/>
            <w:vAlign w:val="bottom"/>
          </w:tcPr>
          <w:p w14:paraId="73E37AC9" w14:textId="77777777" w:rsidR="005579A6" w:rsidRPr="005579A6" w:rsidRDefault="005579A6" w:rsidP="005579A6">
            <w:r w:rsidRPr="005579A6">
              <w:rPr>
                <w:sz w:val="18"/>
                <w:lang w:val="en-GB"/>
              </w:rPr>
              <w:t>1) Adsorbent properties</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EA581F" w14:textId="77777777" w:rsidR="005579A6" w:rsidRPr="005579A6" w:rsidRDefault="005579A6" w:rsidP="005579A6">
            <w:pPr>
              <w:rPr>
                <w:sz w:val="18"/>
                <w:lang w:val="en-GB"/>
              </w:rPr>
            </w:pPr>
            <w:r w:rsidRPr="005579A6">
              <w:rPr>
                <w:sz w:val="18"/>
                <w:lang w:val="en-GB"/>
              </w:rPr>
              <w:t> </w:t>
            </w:r>
          </w:p>
        </w:tc>
        <w:tc>
          <w:tcPr>
            <w:tcW w:w="3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438BC8" w14:textId="77777777" w:rsidR="005579A6" w:rsidRPr="005579A6" w:rsidRDefault="005579A6" w:rsidP="005579A6">
            <w:pPr>
              <w:rPr>
                <w:sz w:val="18"/>
                <w:lang w:val="en-GB"/>
              </w:rPr>
            </w:pPr>
            <w:r w:rsidRPr="005579A6">
              <w:rPr>
                <w:sz w:val="18"/>
                <w:lang w:val="en-GB"/>
              </w:rPr>
              <w:t> </w:t>
            </w:r>
          </w:p>
        </w:tc>
        <w:tc>
          <w:tcPr>
            <w:tcW w:w="297"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27564E80" w14:textId="77777777" w:rsidR="005579A6" w:rsidRPr="005579A6" w:rsidRDefault="005579A6" w:rsidP="005579A6">
            <w:pPr>
              <w:rPr>
                <w:sz w:val="18"/>
                <w:lang w:val="en-GB"/>
              </w:rPr>
            </w:pPr>
            <w:r w:rsidRPr="005579A6">
              <w:rPr>
                <w:sz w:val="18"/>
                <w:lang w:val="en-GB"/>
              </w:rPr>
              <w:t> </w:t>
            </w:r>
          </w:p>
        </w:tc>
        <w:tc>
          <w:tcPr>
            <w:tcW w:w="298"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350E4BFC" w14:textId="77777777" w:rsidR="005579A6" w:rsidRPr="005579A6" w:rsidRDefault="005579A6" w:rsidP="005579A6">
            <w:pPr>
              <w:snapToGrid w:val="0"/>
              <w:rPr>
                <w:rFonts w:eastAsia="Arial Unicode MS"/>
                <w:sz w:val="18"/>
                <w:lang w:val="en-GB"/>
              </w:rPr>
            </w:pPr>
          </w:p>
        </w:tc>
        <w:tc>
          <w:tcPr>
            <w:tcW w:w="304"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0085C0F7" w14:textId="77777777" w:rsidR="005579A6" w:rsidRPr="005579A6" w:rsidRDefault="005579A6" w:rsidP="005579A6">
            <w:pPr>
              <w:snapToGrid w:val="0"/>
              <w:rPr>
                <w:rFonts w:eastAsia="Arial Unicode MS"/>
                <w:sz w:val="18"/>
                <w:lang w:val="en-GB"/>
              </w:rPr>
            </w:pPr>
          </w:p>
        </w:tc>
        <w:tc>
          <w:tcPr>
            <w:tcW w:w="304"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264882F9" w14:textId="77777777" w:rsidR="005579A6" w:rsidRPr="005579A6" w:rsidRDefault="005579A6" w:rsidP="005579A6">
            <w:pPr>
              <w:snapToGrid w:val="0"/>
              <w:rPr>
                <w:rFonts w:eastAsia="Arial Unicode MS"/>
                <w:sz w:val="18"/>
                <w:lang w:val="en-GB"/>
              </w:rPr>
            </w:pPr>
          </w:p>
        </w:tc>
        <w:tc>
          <w:tcPr>
            <w:tcW w:w="30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46D5499F" w14:textId="77777777" w:rsidR="005579A6" w:rsidRPr="005579A6" w:rsidRDefault="005579A6" w:rsidP="005579A6">
            <w:pPr>
              <w:snapToGrid w:val="0"/>
              <w:rPr>
                <w:rFonts w:eastAsia="Arial Unicode MS"/>
                <w:sz w:val="18"/>
                <w:lang w:val="en-GB"/>
              </w:rPr>
            </w:pPr>
          </w:p>
        </w:tc>
        <w:tc>
          <w:tcPr>
            <w:tcW w:w="304"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7F7642D2" w14:textId="77777777" w:rsidR="005579A6" w:rsidRPr="005579A6" w:rsidRDefault="005579A6" w:rsidP="005579A6">
            <w:pPr>
              <w:rPr>
                <w:sz w:val="18"/>
                <w:lang w:val="en-GB"/>
              </w:rPr>
            </w:pPr>
            <w:r w:rsidRPr="005579A6">
              <w:rPr>
                <w:sz w:val="18"/>
                <w:lang w:val="en-GB"/>
              </w:rPr>
              <w:t> </w:t>
            </w:r>
          </w:p>
        </w:tc>
        <w:tc>
          <w:tcPr>
            <w:tcW w:w="3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6EE6394" w14:textId="77777777" w:rsidR="005579A6" w:rsidRPr="005579A6" w:rsidRDefault="005579A6" w:rsidP="005579A6">
            <w:pPr>
              <w:rPr>
                <w:sz w:val="18"/>
                <w:lang w:val="en-GB"/>
              </w:rPr>
            </w:pPr>
            <w:r w:rsidRPr="005579A6">
              <w:rPr>
                <w:sz w:val="18"/>
                <w:lang w:val="en-GB"/>
              </w:rPr>
              <w:t> </w:t>
            </w:r>
          </w:p>
        </w:tc>
        <w:tc>
          <w:tcPr>
            <w:tcW w:w="3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26F172F" w14:textId="77777777" w:rsidR="005579A6" w:rsidRPr="005579A6" w:rsidRDefault="005579A6" w:rsidP="005579A6">
            <w:pPr>
              <w:snapToGrid w:val="0"/>
              <w:rPr>
                <w:rFonts w:eastAsia="Arial Unicode MS"/>
                <w:sz w:val="18"/>
                <w:lang w:val="en-GB"/>
              </w:rPr>
            </w:pPr>
          </w:p>
        </w:tc>
        <w:tc>
          <w:tcPr>
            <w:tcW w:w="305"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AD927A2" w14:textId="77777777" w:rsidR="005579A6" w:rsidRPr="005579A6" w:rsidRDefault="005579A6" w:rsidP="005579A6">
            <w:pPr>
              <w:snapToGrid w:val="0"/>
              <w:rPr>
                <w:rFonts w:eastAsia="Arial Unicode MS"/>
                <w:sz w:val="18"/>
                <w:lang w:val="en-GB"/>
              </w:rPr>
            </w:pPr>
          </w:p>
        </w:tc>
        <w:tc>
          <w:tcPr>
            <w:tcW w:w="305"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7D26F95" w14:textId="77777777" w:rsidR="005579A6" w:rsidRPr="005579A6" w:rsidRDefault="005579A6" w:rsidP="005579A6">
            <w:pPr>
              <w:snapToGrid w:val="0"/>
              <w:rPr>
                <w:rFonts w:eastAsia="Arial Unicode MS"/>
                <w:sz w:val="18"/>
                <w:lang w:val="en-GB"/>
              </w:rPr>
            </w:pPr>
          </w:p>
        </w:tc>
        <w:tc>
          <w:tcPr>
            <w:tcW w:w="303"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F0F792D" w14:textId="77777777" w:rsidR="005579A6" w:rsidRPr="005579A6" w:rsidRDefault="005579A6" w:rsidP="005579A6">
            <w:pPr>
              <w:snapToGrid w:val="0"/>
              <w:rPr>
                <w:rFonts w:eastAsia="Arial Unicode MS"/>
                <w:sz w:val="18"/>
                <w:lang w:val="en-GB"/>
              </w:rPr>
            </w:pPr>
          </w:p>
        </w:tc>
        <w:tc>
          <w:tcPr>
            <w:tcW w:w="304"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FA88938" w14:textId="77777777" w:rsidR="005579A6" w:rsidRPr="005579A6" w:rsidRDefault="005579A6" w:rsidP="005579A6">
            <w:pPr>
              <w:rPr>
                <w:sz w:val="18"/>
                <w:lang w:val="en-GB"/>
              </w:rPr>
            </w:pPr>
            <w:r w:rsidRPr="005579A6">
              <w:rPr>
                <w:sz w:val="18"/>
                <w:lang w:val="en-GB"/>
              </w:rPr>
              <w:t> </w:t>
            </w:r>
          </w:p>
        </w:tc>
        <w:tc>
          <w:tcPr>
            <w:tcW w:w="309" w:type="dxa"/>
            <w:tcBorders>
              <w:top w:val="single" w:sz="4" w:space="0" w:color="000000"/>
              <w:bottom w:val="single" w:sz="4" w:space="0" w:color="000000"/>
              <w:right w:val="single" w:sz="4" w:space="0" w:color="000000"/>
            </w:tcBorders>
            <w:shd w:val="clear" w:color="auto" w:fill="auto"/>
            <w:vAlign w:val="bottom"/>
          </w:tcPr>
          <w:p w14:paraId="1FA4E2F7" w14:textId="77777777" w:rsidR="005579A6" w:rsidRPr="005579A6" w:rsidRDefault="005579A6" w:rsidP="005579A6">
            <w:pPr>
              <w:rPr>
                <w:sz w:val="18"/>
                <w:lang w:val="en-GB"/>
              </w:rPr>
            </w:pPr>
            <w:r w:rsidRPr="005579A6">
              <w:rPr>
                <w:sz w:val="18"/>
                <w:lang w:val="en-GB"/>
              </w:rPr>
              <w:t> </w:t>
            </w:r>
          </w:p>
        </w:tc>
        <w:tc>
          <w:tcPr>
            <w:tcW w:w="311" w:type="dxa"/>
            <w:tcBorders>
              <w:top w:val="single" w:sz="4" w:space="0" w:color="000000"/>
              <w:bottom w:val="single" w:sz="4" w:space="0" w:color="000000"/>
              <w:right w:val="single" w:sz="4" w:space="0" w:color="000000"/>
            </w:tcBorders>
            <w:shd w:val="clear" w:color="auto" w:fill="auto"/>
            <w:vAlign w:val="bottom"/>
          </w:tcPr>
          <w:p w14:paraId="13A3EB5C" w14:textId="77777777" w:rsidR="005579A6" w:rsidRPr="005579A6" w:rsidRDefault="005579A6" w:rsidP="005579A6">
            <w:pPr>
              <w:snapToGrid w:val="0"/>
              <w:rPr>
                <w:rFonts w:eastAsia="Arial Unicode MS"/>
                <w:sz w:val="18"/>
                <w:lang w:val="en-GB"/>
              </w:rPr>
            </w:pP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1288E2CB" w14:textId="77777777" w:rsidR="005579A6" w:rsidRPr="005579A6" w:rsidRDefault="005579A6" w:rsidP="005579A6">
            <w:pPr>
              <w:snapToGrid w:val="0"/>
              <w:rPr>
                <w:rFonts w:eastAsia="Arial Unicode MS"/>
                <w:sz w:val="18"/>
                <w:lang w:val="en-GB"/>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714C55" w14:textId="77777777" w:rsidR="005579A6" w:rsidRPr="005579A6" w:rsidRDefault="005579A6" w:rsidP="005579A6">
            <w:pPr>
              <w:snapToGrid w:val="0"/>
              <w:rPr>
                <w:rFonts w:eastAsia="Arial Unicode MS"/>
                <w:sz w:val="18"/>
                <w:lang w:val="en-GB"/>
              </w:rPr>
            </w:pPr>
          </w:p>
        </w:tc>
      </w:tr>
      <w:tr w:rsidR="005579A6" w:rsidRPr="005579A6" w14:paraId="5446019B" w14:textId="77777777" w:rsidTr="00201559">
        <w:trPr>
          <w:cantSplit/>
          <w:trHeight w:val="22"/>
        </w:trPr>
        <w:tc>
          <w:tcPr>
            <w:tcW w:w="633" w:type="dxa"/>
            <w:tcBorders>
              <w:left w:val="single" w:sz="4" w:space="0" w:color="000000"/>
              <w:right w:val="single" w:sz="4" w:space="0" w:color="000000"/>
            </w:tcBorders>
            <w:shd w:val="clear" w:color="auto" w:fill="auto"/>
            <w:vAlign w:val="bottom"/>
          </w:tcPr>
          <w:p w14:paraId="54A409BF" w14:textId="77777777" w:rsidR="005579A6" w:rsidRPr="005579A6" w:rsidRDefault="005579A6" w:rsidP="005579A6">
            <w:pPr>
              <w:snapToGrid w:val="0"/>
              <w:jc w:val="center"/>
              <w:rPr>
                <w:rFonts w:eastAsia="Arial Unicode MS"/>
                <w:sz w:val="18"/>
                <w:szCs w:val="24"/>
                <w:lang w:val="en-GB"/>
              </w:rPr>
            </w:pPr>
          </w:p>
        </w:tc>
        <w:tc>
          <w:tcPr>
            <w:tcW w:w="3521" w:type="dxa"/>
            <w:tcBorders>
              <w:top w:val="single" w:sz="4" w:space="0" w:color="000000"/>
              <w:left w:val="single" w:sz="4" w:space="0" w:color="000000"/>
              <w:bottom w:val="single" w:sz="4" w:space="0" w:color="000000"/>
            </w:tcBorders>
            <w:shd w:val="clear" w:color="auto" w:fill="auto"/>
            <w:vAlign w:val="bottom"/>
          </w:tcPr>
          <w:p w14:paraId="3416C56B" w14:textId="77777777" w:rsidR="005579A6" w:rsidRPr="005579A6" w:rsidRDefault="005579A6" w:rsidP="005579A6">
            <w:r w:rsidRPr="005579A6">
              <w:rPr>
                <w:sz w:val="18"/>
                <w:lang w:val="en-GB"/>
              </w:rPr>
              <w:t>2) Adsorbent optimization and testing</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A07C53" w14:textId="77777777" w:rsidR="005579A6" w:rsidRPr="005579A6" w:rsidRDefault="005579A6" w:rsidP="005579A6">
            <w:pPr>
              <w:rPr>
                <w:sz w:val="18"/>
                <w:lang w:val="en-GB"/>
              </w:rPr>
            </w:pPr>
            <w:r w:rsidRPr="005579A6">
              <w:rPr>
                <w:sz w:val="18"/>
                <w:lang w:val="en-GB"/>
              </w:rPr>
              <w:t> </w:t>
            </w:r>
          </w:p>
        </w:tc>
        <w:tc>
          <w:tcPr>
            <w:tcW w:w="3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CE6FEA" w14:textId="77777777" w:rsidR="005579A6" w:rsidRPr="005579A6" w:rsidRDefault="005579A6" w:rsidP="005579A6">
            <w:pPr>
              <w:snapToGrid w:val="0"/>
              <w:rPr>
                <w:rFonts w:eastAsia="Arial Unicode MS"/>
                <w:sz w:val="18"/>
                <w:lang w:val="en-GB"/>
              </w:rPr>
            </w:pPr>
          </w:p>
        </w:tc>
        <w:tc>
          <w:tcPr>
            <w:tcW w:w="2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DA85632" w14:textId="77777777" w:rsidR="005579A6" w:rsidRPr="005579A6" w:rsidRDefault="005579A6" w:rsidP="005579A6">
            <w:pPr>
              <w:rPr>
                <w:sz w:val="18"/>
                <w:lang w:val="en-GB"/>
              </w:rPr>
            </w:pPr>
            <w:r w:rsidRPr="005579A6">
              <w:rPr>
                <w:sz w:val="18"/>
                <w:lang w:val="en-GB"/>
              </w:rPr>
              <w:t> </w:t>
            </w:r>
          </w:p>
        </w:tc>
        <w:tc>
          <w:tcPr>
            <w:tcW w:w="298"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1DFFB57A" w14:textId="77777777" w:rsidR="005579A6" w:rsidRPr="005579A6" w:rsidRDefault="005579A6" w:rsidP="005579A6">
            <w:pPr>
              <w:snapToGrid w:val="0"/>
              <w:rPr>
                <w:rFonts w:eastAsia="Arial Unicode MS"/>
                <w:sz w:val="18"/>
                <w:lang w:val="en-GB"/>
              </w:rPr>
            </w:pPr>
          </w:p>
        </w:tc>
        <w:tc>
          <w:tcPr>
            <w:tcW w:w="304"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75E1BFB7" w14:textId="77777777" w:rsidR="005579A6" w:rsidRPr="005579A6" w:rsidRDefault="005579A6" w:rsidP="005579A6">
            <w:pPr>
              <w:snapToGrid w:val="0"/>
              <w:rPr>
                <w:rFonts w:eastAsia="Arial Unicode MS"/>
                <w:sz w:val="18"/>
                <w:lang w:val="en-GB"/>
              </w:rPr>
            </w:pPr>
          </w:p>
        </w:tc>
        <w:tc>
          <w:tcPr>
            <w:tcW w:w="304"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7084CABC" w14:textId="77777777" w:rsidR="005579A6" w:rsidRPr="005579A6" w:rsidRDefault="005579A6" w:rsidP="005579A6">
            <w:pPr>
              <w:snapToGrid w:val="0"/>
              <w:rPr>
                <w:rFonts w:eastAsia="Arial Unicode MS"/>
                <w:sz w:val="18"/>
                <w:lang w:val="en-GB"/>
              </w:rPr>
            </w:pPr>
          </w:p>
        </w:tc>
        <w:tc>
          <w:tcPr>
            <w:tcW w:w="30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316286DC" w14:textId="77777777" w:rsidR="005579A6" w:rsidRPr="005579A6" w:rsidRDefault="005579A6" w:rsidP="005579A6">
            <w:pPr>
              <w:snapToGrid w:val="0"/>
              <w:rPr>
                <w:rFonts w:eastAsia="Arial Unicode MS"/>
                <w:sz w:val="18"/>
                <w:lang w:val="en-GB"/>
              </w:rPr>
            </w:pPr>
          </w:p>
        </w:tc>
        <w:tc>
          <w:tcPr>
            <w:tcW w:w="304"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2BDC6371" w14:textId="77777777" w:rsidR="005579A6" w:rsidRPr="005579A6" w:rsidRDefault="005579A6" w:rsidP="005579A6">
            <w:pPr>
              <w:rPr>
                <w:sz w:val="18"/>
                <w:lang w:val="en-GB"/>
              </w:rPr>
            </w:pPr>
            <w:r w:rsidRPr="005579A6">
              <w:rPr>
                <w:sz w:val="18"/>
                <w:lang w:val="en-GB"/>
              </w:rPr>
              <w:t> </w:t>
            </w:r>
          </w:p>
        </w:tc>
        <w:tc>
          <w:tcPr>
            <w:tcW w:w="30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40DF9E66" w14:textId="77777777" w:rsidR="005579A6" w:rsidRPr="005579A6" w:rsidRDefault="005579A6" w:rsidP="005579A6">
            <w:pPr>
              <w:rPr>
                <w:sz w:val="18"/>
                <w:lang w:val="en-GB"/>
              </w:rPr>
            </w:pPr>
            <w:r w:rsidRPr="005579A6">
              <w:rPr>
                <w:sz w:val="18"/>
                <w:lang w:val="en-GB"/>
              </w:rPr>
              <w:t> </w:t>
            </w:r>
          </w:p>
        </w:tc>
        <w:tc>
          <w:tcPr>
            <w:tcW w:w="304"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5DCC794F" w14:textId="77777777" w:rsidR="005579A6" w:rsidRPr="005579A6" w:rsidRDefault="005579A6" w:rsidP="005579A6">
            <w:pPr>
              <w:snapToGrid w:val="0"/>
              <w:rPr>
                <w:rFonts w:eastAsia="Arial Unicode MS"/>
                <w:sz w:val="18"/>
                <w:lang w:val="en-GB"/>
              </w:rPr>
            </w:pPr>
          </w:p>
        </w:tc>
        <w:tc>
          <w:tcPr>
            <w:tcW w:w="3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856A5C4" w14:textId="77777777" w:rsidR="005579A6" w:rsidRPr="005579A6" w:rsidRDefault="005579A6" w:rsidP="005579A6">
            <w:pPr>
              <w:snapToGrid w:val="0"/>
              <w:rPr>
                <w:rFonts w:eastAsia="Arial Unicode MS"/>
                <w:sz w:val="18"/>
                <w:lang w:val="en-GB"/>
              </w:rPr>
            </w:pPr>
          </w:p>
        </w:tc>
        <w:tc>
          <w:tcPr>
            <w:tcW w:w="3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F22106A" w14:textId="77777777" w:rsidR="005579A6" w:rsidRPr="005579A6" w:rsidRDefault="005579A6" w:rsidP="005579A6">
            <w:pPr>
              <w:snapToGrid w:val="0"/>
              <w:rPr>
                <w:rFonts w:eastAsia="Arial Unicode MS"/>
                <w:sz w:val="18"/>
                <w:lang w:val="en-GB"/>
              </w:rPr>
            </w:pPr>
          </w:p>
        </w:tc>
        <w:tc>
          <w:tcPr>
            <w:tcW w:w="3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8DCA5E5" w14:textId="77777777" w:rsidR="005579A6" w:rsidRPr="005579A6" w:rsidRDefault="005579A6" w:rsidP="005579A6">
            <w:pPr>
              <w:snapToGrid w:val="0"/>
              <w:rPr>
                <w:rFonts w:eastAsia="Arial Unicode MS"/>
                <w:sz w:val="18"/>
                <w:lang w:val="en-GB"/>
              </w:rPr>
            </w:pPr>
          </w:p>
        </w:tc>
        <w:tc>
          <w:tcPr>
            <w:tcW w:w="3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3D537E8" w14:textId="77777777" w:rsidR="005579A6" w:rsidRPr="005579A6" w:rsidRDefault="005579A6" w:rsidP="005579A6">
            <w:pPr>
              <w:rPr>
                <w:sz w:val="18"/>
                <w:lang w:val="en-GB"/>
              </w:rPr>
            </w:pPr>
            <w:r w:rsidRPr="005579A6">
              <w:rPr>
                <w:sz w:val="18"/>
                <w:lang w:val="en-GB"/>
              </w:rPr>
              <w:t> </w:t>
            </w:r>
          </w:p>
        </w:tc>
        <w:tc>
          <w:tcPr>
            <w:tcW w:w="309" w:type="dxa"/>
            <w:tcBorders>
              <w:top w:val="single" w:sz="4" w:space="0" w:color="000000"/>
              <w:left w:val="single" w:sz="4" w:space="0" w:color="000000"/>
              <w:bottom w:val="single" w:sz="4" w:space="0" w:color="000000"/>
            </w:tcBorders>
            <w:shd w:val="clear" w:color="auto" w:fill="auto"/>
            <w:vAlign w:val="bottom"/>
          </w:tcPr>
          <w:p w14:paraId="45CE8078" w14:textId="77777777" w:rsidR="005579A6" w:rsidRPr="005579A6" w:rsidRDefault="005579A6" w:rsidP="005579A6">
            <w:pPr>
              <w:snapToGrid w:val="0"/>
              <w:rPr>
                <w:rFonts w:eastAsia="Arial Unicode MS"/>
                <w:sz w:val="18"/>
                <w:lang w:val="en-GB"/>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23567C" w14:textId="77777777" w:rsidR="005579A6" w:rsidRPr="005579A6" w:rsidRDefault="005579A6" w:rsidP="005579A6">
            <w:pPr>
              <w:rPr>
                <w:sz w:val="18"/>
                <w:lang w:val="en-GB"/>
              </w:rPr>
            </w:pPr>
            <w:r w:rsidRPr="005579A6">
              <w:rPr>
                <w:sz w:val="18"/>
                <w:lang w:val="en-GB"/>
              </w:rPr>
              <w:t> </w:t>
            </w: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4CB9932F" w14:textId="77777777" w:rsidR="005579A6" w:rsidRPr="005579A6" w:rsidRDefault="005579A6" w:rsidP="005579A6">
            <w:pPr>
              <w:snapToGrid w:val="0"/>
              <w:rPr>
                <w:rFonts w:eastAsia="Arial Unicode MS"/>
                <w:sz w:val="18"/>
                <w:lang w:val="en-GB"/>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505E80" w14:textId="77777777" w:rsidR="005579A6" w:rsidRPr="005579A6" w:rsidRDefault="005579A6" w:rsidP="005579A6">
            <w:pPr>
              <w:rPr>
                <w:sz w:val="18"/>
                <w:lang w:val="en-GB"/>
              </w:rPr>
            </w:pPr>
            <w:r w:rsidRPr="005579A6">
              <w:rPr>
                <w:sz w:val="18"/>
                <w:lang w:val="en-GB"/>
              </w:rPr>
              <w:t> </w:t>
            </w:r>
          </w:p>
        </w:tc>
      </w:tr>
      <w:tr w:rsidR="005579A6" w:rsidRPr="005579A6" w14:paraId="0C38C7D1" w14:textId="77777777" w:rsidTr="00201559">
        <w:trPr>
          <w:cantSplit/>
          <w:trHeight w:val="22"/>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B87E7D" w14:textId="77777777" w:rsidR="005579A6" w:rsidRPr="005579A6" w:rsidRDefault="005579A6" w:rsidP="005579A6">
            <w:pPr>
              <w:jc w:val="center"/>
              <w:rPr>
                <w:sz w:val="18"/>
                <w:lang w:val="en-GB"/>
              </w:rPr>
            </w:pPr>
            <w:r w:rsidRPr="005579A6">
              <w:rPr>
                <w:sz w:val="18"/>
                <w:lang w:val="en-GB"/>
              </w:rPr>
              <w:t>A3)</w:t>
            </w:r>
          </w:p>
        </w:tc>
        <w:tc>
          <w:tcPr>
            <w:tcW w:w="3521" w:type="dxa"/>
            <w:tcBorders>
              <w:top w:val="single" w:sz="4" w:space="0" w:color="000000"/>
              <w:left w:val="single" w:sz="4" w:space="0" w:color="000000"/>
              <w:bottom w:val="single" w:sz="4" w:space="0" w:color="000000"/>
            </w:tcBorders>
            <w:shd w:val="clear" w:color="auto" w:fill="auto"/>
            <w:vAlign w:val="bottom"/>
          </w:tcPr>
          <w:p w14:paraId="6CD93974" w14:textId="77777777" w:rsidR="005579A6" w:rsidRPr="005579A6" w:rsidRDefault="005579A6" w:rsidP="005579A6">
            <w:pPr>
              <w:rPr>
                <w:b/>
                <w:bCs/>
                <w:i/>
                <w:iCs/>
                <w:sz w:val="18"/>
                <w:lang w:val="en-GB"/>
              </w:rPr>
            </w:pPr>
            <w:r w:rsidRPr="005579A6">
              <w:rPr>
                <w:b/>
                <w:bCs/>
                <w:i/>
                <w:iCs/>
                <w:sz w:val="18"/>
                <w:lang w:val="en-GB"/>
              </w:rPr>
              <w:t>Undertaking research abroad</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7E123F" w14:textId="77777777" w:rsidR="005579A6" w:rsidRPr="005579A6" w:rsidRDefault="005579A6" w:rsidP="005579A6">
            <w:pPr>
              <w:rPr>
                <w:sz w:val="18"/>
                <w:lang w:val="en-GB"/>
              </w:rPr>
            </w:pPr>
            <w:r w:rsidRPr="005579A6">
              <w:rPr>
                <w:sz w:val="18"/>
                <w:lang w:val="en-GB"/>
              </w:rPr>
              <w:t> </w:t>
            </w:r>
          </w:p>
        </w:tc>
        <w:tc>
          <w:tcPr>
            <w:tcW w:w="3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8EE582" w14:textId="77777777" w:rsidR="005579A6" w:rsidRPr="005579A6" w:rsidRDefault="005579A6" w:rsidP="005579A6">
            <w:pPr>
              <w:snapToGrid w:val="0"/>
              <w:rPr>
                <w:rFonts w:eastAsia="Arial Unicode MS"/>
                <w:sz w:val="18"/>
                <w:lang w:val="en-GB"/>
              </w:rPr>
            </w:pPr>
          </w:p>
        </w:tc>
        <w:tc>
          <w:tcPr>
            <w:tcW w:w="2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C079846" w14:textId="77777777" w:rsidR="005579A6" w:rsidRPr="005579A6" w:rsidRDefault="005579A6" w:rsidP="005579A6">
            <w:pPr>
              <w:rPr>
                <w:sz w:val="18"/>
                <w:lang w:val="en-GB"/>
              </w:rPr>
            </w:pPr>
            <w:r w:rsidRPr="005579A6">
              <w:rPr>
                <w:sz w:val="18"/>
                <w:lang w:val="en-GB"/>
              </w:rPr>
              <w:t> </w:t>
            </w:r>
          </w:p>
        </w:tc>
        <w:tc>
          <w:tcPr>
            <w:tcW w:w="2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A698C6C" w14:textId="77777777" w:rsidR="005579A6" w:rsidRPr="005579A6" w:rsidRDefault="005579A6" w:rsidP="005579A6">
            <w:pPr>
              <w:rPr>
                <w:sz w:val="18"/>
                <w:lang w:val="en-GB"/>
              </w:rPr>
            </w:pPr>
            <w:r w:rsidRPr="005579A6">
              <w:rPr>
                <w:sz w:val="18"/>
                <w:lang w:val="en-GB"/>
              </w:rPr>
              <w:t> </w:t>
            </w:r>
          </w:p>
        </w:tc>
        <w:tc>
          <w:tcPr>
            <w:tcW w:w="3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E3CE0A6" w14:textId="77777777" w:rsidR="005579A6" w:rsidRPr="005579A6" w:rsidRDefault="005579A6" w:rsidP="005579A6">
            <w:pPr>
              <w:rPr>
                <w:sz w:val="18"/>
                <w:lang w:val="en-GB"/>
              </w:rPr>
            </w:pPr>
            <w:r w:rsidRPr="005579A6">
              <w:rPr>
                <w:sz w:val="18"/>
                <w:lang w:val="en-GB"/>
              </w:rPr>
              <w:t> </w:t>
            </w:r>
          </w:p>
        </w:tc>
        <w:tc>
          <w:tcPr>
            <w:tcW w:w="3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0834335" w14:textId="77777777" w:rsidR="005579A6" w:rsidRPr="005579A6" w:rsidRDefault="005579A6" w:rsidP="005579A6">
            <w:pPr>
              <w:rPr>
                <w:sz w:val="18"/>
                <w:lang w:val="en-GB"/>
              </w:rPr>
            </w:pPr>
            <w:r w:rsidRPr="005579A6">
              <w:rPr>
                <w:sz w:val="18"/>
                <w:lang w:val="en-GB"/>
              </w:rPr>
              <w:t> </w:t>
            </w:r>
          </w:p>
        </w:tc>
        <w:tc>
          <w:tcPr>
            <w:tcW w:w="3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6B60851" w14:textId="77777777" w:rsidR="005579A6" w:rsidRPr="005579A6" w:rsidRDefault="005579A6" w:rsidP="005579A6">
            <w:pPr>
              <w:snapToGrid w:val="0"/>
              <w:rPr>
                <w:rFonts w:eastAsia="Arial Unicode MS"/>
                <w:sz w:val="18"/>
                <w:lang w:val="en-GB"/>
              </w:rPr>
            </w:pPr>
          </w:p>
        </w:tc>
        <w:tc>
          <w:tcPr>
            <w:tcW w:w="3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069F0E1" w14:textId="77777777" w:rsidR="005579A6" w:rsidRPr="005579A6" w:rsidRDefault="005579A6" w:rsidP="005579A6">
            <w:pPr>
              <w:rPr>
                <w:sz w:val="18"/>
                <w:lang w:val="en-GB"/>
              </w:rPr>
            </w:pPr>
            <w:r w:rsidRPr="005579A6">
              <w:rPr>
                <w:sz w:val="18"/>
                <w:lang w:val="en-GB"/>
              </w:rPr>
              <w:t> </w:t>
            </w:r>
          </w:p>
        </w:tc>
        <w:tc>
          <w:tcPr>
            <w:tcW w:w="3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B4ACACC" w14:textId="77777777" w:rsidR="005579A6" w:rsidRPr="005579A6" w:rsidRDefault="005579A6" w:rsidP="005579A6">
            <w:pPr>
              <w:rPr>
                <w:sz w:val="18"/>
                <w:lang w:val="en-GB"/>
              </w:rPr>
            </w:pPr>
            <w:r w:rsidRPr="005579A6">
              <w:rPr>
                <w:sz w:val="18"/>
                <w:lang w:val="en-GB"/>
              </w:rPr>
              <w:t> </w:t>
            </w:r>
          </w:p>
        </w:tc>
        <w:tc>
          <w:tcPr>
            <w:tcW w:w="3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F52AC88" w14:textId="77777777" w:rsidR="005579A6" w:rsidRPr="005579A6" w:rsidRDefault="005579A6" w:rsidP="005579A6">
            <w:pPr>
              <w:rPr>
                <w:sz w:val="18"/>
                <w:lang w:val="en-GB"/>
              </w:rPr>
            </w:pPr>
            <w:r w:rsidRPr="005579A6">
              <w:rPr>
                <w:sz w:val="18"/>
                <w:lang w:val="en-GB"/>
              </w:rPr>
              <w:t> </w:t>
            </w:r>
          </w:p>
        </w:tc>
        <w:tc>
          <w:tcPr>
            <w:tcW w:w="30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31B1AEA1" w14:textId="77777777" w:rsidR="005579A6" w:rsidRPr="005579A6" w:rsidRDefault="005579A6" w:rsidP="005579A6">
            <w:pPr>
              <w:rPr>
                <w:sz w:val="18"/>
                <w:lang w:val="en-GB"/>
              </w:rPr>
            </w:pPr>
            <w:r w:rsidRPr="005579A6">
              <w:rPr>
                <w:sz w:val="18"/>
                <w:lang w:val="en-GB"/>
              </w:rPr>
              <w:t> </w:t>
            </w:r>
          </w:p>
        </w:tc>
        <w:tc>
          <w:tcPr>
            <w:tcW w:w="30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08852C6F" w14:textId="77777777" w:rsidR="005579A6" w:rsidRPr="005579A6" w:rsidRDefault="005579A6" w:rsidP="005579A6">
            <w:pPr>
              <w:rPr>
                <w:sz w:val="18"/>
                <w:lang w:val="en-GB"/>
              </w:rPr>
            </w:pPr>
            <w:r w:rsidRPr="005579A6">
              <w:rPr>
                <w:sz w:val="18"/>
                <w:lang w:val="en-GB"/>
              </w:rPr>
              <w:t> </w:t>
            </w:r>
          </w:p>
        </w:tc>
        <w:tc>
          <w:tcPr>
            <w:tcW w:w="303"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78065EE9" w14:textId="77777777" w:rsidR="005579A6" w:rsidRPr="005579A6" w:rsidRDefault="005579A6" w:rsidP="005579A6">
            <w:pPr>
              <w:snapToGrid w:val="0"/>
              <w:rPr>
                <w:rFonts w:eastAsia="Arial Unicode MS"/>
                <w:sz w:val="18"/>
                <w:lang w:val="en-GB"/>
              </w:rPr>
            </w:pPr>
          </w:p>
        </w:tc>
        <w:tc>
          <w:tcPr>
            <w:tcW w:w="3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7740084" w14:textId="77777777" w:rsidR="005579A6" w:rsidRPr="005579A6" w:rsidRDefault="005579A6" w:rsidP="005579A6">
            <w:pPr>
              <w:rPr>
                <w:sz w:val="18"/>
                <w:lang w:val="en-GB"/>
              </w:rPr>
            </w:pPr>
            <w:r w:rsidRPr="005579A6">
              <w:rPr>
                <w:sz w:val="18"/>
                <w:lang w:val="en-GB"/>
              </w:rPr>
              <w:t> </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4482C6" w14:textId="77777777" w:rsidR="005579A6" w:rsidRPr="005579A6" w:rsidRDefault="005579A6" w:rsidP="005579A6">
            <w:pPr>
              <w:snapToGrid w:val="0"/>
              <w:rPr>
                <w:rFonts w:eastAsia="Arial Unicode MS"/>
                <w:sz w:val="18"/>
                <w:lang w:val="en-GB"/>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59AFF5" w14:textId="77777777" w:rsidR="005579A6" w:rsidRPr="005579A6" w:rsidRDefault="005579A6" w:rsidP="005579A6">
            <w:pPr>
              <w:snapToGrid w:val="0"/>
              <w:rPr>
                <w:rFonts w:eastAsia="Arial Unicode MS"/>
                <w:sz w:val="18"/>
                <w:lang w:val="en-GB"/>
              </w:rPr>
            </w:pP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76C03586" w14:textId="77777777" w:rsidR="005579A6" w:rsidRPr="005579A6" w:rsidRDefault="005579A6" w:rsidP="005579A6">
            <w:pPr>
              <w:snapToGrid w:val="0"/>
              <w:rPr>
                <w:rFonts w:eastAsia="Arial Unicode MS"/>
                <w:sz w:val="18"/>
                <w:lang w:val="en-GB"/>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D2489F" w14:textId="77777777" w:rsidR="005579A6" w:rsidRPr="005579A6" w:rsidRDefault="005579A6" w:rsidP="005579A6">
            <w:pPr>
              <w:snapToGrid w:val="0"/>
              <w:rPr>
                <w:rFonts w:eastAsia="Arial Unicode MS"/>
                <w:sz w:val="18"/>
                <w:lang w:val="en-GB"/>
              </w:rPr>
            </w:pPr>
          </w:p>
        </w:tc>
      </w:tr>
      <w:tr w:rsidR="005579A6" w:rsidRPr="005579A6" w14:paraId="63A2CC8D" w14:textId="77777777" w:rsidTr="00201559">
        <w:trPr>
          <w:cantSplit/>
          <w:trHeight w:val="22"/>
        </w:trPr>
        <w:tc>
          <w:tcPr>
            <w:tcW w:w="633" w:type="dxa"/>
            <w:tcBorders>
              <w:left w:val="single" w:sz="4" w:space="0" w:color="000000"/>
              <w:bottom w:val="single" w:sz="4" w:space="0" w:color="000000"/>
              <w:right w:val="single" w:sz="4" w:space="0" w:color="000000"/>
            </w:tcBorders>
            <w:shd w:val="clear" w:color="auto" w:fill="auto"/>
            <w:vAlign w:val="bottom"/>
          </w:tcPr>
          <w:p w14:paraId="79565E69" w14:textId="77777777" w:rsidR="005579A6" w:rsidRPr="005579A6" w:rsidRDefault="005579A6" w:rsidP="005579A6">
            <w:pPr>
              <w:snapToGrid w:val="0"/>
              <w:jc w:val="center"/>
              <w:rPr>
                <w:rFonts w:eastAsia="Arial Unicode MS"/>
                <w:sz w:val="18"/>
                <w:szCs w:val="24"/>
                <w:lang w:val="en-GB"/>
              </w:rPr>
            </w:pPr>
            <w:r w:rsidRPr="005579A6">
              <w:rPr>
                <w:sz w:val="18"/>
                <w:lang w:val="en-GB"/>
              </w:rPr>
              <w:t>A4)</w:t>
            </w:r>
          </w:p>
        </w:tc>
        <w:tc>
          <w:tcPr>
            <w:tcW w:w="3521" w:type="dxa"/>
            <w:tcBorders>
              <w:top w:val="single" w:sz="4" w:space="0" w:color="000000"/>
              <w:left w:val="single" w:sz="4" w:space="0" w:color="000000"/>
              <w:bottom w:val="single" w:sz="4" w:space="0" w:color="000000"/>
            </w:tcBorders>
            <w:shd w:val="clear" w:color="auto" w:fill="auto"/>
            <w:vAlign w:val="bottom"/>
          </w:tcPr>
          <w:p w14:paraId="0170D8E9" w14:textId="77777777" w:rsidR="005579A6" w:rsidRPr="005579A6" w:rsidRDefault="005579A6" w:rsidP="005579A6">
            <w:pPr>
              <w:rPr>
                <w:sz w:val="18"/>
                <w:lang w:val="en-GB"/>
              </w:rPr>
            </w:pPr>
            <w:r w:rsidRPr="005579A6">
              <w:rPr>
                <w:b/>
                <w:bCs/>
                <w:i/>
                <w:iCs/>
                <w:sz w:val="18"/>
                <w:szCs w:val="18"/>
                <w:lang w:val="en-GB"/>
              </w:rPr>
              <w:t xml:space="preserve">Process scale-up at </w:t>
            </w:r>
            <w:proofErr w:type="spellStart"/>
            <w:r w:rsidRPr="005579A6">
              <w:rPr>
                <w:b/>
                <w:bCs/>
                <w:i/>
                <w:iCs/>
                <w:color w:val="000000" w:themeColor="text1"/>
                <w:sz w:val="18"/>
                <w:szCs w:val="18"/>
                <w:lang w:val="en-GB"/>
              </w:rPr>
              <w:t>Unigrà</w:t>
            </w:r>
            <w:proofErr w:type="spellEnd"/>
            <w:r w:rsidRPr="005579A6">
              <w:rPr>
                <w:b/>
                <w:bCs/>
                <w:i/>
                <w:iCs/>
                <w:color w:val="000000" w:themeColor="text1"/>
                <w:sz w:val="18"/>
                <w:szCs w:val="18"/>
                <w:lang w:val="en-GB"/>
              </w:rPr>
              <w:t xml:space="preserve"> </w:t>
            </w:r>
            <w:proofErr w:type="spellStart"/>
            <w:r w:rsidRPr="005579A6">
              <w:rPr>
                <w:b/>
                <w:bCs/>
                <w:i/>
                <w:iCs/>
                <w:color w:val="000000" w:themeColor="text1"/>
                <w:sz w:val="18"/>
                <w:szCs w:val="18"/>
                <w:lang w:val="en-GB"/>
              </w:rPr>
              <w:t>srl</w:t>
            </w:r>
            <w:proofErr w:type="spellEnd"/>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3E125F" w14:textId="77777777" w:rsidR="005579A6" w:rsidRPr="005579A6" w:rsidRDefault="005579A6" w:rsidP="005579A6">
            <w:pPr>
              <w:rPr>
                <w:sz w:val="18"/>
                <w:lang w:val="en-GB"/>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53BB67" w14:textId="77777777" w:rsidR="005579A6" w:rsidRPr="005579A6" w:rsidRDefault="005579A6" w:rsidP="005579A6">
            <w:pPr>
              <w:snapToGrid w:val="0"/>
              <w:rPr>
                <w:rFonts w:eastAsia="Arial Unicode MS"/>
                <w:sz w:val="18"/>
                <w:lang w:val="en-GB"/>
              </w:rPr>
            </w:pPr>
          </w:p>
        </w:tc>
        <w:tc>
          <w:tcPr>
            <w:tcW w:w="2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8492B26" w14:textId="77777777" w:rsidR="005579A6" w:rsidRPr="005579A6" w:rsidRDefault="005579A6" w:rsidP="005579A6">
            <w:pPr>
              <w:rPr>
                <w:sz w:val="18"/>
                <w:lang w:val="en-GB"/>
              </w:rPr>
            </w:pPr>
          </w:p>
        </w:tc>
        <w:tc>
          <w:tcPr>
            <w:tcW w:w="2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A090448" w14:textId="77777777" w:rsidR="005579A6" w:rsidRPr="005579A6" w:rsidRDefault="005579A6" w:rsidP="005579A6">
            <w:pPr>
              <w:snapToGrid w:val="0"/>
              <w:rPr>
                <w:rFonts w:eastAsia="Arial Unicode MS"/>
                <w:sz w:val="18"/>
                <w:lang w:val="en-GB"/>
              </w:rPr>
            </w:pPr>
          </w:p>
        </w:tc>
        <w:tc>
          <w:tcPr>
            <w:tcW w:w="3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6F60FD4" w14:textId="77777777" w:rsidR="005579A6" w:rsidRPr="005579A6" w:rsidRDefault="005579A6" w:rsidP="005579A6">
            <w:pPr>
              <w:snapToGrid w:val="0"/>
              <w:rPr>
                <w:rFonts w:eastAsia="Arial Unicode MS"/>
                <w:sz w:val="18"/>
                <w:lang w:val="en-GB"/>
              </w:rPr>
            </w:pPr>
          </w:p>
        </w:tc>
        <w:tc>
          <w:tcPr>
            <w:tcW w:w="3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8CA1168" w14:textId="77777777" w:rsidR="005579A6" w:rsidRPr="005579A6" w:rsidRDefault="005579A6" w:rsidP="005579A6">
            <w:pPr>
              <w:rPr>
                <w:sz w:val="18"/>
                <w:lang w:val="en-GB"/>
              </w:rPr>
            </w:pPr>
          </w:p>
        </w:tc>
        <w:tc>
          <w:tcPr>
            <w:tcW w:w="3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B0A9102" w14:textId="77777777" w:rsidR="005579A6" w:rsidRPr="005579A6" w:rsidRDefault="005579A6" w:rsidP="005579A6">
            <w:pPr>
              <w:snapToGrid w:val="0"/>
              <w:rPr>
                <w:rFonts w:eastAsia="Arial Unicode MS"/>
                <w:sz w:val="18"/>
                <w:lang w:val="en-GB"/>
              </w:rPr>
            </w:pPr>
          </w:p>
        </w:tc>
        <w:tc>
          <w:tcPr>
            <w:tcW w:w="3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F69C57B" w14:textId="77777777" w:rsidR="005579A6" w:rsidRPr="005579A6" w:rsidRDefault="005579A6" w:rsidP="005579A6">
            <w:pPr>
              <w:rPr>
                <w:sz w:val="18"/>
                <w:lang w:val="en-GB"/>
              </w:rPr>
            </w:pPr>
          </w:p>
        </w:tc>
        <w:tc>
          <w:tcPr>
            <w:tcW w:w="3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7C9CBA9" w14:textId="77777777" w:rsidR="005579A6" w:rsidRPr="005579A6" w:rsidRDefault="005579A6" w:rsidP="005579A6">
            <w:pPr>
              <w:rPr>
                <w:sz w:val="18"/>
                <w:lang w:val="en-GB"/>
              </w:rPr>
            </w:pPr>
          </w:p>
        </w:tc>
        <w:tc>
          <w:tcPr>
            <w:tcW w:w="3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396F347" w14:textId="77777777" w:rsidR="005579A6" w:rsidRPr="005579A6" w:rsidRDefault="005579A6" w:rsidP="005579A6">
            <w:pPr>
              <w:snapToGrid w:val="0"/>
              <w:rPr>
                <w:rFonts w:eastAsia="Arial Unicode MS"/>
                <w:sz w:val="18"/>
                <w:lang w:val="en-GB"/>
              </w:rPr>
            </w:pPr>
          </w:p>
        </w:tc>
        <w:tc>
          <w:tcPr>
            <w:tcW w:w="3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0FFBF4F" w14:textId="77777777" w:rsidR="005579A6" w:rsidRPr="005579A6" w:rsidRDefault="005579A6" w:rsidP="005579A6">
            <w:pPr>
              <w:snapToGrid w:val="0"/>
              <w:rPr>
                <w:rFonts w:eastAsia="Arial Unicode MS"/>
                <w:sz w:val="18"/>
                <w:lang w:val="en-GB"/>
              </w:rPr>
            </w:pPr>
          </w:p>
        </w:tc>
        <w:tc>
          <w:tcPr>
            <w:tcW w:w="3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E5B35B4" w14:textId="77777777" w:rsidR="005579A6" w:rsidRPr="005579A6" w:rsidRDefault="005579A6" w:rsidP="005579A6">
            <w:pPr>
              <w:rPr>
                <w:sz w:val="18"/>
                <w:lang w:val="en-GB"/>
              </w:rPr>
            </w:pPr>
          </w:p>
        </w:tc>
        <w:tc>
          <w:tcPr>
            <w:tcW w:w="3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C282BD6" w14:textId="77777777" w:rsidR="005579A6" w:rsidRPr="005579A6" w:rsidRDefault="005579A6" w:rsidP="005579A6">
            <w:pPr>
              <w:snapToGrid w:val="0"/>
              <w:rPr>
                <w:rFonts w:eastAsia="Arial Unicode MS"/>
                <w:sz w:val="18"/>
                <w:lang w:val="en-GB"/>
              </w:rPr>
            </w:pPr>
          </w:p>
        </w:tc>
        <w:tc>
          <w:tcPr>
            <w:tcW w:w="304"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4C26645E" w14:textId="77777777" w:rsidR="005579A6" w:rsidRPr="005579A6" w:rsidRDefault="005579A6" w:rsidP="005579A6">
            <w:pPr>
              <w:rPr>
                <w:sz w:val="18"/>
                <w:lang w:val="en-GB"/>
              </w:rPr>
            </w:pPr>
          </w:p>
        </w:tc>
        <w:tc>
          <w:tcPr>
            <w:tcW w:w="3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bottom"/>
          </w:tcPr>
          <w:p w14:paraId="77E549C1" w14:textId="77777777" w:rsidR="005579A6" w:rsidRPr="005579A6" w:rsidRDefault="005579A6" w:rsidP="005579A6">
            <w:pPr>
              <w:snapToGrid w:val="0"/>
              <w:rPr>
                <w:rFonts w:eastAsia="Arial Unicode MS"/>
                <w:sz w:val="18"/>
                <w:lang w:val="en-GB"/>
              </w:rPr>
            </w:pPr>
          </w:p>
        </w:tc>
        <w:tc>
          <w:tcPr>
            <w:tcW w:w="311" w:type="dxa"/>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bottom"/>
          </w:tcPr>
          <w:p w14:paraId="324B68A0" w14:textId="77777777" w:rsidR="005579A6" w:rsidRPr="005579A6" w:rsidRDefault="005579A6" w:rsidP="005579A6">
            <w:pPr>
              <w:snapToGrid w:val="0"/>
              <w:rPr>
                <w:rFonts w:eastAsia="Arial Unicode MS"/>
                <w:sz w:val="18"/>
                <w:lang w:val="en-GB"/>
              </w:rPr>
            </w:pP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11F9912D" w14:textId="77777777" w:rsidR="005579A6" w:rsidRPr="005579A6" w:rsidRDefault="005579A6" w:rsidP="005579A6">
            <w:pPr>
              <w:snapToGrid w:val="0"/>
              <w:rPr>
                <w:rFonts w:eastAsia="Arial Unicode MS"/>
                <w:sz w:val="18"/>
                <w:lang w:val="en-GB"/>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433707" w14:textId="77777777" w:rsidR="005579A6" w:rsidRPr="005579A6" w:rsidRDefault="005579A6" w:rsidP="005579A6">
            <w:pPr>
              <w:snapToGrid w:val="0"/>
              <w:rPr>
                <w:rFonts w:eastAsia="Arial Unicode MS"/>
                <w:sz w:val="18"/>
                <w:lang w:val="en-GB"/>
              </w:rPr>
            </w:pPr>
          </w:p>
        </w:tc>
      </w:tr>
      <w:tr w:rsidR="005579A6" w:rsidRPr="005579A6" w14:paraId="1AEBDA14" w14:textId="77777777" w:rsidTr="00201559">
        <w:trPr>
          <w:cantSplit/>
          <w:trHeight w:val="22"/>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8E2239" w14:textId="77777777" w:rsidR="005579A6" w:rsidRPr="005579A6" w:rsidRDefault="005579A6" w:rsidP="005579A6">
            <w:pPr>
              <w:jc w:val="center"/>
              <w:rPr>
                <w:sz w:val="18"/>
                <w:lang w:val="en-GB"/>
              </w:rPr>
            </w:pPr>
            <w:r w:rsidRPr="005579A6">
              <w:rPr>
                <w:sz w:val="18"/>
                <w:lang w:val="en-GB"/>
              </w:rPr>
              <w:t>A5)</w:t>
            </w:r>
          </w:p>
        </w:tc>
        <w:tc>
          <w:tcPr>
            <w:tcW w:w="3521" w:type="dxa"/>
            <w:tcBorders>
              <w:top w:val="single" w:sz="4" w:space="0" w:color="000000"/>
              <w:left w:val="single" w:sz="4" w:space="0" w:color="000000"/>
              <w:bottom w:val="single" w:sz="4" w:space="0" w:color="000000"/>
            </w:tcBorders>
            <w:shd w:val="clear" w:color="auto" w:fill="auto"/>
            <w:vAlign w:val="bottom"/>
          </w:tcPr>
          <w:p w14:paraId="22C3DF38" w14:textId="77777777" w:rsidR="005579A6" w:rsidRPr="005579A6" w:rsidRDefault="005579A6" w:rsidP="005579A6">
            <w:pPr>
              <w:rPr>
                <w:b/>
                <w:bCs/>
                <w:i/>
                <w:iCs/>
                <w:sz w:val="18"/>
                <w:szCs w:val="18"/>
                <w:lang w:val="en-GB"/>
              </w:rPr>
            </w:pPr>
            <w:r w:rsidRPr="005579A6">
              <w:rPr>
                <w:b/>
                <w:bCs/>
                <w:i/>
                <w:iCs/>
                <w:sz w:val="18"/>
                <w:szCs w:val="18"/>
                <w:lang w:val="en-GB"/>
              </w:rPr>
              <w:t>Data processing</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571A38" w14:textId="77777777" w:rsidR="005579A6" w:rsidRPr="005579A6" w:rsidRDefault="005579A6" w:rsidP="005579A6">
            <w:pPr>
              <w:rPr>
                <w:sz w:val="18"/>
                <w:lang w:val="en-GB"/>
              </w:rPr>
            </w:pPr>
            <w:r w:rsidRPr="005579A6">
              <w:rPr>
                <w:sz w:val="18"/>
                <w:lang w:val="en-GB"/>
              </w:rPr>
              <w:t> </w:t>
            </w:r>
          </w:p>
        </w:tc>
        <w:tc>
          <w:tcPr>
            <w:tcW w:w="3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95BCFF" w14:textId="77777777" w:rsidR="005579A6" w:rsidRPr="005579A6" w:rsidRDefault="005579A6" w:rsidP="005579A6">
            <w:pPr>
              <w:snapToGrid w:val="0"/>
              <w:rPr>
                <w:rFonts w:eastAsia="Arial Unicode MS"/>
                <w:sz w:val="18"/>
                <w:lang w:val="en-GB"/>
              </w:rPr>
            </w:pPr>
          </w:p>
        </w:tc>
        <w:tc>
          <w:tcPr>
            <w:tcW w:w="2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1A8056A2" w14:textId="77777777" w:rsidR="005579A6" w:rsidRPr="005579A6" w:rsidRDefault="005579A6" w:rsidP="005579A6">
            <w:pPr>
              <w:rPr>
                <w:sz w:val="18"/>
                <w:lang w:val="en-GB"/>
              </w:rPr>
            </w:pPr>
            <w:r w:rsidRPr="005579A6">
              <w:rPr>
                <w:sz w:val="18"/>
                <w:lang w:val="en-GB"/>
              </w:rPr>
              <w:t> </w:t>
            </w:r>
          </w:p>
        </w:tc>
        <w:tc>
          <w:tcPr>
            <w:tcW w:w="298"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48885014" w14:textId="77777777" w:rsidR="005579A6" w:rsidRPr="005579A6" w:rsidRDefault="005579A6" w:rsidP="005579A6">
            <w:pPr>
              <w:snapToGrid w:val="0"/>
              <w:rPr>
                <w:rFonts w:eastAsia="Arial Unicode MS"/>
                <w:sz w:val="18"/>
                <w:lang w:val="en-GB"/>
              </w:rPr>
            </w:pPr>
          </w:p>
        </w:tc>
        <w:tc>
          <w:tcPr>
            <w:tcW w:w="304"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3074F731" w14:textId="77777777" w:rsidR="005579A6" w:rsidRPr="005579A6" w:rsidRDefault="005579A6" w:rsidP="005579A6">
            <w:pPr>
              <w:snapToGrid w:val="0"/>
              <w:rPr>
                <w:rFonts w:eastAsia="Arial Unicode MS"/>
                <w:sz w:val="18"/>
                <w:lang w:val="en-GB"/>
              </w:rPr>
            </w:pPr>
          </w:p>
        </w:tc>
        <w:tc>
          <w:tcPr>
            <w:tcW w:w="304"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123BEA2C" w14:textId="77777777" w:rsidR="005579A6" w:rsidRPr="005579A6" w:rsidRDefault="005579A6" w:rsidP="005579A6">
            <w:pPr>
              <w:rPr>
                <w:sz w:val="18"/>
                <w:lang w:val="en-GB"/>
              </w:rPr>
            </w:pPr>
            <w:r w:rsidRPr="005579A6">
              <w:rPr>
                <w:sz w:val="18"/>
                <w:lang w:val="en-GB"/>
              </w:rPr>
              <w:t> </w:t>
            </w:r>
          </w:p>
        </w:tc>
        <w:tc>
          <w:tcPr>
            <w:tcW w:w="30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1F934585" w14:textId="77777777" w:rsidR="005579A6" w:rsidRPr="005579A6" w:rsidRDefault="005579A6" w:rsidP="005579A6">
            <w:pPr>
              <w:rPr>
                <w:sz w:val="18"/>
                <w:lang w:val="en-GB"/>
              </w:rPr>
            </w:pPr>
            <w:r w:rsidRPr="005579A6">
              <w:rPr>
                <w:sz w:val="18"/>
                <w:lang w:val="en-GB"/>
              </w:rPr>
              <w:t> </w:t>
            </w:r>
          </w:p>
        </w:tc>
        <w:tc>
          <w:tcPr>
            <w:tcW w:w="304"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6FDEC73F" w14:textId="77777777" w:rsidR="005579A6" w:rsidRPr="005579A6" w:rsidRDefault="005579A6" w:rsidP="005579A6">
            <w:pPr>
              <w:rPr>
                <w:sz w:val="18"/>
                <w:lang w:val="en-GB"/>
              </w:rPr>
            </w:pPr>
            <w:r w:rsidRPr="005579A6">
              <w:rPr>
                <w:sz w:val="18"/>
                <w:lang w:val="en-GB"/>
              </w:rPr>
              <w:t> </w:t>
            </w:r>
          </w:p>
        </w:tc>
        <w:tc>
          <w:tcPr>
            <w:tcW w:w="30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508EA41C" w14:textId="77777777" w:rsidR="005579A6" w:rsidRPr="005579A6" w:rsidRDefault="005579A6" w:rsidP="005579A6">
            <w:pPr>
              <w:rPr>
                <w:sz w:val="18"/>
                <w:lang w:val="en-GB"/>
              </w:rPr>
            </w:pPr>
            <w:r w:rsidRPr="005579A6">
              <w:rPr>
                <w:sz w:val="18"/>
                <w:lang w:val="en-GB"/>
              </w:rPr>
              <w:t> </w:t>
            </w:r>
          </w:p>
        </w:tc>
        <w:tc>
          <w:tcPr>
            <w:tcW w:w="304"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0B3AB97D" w14:textId="77777777" w:rsidR="005579A6" w:rsidRPr="005579A6" w:rsidRDefault="005579A6" w:rsidP="005579A6">
            <w:pPr>
              <w:snapToGrid w:val="0"/>
              <w:rPr>
                <w:rFonts w:eastAsia="Arial Unicode MS"/>
                <w:sz w:val="18"/>
                <w:lang w:val="en-GB"/>
              </w:rPr>
            </w:pPr>
          </w:p>
        </w:tc>
        <w:tc>
          <w:tcPr>
            <w:tcW w:w="30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66EAB8CA" w14:textId="77777777" w:rsidR="005579A6" w:rsidRPr="005579A6" w:rsidRDefault="005579A6" w:rsidP="005579A6">
            <w:pPr>
              <w:snapToGrid w:val="0"/>
              <w:rPr>
                <w:rFonts w:eastAsia="Arial Unicode MS"/>
                <w:sz w:val="18"/>
                <w:lang w:val="en-GB"/>
              </w:rPr>
            </w:pPr>
          </w:p>
        </w:tc>
        <w:tc>
          <w:tcPr>
            <w:tcW w:w="30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55C0090E" w14:textId="77777777" w:rsidR="005579A6" w:rsidRPr="005579A6" w:rsidRDefault="005579A6" w:rsidP="005579A6">
            <w:pPr>
              <w:rPr>
                <w:sz w:val="18"/>
                <w:lang w:val="en-GB"/>
              </w:rPr>
            </w:pPr>
            <w:r w:rsidRPr="005579A6">
              <w:rPr>
                <w:sz w:val="18"/>
                <w:lang w:val="en-GB"/>
              </w:rPr>
              <w:t> </w:t>
            </w:r>
          </w:p>
        </w:tc>
        <w:tc>
          <w:tcPr>
            <w:tcW w:w="303"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43283899" w14:textId="77777777" w:rsidR="005579A6" w:rsidRPr="005579A6" w:rsidRDefault="005579A6" w:rsidP="005579A6">
            <w:pPr>
              <w:rPr>
                <w:sz w:val="18"/>
                <w:lang w:val="en-GB"/>
              </w:rPr>
            </w:pPr>
            <w:r w:rsidRPr="005579A6">
              <w:rPr>
                <w:sz w:val="18"/>
                <w:lang w:val="en-GB"/>
              </w:rPr>
              <w:t> </w:t>
            </w:r>
          </w:p>
        </w:tc>
        <w:tc>
          <w:tcPr>
            <w:tcW w:w="304"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79102F9A" w14:textId="77777777" w:rsidR="005579A6" w:rsidRPr="005579A6" w:rsidRDefault="005579A6" w:rsidP="005579A6">
            <w:pPr>
              <w:rPr>
                <w:sz w:val="18"/>
                <w:lang w:val="en-GB"/>
              </w:rPr>
            </w:pPr>
            <w:r w:rsidRPr="005579A6">
              <w:rPr>
                <w:sz w:val="18"/>
                <w:lang w:val="en-GB"/>
              </w:rPr>
              <w:t> </w:t>
            </w:r>
          </w:p>
        </w:tc>
        <w:tc>
          <w:tcPr>
            <w:tcW w:w="3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bottom"/>
          </w:tcPr>
          <w:p w14:paraId="7CFF27F8" w14:textId="77777777" w:rsidR="005579A6" w:rsidRPr="005579A6" w:rsidRDefault="005579A6" w:rsidP="005579A6">
            <w:pPr>
              <w:snapToGrid w:val="0"/>
              <w:rPr>
                <w:rFonts w:eastAsia="Arial Unicode MS"/>
                <w:sz w:val="18"/>
                <w:lang w:val="en-GB"/>
              </w:rPr>
            </w:pPr>
          </w:p>
        </w:tc>
        <w:tc>
          <w:tcPr>
            <w:tcW w:w="311" w:type="dxa"/>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bottom"/>
          </w:tcPr>
          <w:p w14:paraId="63AD4D34" w14:textId="77777777" w:rsidR="005579A6" w:rsidRPr="005579A6" w:rsidRDefault="005579A6" w:rsidP="005579A6">
            <w:pPr>
              <w:snapToGrid w:val="0"/>
              <w:rPr>
                <w:rFonts w:eastAsia="Arial Unicode MS"/>
                <w:sz w:val="18"/>
                <w:lang w:val="en-GB"/>
              </w:rPr>
            </w:pPr>
          </w:p>
        </w:tc>
        <w:tc>
          <w:tcPr>
            <w:tcW w:w="306"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tcPr>
          <w:p w14:paraId="0A77A454" w14:textId="77777777" w:rsidR="005579A6" w:rsidRPr="005579A6" w:rsidRDefault="005579A6" w:rsidP="005579A6">
            <w:pPr>
              <w:snapToGrid w:val="0"/>
              <w:rPr>
                <w:rFonts w:eastAsia="Arial Unicode MS"/>
                <w:sz w:val="18"/>
                <w:lang w:val="en-GB"/>
              </w:rPr>
            </w:pPr>
          </w:p>
        </w:tc>
        <w:tc>
          <w:tcPr>
            <w:tcW w:w="3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bottom"/>
          </w:tcPr>
          <w:p w14:paraId="2AE7D53A" w14:textId="77777777" w:rsidR="005579A6" w:rsidRPr="005579A6" w:rsidRDefault="005579A6" w:rsidP="005579A6">
            <w:pPr>
              <w:snapToGrid w:val="0"/>
              <w:rPr>
                <w:rFonts w:eastAsia="Arial Unicode MS"/>
                <w:sz w:val="18"/>
                <w:lang w:val="en-GB"/>
              </w:rPr>
            </w:pPr>
          </w:p>
        </w:tc>
      </w:tr>
      <w:tr w:rsidR="005579A6" w:rsidRPr="005579A6" w14:paraId="63F66A62" w14:textId="77777777" w:rsidTr="00201559">
        <w:trPr>
          <w:cantSplit/>
          <w:trHeight w:val="22"/>
        </w:trPr>
        <w:tc>
          <w:tcPr>
            <w:tcW w:w="633" w:type="dxa"/>
            <w:tcBorders>
              <w:top w:val="single" w:sz="4" w:space="0" w:color="000000"/>
              <w:left w:val="single" w:sz="4" w:space="0" w:color="000000"/>
              <w:bottom w:val="single" w:sz="4" w:space="0" w:color="000000"/>
              <w:right w:val="single" w:sz="4" w:space="0" w:color="000000"/>
            </w:tcBorders>
            <w:shd w:val="clear" w:color="auto" w:fill="auto"/>
          </w:tcPr>
          <w:p w14:paraId="6519FA18" w14:textId="77777777" w:rsidR="005579A6" w:rsidRPr="005579A6" w:rsidRDefault="005579A6" w:rsidP="005579A6">
            <w:pPr>
              <w:jc w:val="center"/>
              <w:rPr>
                <w:sz w:val="18"/>
                <w:lang w:val="en-GB"/>
              </w:rPr>
            </w:pPr>
            <w:r w:rsidRPr="005579A6">
              <w:rPr>
                <w:sz w:val="18"/>
                <w:lang w:val="en-GB"/>
              </w:rPr>
              <w:t>A6)</w:t>
            </w:r>
          </w:p>
        </w:tc>
        <w:tc>
          <w:tcPr>
            <w:tcW w:w="3521" w:type="dxa"/>
            <w:tcBorders>
              <w:top w:val="single" w:sz="4" w:space="0" w:color="000000"/>
              <w:left w:val="single" w:sz="4" w:space="0" w:color="000000"/>
              <w:bottom w:val="single" w:sz="4" w:space="0" w:color="000000"/>
            </w:tcBorders>
            <w:shd w:val="clear" w:color="auto" w:fill="auto"/>
          </w:tcPr>
          <w:p w14:paraId="309C59D7" w14:textId="77777777" w:rsidR="005579A6" w:rsidRPr="005579A6" w:rsidRDefault="005579A6" w:rsidP="005579A6">
            <w:pPr>
              <w:rPr>
                <w:b/>
                <w:bCs/>
                <w:i/>
                <w:iCs/>
                <w:sz w:val="18"/>
                <w:lang w:val="en-GB"/>
              </w:rPr>
            </w:pPr>
            <w:r w:rsidRPr="005579A6">
              <w:rPr>
                <w:b/>
                <w:bCs/>
                <w:i/>
                <w:iCs/>
                <w:sz w:val="18"/>
                <w:lang w:val="en-GB"/>
              </w:rPr>
              <w:t>Thesis and paper preparation</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2F4EE4" w14:textId="77777777" w:rsidR="005579A6" w:rsidRPr="005579A6" w:rsidRDefault="005579A6" w:rsidP="005579A6">
            <w:pPr>
              <w:rPr>
                <w:sz w:val="18"/>
                <w:lang w:val="en-GB"/>
              </w:rPr>
            </w:pPr>
            <w:r w:rsidRPr="005579A6">
              <w:rPr>
                <w:sz w:val="18"/>
                <w:lang w:val="en-GB"/>
              </w:rPr>
              <w:t> </w:t>
            </w:r>
          </w:p>
        </w:tc>
        <w:tc>
          <w:tcPr>
            <w:tcW w:w="3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F26D1A" w14:textId="77777777" w:rsidR="005579A6" w:rsidRPr="005579A6" w:rsidRDefault="005579A6" w:rsidP="005579A6">
            <w:pPr>
              <w:rPr>
                <w:sz w:val="18"/>
                <w:lang w:val="en-GB"/>
              </w:rPr>
            </w:pPr>
            <w:r w:rsidRPr="005579A6">
              <w:rPr>
                <w:sz w:val="18"/>
                <w:lang w:val="en-GB"/>
              </w:rPr>
              <w:t> </w:t>
            </w:r>
          </w:p>
        </w:tc>
        <w:tc>
          <w:tcPr>
            <w:tcW w:w="297"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3D50440E" w14:textId="77777777" w:rsidR="005579A6" w:rsidRPr="005579A6" w:rsidRDefault="005579A6" w:rsidP="005579A6">
            <w:pPr>
              <w:rPr>
                <w:sz w:val="18"/>
                <w:lang w:val="en-GB"/>
              </w:rPr>
            </w:pPr>
            <w:r w:rsidRPr="005579A6">
              <w:rPr>
                <w:sz w:val="18"/>
                <w:lang w:val="en-GB"/>
              </w:rPr>
              <w:t> </w:t>
            </w:r>
          </w:p>
        </w:tc>
        <w:tc>
          <w:tcPr>
            <w:tcW w:w="298"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4B4F9D1C" w14:textId="77777777" w:rsidR="005579A6" w:rsidRPr="005579A6" w:rsidRDefault="005579A6" w:rsidP="005579A6">
            <w:pPr>
              <w:rPr>
                <w:sz w:val="18"/>
                <w:lang w:val="en-GB"/>
              </w:rPr>
            </w:pPr>
            <w:r w:rsidRPr="005579A6">
              <w:rPr>
                <w:sz w:val="18"/>
                <w:lang w:val="en-GB"/>
              </w:rPr>
              <w:t> </w:t>
            </w:r>
          </w:p>
        </w:tc>
        <w:tc>
          <w:tcPr>
            <w:tcW w:w="304"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484B14B6" w14:textId="77777777" w:rsidR="005579A6" w:rsidRPr="005579A6" w:rsidRDefault="005579A6" w:rsidP="005579A6">
            <w:pPr>
              <w:rPr>
                <w:sz w:val="18"/>
                <w:lang w:val="en-GB"/>
              </w:rPr>
            </w:pPr>
            <w:r w:rsidRPr="005579A6">
              <w:rPr>
                <w:sz w:val="18"/>
                <w:lang w:val="en-GB"/>
              </w:rPr>
              <w:t> </w:t>
            </w:r>
          </w:p>
        </w:tc>
        <w:tc>
          <w:tcPr>
            <w:tcW w:w="304"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03666648" w14:textId="77777777" w:rsidR="005579A6" w:rsidRPr="005579A6" w:rsidRDefault="005579A6" w:rsidP="005579A6">
            <w:pPr>
              <w:rPr>
                <w:sz w:val="18"/>
                <w:lang w:val="en-GB"/>
              </w:rPr>
            </w:pPr>
            <w:r w:rsidRPr="005579A6">
              <w:rPr>
                <w:sz w:val="18"/>
                <w:lang w:val="en-GB"/>
              </w:rPr>
              <w:t> </w:t>
            </w:r>
          </w:p>
        </w:tc>
        <w:tc>
          <w:tcPr>
            <w:tcW w:w="30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0A6E9BAC" w14:textId="77777777" w:rsidR="005579A6" w:rsidRPr="005579A6" w:rsidRDefault="005579A6" w:rsidP="005579A6">
            <w:pPr>
              <w:rPr>
                <w:sz w:val="18"/>
                <w:lang w:val="en-GB"/>
              </w:rPr>
            </w:pPr>
            <w:r w:rsidRPr="005579A6">
              <w:rPr>
                <w:sz w:val="18"/>
                <w:lang w:val="en-GB"/>
              </w:rPr>
              <w:t> </w:t>
            </w:r>
          </w:p>
        </w:tc>
        <w:tc>
          <w:tcPr>
            <w:tcW w:w="304"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5056BBD9" w14:textId="77777777" w:rsidR="005579A6" w:rsidRPr="005579A6" w:rsidRDefault="005579A6" w:rsidP="005579A6">
            <w:pPr>
              <w:rPr>
                <w:sz w:val="18"/>
                <w:lang w:val="en-GB"/>
              </w:rPr>
            </w:pPr>
            <w:r w:rsidRPr="005579A6">
              <w:rPr>
                <w:sz w:val="18"/>
                <w:lang w:val="en-GB"/>
              </w:rPr>
              <w:t> </w:t>
            </w:r>
          </w:p>
        </w:tc>
        <w:tc>
          <w:tcPr>
            <w:tcW w:w="30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2A714DAC" w14:textId="77777777" w:rsidR="005579A6" w:rsidRPr="005579A6" w:rsidRDefault="005579A6" w:rsidP="005579A6">
            <w:pPr>
              <w:rPr>
                <w:sz w:val="18"/>
                <w:lang w:val="en-GB"/>
              </w:rPr>
            </w:pPr>
            <w:r w:rsidRPr="005579A6">
              <w:rPr>
                <w:sz w:val="18"/>
                <w:lang w:val="en-GB"/>
              </w:rPr>
              <w:t> </w:t>
            </w:r>
          </w:p>
        </w:tc>
        <w:tc>
          <w:tcPr>
            <w:tcW w:w="304"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57BD9128" w14:textId="77777777" w:rsidR="005579A6" w:rsidRPr="005579A6" w:rsidRDefault="005579A6" w:rsidP="005579A6">
            <w:pPr>
              <w:rPr>
                <w:sz w:val="18"/>
                <w:lang w:val="en-GB"/>
              </w:rPr>
            </w:pPr>
            <w:r w:rsidRPr="005579A6">
              <w:rPr>
                <w:sz w:val="18"/>
                <w:lang w:val="en-GB"/>
              </w:rPr>
              <w:t> </w:t>
            </w:r>
          </w:p>
        </w:tc>
        <w:tc>
          <w:tcPr>
            <w:tcW w:w="30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1E7684EC" w14:textId="77777777" w:rsidR="005579A6" w:rsidRPr="005579A6" w:rsidRDefault="005579A6" w:rsidP="005579A6">
            <w:pPr>
              <w:rPr>
                <w:sz w:val="18"/>
                <w:lang w:val="en-GB"/>
              </w:rPr>
            </w:pPr>
            <w:r w:rsidRPr="005579A6">
              <w:rPr>
                <w:sz w:val="18"/>
                <w:lang w:val="en-GB"/>
              </w:rPr>
              <w:t> </w:t>
            </w:r>
          </w:p>
        </w:tc>
        <w:tc>
          <w:tcPr>
            <w:tcW w:w="30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43D61FF6" w14:textId="77777777" w:rsidR="005579A6" w:rsidRPr="005579A6" w:rsidRDefault="005579A6" w:rsidP="005579A6">
            <w:pPr>
              <w:rPr>
                <w:sz w:val="18"/>
                <w:lang w:val="en-GB"/>
              </w:rPr>
            </w:pPr>
            <w:r w:rsidRPr="005579A6">
              <w:rPr>
                <w:sz w:val="18"/>
                <w:lang w:val="en-GB"/>
              </w:rPr>
              <w:t> </w:t>
            </w:r>
          </w:p>
        </w:tc>
        <w:tc>
          <w:tcPr>
            <w:tcW w:w="303"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0894EC20" w14:textId="77777777" w:rsidR="005579A6" w:rsidRPr="005579A6" w:rsidRDefault="005579A6" w:rsidP="005579A6">
            <w:pPr>
              <w:rPr>
                <w:sz w:val="18"/>
                <w:lang w:val="en-GB"/>
              </w:rPr>
            </w:pPr>
            <w:r w:rsidRPr="005579A6">
              <w:rPr>
                <w:sz w:val="18"/>
                <w:lang w:val="en-GB"/>
              </w:rPr>
              <w:t> </w:t>
            </w:r>
          </w:p>
        </w:tc>
        <w:tc>
          <w:tcPr>
            <w:tcW w:w="304"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54332D3D" w14:textId="77777777" w:rsidR="005579A6" w:rsidRPr="005579A6" w:rsidRDefault="005579A6" w:rsidP="005579A6">
            <w:pPr>
              <w:rPr>
                <w:sz w:val="18"/>
                <w:lang w:val="en-GB"/>
              </w:rPr>
            </w:pPr>
            <w:r w:rsidRPr="005579A6">
              <w:rPr>
                <w:sz w:val="18"/>
                <w:lang w:val="en-GB"/>
              </w:rPr>
              <w:t> </w:t>
            </w:r>
          </w:p>
        </w:tc>
        <w:tc>
          <w:tcPr>
            <w:tcW w:w="3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bottom"/>
          </w:tcPr>
          <w:p w14:paraId="4A5B5E0B" w14:textId="77777777" w:rsidR="005579A6" w:rsidRPr="005579A6" w:rsidRDefault="005579A6" w:rsidP="005579A6">
            <w:pPr>
              <w:rPr>
                <w:sz w:val="18"/>
                <w:lang w:val="en-GB"/>
              </w:rPr>
            </w:pPr>
            <w:r w:rsidRPr="005579A6">
              <w:rPr>
                <w:sz w:val="18"/>
                <w:lang w:val="en-GB"/>
              </w:rPr>
              <w:t> </w:t>
            </w:r>
          </w:p>
        </w:tc>
        <w:tc>
          <w:tcPr>
            <w:tcW w:w="311" w:type="dxa"/>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bottom"/>
          </w:tcPr>
          <w:p w14:paraId="2E33A084" w14:textId="77777777" w:rsidR="005579A6" w:rsidRPr="005579A6" w:rsidRDefault="005579A6" w:rsidP="005579A6">
            <w:pPr>
              <w:rPr>
                <w:sz w:val="18"/>
                <w:lang w:val="en-GB"/>
              </w:rPr>
            </w:pPr>
            <w:r w:rsidRPr="005579A6">
              <w:rPr>
                <w:sz w:val="18"/>
                <w:lang w:val="en-GB"/>
              </w:rPr>
              <w:t> </w:t>
            </w:r>
          </w:p>
        </w:tc>
        <w:tc>
          <w:tcPr>
            <w:tcW w:w="306"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tcPr>
          <w:p w14:paraId="0DA1BD99" w14:textId="77777777" w:rsidR="005579A6" w:rsidRPr="005579A6" w:rsidRDefault="005579A6" w:rsidP="005579A6">
            <w:pPr>
              <w:snapToGrid w:val="0"/>
              <w:rPr>
                <w:rFonts w:eastAsia="Arial Unicode MS"/>
                <w:sz w:val="18"/>
                <w:lang w:val="en-GB"/>
              </w:rPr>
            </w:pPr>
          </w:p>
        </w:tc>
        <w:tc>
          <w:tcPr>
            <w:tcW w:w="3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bottom"/>
          </w:tcPr>
          <w:p w14:paraId="10F361AA" w14:textId="77777777" w:rsidR="005579A6" w:rsidRPr="005579A6" w:rsidRDefault="005579A6" w:rsidP="005579A6">
            <w:pPr>
              <w:rPr>
                <w:sz w:val="18"/>
                <w:lang w:val="en-GB"/>
              </w:rPr>
            </w:pPr>
            <w:r w:rsidRPr="005579A6">
              <w:rPr>
                <w:sz w:val="18"/>
                <w:lang w:val="en-GB"/>
              </w:rPr>
              <w:t> </w:t>
            </w:r>
          </w:p>
        </w:tc>
      </w:tr>
    </w:tbl>
    <w:p w14:paraId="7F5C1135" w14:textId="77777777" w:rsidR="005579A6" w:rsidRPr="005579A6" w:rsidRDefault="005579A6" w:rsidP="005579A6">
      <w:pPr>
        <w:keepNext/>
        <w:shd w:val="clear" w:color="auto" w:fill="FFFFFF"/>
        <w:spacing w:before="240" w:after="120"/>
        <w:outlineLvl w:val="0"/>
        <w:rPr>
          <w:b/>
          <w:color w:val="000000"/>
          <w:spacing w:val="-2"/>
          <w:sz w:val="24"/>
          <w:szCs w:val="52"/>
          <w:lang w:val="en-US"/>
        </w:rPr>
      </w:pPr>
      <w:r w:rsidRPr="005579A6">
        <w:rPr>
          <w:b/>
          <w:color w:val="000000"/>
          <w:spacing w:val="-2"/>
          <w:sz w:val="24"/>
          <w:szCs w:val="52"/>
          <w:lang w:val="en-US"/>
        </w:rPr>
        <w:t>3. Selected References</w:t>
      </w:r>
    </w:p>
    <w:p w14:paraId="0A0D15C5" w14:textId="77777777" w:rsidR="005579A6" w:rsidRPr="005579A6" w:rsidRDefault="005579A6" w:rsidP="005579A6">
      <w:pPr>
        <w:ind w:left="425" w:hanging="425"/>
        <w:jc w:val="both"/>
        <w:rPr>
          <w:sz w:val="18"/>
          <w:szCs w:val="18"/>
          <w:lang w:val="en-GB"/>
        </w:rPr>
      </w:pPr>
      <w:r w:rsidRPr="005579A6">
        <w:rPr>
          <w:sz w:val="18"/>
          <w:szCs w:val="18"/>
          <w:lang w:val="en-GB"/>
        </w:rPr>
        <w:t>Ali, M.E. (2016) ‘</w:t>
      </w:r>
      <w:r w:rsidRPr="005579A6">
        <w:rPr>
          <w:i/>
          <w:iCs/>
          <w:sz w:val="18"/>
          <w:szCs w:val="18"/>
          <w:lang w:val="en-GB"/>
        </w:rPr>
        <w:t>Nanostructured Materials: Bioengineering platforms for sensing Nucleic Acids</w:t>
      </w:r>
      <w:r w:rsidRPr="005579A6">
        <w:rPr>
          <w:sz w:val="18"/>
          <w:szCs w:val="18"/>
          <w:lang w:val="en-GB"/>
        </w:rPr>
        <w:t xml:space="preserve">’, Reference Module in Materials Science and Materials Engineering. </w:t>
      </w:r>
    </w:p>
    <w:p w14:paraId="3308CF41" w14:textId="77777777" w:rsidR="005579A6" w:rsidRPr="005579A6" w:rsidRDefault="005579A6" w:rsidP="005579A6">
      <w:pPr>
        <w:ind w:left="425" w:hanging="425"/>
        <w:jc w:val="both"/>
        <w:rPr>
          <w:sz w:val="18"/>
          <w:szCs w:val="18"/>
          <w:lang w:val="en-GB"/>
        </w:rPr>
      </w:pPr>
      <w:r w:rsidRPr="005579A6">
        <w:rPr>
          <w:sz w:val="18"/>
          <w:szCs w:val="18"/>
          <w:lang w:val="en-GB"/>
        </w:rPr>
        <w:t xml:space="preserve">EFSA (2012). </w:t>
      </w:r>
      <w:r w:rsidRPr="005579A6">
        <w:rPr>
          <w:i/>
          <w:iCs/>
          <w:sz w:val="18"/>
          <w:szCs w:val="18"/>
          <w:lang w:val="en-GB"/>
        </w:rPr>
        <w:t>Scientific Opinion on Mineral Oil Hydrocarbons in Food</w:t>
      </w:r>
      <w:r w:rsidRPr="005579A6">
        <w:rPr>
          <w:sz w:val="18"/>
          <w:szCs w:val="18"/>
          <w:lang w:val="en-GB"/>
        </w:rPr>
        <w:t>. EFSA, 10(6).</w:t>
      </w:r>
    </w:p>
    <w:p w14:paraId="7403BC4A" w14:textId="77777777" w:rsidR="005579A6" w:rsidRPr="005579A6" w:rsidRDefault="005579A6" w:rsidP="005579A6">
      <w:pPr>
        <w:ind w:left="425" w:hanging="425"/>
        <w:jc w:val="both"/>
        <w:rPr>
          <w:sz w:val="18"/>
          <w:szCs w:val="18"/>
          <w:lang w:val="en-GB"/>
        </w:rPr>
      </w:pPr>
      <w:proofErr w:type="spellStart"/>
      <w:r w:rsidRPr="005579A6">
        <w:rPr>
          <w:sz w:val="18"/>
          <w:szCs w:val="18"/>
          <w:lang w:val="en-GB"/>
        </w:rPr>
        <w:t>Jaén</w:t>
      </w:r>
      <w:proofErr w:type="spellEnd"/>
      <w:r w:rsidRPr="005579A6">
        <w:rPr>
          <w:sz w:val="18"/>
          <w:szCs w:val="18"/>
          <w:lang w:val="en-GB"/>
        </w:rPr>
        <w:t xml:space="preserve">, J., </w:t>
      </w:r>
      <w:proofErr w:type="spellStart"/>
      <w:r w:rsidRPr="005579A6">
        <w:rPr>
          <w:sz w:val="18"/>
          <w:szCs w:val="18"/>
          <w:lang w:val="en-GB"/>
        </w:rPr>
        <w:t>Domeño</w:t>
      </w:r>
      <w:proofErr w:type="spellEnd"/>
      <w:r w:rsidRPr="005579A6">
        <w:rPr>
          <w:sz w:val="18"/>
          <w:szCs w:val="18"/>
          <w:lang w:val="en-GB"/>
        </w:rPr>
        <w:t xml:space="preserve">, C. and </w:t>
      </w:r>
      <w:proofErr w:type="spellStart"/>
      <w:r w:rsidRPr="005579A6">
        <w:rPr>
          <w:sz w:val="18"/>
          <w:szCs w:val="18"/>
          <w:lang w:val="en-GB"/>
        </w:rPr>
        <w:t>Nerín</w:t>
      </w:r>
      <w:proofErr w:type="spellEnd"/>
      <w:r w:rsidRPr="005579A6">
        <w:rPr>
          <w:sz w:val="18"/>
          <w:szCs w:val="18"/>
          <w:lang w:val="en-GB"/>
        </w:rPr>
        <w:t>, C. (2022) ‘</w:t>
      </w:r>
      <w:r w:rsidRPr="005579A6">
        <w:rPr>
          <w:i/>
          <w:iCs/>
          <w:sz w:val="18"/>
          <w:szCs w:val="18"/>
          <w:lang w:val="en-GB"/>
        </w:rPr>
        <w:t>Development of an analytical method for the determination of mineral oil aromatic hydrocarbons (MOAH) from printing inks in food packaging</w:t>
      </w:r>
      <w:r w:rsidRPr="005579A6">
        <w:rPr>
          <w:sz w:val="18"/>
          <w:szCs w:val="18"/>
          <w:lang w:val="en-GB"/>
        </w:rPr>
        <w:t>’, Food Chemistry, 397, p. 133745.</w:t>
      </w:r>
    </w:p>
    <w:p w14:paraId="4E5B4E41" w14:textId="77777777" w:rsidR="005579A6" w:rsidRPr="005579A6" w:rsidRDefault="005579A6" w:rsidP="005579A6">
      <w:pPr>
        <w:ind w:left="425" w:hanging="425"/>
        <w:jc w:val="both"/>
        <w:rPr>
          <w:sz w:val="18"/>
          <w:szCs w:val="18"/>
          <w:lang w:val="en-GB"/>
        </w:rPr>
      </w:pPr>
      <w:proofErr w:type="spellStart"/>
      <w:r w:rsidRPr="005579A6">
        <w:rPr>
          <w:sz w:val="18"/>
          <w:szCs w:val="18"/>
          <w:lang w:val="en-GB"/>
        </w:rPr>
        <w:t>Kajla</w:t>
      </w:r>
      <w:proofErr w:type="spellEnd"/>
      <w:r w:rsidRPr="005579A6">
        <w:rPr>
          <w:sz w:val="18"/>
          <w:szCs w:val="18"/>
          <w:lang w:val="en-GB"/>
        </w:rPr>
        <w:t xml:space="preserve">, S., </w:t>
      </w:r>
      <w:proofErr w:type="spellStart"/>
      <w:r w:rsidRPr="005579A6">
        <w:rPr>
          <w:sz w:val="18"/>
          <w:szCs w:val="18"/>
          <w:lang w:val="en-GB"/>
        </w:rPr>
        <w:t>Nagi</w:t>
      </w:r>
      <w:proofErr w:type="spellEnd"/>
      <w:r w:rsidRPr="005579A6">
        <w:rPr>
          <w:sz w:val="18"/>
          <w:szCs w:val="18"/>
          <w:lang w:val="en-GB"/>
        </w:rPr>
        <w:t>, G.K. and Kumari, R. (2021) ‘</w:t>
      </w:r>
      <w:r w:rsidRPr="005579A6">
        <w:rPr>
          <w:i/>
          <w:iCs/>
          <w:sz w:val="18"/>
          <w:szCs w:val="18"/>
          <w:lang w:val="en-GB"/>
        </w:rPr>
        <w:t>Microorganisms employed in the removal of contaminants from wastewater of iron and Steel Industries</w:t>
      </w:r>
      <w:r w:rsidRPr="005579A6">
        <w:rPr>
          <w:sz w:val="18"/>
          <w:szCs w:val="18"/>
          <w:lang w:val="en-GB"/>
        </w:rPr>
        <w:t xml:space="preserve">’, </w:t>
      </w:r>
      <w:proofErr w:type="spellStart"/>
      <w:r w:rsidRPr="005579A6">
        <w:rPr>
          <w:sz w:val="18"/>
          <w:szCs w:val="18"/>
          <w:lang w:val="en-GB"/>
        </w:rPr>
        <w:t>Rendiconti</w:t>
      </w:r>
      <w:proofErr w:type="spellEnd"/>
      <w:r w:rsidRPr="005579A6">
        <w:rPr>
          <w:sz w:val="18"/>
          <w:szCs w:val="18"/>
          <w:lang w:val="en-GB"/>
        </w:rPr>
        <w:t xml:space="preserve"> </w:t>
      </w:r>
      <w:proofErr w:type="spellStart"/>
      <w:r w:rsidRPr="005579A6">
        <w:rPr>
          <w:sz w:val="18"/>
          <w:szCs w:val="18"/>
          <w:lang w:val="en-GB"/>
        </w:rPr>
        <w:t>Lincei</w:t>
      </w:r>
      <w:proofErr w:type="spellEnd"/>
      <w:r w:rsidRPr="005579A6">
        <w:rPr>
          <w:sz w:val="18"/>
          <w:szCs w:val="18"/>
          <w:lang w:val="en-GB"/>
        </w:rPr>
        <w:t xml:space="preserve">. </w:t>
      </w:r>
      <w:proofErr w:type="spellStart"/>
      <w:r w:rsidRPr="005579A6">
        <w:rPr>
          <w:sz w:val="18"/>
          <w:szCs w:val="18"/>
          <w:lang w:val="en-GB"/>
        </w:rPr>
        <w:t>Scienze</w:t>
      </w:r>
      <w:proofErr w:type="spellEnd"/>
      <w:r w:rsidRPr="005579A6">
        <w:rPr>
          <w:sz w:val="18"/>
          <w:szCs w:val="18"/>
          <w:lang w:val="en-GB"/>
        </w:rPr>
        <w:t xml:space="preserve"> </w:t>
      </w:r>
      <w:proofErr w:type="spellStart"/>
      <w:r w:rsidRPr="005579A6">
        <w:rPr>
          <w:sz w:val="18"/>
          <w:szCs w:val="18"/>
          <w:lang w:val="en-GB"/>
        </w:rPr>
        <w:t>Fisiche</w:t>
      </w:r>
      <w:proofErr w:type="spellEnd"/>
      <w:r w:rsidRPr="005579A6">
        <w:rPr>
          <w:sz w:val="18"/>
          <w:szCs w:val="18"/>
          <w:lang w:val="en-GB"/>
        </w:rPr>
        <w:t xml:space="preserve"> e </w:t>
      </w:r>
      <w:proofErr w:type="spellStart"/>
      <w:r w:rsidRPr="005579A6">
        <w:rPr>
          <w:sz w:val="18"/>
          <w:szCs w:val="18"/>
          <w:lang w:val="en-GB"/>
        </w:rPr>
        <w:t>Naturali</w:t>
      </w:r>
      <w:proofErr w:type="spellEnd"/>
      <w:r w:rsidRPr="005579A6">
        <w:rPr>
          <w:sz w:val="18"/>
          <w:szCs w:val="18"/>
          <w:lang w:val="en-GB"/>
        </w:rPr>
        <w:t>, 32(2), pp. 257–272.</w:t>
      </w:r>
    </w:p>
    <w:p w14:paraId="1FD5F8B2" w14:textId="77777777" w:rsidR="005579A6" w:rsidRPr="005579A6" w:rsidRDefault="005579A6" w:rsidP="005579A6">
      <w:pPr>
        <w:ind w:left="425" w:hanging="425"/>
        <w:jc w:val="both"/>
        <w:rPr>
          <w:sz w:val="18"/>
          <w:szCs w:val="18"/>
          <w:lang w:val="en-CA"/>
        </w:rPr>
      </w:pPr>
      <w:proofErr w:type="spellStart"/>
      <w:r w:rsidRPr="005579A6">
        <w:rPr>
          <w:sz w:val="18"/>
          <w:szCs w:val="18"/>
          <w:lang w:val="en-CA"/>
        </w:rPr>
        <w:t>Purcaro</w:t>
      </w:r>
      <w:proofErr w:type="spellEnd"/>
      <w:r w:rsidRPr="005579A6">
        <w:rPr>
          <w:sz w:val="18"/>
          <w:szCs w:val="18"/>
          <w:lang w:val="en-CA"/>
        </w:rPr>
        <w:t xml:space="preserve">, G., </w:t>
      </w:r>
      <w:proofErr w:type="spellStart"/>
      <w:r w:rsidRPr="005579A6">
        <w:rPr>
          <w:sz w:val="18"/>
          <w:szCs w:val="18"/>
          <w:lang w:val="en-CA"/>
        </w:rPr>
        <w:t>Barp</w:t>
      </w:r>
      <w:proofErr w:type="spellEnd"/>
      <w:r w:rsidRPr="005579A6">
        <w:rPr>
          <w:sz w:val="18"/>
          <w:szCs w:val="18"/>
          <w:lang w:val="en-CA"/>
        </w:rPr>
        <w:t xml:space="preserve">, L. and </w:t>
      </w:r>
      <w:proofErr w:type="spellStart"/>
      <w:r w:rsidRPr="005579A6">
        <w:rPr>
          <w:sz w:val="18"/>
          <w:szCs w:val="18"/>
          <w:lang w:val="en-CA"/>
        </w:rPr>
        <w:t>Moret</w:t>
      </w:r>
      <w:proofErr w:type="spellEnd"/>
      <w:r w:rsidRPr="005579A6">
        <w:rPr>
          <w:sz w:val="18"/>
          <w:szCs w:val="18"/>
          <w:lang w:val="en-CA"/>
        </w:rPr>
        <w:t>, S. (2016) ‘</w:t>
      </w:r>
      <w:r w:rsidRPr="005579A6">
        <w:rPr>
          <w:i/>
          <w:iCs/>
          <w:sz w:val="18"/>
          <w:szCs w:val="18"/>
          <w:lang w:val="en-CA"/>
        </w:rPr>
        <w:t>Determination of hydrocarbon contamination in foods. A Review</w:t>
      </w:r>
      <w:r w:rsidRPr="005579A6">
        <w:rPr>
          <w:sz w:val="18"/>
          <w:szCs w:val="18"/>
          <w:lang w:val="en-CA"/>
        </w:rPr>
        <w:t>’, Analytical Methods, 8(29), pp. 5755–5772.</w:t>
      </w:r>
    </w:p>
    <w:p w14:paraId="6EB27969" w14:textId="77777777" w:rsidR="005579A6" w:rsidRPr="005579A6" w:rsidRDefault="005579A6" w:rsidP="005579A6">
      <w:pPr>
        <w:ind w:left="425" w:hanging="425"/>
        <w:jc w:val="both"/>
        <w:rPr>
          <w:sz w:val="18"/>
          <w:szCs w:val="18"/>
          <w:lang w:val="en-CA"/>
        </w:rPr>
      </w:pPr>
      <w:r w:rsidRPr="005579A6">
        <w:rPr>
          <w:sz w:val="18"/>
          <w:szCs w:val="18"/>
          <w:lang w:val="en-CA"/>
        </w:rPr>
        <w:t>Sadegh, H. (2017) ‘</w:t>
      </w:r>
      <w:r w:rsidRPr="005579A6">
        <w:rPr>
          <w:i/>
          <w:iCs/>
          <w:sz w:val="18"/>
          <w:szCs w:val="18"/>
          <w:lang w:val="en-CA"/>
        </w:rPr>
        <w:t>The role of nanomaterials as effective adsorbents and their applications in wastewater treatment’</w:t>
      </w:r>
      <w:r w:rsidRPr="005579A6">
        <w:rPr>
          <w:sz w:val="18"/>
          <w:szCs w:val="18"/>
          <w:lang w:val="en-CA"/>
        </w:rPr>
        <w:t xml:space="preserve">, Journal of Nanostructure in Chemistry, 7(1), pp. 1–14. </w:t>
      </w:r>
    </w:p>
    <w:p w14:paraId="4FE8AC8D" w14:textId="77777777" w:rsidR="005579A6" w:rsidRPr="005579A6" w:rsidRDefault="005579A6" w:rsidP="005579A6">
      <w:pPr>
        <w:ind w:left="425" w:hanging="425"/>
        <w:jc w:val="both"/>
        <w:rPr>
          <w:sz w:val="18"/>
          <w:szCs w:val="18"/>
          <w:lang w:val="en-CA"/>
        </w:rPr>
      </w:pPr>
      <w:r w:rsidRPr="005579A6">
        <w:rPr>
          <w:sz w:val="18"/>
          <w:szCs w:val="18"/>
          <w:lang w:val="en-CA"/>
        </w:rPr>
        <w:t>Soni, R., Bhardwaj, S. and Shukla, D.P. (2020) ‘</w:t>
      </w:r>
      <w:r w:rsidRPr="005579A6">
        <w:rPr>
          <w:i/>
          <w:iCs/>
          <w:sz w:val="18"/>
          <w:szCs w:val="18"/>
          <w:lang w:val="en-CA"/>
        </w:rPr>
        <w:t xml:space="preserve">Various water-treatment technologies for inorganic contaminants: </w:t>
      </w:r>
      <w:proofErr w:type="gramStart"/>
      <w:r w:rsidRPr="005579A6">
        <w:rPr>
          <w:i/>
          <w:iCs/>
          <w:sz w:val="18"/>
          <w:szCs w:val="18"/>
          <w:lang w:val="en-CA"/>
        </w:rPr>
        <w:t>Current status</w:t>
      </w:r>
      <w:proofErr w:type="gramEnd"/>
      <w:r w:rsidRPr="005579A6">
        <w:rPr>
          <w:i/>
          <w:iCs/>
          <w:sz w:val="18"/>
          <w:szCs w:val="18"/>
          <w:lang w:val="en-CA"/>
        </w:rPr>
        <w:t xml:space="preserve"> and future aspects</w:t>
      </w:r>
      <w:r w:rsidRPr="005579A6">
        <w:rPr>
          <w:sz w:val="18"/>
          <w:szCs w:val="18"/>
          <w:lang w:val="en-CA"/>
        </w:rPr>
        <w:t>’, Inorganic Pollutants in Water, pp. 273–295.</w:t>
      </w:r>
    </w:p>
    <w:p w14:paraId="2C307D5B" w14:textId="77777777" w:rsidR="005579A6" w:rsidRPr="005579A6" w:rsidRDefault="005579A6" w:rsidP="005579A6">
      <w:pPr>
        <w:ind w:left="425" w:hanging="425"/>
        <w:jc w:val="both"/>
        <w:rPr>
          <w:sz w:val="18"/>
          <w:szCs w:val="18"/>
          <w:lang w:val="en-GB"/>
        </w:rPr>
      </w:pPr>
      <w:r w:rsidRPr="005579A6">
        <w:rPr>
          <w:sz w:val="18"/>
          <w:szCs w:val="18"/>
          <w:lang w:val="en-GB"/>
        </w:rPr>
        <w:t>Torres, F.G. (2021) ‘</w:t>
      </w:r>
      <w:r w:rsidRPr="005579A6">
        <w:rPr>
          <w:i/>
          <w:iCs/>
          <w:sz w:val="18"/>
          <w:szCs w:val="18"/>
          <w:lang w:val="en-GB"/>
        </w:rPr>
        <w:t>Sorption of chemical contaminants on degradable and non-degradable microplastics: Recent progress and research trends</w:t>
      </w:r>
      <w:r w:rsidRPr="005579A6">
        <w:rPr>
          <w:sz w:val="18"/>
          <w:szCs w:val="18"/>
          <w:lang w:val="en-GB"/>
        </w:rPr>
        <w:t>’, Science of The Total Environment, 757, p. 143875.</w:t>
      </w:r>
    </w:p>
    <w:p w14:paraId="5B45E79F" w14:textId="77777777" w:rsidR="005579A6" w:rsidRPr="005579A6" w:rsidRDefault="005579A6" w:rsidP="005579A6">
      <w:pPr>
        <w:ind w:left="425" w:hanging="425"/>
        <w:jc w:val="both"/>
        <w:rPr>
          <w:sz w:val="18"/>
          <w:szCs w:val="18"/>
          <w:lang w:val="en-GB"/>
        </w:rPr>
      </w:pPr>
    </w:p>
    <w:p w14:paraId="3371CD62" w14:textId="77777777" w:rsidR="008604A1" w:rsidRPr="005579A6" w:rsidRDefault="00000000" w:rsidP="005579A6">
      <w:pPr>
        <w:rPr>
          <w:lang w:val="en-GB"/>
        </w:rPr>
      </w:pPr>
    </w:p>
    <w:sectPr w:rsidR="008604A1" w:rsidRPr="005579A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300E0" w14:textId="77777777" w:rsidR="00D4316E" w:rsidRDefault="00D4316E" w:rsidP="005579A6">
      <w:r>
        <w:separator/>
      </w:r>
    </w:p>
  </w:endnote>
  <w:endnote w:type="continuationSeparator" w:id="0">
    <w:p w14:paraId="00475E82" w14:textId="77777777" w:rsidR="00D4316E" w:rsidRDefault="00D4316E" w:rsidP="0055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289DB" w14:textId="77777777" w:rsidR="00D4316E" w:rsidRDefault="00D4316E" w:rsidP="005579A6">
      <w:r>
        <w:separator/>
      </w:r>
    </w:p>
  </w:footnote>
  <w:footnote w:type="continuationSeparator" w:id="0">
    <w:p w14:paraId="078905B4" w14:textId="77777777" w:rsidR="00D4316E" w:rsidRDefault="00D4316E" w:rsidP="005579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E79"/>
    <w:rsid w:val="000117EE"/>
    <w:rsid w:val="00081E79"/>
    <w:rsid w:val="005579A6"/>
    <w:rsid w:val="00645545"/>
    <w:rsid w:val="00973087"/>
    <w:rsid w:val="00D4316E"/>
    <w:rsid w:val="00E017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2DFE"/>
  <w15:chartTrackingRefBased/>
  <w15:docId w15:val="{1ACF1CC6-E060-1A4E-BB32-AC9B5439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E79"/>
    <w:pPr>
      <w:widowControl w:val="0"/>
      <w:suppressAutoHyphens/>
    </w:pPr>
    <w:rPr>
      <w:rFonts w:ascii="Times New Roman" w:eastAsia="Times New Roman" w:hAnsi="Times New Roman" w:cs="Times New Roman"/>
      <w:sz w:val="20"/>
      <w:szCs w:val="20"/>
      <w:lang w:eastAsia="zh-CN"/>
    </w:rPr>
  </w:style>
  <w:style w:type="paragraph" w:styleId="Heading1">
    <w:name w:val="heading 1"/>
    <w:basedOn w:val="Normal"/>
    <w:next w:val="Normal"/>
    <w:link w:val="Heading1Char"/>
    <w:uiPriority w:val="9"/>
    <w:qFormat/>
    <w:rsid w:val="00081E79"/>
    <w:pPr>
      <w:keepNext/>
      <w:shd w:val="clear" w:color="auto" w:fill="FFFFFF"/>
      <w:spacing w:before="820"/>
      <w:ind w:right="320"/>
      <w:jc w:val="center"/>
      <w:outlineLvl w:val="0"/>
    </w:pPr>
    <w:rPr>
      <w:color w:val="850C13"/>
      <w:spacing w:val="-2"/>
      <w:sz w:val="52"/>
      <w:szCs w:val="52"/>
      <w:lang w:val="en-US"/>
    </w:rPr>
  </w:style>
  <w:style w:type="paragraph" w:styleId="Heading2">
    <w:name w:val="heading 2"/>
    <w:basedOn w:val="Normal"/>
    <w:next w:val="Normal"/>
    <w:link w:val="Heading2Char"/>
    <w:uiPriority w:val="9"/>
    <w:unhideWhenUsed/>
    <w:qFormat/>
    <w:rsid w:val="00081E79"/>
    <w:pPr>
      <w:keepNext/>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E79"/>
    <w:rPr>
      <w:rFonts w:ascii="Times New Roman" w:eastAsia="Times New Roman" w:hAnsi="Times New Roman" w:cs="Times New Roman"/>
      <w:color w:val="850C13"/>
      <w:spacing w:val="-2"/>
      <w:sz w:val="52"/>
      <w:szCs w:val="52"/>
      <w:shd w:val="clear" w:color="auto" w:fill="FFFFFF"/>
      <w:lang w:val="en-US" w:eastAsia="zh-CN"/>
    </w:rPr>
  </w:style>
  <w:style w:type="character" w:customStyle="1" w:styleId="Heading2Char">
    <w:name w:val="Heading 2 Char"/>
    <w:basedOn w:val="DefaultParagraphFont"/>
    <w:link w:val="Heading2"/>
    <w:uiPriority w:val="9"/>
    <w:rsid w:val="00081E79"/>
    <w:rPr>
      <w:rFonts w:ascii="Times New Roman" w:eastAsia="Times New Roman" w:hAnsi="Times New Roman" w:cs="Times New Roman"/>
      <w:sz w:val="32"/>
      <w:szCs w:val="20"/>
      <w:lang w:eastAsia="zh-CN"/>
    </w:rPr>
  </w:style>
  <w:style w:type="paragraph" w:styleId="Title">
    <w:name w:val="Title"/>
    <w:basedOn w:val="Normal"/>
    <w:next w:val="Normal"/>
    <w:link w:val="TitleChar"/>
    <w:uiPriority w:val="10"/>
    <w:qFormat/>
    <w:rsid w:val="00081E79"/>
    <w:pPr>
      <w:widowControl/>
      <w:spacing w:before="720" w:after="120" w:line="264" w:lineRule="auto"/>
      <w:jc w:val="center"/>
    </w:pPr>
    <w:rPr>
      <w:b/>
      <w:kern w:val="2"/>
      <w:sz w:val="28"/>
      <w:lang w:val="nl-NL"/>
    </w:rPr>
  </w:style>
  <w:style w:type="character" w:customStyle="1" w:styleId="TitleChar">
    <w:name w:val="Title Char"/>
    <w:basedOn w:val="DefaultParagraphFont"/>
    <w:link w:val="Title"/>
    <w:uiPriority w:val="10"/>
    <w:rsid w:val="00081E79"/>
    <w:rPr>
      <w:rFonts w:ascii="Times New Roman" w:eastAsia="Times New Roman" w:hAnsi="Times New Roman" w:cs="Times New Roman"/>
      <w:b/>
      <w:kern w:val="2"/>
      <w:sz w:val="28"/>
      <w:szCs w:val="20"/>
      <w:lang w:val="nl-NL" w:eastAsia="zh-CN"/>
    </w:rPr>
  </w:style>
  <w:style w:type="paragraph" w:styleId="BodyText">
    <w:name w:val="Body Text"/>
    <w:basedOn w:val="Normal"/>
    <w:link w:val="BodyTextChar"/>
    <w:rsid w:val="00081E79"/>
    <w:rPr>
      <w:i/>
      <w:iCs/>
      <w:sz w:val="32"/>
    </w:rPr>
  </w:style>
  <w:style w:type="character" w:customStyle="1" w:styleId="BodyTextChar">
    <w:name w:val="Body Text Char"/>
    <w:basedOn w:val="DefaultParagraphFont"/>
    <w:link w:val="BodyText"/>
    <w:rsid w:val="00081E79"/>
    <w:rPr>
      <w:rFonts w:ascii="Times New Roman" w:eastAsia="Times New Roman" w:hAnsi="Times New Roman" w:cs="Times New Roman"/>
      <w:i/>
      <w:iCs/>
      <w:sz w:val="32"/>
      <w:szCs w:val="20"/>
      <w:lang w:eastAsia="zh-CN"/>
    </w:rPr>
  </w:style>
  <w:style w:type="paragraph" w:styleId="BodyText2">
    <w:name w:val="Body Text 2"/>
    <w:basedOn w:val="Normal"/>
    <w:link w:val="BodyText2Char"/>
    <w:qFormat/>
    <w:rsid w:val="00081E79"/>
    <w:pPr>
      <w:shd w:val="clear" w:color="auto" w:fill="FFFFFF"/>
    </w:pPr>
    <w:rPr>
      <w:b/>
      <w:bCs/>
      <w:i/>
      <w:iCs/>
      <w:sz w:val="28"/>
    </w:rPr>
  </w:style>
  <w:style w:type="character" w:customStyle="1" w:styleId="BodyText2Char">
    <w:name w:val="Body Text 2 Char"/>
    <w:basedOn w:val="DefaultParagraphFont"/>
    <w:link w:val="BodyText2"/>
    <w:rsid w:val="00081E79"/>
    <w:rPr>
      <w:rFonts w:ascii="Times New Roman" w:eastAsia="Times New Roman" w:hAnsi="Times New Roman" w:cs="Times New Roman"/>
      <w:b/>
      <w:bCs/>
      <w:i/>
      <w:iCs/>
      <w:sz w:val="28"/>
      <w:szCs w:val="20"/>
      <w:shd w:val="clear" w:color="auto" w:fill="FFFFFF"/>
      <w:lang w:eastAsia="zh-CN"/>
    </w:rPr>
  </w:style>
  <w:style w:type="paragraph" w:styleId="Header">
    <w:name w:val="header"/>
    <w:basedOn w:val="Normal"/>
    <w:link w:val="HeaderChar"/>
    <w:rsid w:val="00081E79"/>
    <w:pPr>
      <w:widowControl/>
      <w:tabs>
        <w:tab w:val="center" w:pos="4819"/>
        <w:tab w:val="right" w:pos="9638"/>
      </w:tabs>
      <w:spacing w:line="264" w:lineRule="auto"/>
      <w:jc w:val="both"/>
    </w:pPr>
    <w:rPr>
      <w:kern w:val="2"/>
      <w:lang w:val="nl-NL"/>
    </w:rPr>
  </w:style>
  <w:style w:type="character" w:customStyle="1" w:styleId="HeaderChar">
    <w:name w:val="Header Char"/>
    <w:basedOn w:val="DefaultParagraphFont"/>
    <w:link w:val="Header"/>
    <w:rsid w:val="00081E79"/>
    <w:rPr>
      <w:rFonts w:ascii="Times New Roman" w:eastAsia="Times New Roman" w:hAnsi="Times New Roman" w:cs="Times New Roman"/>
      <w:kern w:val="2"/>
      <w:sz w:val="20"/>
      <w:szCs w:val="20"/>
      <w:lang w:val="nl-NL" w:eastAsia="zh-CN"/>
    </w:rPr>
  </w:style>
  <w:style w:type="paragraph" w:styleId="Footer">
    <w:name w:val="footer"/>
    <w:basedOn w:val="Normal"/>
    <w:link w:val="FooterChar"/>
    <w:uiPriority w:val="99"/>
    <w:unhideWhenUsed/>
    <w:rsid w:val="005579A6"/>
    <w:pPr>
      <w:tabs>
        <w:tab w:val="center" w:pos="4986"/>
        <w:tab w:val="right" w:pos="9972"/>
      </w:tabs>
    </w:pPr>
  </w:style>
  <w:style w:type="character" w:customStyle="1" w:styleId="FooterChar">
    <w:name w:val="Footer Char"/>
    <w:basedOn w:val="DefaultParagraphFont"/>
    <w:link w:val="Footer"/>
    <w:uiPriority w:val="99"/>
    <w:rsid w:val="005579A6"/>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5D46D-C95E-4598-94E2-C7E5D255C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1244</Words>
  <Characters>7095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GIANLUIGI MAURIELLO</dc:creator>
  <cp:keywords/>
  <dc:description/>
  <cp:lastModifiedBy>Marouane Dhia Eddine Bouguerra</cp:lastModifiedBy>
  <cp:revision>3</cp:revision>
  <dcterms:created xsi:type="dcterms:W3CDTF">2023-06-23T11:13:00Z</dcterms:created>
  <dcterms:modified xsi:type="dcterms:W3CDTF">2023-06-23T13:46:00Z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fc37e5264fc8a707f39457fa0dcd9a32c21b5a7bb08f47a37d2f36ec4ee7816b</vt:lpwstr>
  </property>
</Properties>
</file>