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885A" w14:textId="07123B56" w:rsidR="007D40F9" w:rsidRPr="00336AE2" w:rsidRDefault="00336AE2" w:rsidP="00C972EA">
      <w:pPr>
        <w:pStyle w:val="Titolo"/>
        <w:spacing w:before="600"/>
        <w:ind w:left="-142" w:right="-1" w:firstLine="142"/>
        <w:rPr>
          <w:bCs/>
          <w:lang w:val="en-US"/>
        </w:rPr>
      </w:pPr>
      <w:r w:rsidRPr="00336AE2">
        <w:rPr>
          <w:bCs/>
          <w:lang w:val="en-US"/>
        </w:rPr>
        <w:t xml:space="preserve">Identification of Virulence Biomarkers in a </w:t>
      </w:r>
      <w:r w:rsidRPr="00336AE2">
        <w:rPr>
          <w:bCs/>
          <w:i/>
          <w:iCs/>
          <w:lang w:val="en-US"/>
        </w:rPr>
        <w:t>Listeria monocytogenes</w:t>
      </w:r>
      <w:r w:rsidRPr="00336AE2">
        <w:rPr>
          <w:bCs/>
          <w:lang w:val="en-US"/>
        </w:rPr>
        <w:t xml:space="preserve"> ST7 Strain Through Immunoproteomic and Transcriptomic Analysis</w:t>
      </w:r>
    </w:p>
    <w:p w14:paraId="2A265C8A" w14:textId="77777777" w:rsidR="00336AE2" w:rsidRPr="00336AE2" w:rsidRDefault="00336AE2" w:rsidP="00C972EA">
      <w:pPr>
        <w:ind w:left="-142" w:right="-1" w:firstLine="142"/>
        <w:jc w:val="center"/>
      </w:pPr>
      <w:r w:rsidRPr="00336AE2">
        <w:t>Federica D’Onofrio (</w:t>
      </w:r>
      <w:hyperlink r:id="rId8" w:history="1">
        <w:r w:rsidRPr="00336AE2">
          <w:rPr>
            <w:rStyle w:val="Collegamentoipertestuale"/>
          </w:rPr>
          <w:t>fdonofrio@unite.it</w:t>
        </w:r>
      </w:hyperlink>
      <w:r w:rsidRPr="00336AE2">
        <w:t>)</w:t>
      </w:r>
    </w:p>
    <w:p w14:paraId="1CB8F180" w14:textId="77777777" w:rsidR="00336AE2" w:rsidRPr="00336AE2" w:rsidRDefault="00336AE2" w:rsidP="00C972EA">
      <w:pPr>
        <w:ind w:left="-142" w:right="-1" w:firstLine="142"/>
        <w:jc w:val="center"/>
        <w:rPr>
          <w:lang w:val="en-US"/>
        </w:rPr>
      </w:pPr>
      <w:r w:rsidRPr="00336AE2">
        <w:rPr>
          <w:lang w:val="en-US"/>
        </w:rPr>
        <w:t xml:space="preserve">Department of Bioscience and Technology for Food, Agriculture and Environment, University of Teramo, </w:t>
      </w:r>
    </w:p>
    <w:p w14:paraId="7E158D65" w14:textId="77777777" w:rsidR="00336AE2" w:rsidRPr="00336AE2" w:rsidRDefault="00336AE2" w:rsidP="00C972EA">
      <w:pPr>
        <w:ind w:left="-142" w:right="-1" w:firstLine="142"/>
        <w:jc w:val="center"/>
      </w:pPr>
      <w:r w:rsidRPr="00336AE2">
        <w:t xml:space="preserve">Teramo, </w:t>
      </w:r>
      <w:proofErr w:type="spellStart"/>
      <w:r w:rsidRPr="00336AE2">
        <w:t>Italy</w:t>
      </w:r>
      <w:proofErr w:type="spellEnd"/>
    </w:p>
    <w:p w14:paraId="39C930C6" w14:textId="77777777" w:rsidR="00336AE2" w:rsidRPr="00336AE2" w:rsidRDefault="00336AE2" w:rsidP="00C972EA">
      <w:pPr>
        <w:spacing w:before="40" w:after="40"/>
        <w:ind w:left="-142" w:right="-1" w:firstLine="142"/>
        <w:jc w:val="center"/>
      </w:pPr>
      <w:r w:rsidRPr="00336AE2">
        <w:t xml:space="preserve">Tutor: Prof.ssa Maria Schirone </w:t>
      </w:r>
    </w:p>
    <w:p w14:paraId="1549B0B4" w14:textId="7660E8CE" w:rsidR="007D40F9" w:rsidRPr="00336AE2" w:rsidRDefault="00336AE2" w:rsidP="00C972EA">
      <w:pPr>
        <w:spacing w:before="40" w:after="40"/>
        <w:ind w:left="-142" w:right="-1" w:firstLine="142"/>
        <w:jc w:val="center"/>
      </w:pPr>
      <w:r w:rsidRPr="00336AE2">
        <w:t>Co-Tutor: Dott.ssa Mirella Luciani</w:t>
      </w:r>
    </w:p>
    <w:p w14:paraId="470CB764" w14:textId="77777777" w:rsidR="007D40F9" w:rsidRPr="00336AE2" w:rsidRDefault="007D40F9" w:rsidP="00C972EA">
      <w:pPr>
        <w:spacing w:before="40" w:after="40"/>
        <w:ind w:left="-142" w:right="-1" w:firstLine="142"/>
        <w:jc w:val="both"/>
      </w:pPr>
    </w:p>
    <w:p w14:paraId="4DE4548A" w14:textId="52CC4D28" w:rsidR="007D40F9" w:rsidRDefault="00336AE2" w:rsidP="00487374">
      <w:pPr>
        <w:spacing w:before="40" w:after="40"/>
        <w:ind w:right="-1"/>
        <w:jc w:val="both"/>
        <w:rPr>
          <w:lang w:val="en-US"/>
        </w:rPr>
      </w:pPr>
      <w:r w:rsidRPr="00336AE2">
        <w:rPr>
          <w:lang w:val="en-US"/>
        </w:rPr>
        <w:t xml:space="preserve">The main objective of this PhD project was to identify specific virulence biomarkers of a </w:t>
      </w:r>
      <w:r w:rsidRPr="00336AE2">
        <w:rPr>
          <w:i/>
          <w:iCs/>
          <w:lang w:val="en-US"/>
        </w:rPr>
        <w:t>Listeria monocytogenes</w:t>
      </w:r>
      <w:r w:rsidRPr="00336AE2">
        <w:rPr>
          <w:lang w:val="en-US"/>
        </w:rPr>
        <w:t xml:space="preserve"> 1/2a strain, cultivated under different stress conditions, and to gain insights into the proteins implicated in its pathogenesis mechanisms.</w:t>
      </w:r>
    </w:p>
    <w:p w14:paraId="30B8D280" w14:textId="6F779E75" w:rsidR="00526949" w:rsidRPr="00526949" w:rsidRDefault="00336AE2" w:rsidP="00CC5142">
      <w:pPr>
        <w:pStyle w:val="Titolo"/>
        <w:spacing w:before="240" w:line="240" w:lineRule="auto"/>
        <w:ind w:left="-142" w:right="-1" w:firstLine="142"/>
        <w:rPr>
          <w:bCs/>
          <w:sz w:val="24"/>
          <w:lang w:val="it-IT"/>
        </w:rPr>
      </w:pPr>
      <w:r w:rsidRPr="00336AE2">
        <w:rPr>
          <w:bCs/>
          <w:sz w:val="24"/>
          <w:lang w:val="it-IT"/>
        </w:rPr>
        <w:t xml:space="preserve">Identificazione di </w:t>
      </w:r>
      <w:proofErr w:type="spellStart"/>
      <w:r w:rsidRPr="00336AE2">
        <w:rPr>
          <w:bCs/>
          <w:sz w:val="24"/>
          <w:lang w:val="it-IT"/>
        </w:rPr>
        <w:t>biomarkers</w:t>
      </w:r>
      <w:proofErr w:type="spellEnd"/>
      <w:r w:rsidRPr="00336AE2">
        <w:rPr>
          <w:bCs/>
          <w:sz w:val="24"/>
          <w:lang w:val="it-IT"/>
        </w:rPr>
        <w:t xml:space="preserve"> di virulenza in un ceppo di </w:t>
      </w:r>
      <w:r w:rsidRPr="00336AE2">
        <w:rPr>
          <w:bCs/>
          <w:i/>
          <w:iCs/>
          <w:sz w:val="24"/>
          <w:lang w:val="it-IT"/>
        </w:rPr>
        <w:t xml:space="preserve">Listeria </w:t>
      </w:r>
      <w:proofErr w:type="spellStart"/>
      <w:r w:rsidRPr="00336AE2">
        <w:rPr>
          <w:bCs/>
          <w:i/>
          <w:iCs/>
          <w:sz w:val="24"/>
          <w:lang w:val="it-IT"/>
        </w:rPr>
        <w:t>monocytogenes</w:t>
      </w:r>
      <w:proofErr w:type="spellEnd"/>
      <w:r w:rsidRPr="00336AE2">
        <w:rPr>
          <w:bCs/>
          <w:sz w:val="24"/>
          <w:lang w:val="it-IT"/>
        </w:rPr>
        <w:t xml:space="preserve"> ST7 mediante analisi di </w:t>
      </w:r>
      <w:proofErr w:type="spellStart"/>
      <w:r w:rsidRPr="00336AE2">
        <w:rPr>
          <w:bCs/>
          <w:sz w:val="24"/>
          <w:lang w:val="it-IT"/>
        </w:rPr>
        <w:t>immunoproteomica</w:t>
      </w:r>
      <w:proofErr w:type="spellEnd"/>
      <w:r w:rsidRPr="00336AE2">
        <w:rPr>
          <w:bCs/>
          <w:sz w:val="24"/>
          <w:lang w:val="it-IT"/>
        </w:rPr>
        <w:t xml:space="preserve"> e </w:t>
      </w:r>
      <w:proofErr w:type="spellStart"/>
      <w:r w:rsidRPr="00336AE2">
        <w:rPr>
          <w:bCs/>
          <w:sz w:val="24"/>
          <w:lang w:val="it-IT"/>
        </w:rPr>
        <w:t>trascrittomica</w:t>
      </w:r>
      <w:proofErr w:type="spellEnd"/>
    </w:p>
    <w:p w14:paraId="567AA3B7" w14:textId="2641289F" w:rsidR="007D40F9" w:rsidRDefault="00336AE2" w:rsidP="00487374">
      <w:pPr>
        <w:spacing w:before="40" w:after="40"/>
        <w:ind w:right="-1"/>
        <w:jc w:val="both"/>
      </w:pPr>
      <w:r w:rsidRPr="00336AE2">
        <w:t xml:space="preserve">Il principale obiettivo del presente progetto di dottorato è stato quello di identificare specifici biomarker di virulenza in un ceppo di </w:t>
      </w:r>
      <w:r w:rsidRPr="00336AE2">
        <w:rPr>
          <w:i/>
          <w:iCs/>
        </w:rPr>
        <w:t xml:space="preserve">L. </w:t>
      </w:r>
      <w:proofErr w:type="spellStart"/>
      <w:r w:rsidRPr="00336AE2">
        <w:rPr>
          <w:i/>
          <w:iCs/>
        </w:rPr>
        <w:t>monocytogenes</w:t>
      </w:r>
      <w:proofErr w:type="spellEnd"/>
      <w:r w:rsidRPr="00336AE2">
        <w:t xml:space="preserve"> 1/2a, coltivato in diverse condizioni di stress e ottenere informazioni sulle proteine chiave coinvolte nei meccanismi di patogenesi.</w:t>
      </w:r>
    </w:p>
    <w:p w14:paraId="39E78291" w14:textId="77777777" w:rsidR="007D40F9" w:rsidRDefault="007D40F9" w:rsidP="00C972EA">
      <w:pPr>
        <w:pStyle w:val="Intestazione"/>
        <w:tabs>
          <w:tab w:val="clear" w:pos="4819"/>
          <w:tab w:val="clear" w:pos="9638"/>
        </w:tabs>
        <w:spacing w:before="40" w:after="40" w:line="240" w:lineRule="auto"/>
        <w:ind w:left="-142" w:right="-1" w:firstLine="142"/>
        <w:rPr>
          <w:lang w:val="it-IT"/>
        </w:rPr>
      </w:pPr>
    </w:p>
    <w:p w14:paraId="20D8A773" w14:textId="648E12B4" w:rsidR="00A51292" w:rsidRPr="00746B7D" w:rsidRDefault="007D40F9" w:rsidP="00C972EA">
      <w:pPr>
        <w:spacing w:before="40" w:after="40"/>
        <w:ind w:left="-142" w:right="-1" w:firstLine="142"/>
        <w:jc w:val="both"/>
        <w:rPr>
          <w:lang w:val="en-US"/>
        </w:rPr>
      </w:pPr>
      <w:r>
        <w:rPr>
          <w:b/>
          <w:bCs/>
          <w:lang w:val="en-GB"/>
        </w:rPr>
        <w:t>Key words</w:t>
      </w:r>
      <w:r>
        <w:rPr>
          <w:lang w:val="en-GB"/>
        </w:rPr>
        <w:t xml:space="preserve">: </w:t>
      </w:r>
      <w:r w:rsidR="00336AE2" w:rsidRPr="00336AE2">
        <w:rPr>
          <w:i/>
          <w:iCs/>
          <w:lang w:val="en-US"/>
        </w:rPr>
        <w:t>Listeria monocytogenes</w:t>
      </w:r>
      <w:r w:rsidR="00336AE2">
        <w:rPr>
          <w:lang w:val="en-US"/>
        </w:rPr>
        <w:t>;</w:t>
      </w:r>
      <w:r w:rsidR="00336AE2" w:rsidRPr="00336AE2">
        <w:rPr>
          <w:lang w:val="en-US"/>
        </w:rPr>
        <w:t xml:space="preserve"> immunoproteomics</w:t>
      </w:r>
      <w:r w:rsidR="00336AE2">
        <w:rPr>
          <w:lang w:val="en-US"/>
        </w:rPr>
        <w:t>;</w:t>
      </w:r>
      <w:r w:rsidR="00336AE2" w:rsidRPr="00336AE2">
        <w:rPr>
          <w:lang w:val="en-US"/>
        </w:rPr>
        <w:t xml:space="preserve"> biomarkers</w:t>
      </w:r>
      <w:r w:rsidR="00336AE2">
        <w:rPr>
          <w:lang w:val="en-US"/>
        </w:rPr>
        <w:t>;</w:t>
      </w:r>
      <w:r w:rsidR="00336AE2" w:rsidRPr="00336AE2">
        <w:rPr>
          <w:lang w:val="en-US"/>
        </w:rPr>
        <w:t xml:space="preserve"> transcriptional profiling.</w:t>
      </w:r>
    </w:p>
    <w:p w14:paraId="758A709A" w14:textId="77777777" w:rsidR="007D40F9" w:rsidRDefault="007D40F9" w:rsidP="00526949">
      <w:pPr>
        <w:pStyle w:val="Titolo1"/>
        <w:spacing w:before="240" w:after="120"/>
        <w:ind w:left="-142" w:right="-1" w:firstLine="142"/>
        <w:jc w:val="both"/>
        <w:rPr>
          <w:b/>
          <w:bCs/>
          <w:color w:val="000000"/>
          <w:sz w:val="24"/>
          <w:lang w:val="en-GB"/>
        </w:rPr>
      </w:pPr>
      <w:r>
        <w:rPr>
          <w:b/>
          <w:bCs/>
          <w:color w:val="000000"/>
          <w:sz w:val="24"/>
          <w:lang w:val="en-GB"/>
        </w:rPr>
        <w:t>1. Introduction</w:t>
      </w:r>
    </w:p>
    <w:p w14:paraId="3AD17A1C" w14:textId="6BF489E4" w:rsidR="00336AE2" w:rsidRPr="00336AE2" w:rsidRDefault="00336AE2" w:rsidP="00CC5142">
      <w:pPr>
        <w:spacing w:before="240" w:after="120"/>
        <w:jc w:val="both"/>
        <w:rPr>
          <w:lang w:val="en-US"/>
        </w:rPr>
      </w:pPr>
      <w:r w:rsidRPr="00336AE2">
        <w:rPr>
          <w:lang w:val="en-US"/>
        </w:rPr>
        <w:t xml:space="preserve">The present PhD project aimed to identify specific virulence biomarkers of a </w:t>
      </w:r>
      <w:r w:rsidRPr="00336AE2">
        <w:rPr>
          <w:i/>
          <w:iCs/>
          <w:lang w:val="en-US"/>
        </w:rPr>
        <w:t>L. monocytogenes</w:t>
      </w:r>
      <w:r w:rsidRPr="00336AE2">
        <w:rPr>
          <w:lang w:val="en-US"/>
        </w:rPr>
        <w:t xml:space="preserve"> ST7 strain grown at different stress environmental conditions. </w:t>
      </w:r>
      <w:r w:rsidRPr="00336AE2">
        <w:rPr>
          <w:i/>
          <w:iCs/>
          <w:lang w:val="en-US"/>
        </w:rPr>
        <w:t>L. monocytogenes</w:t>
      </w:r>
      <w:r w:rsidRPr="00336AE2">
        <w:rPr>
          <w:lang w:val="en-US"/>
        </w:rPr>
        <w:t xml:space="preserve"> causes listeriosis, a severe foodborne infection in humans. The investigation of key proteins involving in virulence mechanisms of the pathogen is crucial to develop effective control strategies of public health surveillance. In order to achieve this objective, a comprehensive analysis of a </w:t>
      </w:r>
      <w:r w:rsidRPr="00336AE2">
        <w:rPr>
          <w:i/>
          <w:iCs/>
          <w:lang w:val="en-US"/>
        </w:rPr>
        <w:t xml:space="preserve">L. monocytogenes </w:t>
      </w:r>
      <w:r w:rsidRPr="00336AE2">
        <w:rPr>
          <w:lang w:val="en-US"/>
        </w:rPr>
        <w:t>1/2a strain</w:t>
      </w:r>
      <w:r w:rsidRPr="00336AE2">
        <w:rPr>
          <w:i/>
          <w:iCs/>
          <w:lang w:val="en-US"/>
        </w:rPr>
        <w:t xml:space="preserve"> </w:t>
      </w:r>
      <w:proofErr w:type="spellStart"/>
      <w:r w:rsidRPr="00336AE2">
        <w:rPr>
          <w:lang w:val="en-US"/>
        </w:rPr>
        <w:t>immunoproteome</w:t>
      </w:r>
      <w:proofErr w:type="spellEnd"/>
      <w:r w:rsidRPr="00336AE2">
        <w:rPr>
          <w:lang w:val="en-US"/>
        </w:rPr>
        <w:t xml:space="preserve"> was conducted by mean of </w:t>
      </w:r>
      <w:proofErr w:type="spellStart"/>
      <w:r w:rsidRPr="00336AE2">
        <w:rPr>
          <w:lang w:val="en-US"/>
        </w:rPr>
        <w:t>nLC</w:t>
      </w:r>
      <w:proofErr w:type="spellEnd"/>
      <w:r w:rsidRPr="00336AE2">
        <w:rPr>
          <w:lang w:val="en-US"/>
        </w:rPr>
        <w:t xml:space="preserve">-MS/MS technique combined with an immunoinformatic approach. Furthermore, a correlation between the </w:t>
      </w:r>
      <w:proofErr w:type="spellStart"/>
      <w:r w:rsidRPr="00336AE2">
        <w:rPr>
          <w:lang w:val="en-US"/>
        </w:rPr>
        <w:t>immunoproteome</w:t>
      </w:r>
      <w:proofErr w:type="spellEnd"/>
      <w:r w:rsidRPr="00336AE2">
        <w:rPr>
          <w:lang w:val="en-US"/>
        </w:rPr>
        <w:t xml:space="preserve"> and transcriptome was studied by the development of a bioinformatics pipeline, integrating data from both immunoproteomic and transcriptional profiling analyses. By combining different omics approaches, this project aimed to improve our understanding of </w:t>
      </w:r>
      <w:r w:rsidRPr="00336AE2">
        <w:rPr>
          <w:i/>
          <w:iCs/>
          <w:lang w:val="en-US"/>
        </w:rPr>
        <w:t>L. monocytogenes</w:t>
      </w:r>
      <w:r w:rsidRPr="00336AE2">
        <w:rPr>
          <w:lang w:val="en-US"/>
        </w:rPr>
        <w:t xml:space="preserve"> pathogenicity and identify specific biomarkers which can help in early detection, risk assessment, and development of targeted interventions.</w:t>
      </w:r>
    </w:p>
    <w:p w14:paraId="500829AB" w14:textId="0EDB0695" w:rsidR="007D40F9" w:rsidRDefault="007D40F9" w:rsidP="00CC5142">
      <w:pPr>
        <w:pStyle w:val="Titolo1"/>
        <w:spacing w:before="240" w:after="120"/>
        <w:ind w:left="-142" w:right="0" w:firstLine="142"/>
        <w:jc w:val="both"/>
        <w:rPr>
          <w:b/>
          <w:bCs/>
          <w:color w:val="000000"/>
          <w:sz w:val="24"/>
          <w:lang w:val="en-GB"/>
        </w:rPr>
      </w:pPr>
      <w:r>
        <w:rPr>
          <w:b/>
          <w:bCs/>
          <w:color w:val="000000"/>
          <w:sz w:val="24"/>
          <w:lang w:val="en-GB"/>
        </w:rPr>
        <w:t xml:space="preserve">2. </w:t>
      </w:r>
      <w:r w:rsidR="00336AE2">
        <w:rPr>
          <w:b/>
          <w:bCs/>
          <w:color w:val="000000"/>
          <w:sz w:val="24"/>
          <w:lang w:val="en-GB"/>
        </w:rPr>
        <w:t>Materials and Methods</w:t>
      </w:r>
    </w:p>
    <w:p w14:paraId="64335E95" w14:textId="7F754B20" w:rsidR="007D40F9" w:rsidRPr="00746B7D" w:rsidRDefault="00336AE2" w:rsidP="00CC5142">
      <w:pPr>
        <w:tabs>
          <w:tab w:val="left" w:pos="0"/>
        </w:tabs>
        <w:spacing w:before="240" w:after="120"/>
        <w:jc w:val="both"/>
        <w:rPr>
          <w:lang w:val="en-US"/>
        </w:rPr>
      </w:pPr>
      <w:r w:rsidRPr="00336AE2">
        <w:rPr>
          <w:i/>
          <w:iCs/>
          <w:lang w:val="en-US"/>
        </w:rPr>
        <w:t>L. monocytogenes</w:t>
      </w:r>
      <w:r w:rsidRPr="00336AE2">
        <w:rPr>
          <w:lang w:val="en-US"/>
        </w:rPr>
        <w:t xml:space="preserve"> ST7 strain was cultivated at C1 (control): T 37°C, pH 7.0, NaCl 0.5%; C2: T 37°C, pH 5.5, NaCl 7%; C3: T 12°C, pH 7.0, NaCl 0.5%; C4: T 12°C, pH 5.5, NaCl 7%</w:t>
      </w:r>
      <w:r w:rsidR="008B0DCC">
        <w:rPr>
          <w:lang w:val="en-US"/>
        </w:rPr>
        <w:t xml:space="preserve"> </w:t>
      </w:r>
      <w:r w:rsidR="008B0DCC" w:rsidRPr="008B0DCC">
        <w:rPr>
          <w:lang w:val="en-US"/>
        </w:rPr>
        <w:t xml:space="preserve">(D’Onofrio </w:t>
      </w:r>
      <w:r w:rsidR="008B0DCC" w:rsidRPr="008B0DCC">
        <w:rPr>
          <w:i/>
          <w:iCs/>
          <w:lang w:val="en-US"/>
        </w:rPr>
        <w:t>et al</w:t>
      </w:r>
      <w:r w:rsidR="008B0DCC" w:rsidRPr="008B0DCC">
        <w:rPr>
          <w:lang w:val="en-US"/>
        </w:rPr>
        <w:t>., 2021)</w:t>
      </w:r>
      <w:r w:rsidRPr="00336AE2">
        <w:rPr>
          <w:lang w:val="en-US"/>
        </w:rPr>
        <w:t xml:space="preserve">. Biological and technical triplicates were carried out for each experimental condition. The proteins were extracted, purified, and quantified. Protein extracts were resolved by SDS PAGE and Western blotting (WB) was carried out </w:t>
      </w:r>
      <w:r w:rsidR="00F92E10" w:rsidRPr="00457FC6">
        <w:rPr>
          <w:color w:val="000000" w:themeColor="text1"/>
          <w:lang w:val="en-US"/>
        </w:rPr>
        <w:t>(</w:t>
      </w:r>
      <w:r w:rsidRPr="00457FC6">
        <w:rPr>
          <w:color w:val="000000" w:themeColor="text1"/>
          <w:lang w:val="en-US"/>
        </w:rPr>
        <w:t xml:space="preserve">D’Onofrio </w:t>
      </w:r>
      <w:r w:rsidRPr="00457FC6">
        <w:rPr>
          <w:i/>
          <w:iCs/>
          <w:color w:val="000000" w:themeColor="text1"/>
          <w:lang w:val="en-US"/>
        </w:rPr>
        <w:t>et al</w:t>
      </w:r>
      <w:r w:rsidR="00F92E10" w:rsidRPr="00457FC6">
        <w:rPr>
          <w:color w:val="000000" w:themeColor="text1"/>
          <w:lang w:val="en-US"/>
        </w:rPr>
        <w:t>.,</w:t>
      </w:r>
      <w:r w:rsidRPr="00457FC6">
        <w:rPr>
          <w:color w:val="000000" w:themeColor="text1"/>
          <w:lang w:val="en-US"/>
        </w:rPr>
        <w:t xml:space="preserve"> 2022)</w:t>
      </w:r>
      <w:r w:rsidRPr="00336AE2">
        <w:rPr>
          <w:lang w:val="en-US"/>
        </w:rPr>
        <w:t xml:space="preserve">. The immunogenic proteins highlighted by WB were digested in-gel. The peptide extracts were analyzed by </w:t>
      </w:r>
      <w:proofErr w:type="spellStart"/>
      <w:r w:rsidRPr="00336AE2">
        <w:rPr>
          <w:lang w:val="en-US"/>
        </w:rPr>
        <w:t>nLC</w:t>
      </w:r>
      <w:proofErr w:type="spellEnd"/>
      <w:r w:rsidRPr="00336AE2">
        <w:rPr>
          <w:lang w:val="en-US"/>
        </w:rPr>
        <w:t>-ESI-MS/MS, identified by Proteome Discoverer v1.4.1.14 against the database “</w:t>
      </w:r>
      <w:proofErr w:type="spellStart"/>
      <w:r w:rsidRPr="00336AE2">
        <w:rPr>
          <w:lang w:val="en-US"/>
        </w:rPr>
        <w:t>uniprot_listeria_monocytogenes</w:t>
      </w:r>
      <w:proofErr w:type="spellEnd"/>
      <w:r w:rsidRPr="00336AE2">
        <w:rPr>
          <w:lang w:val="en-US"/>
        </w:rPr>
        <w:t xml:space="preserve">”, and then analyzed by immunoinformatic pipeline </w:t>
      </w:r>
      <w:r w:rsidR="00F92E10" w:rsidRPr="00457FC6">
        <w:rPr>
          <w:color w:val="000000" w:themeColor="text1"/>
          <w:lang w:val="en-US"/>
        </w:rPr>
        <w:t>(</w:t>
      </w:r>
      <w:proofErr w:type="spellStart"/>
      <w:r w:rsidRPr="00457FC6">
        <w:rPr>
          <w:color w:val="000000" w:themeColor="text1"/>
          <w:lang w:val="en-US"/>
        </w:rPr>
        <w:t>Paci</w:t>
      </w:r>
      <w:proofErr w:type="spellEnd"/>
      <w:r w:rsidRPr="00457FC6">
        <w:rPr>
          <w:color w:val="000000" w:themeColor="text1"/>
          <w:lang w:val="en-US"/>
        </w:rPr>
        <w:t xml:space="preserve"> </w:t>
      </w:r>
      <w:r w:rsidRPr="00457FC6">
        <w:rPr>
          <w:i/>
          <w:iCs/>
          <w:color w:val="000000" w:themeColor="text1"/>
          <w:lang w:val="en-US"/>
        </w:rPr>
        <w:t>et al</w:t>
      </w:r>
      <w:r w:rsidRPr="00457FC6">
        <w:rPr>
          <w:color w:val="000000" w:themeColor="text1"/>
          <w:lang w:val="en-US"/>
        </w:rPr>
        <w:t>.</w:t>
      </w:r>
      <w:r w:rsidR="00F92E10" w:rsidRPr="00457FC6">
        <w:rPr>
          <w:color w:val="000000" w:themeColor="text1"/>
          <w:lang w:val="en-US"/>
        </w:rPr>
        <w:t>,</w:t>
      </w:r>
      <w:r w:rsidRPr="00457FC6">
        <w:rPr>
          <w:color w:val="000000" w:themeColor="text1"/>
          <w:lang w:val="en-US"/>
        </w:rPr>
        <w:t xml:space="preserve"> 2021)</w:t>
      </w:r>
      <w:r w:rsidRPr="00336AE2">
        <w:rPr>
          <w:lang w:val="en-US"/>
        </w:rPr>
        <w:t xml:space="preserve">. The proteins encoded only in C1 and C4 conditions were correlated with their respective transcripts, obtained by </w:t>
      </w:r>
      <w:proofErr w:type="spellStart"/>
      <w:r w:rsidRPr="00336AE2">
        <w:rPr>
          <w:lang w:val="en-US"/>
        </w:rPr>
        <w:t>RNAseq</w:t>
      </w:r>
      <w:proofErr w:type="spellEnd"/>
      <w:r w:rsidRPr="00336AE2">
        <w:rPr>
          <w:lang w:val="en-US"/>
        </w:rPr>
        <w:t xml:space="preserve"> analysis, using Cufflinks version 2.2.1 for transcript assembly and </w:t>
      </w:r>
      <w:proofErr w:type="spellStart"/>
      <w:r w:rsidRPr="00336AE2">
        <w:rPr>
          <w:lang w:val="en-US"/>
        </w:rPr>
        <w:t>Tophat</w:t>
      </w:r>
      <w:proofErr w:type="spellEnd"/>
      <w:r w:rsidRPr="00336AE2">
        <w:rPr>
          <w:lang w:val="en-US"/>
        </w:rPr>
        <w:t xml:space="preserve"> version 2.1.1 for transcripts abundance estimation, and differential expression analysis.</w:t>
      </w:r>
      <w:r w:rsidR="007D40F9">
        <w:rPr>
          <w:lang w:val="en-GB"/>
        </w:rPr>
        <w:t xml:space="preserve"> </w:t>
      </w:r>
    </w:p>
    <w:p w14:paraId="7F023147" w14:textId="57F01E1E" w:rsidR="007D40F9" w:rsidRDefault="007D40F9" w:rsidP="00526949">
      <w:pPr>
        <w:pStyle w:val="Titolo1"/>
        <w:spacing w:before="240" w:after="120"/>
        <w:ind w:left="-142" w:right="-1" w:firstLine="142"/>
        <w:jc w:val="both"/>
        <w:rPr>
          <w:b/>
          <w:bCs/>
          <w:color w:val="000000"/>
          <w:sz w:val="24"/>
          <w:lang w:val="en-GB"/>
        </w:rPr>
      </w:pPr>
      <w:r>
        <w:rPr>
          <w:b/>
          <w:bCs/>
          <w:color w:val="000000"/>
          <w:sz w:val="24"/>
          <w:lang w:val="en-GB"/>
        </w:rPr>
        <w:t xml:space="preserve">3. </w:t>
      </w:r>
      <w:r w:rsidR="000A350C">
        <w:rPr>
          <w:b/>
          <w:bCs/>
          <w:color w:val="000000"/>
          <w:sz w:val="24"/>
          <w:lang w:val="en-GB"/>
        </w:rPr>
        <w:t>Results</w:t>
      </w:r>
    </w:p>
    <w:p w14:paraId="200D8A25" w14:textId="458F47F7" w:rsidR="0096165E" w:rsidRDefault="000A350C" w:rsidP="00CC5142">
      <w:pPr>
        <w:spacing w:before="240" w:after="120"/>
        <w:jc w:val="both"/>
        <w:rPr>
          <w:b/>
          <w:bCs/>
          <w:lang w:val="en-US"/>
        </w:rPr>
      </w:pPr>
      <w:r w:rsidRPr="000A350C">
        <w:rPr>
          <w:lang w:val="en-US"/>
        </w:rPr>
        <w:t xml:space="preserve">In the present </w:t>
      </w:r>
      <w:r w:rsidR="00957634">
        <w:rPr>
          <w:lang w:val="en-US"/>
        </w:rPr>
        <w:t xml:space="preserve">project </w:t>
      </w:r>
      <w:r w:rsidRPr="000A350C">
        <w:rPr>
          <w:lang w:val="en-US"/>
        </w:rPr>
        <w:t xml:space="preserve">an immunoproteomics approach combined with bioinformatics was applied to identify proteins showing differential expression in </w:t>
      </w:r>
      <w:r w:rsidRPr="000A350C">
        <w:rPr>
          <w:i/>
          <w:iCs/>
          <w:lang w:val="en-US"/>
        </w:rPr>
        <w:t>L. monocytogenes</w:t>
      </w:r>
      <w:r w:rsidRPr="000A350C">
        <w:rPr>
          <w:lang w:val="en-US"/>
        </w:rPr>
        <w:t xml:space="preserve"> ST7 strain under different stress conditions and therefore relevant for the presence of the strain in meat products. By detecting antigen-antibody immunocomplexes (Ag-Ab ICs), potential immunogenic proteins specific to each stress condition have been predicted by different bioinformatic tools.</w:t>
      </w:r>
      <w:r w:rsidR="0096165E">
        <w:rPr>
          <w:b/>
          <w:bCs/>
          <w:lang w:val="en-US"/>
        </w:rPr>
        <w:t xml:space="preserve"> </w:t>
      </w:r>
    </w:p>
    <w:p w14:paraId="4549CE3C" w14:textId="6562F2E8" w:rsidR="000A350C" w:rsidRPr="0096165E" w:rsidRDefault="000A350C" w:rsidP="0096165E">
      <w:pPr>
        <w:jc w:val="both"/>
        <w:rPr>
          <w:b/>
          <w:bCs/>
          <w:lang w:val="en-US"/>
        </w:rPr>
      </w:pPr>
      <w:r w:rsidRPr="000A350C">
        <w:rPr>
          <w:lang w:val="en-US"/>
        </w:rPr>
        <w:t xml:space="preserve">Through a comprehensive analysis using </w:t>
      </w:r>
      <w:proofErr w:type="spellStart"/>
      <w:r w:rsidRPr="000A350C">
        <w:rPr>
          <w:lang w:val="en-US"/>
        </w:rPr>
        <w:t>nLC</w:t>
      </w:r>
      <w:proofErr w:type="spellEnd"/>
      <w:r w:rsidRPr="000A350C">
        <w:rPr>
          <w:lang w:val="en-US"/>
        </w:rPr>
        <w:t xml:space="preserve">-ESI-MS/MS-based proteome identification, a total of 226 proteins were identified. Among them, 58 proteins (28.3%) were classified as potential antigens, of which 6 membrane </w:t>
      </w:r>
      <w:r w:rsidRPr="000A350C">
        <w:rPr>
          <w:lang w:val="en-US"/>
        </w:rPr>
        <w:lastRenderedPageBreak/>
        <w:t>proteins were detected as unique in the 3 experimental stress conditions (C2, C3 and C4).</w:t>
      </w:r>
    </w:p>
    <w:p w14:paraId="3B799A61" w14:textId="77777777" w:rsidR="000A350C" w:rsidRPr="000A350C" w:rsidRDefault="000A350C" w:rsidP="0096165E">
      <w:pPr>
        <w:jc w:val="both"/>
        <w:rPr>
          <w:lang w:val="en-US"/>
        </w:rPr>
      </w:pPr>
      <w:r w:rsidRPr="000A350C">
        <w:rPr>
          <w:lang w:val="en-US"/>
        </w:rPr>
        <w:t>Based on the Kyoto Encyclopedia of Genes and Genomes (KEGG) database, membrane proteins were involved in the functional categories as listed below.</w:t>
      </w:r>
    </w:p>
    <w:p w14:paraId="47F8979E" w14:textId="3A1AE149" w:rsidR="000A350C" w:rsidRPr="000A350C" w:rsidRDefault="000A350C" w:rsidP="00C972EA">
      <w:pPr>
        <w:tabs>
          <w:tab w:val="left" w:pos="567"/>
        </w:tabs>
        <w:ind w:left="-142" w:right="-1" w:firstLine="142"/>
        <w:jc w:val="both"/>
        <w:rPr>
          <w:lang w:val="en-US"/>
        </w:rPr>
      </w:pPr>
      <w:r w:rsidRPr="000A350C">
        <w:rPr>
          <w:lang w:val="en-GB"/>
        </w:rPr>
        <w:t xml:space="preserve">A1) </w:t>
      </w:r>
      <w:r w:rsidRPr="000A350C">
        <w:rPr>
          <w:lang w:val="en-GB"/>
        </w:rPr>
        <w:tab/>
      </w:r>
      <w:r w:rsidRPr="000A350C">
        <w:rPr>
          <w:lang w:val="en-US"/>
        </w:rPr>
        <w:t>General stress response: Q8Y3Z9 (</w:t>
      </w:r>
      <w:r w:rsidRPr="000A350C">
        <w:rPr>
          <w:i/>
          <w:iCs/>
          <w:lang w:val="en-US"/>
        </w:rPr>
        <w:t>lmo2679</w:t>
      </w:r>
      <w:r w:rsidRPr="000A350C">
        <w:rPr>
          <w:lang w:val="en-US"/>
        </w:rPr>
        <w:t>), O32823 (</w:t>
      </w:r>
      <w:proofErr w:type="spellStart"/>
      <w:r w:rsidRPr="000A350C">
        <w:rPr>
          <w:i/>
          <w:iCs/>
          <w:lang w:val="en-US"/>
        </w:rPr>
        <w:t>trxB</w:t>
      </w:r>
      <w:proofErr w:type="spellEnd"/>
      <w:r w:rsidRPr="000A350C">
        <w:rPr>
          <w:lang w:val="en-US"/>
        </w:rPr>
        <w:t>), Q8YAJ3 (</w:t>
      </w:r>
      <w:r w:rsidRPr="000A350C">
        <w:rPr>
          <w:i/>
          <w:iCs/>
          <w:lang w:val="en-US"/>
        </w:rPr>
        <w:t>lmo0132</w:t>
      </w:r>
      <w:r w:rsidRPr="000A350C">
        <w:rPr>
          <w:lang w:val="en-US"/>
        </w:rPr>
        <w:t>)</w:t>
      </w:r>
      <w:r w:rsidR="0096165E">
        <w:rPr>
          <w:lang w:val="en-US"/>
        </w:rPr>
        <w:t>.</w:t>
      </w:r>
    </w:p>
    <w:p w14:paraId="26DD598C" w14:textId="1649346F" w:rsidR="000A350C" w:rsidRPr="000A350C" w:rsidRDefault="000A350C" w:rsidP="00C972EA">
      <w:pPr>
        <w:tabs>
          <w:tab w:val="left" w:pos="567"/>
        </w:tabs>
        <w:ind w:left="-142" w:right="-1" w:firstLine="142"/>
        <w:jc w:val="both"/>
        <w:rPr>
          <w:lang w:val="en-US"/>
        </w:rPr>
      </w:pPr>
      <w:r w:rsidRPr="000A350C">
        <w:rPr>
          <w:lang w:val="en-GB"/>
        </w:rPr>
        <w:t xml:space="preserve">A2) </w:t>
      </w:r>
      <w:r w:rsidRPr="000A350C">
        <w:rPr>
          <w:lang w:val="en-GB"/>
        </w:rPr>
        <w:tab/>
      </w:r>
      <w:r w:rsidRPr="000A350C">
        <w:rPr>
          <w:lang w:val="en-US"/>
        </w:rPr>
        <w:t>Cell morphology and motility: Q8Y942 (</w:t>
      </w:r>
      <w:r w:rsidRPr="000A350C">
        <w:rPr>
          <w:i/>
          <w:iCs/>
          <w:lang w:val="en-US"/>
        </w:rPr>
        <w:t>lmo0699</w:t>
      </w:r>
      <w:r w:rsidRPr="000A350C">
        <w:rPr>
          <w:lang w:val="en-US"/>
        </w:rPr>
        <w:t>), Q8Y919 (</w:t>
      </w:r>
      <w:r w:rsidRPr="000A350C">
        <w:rPr>
          <w:i/>
          <w:iCs/>
          <w:lang w:val="en-US"/>
        </w:rPr>
        <w:t>lmo0723</w:t>
      </w:r>
      <w:r w:rsidRPr="000A350C">
        <w:rPr>
          <w:lang w:val="en-US"/>
        </w:rPr>
        <w:t>)</w:t>
      </w:r>
      <w:r w:rsidR="0096165E">
        <w:rPr>
          <w:lang w:val="en-GB"/>
        </w:rPr>
        <w:t>.</w:t>
      </w:r>
    </w:p>
    <w:p w14:paraId="5D75BBE3" w14:textId="51C45CDA" w:rsidR="006A42C6" w:rsidRPr="00CC5142" w:rsidRDefault="000A350C" w:rsidP="00DB7791">
      <w:pPr>
        <w:tabs>
          <w:tab w:val="left" w:pos="567"/>
        </w:tabs>
        <w:rPr>
          <w:lang w:val="en-US"/>
        </w:rPr>
      </w:pPr>
      <w:r w:rsidRPr="00CC5142">
        <w:rPr>
          <w:lang w:val="en-US"/>
        </w:rPr>
        <w:t>A3)</w:t>
      </w:r>
      <w:r w:rsidRPr="00CC5142">
        <w:rPr>
          <w:lang w:val="en-US"/>
        </w:rPr>
        <w:tab/>
      </w:r>
      <w:r w:rsidRPr="006A42C6">
        <w:rPr>
          <w:lang w:val="en-US"/>
        </w:rPr>
        <w:t>Carbohydrate transport and metabolism and energy production: Q8Y864 (</w:t>
      </w:r>
      <w:proofErr w:type="spellStart"/>
      <w:r w:rsidRPr="00CC5142">
        <w:rPr>
          <w:lang w:val="en-US"/>
        </w:rPr>
        <w:t>PdhB</w:t>
      </w:r>
      <w:proofErr w:type="spellEnd"/>
      <w:r w:rsidRPr="006A42C6">
        <w:rPr>
          <w:lang w:val="en-US"/>
        </w:rPr>
        <w:t>)</w:t>
      </w:r>
      <w:r w:rsidR="0096165E" w:rsidRPr="006A42C6">
        <w:rPr>
          <w:lang w:val="en-US"/>
        </w:rPr>
        <w:t>.</w:t>
      </w:r>
    </w:p>
    <w:p w14:paraId="12AD3BBD" w14:textId="7B0246A9" w:rsidR="007D40F9" w:rsidRDefault="000A350C" w:rsidP="00CC5142">
      <w:pPr>
        <w:pStyle w:val="Titolo2"/>
        <w:spacing w:before="240" w:after="120"/>
        <w:ind w:left="-142" w:firstLine="142"/>
        <w:rPr>
          <w:b/>
          <w:bCs/>
          <w:sz w:val="20"/>
          <w:lang w:val="en-GB"/>
        </w:rPr>
      </w:pPr>
      <w:r>
        <w:rPr>
          <w:b/>
          <w:bCs/>
          <w:sz w:val="20"/>
          <w:lang w:val="en-GB"/>
        </w:rPr>
        <w:t>3</w:t>
      </w:r>
      <w:r w:rsidR="007D40F9">
        <w:rPr>
          <w:b/>
          <w:bCs/>
          <w:sz w:val="20"/>
          <w:lang w:val="en-GB"/>
        </w:rPr>
        <w:t>.</w:t>
      </w:r>
      <w:r>
        <w:rPr>
          <w:b/>
          <w:bCs/>
          <w:sz w:val="20"/>
          <w:lang w:val="en-GB"/>
        </w:rPr>
        <w:t>1</w:t>
      </w:r>
      <w:r w:rsidR="007D40F9">
        <w:rPr>
          <w:b/>
          <w:bCs/>
          <w:sz w:val="20"/>
          <w:lang w:val="en-GB"/>
        </w:rPr>
        <w:t xml:space="preserve"> </w:t>
      </w:r>
      <w:r w:rsidR="003B204F">
        <w:rPr>
          <w:b/>
          <w:bCs/>
          <w:sz w:val="20"/>
          <w:lang w:val="en-GB"/>
        </w:rPr>
        <w:t>Immunoblotting</w:t>
      </w:r>
    </w:p>
    <w:p w14:paraId="5FD2BFE1" w14:textId="0F3EFF58" w:rsidR="000A350C" w:rsidRPr="000A350C" w:rsidRDefault="000A350C" w:rsidP="00CC5142">
      <w:pPr>
        <w:pStyle w:val="Titolo2"/>
        <w:spacing w:before="240" w:after="120"/>
        <w:rPr>
          <w:b/>
          <w:bCs/>
          <w:color w:val="000000"/>
          <w:sz w:val="20"/>
          <w:lang w:val="en-US"/>
        </w:rPr>
      </w:pPr>
      <w:r w:rsidRPr="000A350C">
        <w:rPr>
          <w:color w:val="000000"/>
          <w:sz w:val="20"/>
          <w:lang w:val="en-US"/>
        </w:rPr>
        <w:t xml:space="preserve">Immunoblotting analysis was conducted using a </w:t>
      </w:r>
      <w:r w:rsidRPr="000A350C">
        <w:rPr>
          <w:i/>
          <w:iCs/>
          <w:color w:val="000000"/>
          <w:sz w:val="20"/>
          <w:lang w:val="en-US"/>
        </w:rPr>
        <w:t>L. monocytogenes</w:t>
      </w:r>
      <w:r w:rsidRPr="000A350C">
        <w:rPr>
          <w:color w:val="000000"/>
          <w:sz w:val="20"/>
          <w:lang w:val="en-US"/>
        </w:rPr>
        <w:t xml:space="preserve"> positive ovine serum </w:t>
      </w:r>
      <w:r w:rsidRPr="000A350C">
        <w:rPr>
          <w:color w:val="000000" w:themeColor="text1"/>
          <w:sz w:val="20"/>
          <w:lang w:val="en-US"/>
        </w:rPr>
        <w:t>(Fig</w:t>
      </w:r>
      <w:r w:rsidR="003B204F" w:rsidRPr="00457FC6">
        <w:rPr>
          <w:color w:val="000000" w:themeColor="text1"/>
          <w:sz w:val="20"/>
          <w:lang w:val="en-US"/>
        </w:rPr>
        <w:t>.</w:t>
      </w:r>
      <w:r w:rsidRPr="000A350C">
        <w:rPr>
          <w:color w:val="000000" w:themeColor="text1"/>
          <w:sz w:val="20"/>
          <w:lang w:val="en-US"/>
        </w:rPr>
        <w:t xml:space="preserve"> 1)</w:t>
      </w:r>
      <w:r w:rsidRPr="000A350C">
        <w:rPr>
          <w:color w:val="000000"/>
          <w:sz w:val="20"/>
          <w:lang w:val="en-US"/>
        </w:rPr>
        <w:t xml:space="preserve">. Specific Ag-Ab ICs were detected at 50 </w:t>
      </w:r>
      <w:proofErr w:type="spellStart"/>
      <w:r w:rsidRPr="000A350C">
        <w:rPr>
          <w:color w:val="000000"/>
          <w:sz w:val="20"/>
          <w:lang w:val="en-US"/>
        </w:rPr>
        <w:t>kDa</w:t>
      </w:r>
      <w:proofErr w:type="spellEnd"/>
      <w:r w:rsidRPr="000A350C">
        <w:rPr>
          <w:color w:val="000000"/>
          <w:sz w:val="20"/>
          <w:lang w:val="en-US"/>
        </w:rPr>
        <w:t xml:space="preserve"> and 40 </w:t>
      </w:r>
      <w:proofErr w:type="spellStart"/>
      <w:r w:rsidRPr="000A350C">
        <w:rPr>
          <w:color w:val="000000"/>
          <w:sz w:val="20"/>
          <w:lang w:val="en-US"/>
        </w:rPr>
        <w:t>kDa</w:t>
      </w:r>
      <w:proofErr w:type="spellEnd"/>
      <w:r w:rsidRPr="000A350C">
        <w:rPr>
          <w:color w:val="000000"/>
          <w:sz w:val="20"/>
          <w:lang w:val="en-US"/>
        </w:rPr>
        <w:t xml:space="preserve"> under all growth conditions. Furthermore, Ag-Ab ICs were observed at 110 and 75 </w:t>
      </w:r>
      <w:proofErr w:type="spellStart"/>
      <w:r w:rsidRPr="000A350C">
        <w:rPr>
          <w:color w:val="000000"/>
          <w:sz w:val="20"/>
          <w:lang w:val="en-US"/>
        </w:rPr>
        <w:t>kDa</w:t>
      </w:r>
      <w:proofErr w:type="spellEnd"/>
      <w:r w:rsidRPr="000A350C">
        <w:rPr>
          <w:color w:val="000000"/>
          <w:sz w:val="20"/>
          <w:lang w:val="en-US"/>
        </w:rPr>
        <w:t xml:space="preserve"> in C2 and C3, respectively. Then, specific Ag-Ab ICs were identified at 80 </w:t>
      </w:r>
      <w:proofErr w:type="spellStart"/>
      <w:r w:rsidRPr="000A350C">
        <w:rPr>
          <w:color w:val="000000"/>
          <w:sz w:val="20"/>
          <w:lang w:val="en-US"/>
        </w:rPr>
        <w:t>kDa</w:t>
      </w:r>
      <w:proofErr w:type="spellEnd"/>
      <w:r w:rsidRPr="000A350C">
        <w:rPr>
          <w:color w:val="000000"/>
          <w:sz w:val="20"/>
          <w:lang w:val="en-US"/>
        </w:rPr>
        <w:t xml:space="preserve"> in C3 and C4, and at 60 </w:t>
      </w:r>
      <w:proofErr w:type="spellStart"/>
      <w:r w:rsidRPr="000A350C">
        <w:rPr>
          <w:color w:val="000000"/>
          <w:sz w:val="20"/>
          <w:lang w:val="en-US"/>
        </w:rPr>
        <w:t>kDa</w:t>
      </w:r>
      <w:proofErr w:type="spellEnd"/>
      <w:r w:rsidRPr="000A350C">
        <w:rPr>
          <w:color w:val="000000"/>
          <w:sz w:val="20"/>
          <w:lang w:val="en-US"/>
        </w:rPr>
        <w:t xml:space="preserve"> in C1 and C4.</w:t>
      </w:r>
    </w:p>
    <w:p w14:paraId="29A8E6D4" w14:textId="22A35865" w:rsidR="007D40F9" w:rsidRDefault="007D40F9" w:rsidP="00CC5142">
      <w:pPr>
        <w:pStyle w:val="Titolo2"/>
        <w:spacing w:before="240" w:after="120"/>
        <w:ind w:left="-142" w:right="-1" w:firstLine="142"/>
        <w:rPr>
          <w:b/>
          <w:bCs/>
          <w:sz w:val="20"/>
          <w:lang w:val="en-GB"/>
        </w:rPr>
      </w:pPr>
      <w:r>
        <w:rPr>
          <w:b/>
          <w:bCs/>
          <w:sz w:val="20"/>
          <w:lang w:val="en-GB"/>
        </w:rPr>
        <w:t>3</w:t>
      </w:r>
      <w:r w:rsidR="003B204F">
        <w:rPr>
          <w:b/>
          <w:bCs/>
          <w:sz w:val="20"/>
          <w:lang w:val="en-GB"/>
        </w:rPr>
        <w:t>.2</w:t>
      </w:r>
      <w:r>
        <w:rPr>
          <w:b/>
          <w:bCs/>
          <w:sz w:val="20"/>
          <w:lang w:val="en-GB"/>
        </w:rPr>
        <w:t xml:space="preserve"> </w:t>
      </w:r>
      <w:r w:rsidR="003B204F">
        <w:rPr>
          <w:b/>
          <w:bCs/>
          <w:sz w:val="20"/>
          <w:lang w:val="en-GB"/>
        </w:rPr>
        <w:t>Bioinformatic</w:t>
      </w:r>
    </w:p>
    <w:p w14:paraId="59FE735F" w14:textId="29DBE77D" w:rsidR="003B204F" w:rsidRPr="003B204F" w:rsidRDefault="003B204F" w:rsidP="00526949">
      <w:pPr>
        <w:jc w:val="both"/>
        <w:rPr>
          <w:lang w:val="en-US"/>
        </w:rPr>
      </w:pPr>
      <w:r w:rsidRPr="003B204F">
        <w:rPr>
          <w:lang w:val="en-US"/>
        </w:rPr>
        <w:t xml:space="preserve">A total of 226 proteins were identified using </w:t>
      </w:r>
      <w:proofErr w:type="spellStart"/>
      <w:r w:rsidRPr="003B204F">
        <w:rPr>
          <w:lang w:val="en-US"/>
        </w:rPr>
        <w:t>nLC</w:t>
      </w:r>
      <w:proofErr w:type="spellEnd"/>
      <w:r w:rsidRPr="003B204F">
        <w:rPr>
          <w:lang w:val="en-US"/>
        </w:rPr>
        <w:t xml:space="preserve">-ESI-MS/MS. To predict the subcellular localization of selected proteins, different tools were utilized, including </w:t>
      </w:r>
      <w:proofErr w:type="spellStart"/>
      <w:r w:rsidRPr="003B204F">
        <w:rPr>
          <w:lang w:val="en-US"/>
        </w:rPr>
        <w:t>LipoP</w:t>
      </w:r>
      <w:proofErr w:type="spellEnd"/>
      <w:r w:rsidRPr="003B204F">
        <w:rPr>
          <w:lang w:val="en-US"/>
        </w:rPr>
        <w:t xml:space="preserve"> 1.0 Server, TMHMM Server version 2.0, </w:t>
      </w:r>
      <w:proofErr w:type="spellStart"/>
      <w:r w:rsidRPr="003B204F">
        <w:rPr>
          <w:lang w:val="en-US"/>
        </w:rPr>
        <w:t>SignalP</w:t>
      </w:r>
      <w:proofErr w:type="spellEnd"/>
      <w:r w:rsidRPr="003B204F">
        <w:rPr>
          <w:lang w:val="en-US"/>
        </w:rPr>
        <w:t xml:space="preserve"> 4.1 Server, </w:t>
      </w:r>
      <w:proofErr w:type="spellStart"/>
      <w:r w:rsidRPr="003B204F">
        <w:rPr>
          <w:lang w:val="en-US"/>
        </w:rPr>
        <w:t>PSORTb</w:t>
      </w:r>
      <w:proofErr w:type="spellEnd"/>
      <w:r w:rsidRPr="003B204F">
        <w:rPr>
          <w:lang w:val="en-US"/>
        </w:rPr>
        <w:t xml:space="preserve"> version 3.0.2, and CELLO version 2.5. Among the identified proteins, 76 were non-cytosolic. These proteins were further analyzed using </w:t>
      </w:r>
      <w:proofErr w:type="spellStart"/>
      <w:r w:rsidRPr="003B204F">
        <w:rPr>
          <w:lang w:val="en-US"/>
        </w:rPr>
        <w:t>NetSurfP</w:t>
      </w:r>
      <w:proofErr w:type="spellEnd"/>
      <w:r w:rsidRPr="003B204F">
        <w:rPr>
          <w:lang w:val="en-US"/>
        </w:rPr>
        <w:t xml:space="preserve"> version 1.1 and </w:t>
      </w:r>
      <w:proofErr w:type="spellStart"/>
      <w:r w:rsidRPr="003B204F">
        <w:rPr>
          <w:lang w:val="en-US"/>
        </w:rPr>
        <w:t>BepiPred</w:t>
      </w:r>
      <w:proofErr w:type="spellEnd"/>
      <w:r w:rsidRPr="003B204F">
        <w:rPr>
          <w:lang w:val="en-US"/>
        </w:rPr>
        <w:t xml:space="preserve"> version 1.0 Server in order to assess their localization and predict epitopes exposed to solvent. Fifty-eight proteins were classified as potential antigens using Virulent Pred, </w:t>
      </w:r>
      <w:proofErr w:type="spellStart"/>
      <w:r w:rsidRPr="003B204F">
        <w:rPr>
          <w:lang w:val="en-US"/>
        </w:rPr>
        <w:t>Vaxign</w:t>
      </w:r>
      <w:proofErr w:type="spellEnd"/>
      <w:r w:rsidRPr="003B204F">
        <w:rPr>
          <w:lang w:val="en-US"/>
        </w:rPr>
        <w:t xml:space="preserve"> tool, and </w:t>
      </w:r>
      <w:proofErr w:type="spellStart"/>
      <w:r w:rsidRPr="003B204F">
        <w:rPr>
          <w:lang w:val="en-US"/>
        </w:rPr>
        <w:t>VaxiJen</w:t>
      </w:r>
      <w:proofErr w:type="spellEnd"/>
      <w:r w:rsidRPr="003B204F">
        <w:rPr>
          <w:lang w:val="en-US"/>
        </w:rPr>
        <w:t xml:space="preserve"> Server. Among them, 30 proteins were exclusively present in C1, while 6 proteins were identified in C2, C3, and C4 (Fig</w:t>
      </w:r>
      <w:r>
        <w:rPr>
          <w:lang w:val="en-US"/>
        </w:rPr>
        <w:t>.</w:t>
      </w:r>
      <w:r w:rsidRPr="003B204F">
        <w:rPr>
          <w:lang w:val="en-US"/>
        </w:rPr>
        <w:t xml:space="preserve"> 2). </w:t>
      </w:r>
    </w:p>
    <w:p w14:paraId="119CF196" w14:textId="1A4D0893" w:rsidR="003B204F" w:rsidRPr="003B204F" w:rsidRDefault="003B204F" w:rsidP="00526949">
      <w:pPr>
        <w:jc w:val="both"/>
        <w:rPr>
          <w:lang w:val="en-US"/>
        </w:rPr>
      </w:pPr>
      <w:r w:rsidRPr="003B204F">
        <w:rPr>
          <w:lang w:val="en-US"/>
        </w:rPr>
        <w:t xml:space="preserve">A specific histidine kinase with a molecular weight (MW) of 100 </w:t>
      </w:r>
      <w:proofErr w:type="spellStart"/>
      <w:r w:rsidRPr="003B204F">
        <w:rPr>
          <w:lang w:val="en-US"/>
        </w:rPr>
        <w:t>kDa</w:t>
      </w:r>
      <w:proofErr w:type="spellEnd"/>
      <w:r w:rsidRPr="003B204F">
        <w:rPr>
          <w:lang w:val="en-US"/>
        </w:rPr>
        <w:t xml:space="preserve"> was found exclusively in C2. Only in C3, the flagellar motor switch protein (</w:t>
      </w:r>
      <w:proofErr w:type="spellStart"/>
      <w:r w:rsidRPr="003B204F">
        <w:rPr>
          <w:lang w:val="en-US"/>
        </w:rPr>
        <w:t>FliM</w:t>
      </w:r>
      <w:proofErr w:type="spellEnd"/>
      <w:r w:rsidRPr="003B204F">
        <w:rPr>
          <w:lang w:val="en-US"/>
        </w:rPr>
        <w:t xml:space="preserve">) with a MW of 38 </w:t>
      </w:r>
      <w:proofErr w:type="spellStart"/>
      <w:r w:rsidRPr="003B204F">
        <w:rPr>
          <w:lang w:val="en-US"/>
        </w:rPr>
        <w:t>kDa</w:t>
      </w:r>
      <w:proofErr w:type="spellEnd"/>
      <w:r w:rsidRPr="003B204F">
        <w:rPr>
          <w:lang w:val="en-US"/>
        </w:rPr>
        <w:t xml:space="preserve"> was identified, together with lmo0723 (MW 66 </w:t>
      </w:r>
      <w:proofErr w:type="spellStart"/>
      <w:r w:rsidRPr="003B204F">
        <w:rPr>
          <w:lang w:val="en-US"/>
        </w:rPr>
        <w:t>kDa</w:t>
      </w:r>
      <w:proofErr w:type="spellEnd"/>
      <w:r w:rsidRPr="003B204F">
        <w:rPr>
          <w:lang w:val="en-US"/>
        </w:rPr>
        <w:t xml:space="preserve">) encoded by the gene </w:t>
      </w:r>
      <w:r w:rsidRPr="003B204F">
        <w:rPr>
          <w:i/>
          <w:iCs/>
          <w:lang w:val="en-US"/>
        </w:rPr>
        <w:t>lmo0723</w:t>
      </w:r>
      <w:r w:rsidRPr="003B204F">
        <w:rPr>
          <w:lang w:val="en-US"/>
        </w:rPr>
        <w:t xml:space="preserve">. </w:t>
      </w:r>
    </w:p>
    <w:p w14:paraId="16BBF2BC" w14:textId="07088E05" w:rsidR="007D40F9" w:rsidRPr="00746B7D" w:rsidRDefault="003B204F" w:rsidP="0096165E">
      <w:pPr>
        <w:jc w:val="both"/>
        <w:rPr>
          <w:lang w:val="en-US"/>
        </w:rPr>
      </w:pPr>
      <w:r w:rsidRPr="003B204F">
        <w:rPr>
          <w:lang w:val="en-US"/>
        </w:rPr>
        <w:t xml:space="preserve">In C4, the proteins identified were </w:t>
      </w:r>
      <w:proofErr w:type="spellStart"/>
      <w:r w:rsidRPr="003B204F">
        <w:rPr>
          <w:lang w:val="en-US"/>
        </w:rPr>
        <w:t>PdhB</w:t>
      </w:r>
      <w:proofErr w:type="spellEnd"/>
      <w:r w:rsidRPr="003B204F">
        <w:rPr>
          <w:lang w:val="en-US"/>
        </w:rPr>
        <w:t xml:space="preserve"> (MW 35 </w:t>
      </w:r>
      <w:proofErr w:type="spellStart"/>
      <w:r w:rsidRPr="003B204F">
        <w:rPr>
          <w:lang w:val="en-US"/>
        </w:rPr>
        <w:t>kDa</w:t>
      </w:r>
      <w:proofErr w:type="spellEnd"/>
      <w:r w:rsidRPr="003B204F">
        <w:rPr>
          <w:lang w:val="en-US"/>
        </w:rPr>
        <w:t xml:space="preserve">), which bears similarity to pyruvate dehydrogenase (E1 b-subunit), thioredoxin reductase (MW 34 </w:t>
      </w:r>
      <w:proofErr w:type="spellStart"/>
      <w:r w:rsidRPr="003B204F">
        <w:rPr>
          <w:lang w:val="en-US"/>
        </w:rPr>
        <w:t>kDa</w:t>
      </w:r>
      <w:proofErr w:type="spellEnd"/>
      <w:r w:rsidRPr="003B204F">
        <w:rPr>
          <w:lang w:val="en-US"/>
        </w:rPr>
        <w:t xml:space="preserve">), and lmo0132 (MW 55 </w:t>
      </w:r>
      <w:proofErr w:type="spellStart"/>
      <w:r w:rsidRPr="003B204F">
        <w:rPr>
          <w:lang w:val="en-US"/>
        </w:rPr>
        <w:t>kDa</w:t>
      </w:r>
      <w:proofErr w:type="spellEnd"/>
      <w:r w:rsidRPr="003B204F">
        <w:rPr>
          <w:lang w:val="en-US"/>
        </w:rPr>
        <w:t xml:space="preserve">) involving in DNA repair and maintenance (Table 1) </w:t>
      </w:r>
      <w:r w:rsidRPr="00457FC6">
        <w:rPr>
          <w:color w:val="000000" w:themeColor="text1"/>
          <w:lang w:val="en-US"/>
        </w:rPr>
        <w:t xml:space="preserve">(Wang </w:t>
      </w:r>
      <w:r w:rsidRPr="00457FC6">
        <w:rPr>
          <w:i/>
          <w:iCs/>
          <w:color w:val="000000" w:themeColor="text1"/>
          <w:lang w:val="en-US"/>
        </w:rPr>
        <w:t>et al</w:t>
      </w:r>
      <w:r w:rsidRPr="00457FC6">
        <w:rPr>
          <w:color w:val="000000" w:themeColor="text1"/>
          <w:lang w:val="en-US"/>
        </w:rPr>
        <w:t>., 2016)</w:t>
      </w:r>
      <w:r w:rsidRPr="003B204F">
        <w:rPr>
          <w:lang w:val="en-US"/>
        </w:rPr>
        <w:t>. Moreover, in C4 the expressed proteins were associated with a higher degree of stress, which could lead to cell damage and cell death. One of the identified proteins was the pyruvate dehydrogenase E1 beta-subunit (</w:t>
      </w:r>
      <w:proofErr w:type="spellStart"/>
      <w:r w:rsidRPr="003B204F">
        <w:rPr>
          <w:lang w:val="en-US"/>
        </w:rPr>
        <w:t>PdhB</w:t>
      </w:r>
      <w:proofErr w:type="spellEnd"/>
      <w:r w:rsidRPr="003B204F">
        <w:rPr>
          <w:lang w:val="en-US"/>
        </w:rPr>
        <w:t xml:space="preserve">), encoded by the </w:t>
      </w:r>
      <w:r w:rsidRPr="003B204F">
        <w:rPr>
          <w:i/>
          <w:iCs/>
          <w:lang w:val="en-US"/>
        </w:rPr>
        <w:t>lmo1053</w:t>
      </w:r>
      <w:r w:rsidRPr="003B204F">
        <w:rPr>
          <w:lang w:val="en-US"/>
        </w:rPr>
        <w:t xml:space="preserve"> gene. </w:t>
      </w:r>
      <w:proofErr w:type="spellStart"/>
      <w:r w:rsidRPr="003B204F">
        <w:rPr>
          <w:lang w:val="en-US"/>
        </w:rPr>
        <w:t>PdhB</w:t>
      </w:r>
      <w:proofErr w:type="spellEnd"/>
      <w:r w:rsidRPr="003B204F">
        <w:rPr>
          <w:lang w:val="en-US"/>
        </w:rPr>
        <w:t xml:space="preserve"> is part of the pyruvate dehydrogenase enzyme complex (PDH), which played a role in carbohydrate metabolism. Another expressed protein in C4 was thioredoxin reductase, encoded by </w:t>
      </w:r>
      <w:proofErr w:type="spellStart"/>
      <w:r w:rsidRPr="003B204F">
        <w:rPr>
          <w:i/>
          <w:iCs/>
          <w:lang w:val="en-US"/>
        </w:rPr>
        <w:t>trxB</w:t>
      </w:r>
      <w:proofErr w:type="spellEnd"/>
      <w:r w:rsidRPr="003B204F">
        <w:rPr>
          <w:lang w:val="en-US"/>
        </w:rPr>
        <w:t xml:space="preserve">. This protein is considered part of the oxidative stress response and is regulated by the peroxide operon </w:t>
      </w:r>
      <w:proofErr w:type="spellStart"/>
      <w:r w:rsidRPr="003B204F">
        <w:rPr>
          <w:lang w:val="en-US"/>
        </w:rPr>
        <w:t>PerR</w:t>
      </w:r>
      <w:proofErr w:type="spellEnd"/>
      <w:r w:rsidRPr="003B204F">
        <w:rPr>
          <w:lang w:val="en-US"/>
        </w:rPr>
        <w:t xml:space="preserve">. Q8YAJ3, encoded by </w:t>
      </w:r>
      <w:r w:rsidRPr="003B204F">
        <w:rPr>
          <w:i/>
          <w:iCs/>
          <w:lang w:val="en-US"/>
        </w:rPr>
        <w:t>lmo0132</w:t>
      </w:r>
      <w:r w:rsidRPr="003B204F">
        <w:rPr>
          <w:lang w:val="en-US"/>
        </w:rPr>
        <w:t xml:space="preserve"> was identified in C4 condition. </w:t>
      </w:r>
    </w:p>
    <w:p w14:paraId="15E2721A" w14:textId="6513AAB6" w:rsidR="007D40F9" w:rsidRDefault="003B204F" w:rsidP="00CC5142">
      <w:pPr>
        <w:pStyle w:val="Titolo2"/>
        <w:spacing w:before="240" w:after="120"/>
        <w:ind w:left="-142" w:firstLine="142"/>
        <w:rPr>
          <w:b/>
          <w:bCs/>
          <w:sz w:val="20"/>
          <w:lang w:val="en-GB"/>
        </w:rPr>
      </w:pPr>
      <w:r>
        <w:rPr>
          <w:b/>
          <w:bCs/>
          <w:sz w:val="20"/>
          <w:lang w:val="en-GB"/>
        </w:rPr>
        <w:t>3</w:t>
      </w:r>
      <w:r w:rsidR="007D40F9">
        <w:rPr>
          <w:b/>
          <w:bCs/>
          <w:sz w:val="20"/>
          <w:lang w:val="en-GB"/>
        </w:rPr>
        <w:t>.</w:t>
      </w:r>
      <w:r>
        <w:rPr>
          <w:b/>
          <w:bCs/>
          <w:sz w:val="20"/>
          <w:lang w:val="en-GB"/>
        </w:rPr>
        <w:t>3</w:t>
      </w:r>
      <w:r w:rsidR="007D40F9">
        <w:rPr>
          <w:b/>
          <w:bCs/>
          <w:sz w:val="20"/>
          <w:lang w:val="en-GB"/>
        </w:rPr>
        <w:t xml:space="preserve"> </w:t>
      </w:r>
      <w:r>
        <w:rPr>
          <w:b/>
          <w:bCs/>
          <w:sz w:val="20"/>
          <w:lang w:val="en-GB"/>
        </w:rPr>
        <w:t>Transcriptomic</w:t>
      </w:r>
    </w:p>
    <w:p w14:paraId="528BE018" w14:textId="400672A6" w:rsidR="007D40F9" w:rsidRDefault="003B204F" w:rsidP="00CC5142">
      <w:pPr>
        <w:spacing w:before="240" w:after="120"/>
        <w:jc w:val="both"/>
        <w:rPr>
          <w:b/>
          <w:lang w:val="en-GB" w:eastAsia="it-IT"/>
        </w:rPr>
      </w:pPr>
      <w:r w:rsidRPr="003B204F">
        <w:rPr>
          <w:lang w:val="en-US"/>
        </w:rPr>
        <w:t xml:space="preserve">The integrated analysis of immunoproteomics and transcriptomics data provided valuable insights into the activation of stress response genes in C4. Among them, gene </w:t>
      </w:r>
      <w:r w:rsidRPr="003B204F">
        <w:rPr>
          <w:i/>
          <w:iCs/>
          <w:lang w:val="en-US"/>
        </w:rPr>
        <w:t>lmo0613</w:t>
      </w:r>
      <w:r w:rsidRPr="003B204F">
        <w:rPr>
          <w:lang w:val="en-US"/>
        </w:rPr>
        <w:t xml:space="preserve"> encoding for lmo0613 proteins-oxidoreductase, exhibited significant upregulation. The oxidoreductases played a crucial role in increasing resistance to oxidative and antibiotic stress in bacteria </w:t>
      </w:r>
      <w:r w:rsidRPr="00457FC6">
        <w:rPr>
          <w:color w:val="000000" w:themeColor="text1"/>
          <w:lang w:val="en-US"/>
        </w:rPr>
        <w:t>(</w:t>
      </w:r>
      <w:proofErr w:type="spellStart"/>
      <w:r w:rsidRPr="00457FC6">
        <w:rPr>
          <w:color w:val="000000" w:themeColor="text1"/>
          <w:lang w:val="en-US"/>
        </w:rPr>
        <w:t>Pleitner</w:t>
      </w:r>
      <w:proofErr w:type="spellEnd"/>
      <w:r w:rsidRPr="00457FC6">
        <w:rPr>
          <w:color w:val="000000" w:themeColor="text1"/>
          <w:lang w:val="en-US"/>
        </w:rPr>
        <w:t xml:space="preserve"> </w:t>
      </w:r>
      <w:r w:rsidRPr="00457FC6">
        <w:rPr>
          <w:i/>
          <w:iCs/>
          <w:color w:val="000000" w:themeColor="text1"/>
          <w:lang w:val="en-US"/>
        </w:rPr>
        <w:t>et al</w:t>
      </w:r>
      <w:r w:rsidRPr="00457FC6">
        <w:rPr>
          <w:color w:val="000000" w:themeColor="text1"/>
          <w:lang w:val="en-US"/>
        </w:rPr>
        <w:t>., 2014)</w:t>
      </w:r>
      <w:r w:rsidRPr="003B204F">
        <w:rPr>
          <w:lang w:val="en-US"/>
        </w:rPr>
        <w:t xml:space="preserve">. The activation of lmo0613 suggested that </w:t>
      </w:r>
      <w:r w:rsidRPr="003B204F">
        <w:rPr>
          <w:i/>
          <w:iCs/>
          <w:lang w:val="en-US"/>
        </w:rPr>
        <w:t>L. monocytogenes</w:t>
      </w:r>
      <w:r w:rsidRPr="003B204F">
        <w:rPr>
          <w:lang w:val="en-US"/>
        </w:rPr>
        <w:t xml:space="preserve"> employed this pathway to cope with the challenging environmental conditions in C4. Another gene, </w:t>
      </w:r>
      <w:r w:rsidRPr="003B204F">
        <w:rPr>
          <w:i/>
          <w:iCs/>
          <w:lang w:val="en-US"/>
        </w:rPr>
        <w:t>lmo1525</w:t>
      </w:r>
      <w:r w:rsidRPr="003B204F">
        <w:rPr>
          <w:lang w:val="en-US"/>
        </w:rPr>
        <w:t xml:space="preserve">, encoding for the recombination protein </w:t>
      </w:r>
      <w:proofErr w:type="spellStart"/>
      <w:r w:rsidRPr="003B204F">
        <w:rPr>
          <w:lang w:val="en-US"/>
        </w:rPr>
        <w:t>RecS</w:t>
      </w:r>
      <w:proofErr w:type="spellEnd"/>
      <w:r w:rsidRPr="003B204F">
        <w:rPr>
          <w:lang w:val="en-US"/>
        </w:rPr>
        <w:t xml:space="preserve">, also displayed pronounced upregulation in C4. Recombination proteins, such as </w:t>
      </w:r>
      <w:proofErr w:type="spellStart"/>
      <w:r w:rsidRPr="003B204F">
        <w:rPr>
          <w:lang w:val="en-US"/>
        </w:rPr>
        <w:t>RecS</w:t>
      </w:r>
      <w:proofErr w:type="spellEnd"/>
      <w:r w:rsidRPr="003B204F">
        <w:rPr>
          <w:lang w:val="en-US"/>
        </w:rPr>
        <w:t xml:space="preserve">, are known to contribute to various cellular processes, including cold tolerance and DNA repair and recombination. The upregulation of lmo1525 indicated that </w:t>
      </w:r>
      <w:r w:rsidRPr="003B204F">
        <w:rPr>
          <w:i/>
          <w:iCs/>
          <w:lang w:val="en-US"/>
        </w:rPr>
        <w:t>L. monocytogenes</w:t>
      </w:r>
      <w:r w:rsidRPr="003B204F">
        <w:rPr>
          <w:lang w:val="en-US"/>
        </w:rPr>
        <w:t xml:space="preserve"> activates DNA repair mechanisms and recombination pathways in response to the combined stressors in C4.</w:t>
      </w:r>
      <w:r w:rsidR="007D40F9">
        <w:rPr>
          <w:lang w:val="en-GB"/>
        </w:rPr>
        <w:t xml:space="preserve"> </w:t>
      </w:r>
    </w:p>
    <w:p w14:paraId="65C074DD" w14:textId="57754A85" w:rsidR="003B204F" w:rsidRDefault="00526949" w:rsidP="00CC5142">
      <w:pPr>
        <w:spacing w:before="40" w:after="40"/>
        <w:ind w:left="-142" w:right="-1" w:firstLine="142"/>
        <w:jc w:val="both"/>
        <w:rPr>
          <w:b/>
          <w:color w:val="000000"/>
          <w:lang w:val="en-GB" w:eastAsia="it-IT"/>
        </w:rPr>
      </w:pPr>
      <w:r>
        <w:rPr>
          <w:noProof/>
        </w:rPr>
        <w:drawing>
          <wp:anchor distT="0" distB="0" distL="114300" distR="114300" simplePos="0" relativeHeight="251661312" behindDoc="0" locked="0" layoutInCell="1" hidden="0" allowOverlap="1" wp14:anchorId="1B71C9C8" wp14:editId="0C372B76">
            <wp:simplePos x="0" y="0"/>
            <wp:positionH relativeFrom="column">
              <wp:posOffset>1608455</wp:posOffset>
            </wp:positionH>
            <wp:positionV relativeFrom="paragraph">
              <wp:posOffset>43180</wp:posOffset>
            </wp:positionV>
            <wp:extent cx="2068830" cy="1704340"/>
            <wp:effectExtent l="0" t="0" r="0" b="0"/>
            <wp:wrapSquare wrapText="bothSides" distT="0" distB="0" distL="114300" distR="114300"/>
            <wp:docPr id="21" name="image2.png" descr="Immagine che contiene testo, bianc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bianco&#10;&#10;Descrizione generata automaticamente"/>
                    <pic:cNvPicPr preferRelativeResize="0"/>
                  </pic:nvPicPr>
                  <pic:blipFill>
                    <a:blip r:embed="rId9"/>
                    <a:srcRect/>
                    <a:stretch>
                      <a:fillRect/>
                    </a:stretch>
                  </pic:blipFill>
                  <pic:spPr>
                    <a:xfrm>
                      <a:off x="0" y="0"/>
                      <a:ext cx="2068830" cy="1704340"/>
                    </a:xfrm>
                    <a:prstGeom prst="rect">
                      <a:avLst/>
                    </a:prstGeom>
                    <a:ln/>
                  </pic:spPr>
                </pic:pic>
              </a:graphicData>
            </a:graphic>
            <wp14:sizeRelH relativeFrom="margin">
              <wp14:pctWidth>0</wp14:pctWidth>
            </wp14:sizeRelH>
            <wp14:sizeRelV relativeFrom="margin">
              <wp14:pctHeight>0</wp14:pctHeight>
            </wp14:sizeRelV>
          </wp:anchor>
        </w:drawing>
      </w:r>
    </w:p>
    <w:p w14:paraId="23502F9C" w14:textId="77777777" w:rsidR="003B204F" w:rsidRDefault="003B204F" w:rsidP="00CC5142">
      <w:pPr>
        <w:spacing w:before="40" w:after="40"/>
        <w:ind w:left="-142" w:right="-1" w:firstLine="142"/>
        <w:rPr>
          <w:b/>
          <w:color w:val="000000"/>
          <w:lang w:val="en-GB" w:eastAsia="it-IT"/>
        </w:rPr>
      </w:pPr>
    </w:p>
    <w:p w14:paraId="563F27AC" w14:textId="77777777" w:rsidR="003B204F" w:rsidRDefault="003B204F" w:rsidP="00CC5142">
      <w:pPr>
        <w:spacing w:before="40" w:after="40"/>
        <w:ind w:left="-142" w:right="-1" w:firstLine="142"/>
        <w:rPr>
          <w:lang w:val="en-GB"/>
        </w:rPr>
      </w:pPr>
    </w:p>
    <w:p w14:paraId="4FE1CD92" w14:textId="77777777" w:rsidR="003B204F" w:rsidRDefault="003B204F" w:rsidP="00CC5142">
      <w:pPr>
        <w:spacing w:before="40" w:after="40"/>
        <w:ind w:left="-142" w:right="-1" w:firstLine="142"/>
        <w:rPr>
          <w:sz w:val="24"/>
          <w:lang w:val="en-GB"/>
        </w:rPr>
      </w:pPr>
    </w:p>
    <w:p w14:paraId="24983CF2" w14:textId="77777777" w:rsidR="003B204F" w:rsidRDefault="003B204F" w:rsidP="00CC5142">
      <w:pPr>
        <w:pStyle w:val="Rientrocorpodeltesto2"/>
        <w:spacing w:before="40" w:after="40"/>
        <w:ind w:left="-142" w:right="-1" w:firstLine="142"/>
      </w:pPr>
    </w:p>
    <w:p w14:paraId="7F66E0C2" w14:textId="77777777" w:rsidR="003B204F" w:rsidRDefault="003B204F" w:rsidP="00CC5142">
      <w:pPr>
        <w:pStyle w:val="Rientrocorpodeltesto2"/>
        <w:spacing w:before="40" w:after="40"/>
        <w:ind w:left="-142" w:right="-1" w:firstLine="142"/>
      </w:pPr>
    </w:p>
    <w:p w14:paraId="28C9724E" w14:textId="77777777" w:rsidR="003B204F" w:rsidRDefault="003B204F" w:rsidP="00CC5142">
      <w:pPr>
        <w:pStyle w:val="Rientrocorpodeltesto2"/>
        <w:spacing w:before="40" w:after="40"/>
        <w:ind w:left="-142" w:right="-1" w:firstLine="142"/>
      </w:pPr>
    </w:p>
    <w:p w14:paraId="5332EFAE" w14:textId="77777777" w:rsidR="003B204F" w:rsidRDefault="003B204F" w:rsidP="00CC5142">
      <w:pPr>
        <w:tabs>
          <w:tab w:val="left" w:pos="851"/>
          <w:tab w:val="left" w:pos="1134"/>
        </w:tabs>
        <w:spacing w:before="40" w:after="40"/>
        <w:ind w:left="-142" w:right="-1" w:firstLine="142"/>
        <w:rPr>
          <w:b/>
          <w:color w:val="000000"/>
          <w:sz w:val="18"/>
          <w:lang w:val="en-GB"/>
        </w:rPr>
      </w:pPr>
    </w:p>
    <w:p w14:paraId="6421BBC7" w14:textId="77777777" w:rsidR="003B204F" w:rsidRDefault="003B204F" w:rsidP="00CC5142">
      <w:pPr>
        <w:tabs>
          <w:tab w:val="left" w:pos="851"/>
          <w:tab w:val="left" w:pos="1134"/>
        </w:tabs>
        <w:spacing w:before="40" w:after="40"/>
        <w:ind w:left="-142" w:right="-1" w:firstLine="142"/>
        <w:rPr>
          <w:b/>
          <w:color w:val="000000"/>
          <w:sz w:val="18"/>
          <w:lang w:val="en-GB"/>
        </w:rPr>
      </w:pPr>
    </w:p>
    <w:p w14:paraId="5F848D2C" w14:textId="77777777" w:rsidR="004D2BAC" w:rsidRDefault="004D2BAC" w:rsidP="00CC5142">
      <w:pPr>
        <w:tabs>
          <w:tab w:val="left" w:pos="851"/>
          <w:tab w:val="left" w:pos="1134"/>
        </w:tabs>
        <w:spacing w:before="40" w:after="40"/>
        <w:ind w:right="-1"/>
        <w:rPr>
          <w:b/>
          <w:color w:val="000000"/>
          <w:sz w:val="18"/>
          <w:lang w:val="en-GB"/>
        </w:rPr>
      </w:pPr>
    </w:p>
    <w:p w14:paraId="11B3EE50" w14:textId="78B3CB56" w:rsidR="006708E2" w:rsidRPr="006708E2" w:rsidRDefault="003B204F" w:rsidP="00CC5142">
      <w:pPr>
        <w:tabs>
          <w:tab w:val="left" w:pos="851"/>
          <w:tab w:val="left" w:pos="1134"/>
          <w:tab w:val="left" w:pos="2552"/>
        </w:tabs>
        <w:spacing w:before="300" w:after="300"/>
        <w:ind w:right="-1"/>
        <w:jc w:val="both"/>
        <w:rPr>
          <w:bCs/>
          <w:i/>
          <w:iCs/>
          <w:color w:val="000000"/>
          <w:sz w:val="18"/>
          <w:lang w:val="en-US"/>
        </w:rPr>
      </w:pPr>
      <w:r>
        <w:rPr>
          <w:b/>
          <w:color w:val="000000"/>
          <w:sz w:val="18"/>
          <w:lang w:val="en-GB"/>
        </w:rPr>
        <w:t xml:space="preserve">Figure 1 </w:t>
      </w:r>
      <w:r>
        <w:rPr>
          <w:b/>
          <w:color w:val="000000"/>
          <w:sz w:val="18"/>
          <w:lang w:val="en-GB"/>
        </w:rPr>
        <w:tab/>
      </w:r>
      <w:r w:rsidR="006708E2" w:rsidRPr="006708E2">
        <w:rPr>
          <w:bCs/>
          <w:i/>
          <w:iCs/>
          <w:color w:val="000000"/>
          <w:sz w:val="18"/>
          <w:lang w:val="en-US"/>
        </w:rPr>
        <w:t>Immunoblotting of L. monocytogenes ST7 strain, cultivated at four different environmental conditions</w:t>
      </w:r>
      <w:r w:rsidR="00DE1E79">
        <w:rPr>
          <w:bCs/>
          <w:i/>
          <w:iCs/>
          <w:color w:val="000000"/>
          <w:sz w:val="18"/>
          <w:lang w:val="en-US"/>
        </w:rPr>
        <w:t xml:space="preserve"> </w:t>
      </w:r>
      <w:r w:rsidR="00DE1E79" w:rsidRPr="00DE1E79">
        <w:rPr>
          <w:bCs/>
          <w:i/>
          <w:iCs/>
          <w:color w:val="000000"/>
          <w:sz w:val="18"/>
          <w:lang w:val="en-US"/>
        </w:rPr>
        <w:t>(St</w:t>
      </w:r>
      <w:r w:rsidR="005E7D88">
        <w:rPr>
          <w:bCs/>
          <w:i/>
          <w:iCs/>
          <w:color w:val="000000"/>
          <w:sz w:val="18"/>
          <w:lang w:val="en-US"/>
        </w:rPr>
        <w:t>:</w:t>
      </w:r>
      <w:r w:rsidR="00DE1E79" w:rsidRPr="00DE1E79">
        <w:rPr>
          <w:bCs/>
          <w:i/>
          <w:iCs/>
          <w:color w:val="000000"/>
          <w:sz w:val="18"/>
          <w:lang w:val="en-US"/>
        </w:rPr>
        <w:t xml:space="preserve"> Standard; C1</w:t>
      </w:r>
      <w:r w:rsidR="005E7D88">
        <w:rPr>
          <w:bCs/>
          <w:i/>
          <w:iCs/>
          <w:color w:val="000000"/>
          <w:sz w:val="18"/>
          <w:lang w:val="en-US"/>
        </w:rPr>
        <w:t>:</w:t>
      </w:r>
      <w:r w:rsidR="00DE1E79" w:rsidRPr="00DE1E79">
        <w:rPr>
          <w:bCs/>
          <w:i/>
          <w:iCs/>
          <w:color w:val="000000"/>
          <w:sz w:val="18"/>
          <w:lang w:val="en-US"/>
        </w:rPr>
        <w:t xml:space="preserve"> 37°C, pH 7.0, NaCl 0.5%; C2</w:t>
      </w:r>
      <w:r w:rsidR="005E7D88">
        <w:rPr>
          <w:bCs/>
          <w:i/>
          <w:iCs/>
          <w:color w:val="000000"/>
          <w:sz w:val="18"/>
          <w:lang w:val="en-US"/>
        </w:rPr>
        <w:t>:</w:t>
      </w:r>
      <w:r w:rsidR="00DE1E79" w:rsidRPr="00DE1E79">
        <w:rPr>
          <w:bCs/>
          <w:i/>
          <w:iCs/>
          <w:color w:val="000000"/>
          <w:sz w:val="18"/>
          <w:lang w:val="en-US"/>
        </w:rPr>
        <w:t xml:space="preserve"> 37°C, pH 5.5, NaCl 7%; C3</w:t>
      </w:r>
      <w:r w:rsidR="005E7D88">
        <w:rPr>
          <w:bCs/>
          <w:i/>
          <w:iCs/>
          <w:color w:val="000000"/>
          <w:sz w:val="18"/>
          <w:lang w:val="en-US"/>
        </w:rPr>
        <w:t>:</w:t>
      </w:r>
      <w:r w:rsidR="00DE1E79" w:rsidRPr="00DE1E79">
        <w:rPr>
          <w:bCs/>
          <w:i/>
          <w:iCs/>
          <w:color w:val="000000"/>
          <w:sz w:val="18"/>
          <w:lang w:val="en-US"/>
        </w:rPr>
        <w:t xml:space="preserve"> 12°C, pH 7.0, NaCl 0.5%; C4</w:t>
      </w:r>
      <w:r w:rsidR="005E7D88">
        <w:rPr>
          <w:bCs/>
          <w:i/>
          <w:iCs/>
          <w:color w:val="000000"/>
          <w:sz w:val="18"/>
          <w:lang w:val="en-US"/>
        </w:rPr>
        <w:t>:</w:t>
      </w:r>
      <w:r w:rsidR="00DE1E79" w:rsidRPr="00DE1E79">
        <w:rPr>
          <w:bCs/>
          <w:i/>
          <w:iCs/>
          <w:color w:val="000000"/>
          <w:sz w:val="18"/>
          <w:lang w:val="en-US"/>
        </w:rPr>
        <w:t xml:space="preserve"> 12°C, pH 5.5, NaCl</w:t>
      </w:r>
      <w:r w:rsidR="00DE1E79">
        <w:rPr>
          <w:bCs/>
          <w:i/>
          <w:iCs/>
          <w:color w:val="000000"/>
          <w:sz w:val="18"/>
          <w:lang w:val="en-US"/>
        </w:rPr>
        <w:t xml:space="preserve"> </w:t>
      </w:r>
      <w:r w:rsidR="00DE1E79" w:rsidRPr="00DE1E79">
        <w:rPr>
          <w:bCs/>
          <w:i/>
          <w:iCs/>
          <w:color w:val="000000"/>
          <w:sz w:val="18"/>
          <w:lang w:val="en-US"/>
        </w:rPr>
        <w:t>7%)</w:t>
      </w:r>
      <w:r w:rsidR="006708E2" w:rsidRPr="006708E2">
        <w:rPr>
          <w:bCs/>
          <w:i/>
          <w:iCs/>
          <w:color w:val="000000"/>
          <w:sz w:val="18"/>
          <w:lang w:val="en-US"/>
        </w:rPr>
        <w:t>.</w:t>
      </w:r>
      <w:r w:rsidR="0096165E">
        <w:rPr>
          <w:noProof/>
        </w:rPr>
        <w:lastRenderedPageBreak/>
        <w:drawing>
          <wp:inline distT="0" distB="0" distL="0" distR="0" wp14:anchorId="0FED74B5" wp14:editId="23A306D1">
            <wp:extent cx="5724940" cy="1701579"/>
            <wp:effectExtent l="0" t="0" r="3175" b="635"/>
            <wp:docPr id="23" name="image1.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png" descr="Immagine che contiene testo&#10;&#10;Descrizione generata automaticamente"/>
                    <pic:cNvPicPr preferRelativeResize="0"/>
                  </pic:nvPicPr>
                  <pic:blipFill>
                    <a:blip r:embed="rId10"/>
                    <a:srcRect/>
                    <a:stretch>
                      <a:fillRect/>
                    </a:stretch>
                  </pic:blipFill>
                  <pic:spPr>
                    <a:xfrm>
                      <a:off x="0" y="0"/>
                      <a:ext cx="5756931" cy="1711087"/>
                    </a:xfrm>
                    <a:prstGeom prst="rect">
                      <a:avLst/>
                    </a:prstGeom>
                    <a:ln/>
                  </pic:spPr>
                </pic:pic>
              </a:graphicData>
            </a:graphic>
          </wp:inline>
        </w:drawing>
      </w:r>
    </w:p>
    <w:p w14:paraId="53B57AC4" w14:textId="427A3E93" w:rsidR="006A42C6" w:rsidRDefault="006708E2" w:rsidP="00CC5142">
      <w:pPr>
        <w:tabs>
          <w:tab w:val="left" w:pos="851"/>
          <w:tab w:val="left" w:pos="1134"/>
          <w:tab w:val="left" w:pos="2552"/>
        </w:tabs>
        <w:spacing w:before="300" w:after="300"/>
        <w:ind w:right="-1"/>
        <w:jc w:val="both"/>
        <w:rPr>
          <w:bCs/>
          <w:i/>
          <w:iCs/>
          <w:color w:val="000000"/>
          <w:sz w:val="18"/>
          <w:lang w:val="en-US"/>
        </w:rPr>
      </w:pPr>
      <w:r>
        <w:rPr>
          <w:b/>
          <w:color w:val="000000"/>
          <w:sz w:val="18"/>
          <w:lang w:val="en-GB"/>
        </w:rPr>
        <w:t xml:space="preserve">Figure 2 </w:t>
      </w:r>
      <w:r>
        <w:rPr>
          <w:b/>
          <w:color w:val="000000"/>
          <w:sz w:val="18"/>
          <w:lang w:val="en-GB"/>
        </w:rPr>
        <w:tab/>
      </w:r>
      <w:r w:rsidRPr="006708E2">
        <w:rPr>
          <w:bCs/>
          <w:i/>
          <w:iCs/>
          <w:color w:val="000000"/>
          <w:sz w:val="18"/>
          <w:lang w:val="en-US"/>
        </w:rPr>
        <w:t>Identification of immunogenic proteins of L. monocytogenes ST7 cultivated at four different combinations of T, pH and NaCl %: bioinformatic workflow</w:t>
      </w:r>
      <w:r w:rsidR="00DE1E79">
        <w:rPr>
          <w:bCs/>
          <w:i/>
          <w:iCs/>
          <w:color w:val="000000"/>
          <w:sz w:val="18"/>
          <w:lang w:val="en-US"/>
        </w:rPr>
        <w:t xml:space="preserve"> </w:t>
      </w:r>
      <w:r w:rsidR="005E7D88" w:rsidRPr="00DE1E79">
        <w:rPr>
          <w:bCs/>
          <w:i/>
          <w:iCs/>
          <w:color w:val="000000"/>
          <w:sz w:val="18"/>
          <w:lang w:val="en-US"/>
        </w:rPr>
        <w:t>(St</w:t>
      </w:r>
      <w:r w:rsidR="005E7D88">
        <w:rPr>
          <w:bCs/>
          <w:i/>
          <w:iCs/>
          <w:color w:val="000000"/>
          <w:sz w:val="18"/>
          <w:lang w:val="en-US"/>
        </w:rPr>
        <w:t>:</w:t>
      </w:r>
      <w:r w:rsidR="005E7D88" w:rsidRPr="00DE1E79">
        <w:rPr>
          <w:bCs/>
          <w:i/>
          <w:iCs/>
          <w:color w:val="000000"/>
          <w:sz w:val="18"/>
          <w:lang w:val="en-US"/>
        </w:rPr>
        <w:t xml:space="preserve"> Standard; C1</w:t>
      </w:r>
      <w:r w:rsidR="005E7D88">
        <w:rPr>
          <w:bCs/>
          <w:i/>
          <w:iCs/>
          <w:color w:val="000000"/>
          <w:sz w:val="18"/>
          <w:lang w:val="en-US"/>
        </w:rPr>
        <w:t>:</w:t>
      </w:r>
      <w:r w:rsidR="005E7D88" w:rsidRPr="00DE1E79">
        <w:rPr>
          <w:bCs/>
          <w:i/>
          <w:iCs/>
          <w:color w:val="000000"/>
          <w:sz w:val="18"/>
          <w:lang w:val="en-US"/>
        </w:rPr>
        <w:t xml:space="preserve"> 37°C, pH 7.0, NaCl 0.5%; C2</w:t>
      </w:r>
      <w:r w:rsidR="005E7D88">
        <w:rPr>
          <w:bCs/>
          <w:i/>
          <w:iCs/>
          <w:color w:val="000000"/>
          <w:sz w:val="18"/>
          <w:lang w:val="en-US"/>
        </w:rPr>
        <w:t>:</w:t>
      </w:r>
      <w:r w:rsidR="005E7D88" w:rsidRPr="00DE1E79">
        <w:rPr>
          <w:bCs/>
          <w:i/>
          <w:iCs/>
          <w:color w:val="000000"/>
          <w:sz w:val="18"/>
          <w:lang w:val="en-US"/>
        </w:rPr>
        <w:t xml:space="preserve"> 37°C, pH 5.5, NaCl 7%; C3</w:t>
      </w:r>
      <w:r w:rsidR="005E7D88">
        <w:rPr>
          <w:bCs/>
          <w:i/>
          <w:iCs/>
          <w:color w:val="000000"/>
          <w:sz w:val="18"/>
          <w:lang w:val="en-US"/>
        </w:rPr>
        <w:t>:</w:t>
      </w:r>
      <w:r w:rsidR="005E7D88" w:rsidRPr="00DE1E79">
        <w:rPr>
          <w:bCs/>
          <w:i/>
          <w:iCs/>
          <w:color w:val="000000"/>
          <w:sz w:val="18"/>
          <w:lang w:val="en-US"/>
        </w:rPr>
        <w:t xml:space="preserve"> 12°C, pH 7.0, NaCl 0.5%; C4</w:t>
      </w:r>
      <w:r w:rsidR="005E7D88">
        <w:rPr>
          <w:bCs/>
          <w:i/>
          <w:iCs/>
          <w:color w:val="000000"/>
          <w:sz w:val="18"/>
          <w:lang w:val="en-US"/>
        </w:rPr>
        <w:t>:</w:t>
      </w:r>
      <w:r w:rsidR="005E7D88" w:rsidRPr="00DE1E79">
        <w:rPr>
          <w:bCs/>
          <w:i/>
          <w:iCs/>
          <w:color w:val="000000"/>
          <w:sz w:val="18"/>
          <w:lang w:val="en-US"/>
        </w:rPr>
        <w:t xml:space="preserve"> 12°C, pH 5.5, NaCl</w:t>
      </w:r>
      <w:r w:rsidR="005E7D88">
        <w:rPr>
          <w:bCs/>
          <w:i/>
          <w:iCs/>
          <w:color w:val="000000"/>
          <w:sz w:val="18"/>
          <w:lang w:val="en-US"/>
        </w:rPr>
        <w:t xml:space="preserve"> </w:t>
      </w:r>
      <w:r w:rsidR="005E7D88" w:rsidRPr="00DE1E79">
        <w:rPr>
          <w:bCs/>
          <w:i/>
          <w:iCs/>
          <w:color w:val="000000"/>
          <w:sz w:val="18"/>
          <w:lang w:val="en-US"/>
        </w:rPr>
        <w:t>7%)</w:t>
      </w:r>
      <w:r w:rsidR="005E7D88" w:rsidRPr="006708E2">
        <w:rPr>
          <w:bCs/>
          <w:i/>
          <w:iCs/>
          <w:color w:val="000000"/>
          <w:sz w:val="18"/>
          <w:lang w:val="en-US"/>
        </w:rPr>
        <w:t>.</w:t>
      </w:r>
      <w:r>
        <w:rPr>
          <w:bCs/>
          <w:i/>
          <w:iCs/>
          <w:color w:val="000000"/>
          <w:sz w:val="18"/>
          <w:lang w:val="en-US"/>
        </w:rPr>
        <w:t xml:space="preserve"> </w:t>
      </w:r>
    </w:p>
    <w:p w14:paraId="6A4A5145" w14:textId="4B9DEF5A" w:rsidR="003A5A80" w:rsidRDefault="00C80DC1" w:rsidP="00CC5142">
      <w:pPr>
        <w:tabs>
          <w:tab w:val="left" w:pos="851"/>
          <w:tab w:val="left" w:pos="1134"/>
          <w:tab w:val="left" w:pos="2410"/>
        </w:tabs>
        <w:spacing w:before="300" w:after="120"/>
        <w:ind w:right="-1"/>
        <w:jc w:val="both"/>
        <w:rPr>
          <w:bCs/>
          <w:i/>
          <w:iCs/>
          <w:color w:val="000000"/>
          <w:sz w:val="18"/>
          <w:lang w:val="en-US"/>
        </w:rPr>
      </w:pPr>
      <w:r>
        <w:rPr>
          <w:b/>
          <w:iCs/>
          <w:sz w:val="18"/>
          <w:lang w:val="en-GB"/>
        </w:rPr>
        <w:t>Table 1</w:t>
      </w:r>
      <w:r>
        <w:rPr>
          <w:b/>
          <w:color w:val="000000"/>
          <w:sz w:val="18"/>
          <w:lang w:val="en-GB"/>
        </w:rPr>
        <w:t xml:space="preserve"> </w:t>
      </w:r>
      <w:r>
        <w:rPr>
          <w:b/>
          <w:color w:val="000000"/>
          <w:sz w:val="18"/>
          <w:lang w:val="en-GB"/>
        </w:rPr>
        <w:tab/>
      </w:r>
      <w:r w:rsidRPr="003A5A80">
        <w:rPr>
          <w:i/>
          <w:iCs/>
          <w:sz w:val="18"/>
          <w:lang w:val="en-US"/>
        </w:rPr>
        <w:t>List of identified L. monocytogenes ST7 immunogenic proteins</w:t>
      </w:r>
      <w:r w:rsidR="00DE1E79">
        <w:rPr>
          <w:i/>
          <w:iCs/>
          <w:sz w:val="18"/>
          <w:lang w:val="en-US"/>
        </w:rPr>
        <w:t xml:space="preserve"> </w:t>
      </w:r>
      <w:r w:rsidR="005E7D88" w:rsidRPr="00DE1E79">
        <w:rPr>
          <w:bCs/>
          <w:i/>
          <w:iCs/>
          <w:color w:val="000000"/>
          <w:sz w:val="18"/>
          <w:lang w:val="en-US"/>
        </w:rPr>
        <w:t>(St</w:t>
      </w:r>
      <w:r w:rsidR="005E7D88">
        <w:rPr>
          <w:bCs/>
          <w:i/>
          <w:iCs/>
          <w:color w:val="000000"/>
          <w:sz w:val="18"/>
          <w:lang w:val="en-US"/>
        </w:rPr>
        <w:t>:</w:t>
      </w:r>
      <w:r w:rsidR="005E7D88" w:rsidRPr="00DE1E79">
        <w:rPr>
          <w:bCs/>
          <w:i/>
          <w:iCs/>
          <w:color w:val="000000"/>
          <w:sz w:val="18"/>
          <w:lang w:val="en-US"/>
        </w:rPr>
        <w:t xml:space="preserve"> Standard; C1</w:t>
      </w:r>
      <w:r w:rsidR="005E7D88">
        <w:rPr>
          <w:bCs/>
          <w:i/>
          <w:iCs/>
          <w:color w:val="000000"/>
          <w:sz w:val="18"/>
          <w:lang w:val="en-US"/>
        </w:rPr>
        <w:t>:</w:t>
      </w:r>
      <w:r w:rsidR="005E7D88" w:rsidRPr="00DE1E79">
        <w:rPr>
          <w:bCs/>
          <w:i/>
          <w:iCs/>
          <w:color w:val="000000"/>
          <w:sz w:val="18"/>
          <w:lang w:val="en-US"/>
        </w:rPr>
        <w:t xml:space="preserve"> 37°C, pH 7.0, NaCl 0.5%; C2</w:t>
      </w:r>
      <w:r w:rsidR="005E7D88">
        <w:rPr>
          <w:bCs/>
          <w:i/>
          <w:iCs/>
          <w:color w:val="000000"/>
          <w:sz w:val="18"/>
          <w:lang w:val="en-US"/>
        </w:rPr>
        <w:t>:</w:t>
      </w:r>
      <w:r w:rsidR="005E7D88" w:rsidRPr="00DE1E79">
        <w:rPr>
          <w:bCs/>
          <w:i/>
          <w:iCs/>
          <w:color w:val="000000"/>
          <w:sz w:val="18"/>
          <w:lang w:val="en-US"/>
        </w:rPr>
        <w:t xml:space="preserve"> 37°C, pH 5.5, NaCl 7%; C3</w:t>
      </w:r>
      <w:r w:rsidR="005E7D88">
        <w:rPr>
          <w:bCs/>
          <w:i/>
          <w:iCs/>
          <w:color w:val="000000"/>
          <w:sz w:val="18"/>
          <w:lang w:val="en-US"/>
        </w:rPr>
        <w:t>:</w:t>
      </w:r>
      <w:r w:rsidR="005E7D88" w:rsidRPr="00DE1E79">
        <w:rPr>
          <w:bCs/>
          <w:i/>
          <w:iCs/>
          <w:color w:val="000000"/>
          <w:sz w:val="18"/>
          <w:lang w:val="en-US"/>
        </w:rPr>
        <w:t xml:space="preserve"> 12°C, pH 7.0, NaCl 0.5%; C4</w:t>
      </w:r>
      <w:r w:rsidR="005E7D88">
        <w:rPr>
          <w:bCs/>
          <w:i/>
          <w:iCs/>
          <w:color w:val="000000"/>
          <w:sz w:val="18"/>
          <w:lang w:val="en-US"/>
        </w:rPr>
        <w:t>:</w:t>
      </w:r>
      <w:r w:rsidR="005E7D88" w:rsidRPr="00DE1E79">
        <w:rPr>
          <w:bCs/>
          <w:i/>
          <w:iCs/>
          <w:color w:val="000000"/>
          <w:sz w:val="18"/>
          <w:lang w:val="en-US"/>
        </w:rPr>
        <w:t xml:space="preserve"> 12°C, pH 5.5, NaCl</w:t>
      </w:r>
      <w:r w:rsidR="005E7D88">
        <w:rPr>
          <w:bCs/>
          <w:i/>
          <w:iCs/>
          <w:color w:val="000000"/>
          <w:sz w:val="18"/>
          <w:lang w:val="en-US"/>
        </w:rPr>
        <w:t xml:space="preserve"> </w:t>
      </w:r>
      <w:r w:rsidR="005E7D88" w:rsidRPr="00DE1E79">
        <w:rPr>
          <w:bCs/>
          <w:i/>
          <w:iCs/>
          <w:color w:val="000000"/>
          <w:sz w:val="18"/>
          <w:lang w:val="en-US"/>
        </w:rPr>
        <w:t>7%)</w:t>
      </w:r>
      <w:r w:rsidR="005E7D88" w:rsidRPr="006708E2">
        <w:rPr>
          <w:bCs/>
          <w:i/>
          <w:iCs/>
          <w:color w:val="000000"/>
          <w:sz w:val="18"/>
          <w:lang w:val="en-US"/>
        </w:rPr>
        <w:t>.</w:t>
      </w:r>
      <w:r>
        <w:rPr>
          <w:bCs/>
          <w:i/>
          <w:iCs/>
          <w:color w:val="000000"/>
          <w:sz w:val="18"/>
          <w:lang w:val="en-US"/>
        </w:rPr>
        <w:t xml:space="preserve"> </w:t>
      </w:r>
    </w:p>
    <w:p w14:paraId="417CBE72" w14:textId="77777777" w:rsidR="004D2BAC" w:rsidRDefault="004D2BAC" w:rsidP="00CC5142">
      <w:pPr>
        <w:tabs>
          <w:tab w:val="left" w:pos="851"/>
          <w:tab w:val="left" w:pos="1134"/>
        </w:tabs>
        <w:spacing w:before="40" w:after="40"/>
        <w:ind w:left="-142" w:right="-1" w:firstLine="142"/>
        <w:rPr>
          <w:bCs/>
          <w:i/>
          <w:iCs/>
          <w:color w:val="000000"/>
          <w:sz w:val="18"/>
          <w:lang w:val="en-US"/>
        </w:rPr>
      </w:pPr>
    </w:p>
    <w:tbl>
      <w:tblPr>
        <w:tblW w:w="8955" w:type="dxa"/>
        <w:tblInd w:w="421" w:type="dxa"/>
        <w:tblLayout w:type="fixed"/>
        <w:tblLook w:val="0400" w:firstRow="0" w:lastRow="0" w:firstColumn="0" w:lastColumn="0" w:noHBand="0" w:noVBand="1"/>
      </w:tblPr>
      <w:tblGrid>
        <w:gridCol w:w="992"/>
        <w:gridCol w:w="974"/>
        <w:gridCol w:w="1422"/>
        <w:gridCol w:w="2428"/>
        <w:gridCol w:w="1276"/>
        <w:gridCol w:w="20"/>
        <w:gridCol w:w="689"/>
        <w:gridCol w:w="20"/>
        <w:gridCol w:w="1114"/>
        <w:gridCol w:w="20"/>
      </w:tblGrid>
      <w:tr w:rsidR="004D2BAC" w:rsidRPr="004D2BAC" w14:paraId="6025046A" w14:textId="77777777" w:rsidTr="00B84997">
        <w:trPr>
          <w:gridAfter w:val="1"/>
          <w:wAfter w:w="20" w:type="dxa"/>
        </w:trPr>
        <w:tc>
          <w:tcPr>
            <w:tcW w:w="992" w:type="dxa"/>
            <w:tcBorders>
              <w:top w:val="single" w:sz="4" w:space="0" w:color="auto"/>
              <w:bottom w:val="single" w:sz="4" w:space="0" w:color="auto"/>
            </w:tcBorders>
            <w:vAlign w:val="center"/>
          </w:tcPr>
          <w:p w14:paraId="53917D70" w14:textId="77777777" w:rsidR="004D2BAC" w:rsidRPr="004D2BAC" w:rsidRDefault="004D2BAC" w:rsidP="00CC5142">
            <w:pPr>
              <w:widowControl/>
              <w:suppressAutoHyphens w:val="0"/>
              <w:ind w:left="-142" w:right="-1" w:firstLine="142"/>
              <w:jc w:val="center"/>
              <w:rPr>
                <w:b/>
                <w:sz w:val="18"/>
                <w:szCs w:val="18"/>
                <w:lang w:eastAsia="it-IT"/>
              </w:rPr>
            </w:pPr>
            <w:r w:rsidRPr="004D2BAC">
              <w:rPr>
                <w:b/>
                <w:sz w:val="18"/>
                <w:szCs w:val="18"/>
                <w:lang w:eastAsia="it-IT"/>
              </w:rPr>
              <w:t>Gene</w:t>
            </w:r>
          </w:p>
        </w:tc>
        <w:tc>
          <w:tcPr>
            <w:tcW w:w="974" w:type="dxa"/>
            <w:tcBorders>
              <w:top w:val="single" w:sz="4" w:space="0" w:color="auto"/>
              <w:bottom w:val="single" w:sz="4" w:space="0" w:color="auto"/>
            </w:tcBorders>
            <w:vAlign w:val="center"/>
          </w:tcPr>
          <w:p w14:paraId="0F860922" w14:textId="77777777" w:rsidR="004D2BAC" w:rsidRPr="004D2BAC" w:rsidRDefault="004D2BAC" w:rsidP="00B84997">
            <w:pPr>
              <w:widowControl/>
              <w:suppressAutoHyphens w:val="0"/>
              <w:ind w:left="-142" w:right="-1" w:firstLine="142"/>
              <w:jc w:val="center"/>
              <w:rPr>
                <w:b/>
                <w:sz w:val="18"/>
                <w:szCs w:val="18"/>
                <w:lang w:eastAsia="it-IT"/>
              </w:rPr>
            </w:pPr>
            <w:proofErr w:type="spellStart"/>
            <w:r w:rsidRPr="004D2BAC">
              <w:rPr>
                <w:b/>
                <w:sz w:val="18"/>
                <w:szCs w:val="18"/>
                <w:lang w:eastAsia="it-IT"/>
              </w:rPr>
              <w:t>Protein</w:t>
            </w:r>
            <w:proofErr w:type="spellEnd"/>
          </w:p>
        </w:tc>
        <w:tc>
          <w:tcPr>
            <w:tcW w:w="3850" w:type="dxa"/>
            <w:gridSpan w:val="2"/>
            <w:tcBorders>
              <w:top w:val="single" w:sz="4" w:space="0" w:color="auto"/>
              <w:bottom w:val="single" w:sz="4" w:space="0" w:color="auto"/>
            </w:tcBorders>
            <w:vAlign w:val="center"/>
          </w:tcPr>
          <w:p w14:paraId="24190FDB" w14:textId="7DBEDC4B" w:rsidR="004D2BAC" w:rsidRPr="004D2BAC" w:rsidRDefault="00B84997" w:rsidP="00CC5142">
            <w:pPr>
              <w:widowControl/>
              <w:suppressAutoHyphens w:val="0"/>
              <w:ind w:left="-142" w:right="-1" w:firstLine="142"/>
              <w:jc w:val="center"/>
              <w:rPr>
                <w:b/>
                <w:sz w:val="18"/>
                <w:szCs w:val="18"/>
                <w:lang w:eastAsia="it-IT"/>
              </w:rPr>
            </w:pPr>
            <w:r>
              <w:rPr>
                <w:b/>
                <w:sz w:val="18"/>
                <w:szCs w:val="18"/>
                <w:lang w:eastAsia="it-IT"/>
              </w:rPr>
              <w:t xml:space="preserve">                        </w:t>
            </w:r>
            <w:proofErr w:type="spellStart"/>
            <w:r w:rsidR="004D2BAC" w:rsidRPr="004D2BAC">
              <w:rPr>
                <w:b/>
                <w:sz w:val="18"/>
                <w:szCs w:val="18"/>
                <w:lang w:eastAsia="it-IT"/>
              </w:rPr>
              <w:t>Function</w:t>
            </w:r>
            <w:proofErr w:type="spellEnd"/>
          </w:p>
        </w:tc>
        <w:tc>
          <w:tcPr>
            <w:tcW w:w="1276" w:type="dxa"/>
            <w:tcBorders>
              <w:top w:val="single" w:sz="4" w:space="0" w:color="auto"/>
              <w:bottom w:val="single" w:sz="4" w:space="0" w:color="auto"/>
            </w:tcBorders>
            <w:vAlign w:val="center"/>
          </w:tcPr>
          <w:p w14:paraId="7082085E" w14:textId="77777777" w:rsidR="004D2BAC" w:rsidRPr="004D2BAC" w:rsidRDefault="004D2BAC" w:rsidP="00CC5142">
            <w:pPr>
              <w:widowControl/>
              <w:suppressAutoHyphens w:val="0"/>
              <w:ind w:left="-142" w:right="-1" w:firstLine="142"/>
              <w:jc w:val="center"/>
              <w:rPr>
                <w:b/>
                <w:sz w:val="18"/>
                <w:szCs w:val="18"/>
                <w:lang w:eastAsia="it-IT"/>
              </w:rPr>
            </w:pPr>
            <w:proofErr w:type="spellStart"/>
            <w:r w:rsidRPr="004D2BAC">
              <w:rPr>
                <w:b/>
                <w:sz w:val="18"/>
                <w:szCs w:val="18"/>
                <w:lang w:eastAsia="it-IT"/>
              </w:rPr>
              <w:t>Localization</w:t>
            </w:r>
            <w:proofErr w:type="spellEnd"/>
          </w:p>
        </w:tc>
        <w:tc>
          <w:tcPr>
            <w:tcW w:w="709" w:type="dxa"/>
            <w:gridSpan w:val="2"/>
            <w:tcBorders>
              <w:top w:val="single" w:sz="4" w:space="0" w:color="auto"/>
              <w:bottom w:val="single" w:sz="4" w:space="0" w:color="auto"/>
            </w:tcBorders>
            <w:vAlign w:val="center"/>
          </w:tcPr>
          <w:p w14:paraId="4787E6C0" w14:textId="4ABB9AE8" w:rsidR="004D2BAC" w:rsidRPr="004D2BAC" w:rsidRDefault="009A4A35" w:rsidP="00B84997">
            <w:pPr>
              <w:widowControl/>
              <w:suppressAutoHyphens w:val="0"/>
              <w:ind w:left="-142" w:right="-1" w:hanging="188"/>
              <w:jc w:val="center"/>
              <w:rPr>
                <w:b/>
                <w:sz w:val="18"/>
                <w:szCs w:val="18"/>
                <w:lang w:eastAsia="it-IT"/>
              </w:rPr>
            </w:pPr>
            <w:r>
              <w:rPr>
                <w:b/>
                <w:sz w:val="18"/>
                <w:szCs w:val="18"/>
                <w:lang w:eastAsia="it-IT"/>
              </w:rPr>
              <w:t xml:space="preserve">    </w:t>
            </w:r>
            <w:r w:rsidR="004D2BAC" w:rsidRPr="004D2BAC">
              <w:rPr>
                <w:b/>
                <w:sz w:val="18"/>
                <w:szCs w:val="18"/>
                <w:lang w:eastAsia="it-IT"/>
              </w:rPr>
              <w:t>MW (</w:t>
            </w:r>
            <w:proofErr w:type="spellStart"/>
            <w:r w:rsidR="004D2BAC" w:rsidRPr="004D2BAC">
              <w:rPr>
                <w:b/>
                <w:sz w:val="18"/>
                <w:szCs w:val="18"/>
                <w:lang w:eastAsia="it-IT"/>
              </w:rPr>
              <w:t>kDa</w:t>
            </w:r>
            <w:proofErr w:type="spellEnd"/>
            <w:r w:rsidR="004D2BAC" w:rsidRPr="004D2BAC">
              <w:rPr>
                <w:b/>
                <w:sz w:val="18"/>
                <w:szCs w:val="18"/>
                <w:lang w:eastAsia="it-IT"/>
              </w:rPr>
              <w:t>)</w:t>
            </w:r>
          </w:p>
        </w:tc>
        <w:tc>
          <w:tcPr>
            <w:tcW w:w="1134" w:type="dxa"/>
            <w:gridSpan w:val="2"/>
            <w:tcBorders>
              <w:top w:val="single" w:sz="4" w:space="0" w:color="auto"/>
              <w:bottom w:val="single" w:sz="4" w:space="0" w:color="auto"/>
            </w:tcBorders>
            <w:vAlign w:val="center"/>
          </w:tcPr>
          <w:p w14:paraId="43AC1D1B" w14:textId="77777777" w:rsidR="004D2BAC" w:rsidRPr="004D2BAC" w:rsidRDefault="004D2BAC" w:rsidP="00CC5142">
            <w:pPr>
              <w:widowControl/>
              <w:suppressAutoHyphens w:val="0"/>
              <w:ind w:left="-142" w:right="-1" w:firstLine="142"/>
              <w:jc w:val="center"/>
              <w:rPr>
                <w:b/>
                <w:sz w:val="18"/>
                <w:szCs w:val="18"/>
                <w:lang w:eastAsia="it-IT"/>
              </w:rPr>
            </w:pPr>
            <w:proofErr w:type="spellStart"/>
            <w:r w:rsidRPr="004D2BAC">
              <w:rPr>
                <w:b/>
                <w:sz w:val="18"/>
                <w:szCs w:val="18"/>
                <w:lang w:eastAsia="it-IT"/>
              </w:rPr>
              <w:t>Condition</w:t>
            </w:r>
            <w:proofErr w:type="spellEnd"/>
          </w:p>
        </w:tc>
      </w:tr>
      <w:tr w:rsidR="004D2BAC" w:rsidRPr="004D2BAC" w14:paraId="13055FB4" w14:textId="77777777" w:rsidTr="00DB7791">
        <w:tc>
          <w:tcPr>
            <w:tcW w:w="992" w:type="dxa"/>
            <w:tcBorders>
              <w:top w:val="single" w:sz="4" w:space="0" w:color="auto"/>
            </w:tcBorders>
            <w:vAlign w:val="center"/>
          </w:tcPr>
          <w:p w14:paraId="47D2D37D" w14:textId="77777777" w:rsidR="004D2BAC" w:rsidRPr="004D2BAC" w:rsidRDefault="004D2BAC" w:rsidP="00CC5142">
            <w:pPr>
              <w:widowControl/>
              <w:suppressAutoHyphens w:val="0"/>
              <w:ind w:left="-142" w:right="-1" w:firstLine="142"/>
              <w:jc w:val="center"/>
              <w:rPr>
                <w:i/>
                <w:sz w:val="18"/>
                <w:szCs w:val="18"/>
                <w:lang w:eastAsia="it-IT"/>
              </w:rPr>
            </w:pPr>
            <w:r w:rsidRPr="004D2BAC">
              <w:rPr>
                <w:i/>
                <w:sz w:val="18"/>
                <w:szCs w:val="18"/>
                <w:lang w:eastAsia="it-IT"/>
              </w:rPr>
              <w:t>lmo2679</w:t>
            </w:r>
          </w:p>
        </w:tc>
        <w:tc>
          <w:tcPr>
            <w:tcW w:w="974" w:type="dxa"/>
            <w:tcBorders>
              <w:top w:val="single" w:sz="4" w:space="0" w:color="auto"/>
            </w:tcBorders>
            <w:vAlign w:val="center"/>
          </w:tcPr>
          <w:p w14:paraId="7E082AF0" w14:textId="77777777" w:rsidR="004D2BAC" w:rsidRPr="004D2BAC" w:rsidRDefault="004D2BAC" w:rsidP="00CC5142">
            <w:pPr>
              <w:widowControl/>
              <w:suppressAutoHyphens w:val="0"/>
              <w:ind w:left="-142" w:right="-1" w:firstLine="142"/>
              <w:jc w:val="center"/>
              <w:rPr>
                <w:b/>
                <w:color w:val="FF0000"/>
                <w:sz w:val="18"/>
                <w:szCs w:val="18"/>
                <w:lang w:eastAsia="it-IT"/>
              </w:rPr>
            </w:pPr>
            <w:r w:rsidRPr="004D2BAC">
              <w:rPr>
                <w:b/>
                <w:sz w:val="18"/>
                <w:szCs w:val="18"/>
                <w:lang w:eastAsia="it-IT"/>
              </w:rPr>
              <w:t>Q8Y3Z9</w:t>
            </w:r>
          </w:p>
        </w:tc>
        <w:tc>
          <w:tcPr>
            <w:tcW w:w="1422" w:type="dxa"/>
            <w:tcBorders>
              <w:top w:val="single" w:sz="4" w:space="0" w:color="auto"/>
            </w:tcBorders>
            <w:vAlign w:val="center"/>
          </w:tcPr>
          <w:p w14:paraId="1A6432CC" w14:textId="77777777" w:rsidR="004D2BAC" w:rsidRPr="004D2BAC" w:rsidRDefault="004D2BAC" w:rsidP="00CC5142">
            <w:pPr>
              <w:widowControl/>
              <w:suppressAutoHyphens w:val="0"/>
              <w:ind w:left="-142" w:right="-1" w:firstLine="142"/>
              <w:jc w:val="center"/>
              <w:rPr>
                <w:b/>
                <w:sz w:val="18"/>
                <w:szCs w:val="18"/>
                <w:lang w:eastAsia="it-IT"/>
              </w:rPr>
            </w:pPr>
            <w:proofErr w:type="spellStart"/>
            <w:r w:rsidRPr="004D2BAC">
              <w:rPr>
                <w:sz w:val="18"/>
                <w:szCs w:val="18"/>
                <w:lang w:eastAsia="it-IT"/>
              </w:rPr>
              <w:t>Histidine</w:t>
            </w:r>
            <w:proofErr w:type="spellEnd"/>
            <w:r w:rsidRPr="004D2BAC">
              <w:rPr>
                <w:sz w:val="18"/>
                <w:szCs w:val="18"/>
                <w:lang w:eastAsia="it-IT"/>
              </w:rPr>
              <w:t xml:space="preserve"> </w:t>
            </w:r>
            <w:proofErr w:type="spellStart"/>
            <w:r w:rsidRPr="004D2BAC">
              <w:rPr>
                <w:sz w:val="18"/>
                <w:szCs w:val="18"/>
                <w:lang w:eastAsia="it-IT"/>
              </w:rPr>
              <w:t>kinase</w:t>
            </w:r>
            <w:proofErr w:type="spellEnd"/>
          </w:p>
        </w:tc>
        <w:tc>
          <w:tcPr>
            <w:tcW w:w="2428" w:type="dxa"/>
            <w:tcBorders>
              <w:top w:val="single" w:sz="4" w:space="0" w:color="auto"/>
            </w:tcBorders>
            <w:vAlign w:val="center"/>
          </w:tcPr>
          <w:p w14:paraId="10FD8E75" w14:textId="77777777" w:rsidR="004D2BAC" w:rsidRPr="004D2BAC" w:rsidRDefault="004D2BAC" w:rsidP="00CC5142">
            <w:pPr>
              <w:widowControl/>
              <w:suppressAutoHyphens w:val="0"/>
              <w:ind w:left="-142" w:right="-1" w:firstLine="142"/>
              <w:jc w:val="center"/>
              <w:rPr>
                <w:sz w:val="18"/>
                <w:szCs w:val="18"/>
                <w:lang w:val="en-US" w:eastAsia="it-IT"/>
              </w:rPr>
            </w:pPr>
            <w:r w:rsidRPr="004D2BAC">
              <w:rPr>
                <w:sz w:val="18"/>
                <w:szCs w:val="18"/>
                <w:lang w:val="en-US" w:eastAsia="it-IT"/>
              </w:rPr>
              <w:t>Adaptation to high-osmolarity conditions by regulating the expression of a high-</w:t>
            </w:r>
            <w:proofErr w:type="spellStart"/>
            <w:r w:rsidRPr="004D2BAC">
              <w:rPr>
                <w:sz w:val="18"/>
                <w:szCs w:val="18"/>
                <w:lang w:val="en-US" w:eastAsia="it-IT"/>
              </w:rPr>
              <w:t>af</w:t>
            </w:r>
            <w:proofErr w:type="spellEnd"/>
            <w:r w:rsidRPr="004D2BAC">
              <w:rPr>
                <w:sz w:val="18"/>
                <w:szCs w:val="18"/>
                <w:lang w:eastAsia="it-IT"/>
              </w:rPr>
              <w:t>ﬁ</w:t>
            </w:r>
            <w:proofErr w:type="spellStart"/>
            <w:r w:rsidRPr="004D2BAC">
              <w:rPr>
                <w:sz w:val="18"/>
                <w:szCs w:val="18"/>
                <w:lang w:val="en-US" w:eastAsia="it-IT"/>
              </w:rPr>
              <w:t>nity</w:t>
            </w:r>
            <w:proofErr w:type="spellEnd"/>
            <w:r w:rsidRPr="004D2BAC">
              <w:rPr>
                <w:sz w:val="18"/>
                <w:szCs w:val="18"/>
                <w:lang w:val="en-US" w:eastAsia="it-IT"/>
              </w:rPr>
              <w:t xml:space="preserve"> potassium uptake system encoded by the </w:t>
            </w:r>
            <w:proofErr w:type="spellStart"/>
            <w:r w:rsidRPr="004D2BAC">
              <w:rPr>
                <w:i/>
                <w:sz w:val="18"/>
                <w:szCs w:val="18"/>
                <w:lang w:val="en-US" w:eastAsia="it-IT"/>
              </w:rPr>
              <w:t>kdpABC</w:t>
            </w:r>
            <w:proofErr w:type="spellEnd"/>
            <w:r w:rsidRPr="004D2BAC">
              <w:rPr>
                <w:sz w:val="18"/>
                <w:szCs w:val="18"/>
                <w:lang w:val="en-US" w:eastAsia="it-IT"/>
              </w:rPr>
              <w:t xml:space="preserve"> genes</w:t>
            </w:r>
          </w:p>
        </w:tc>
        <w:tc>
          <w:tcPr>
            <w:tcW w:w="1296" w:type="dxa"/>
            <w:gridSpan w:val="2"/>
            <w:tcBorders>
              <w:top w:val="single" w:sz="4" w:space="0" w:color="auto"/>
            </w:tcBorders>
            <w:vAlign w:val="center"/>
          </w:tcPr>
          <w:p w14:paraId="6A4EE9E1"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Membrane</w:t>
            </w:r>
          </w:p>
        </w:tc>
        <w:tc>
          <w:tcPr>
            <w:tcW w:w="709" w:type="dxa"/>
            <w:gridSpan w:val="2"/>
            <w:tcBorders>
              <w:top w:val="single" w:sz="4" w:space="0" w:color="auto"/>
            </w:tcBorders>
            <w:vAlign w:val="center"/>
          </w:tcPr>
          <w:p w14:paraId="706F5299"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100</w:t>
            </w:r>
          </w:p>
        </w:tc>
        <w:tc>
          <w:tcPr>
            <w:tcW w:w="1134" w:type="dxa"/>
            <w:gridSpan w:val="2"/>
            <w:tcBorders>
              <w:top w:val="single" w:sz="4" w:space="0" w:color="auto"/>
            </w:tcBorders>
            <w:vAlign w:val="center"/>
          </w:tcPr>
          <w:p w14:paraId="79C0AD11"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C2</w:t>
            </w:r>
          </w:p>
        </w:tc>
      </w:tr>
      <w:tr w:rsidR="004D2BAC" w:rsidRPr="004D2BAC" w14:paraId="2032B05C" w14:textId="77777777" w:rsidTr="00DB7791">
        <w:tc>
          <w:tcPr>
            <w:tcW w:w="992" w:type="dxa"/>
            <w:vAlign w:val="center"/>
          </w:tcPr>
          <w:p w14:paraId="28761867" w14:textId="77777777" w:rsidR="004D2BAC" w:rsidRPr="004D2BAC" w:rsidRDefault="004D2BAC" w:rsidP="00CC5142">
            <w:pPr>
              <w:widowControl/>
              <w:suppressAutoHyphens w:val="0"/>
              <w:ind w:left="-142" w:right="-1" w:firstLine="142"/>
              <w:jc w:val="center"/>
              <w:rPr>
                <w:i/>
                <w:sz w:val="18"/>
                <w:szCs w:val="18"/>
                <w:lang w:eastAsia="it-IT"/>
              </w:rPr>
            </w:pPr>
            <w:r w:rsidRPr="004D2BAC">
              <w:rPr>
                <w:i/>
                <w:sz w:val="18"/>
                <w:szCs w:val="18"/>
                <w:lang w:eastAsia="it-IT"/>
              </w:rPr>
              <w:t>lmo0699</w:t>
            </w:r>
          </w:p>
        </w:tc>
        <w:tc>
          <w:tcPr>
            <w:tcW w:w="974" w:type="dxa"/>
            <w:vAlign w:val="center"/>
          </w:tcPr>
          <w:p w14:paraId="5592ED7A" w14:textId="77777777" w:rsidR="004D2BAC" w:rsidRPr="004D2BAC" w:rsidRDefault="004D2BAC" w:rsidP="00CC5142">
            <w:pPr>
              <w:widowControl/>
              <w:suppressAutoHyphens w:val="0"/>
              <w:ind w:left="-142" w:right="-1" w:firstLine="142"/>
              <w:jc w:val="center"/>
              <w:rPr>
                <w:b/>
                <w:sz w:val="18"/>
                <w:szCs w:val="18"/>
                <w:lang w:eastAsia="it-IT"/>
              </w:rPr>
            </w:pPr>
            <w:r w:rsidRPr="004D2BAC">
              <w:rPr>
                <w:b/>
                <w:sz w:val="18"/>
                <w:szCs w:val="18"/>
                <w:lang w:eastAsia="it-IT"/>
              </w:rPr>
              <w:t>Q8Y942</w:t>
            </w:r>
          </w:p>
        </w:tc>
        <w:tc>
          <w:tcPr>
            <w:tcW w:w="1422" w:type="dxa"/>
            <w:vAlign w:val="center"/>
          </w:tcPr>
          <w:p w14:paraId="00AD34CB"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 xml:space="preserve">Flagellar </w:t>
            </w:r>
            <w:proofErr w:type="spellStart"/>
            <w:r w:rsidRPr="004D2BAC">
              <w:rPr>
                <w:sz w:val="18"/>
                <w:szCs w:val="18"/>
                <w:lang w:eastAsia="it-IT"/>
              </w:rPr>
              <w:t>motor</w:t>
            </w:r>
            <w:proofErr w:type="spellEnd"/>
            <w:r w:rsidRPr="004D2BAC">
              <w:rPr>
                <w:sz w:val="18"/>
                <w:szCs w:val="18"/>
                <w:lang w:eastAsia="it-IT"/>
              </w:rPr>
              <w:t xml:space="preserve"> switch </w:t>
            </w:r>
            <w:proofErr w:type="spellStart"/>
            <w:r w:rsidRPr="004D2BAC">
              <w:rPr>
                <w:sz w:val="18"/>
                <w:szCs w:val="18"/>
                <w:lang w:eastAsia="it-IT"/>
              </w:rPr>
              <w:t>protein</w:t>
            </w:r>
            <w:proofErr w:type="spellEnd"/>
            <w:r w:rsidRPr="004D2BAC">
              <w:rPr>
                <w:sz w:val="18"/>
                <w:szCs w:val="18"/>
                <w:lang w:eastAsia="it-IT"/>
              </w:rPr>
              <w:t xml:space="preserve"> - </w:t>
            </w:r>
            <w:proofErr w:type="spellStart"/>
            <w:r w:rsidRPr="004D2BAC">
              <w:rPr>
                <w:sz w:val="18"/>
                <w:szCs w:val="18"/>
                <w:lang w:eastAsia="it-IT"/>
              </w:rPr>
              <w:t>FliM</w:t>
            </w:r>
            <w:proofErr w:type="spellEnd"/>
          </w:p>
          <w:p w14:paraId="0FCF1090" w14:textId="77777777" w:rsidR="004D2BAC" w:rsidRPr="004D2BAC" w:rsidRDefault="004D2BAC" w:rsidP="00CC5142">
            <w:pPr>
              <w:widowControl/>
              <w:suppressAutoHyphens w:val="0"/>
              <w:ind w:left="-142" w:right="-1" w:firstLine="142"/>
              <w:jc w:val="center"/>
              <w:rPr>
                <w:sz w:val="18"/>
                <w:szCs w:val="18"/>
                <w:lang w:eastAsia="it-IT"/>
              </w:rPr>
            </w:pPr>
          </w:p>
        </w:tc>
        <w:tc>
          <w:tcPr>
            <w:tcW w:w="2428" w:type="dxa"/>
            <w:vAlign w:val="center"/>
          </w:tcPr>
          <w:p w14:paraId="15BB1C5D" w14:textId="77777777" w:rsidR="004D2BAC" w:rsidRPr="004D2BAC" w:rsidRDefault="004D2BAC" w:rsidP="00CC5142">
            <w:pPr>
              <w:widowControl/>
              <w:suppressAutoHyphens w:val="0"/>
              <w:ind w:left="-142" w:right="-1" w:firstLine="142"/>
              <w:jc w:val="center"/>
              <w:rPr>
                <w:sz w:val="18"/>
                <w:szCs w:val="18"/>
                <w:lang w:val="en-US" w:eastAsia="it-IT"/>
              </w:rPr>
            </w:pPr>
            <w:r w:rsidRPr="004D2BAC">
              <w:rPr>
                <w:sz w:val="18"/>
                <w:szCs w:val="18"/>
                <w:lang w:val="en-US" w:eastAsia="it-IT"/>
              </w:rPr>
              <w:t>Part of the switch complex that is involved in switching the direction of the flagella rotation</w:t>
            </w:r>
          </w:p>
        </w:tc>
        <w:tc>
          <w:tcPr>
            <w:tcW w:w="1296" w:type="dxa"/>
            <w:gridSpan w:val="2"/>
            <w:vAlign w:val="center"/>
          </w:tcPr>
          <w:p w14:paraId="463BD5AB"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Membrane</w:t>
            </w:r>
          </w:p>
        </w:tc>
        <w:tc>
          <w:tcPr>
            <w:tcW w:w="709" w:type="dxa"/>
            <w:gridSpan w:val="2"/>
            <w:vAlign w:val="center"/>
          </w:tcPr>
          <w:p w14:paraId="0080D3F5"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38</w:t>
            </w:r>
          </w:p>
        </w:tc>
        <w:tc>
          <w:tcPr>
            <w:tcW w:w="1134" w:type="dxa"/>
            <w:gridSpan w:val="2"/>
            <w:vAlign w:val="center"/>
          </w:tcPr>
          <w:p w14:paraId="69501D17"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C3</w:t>
            </w:r>
          </w:p>
        </w:tc>
      </w:tr>
      <w:tr w:rsidR="004D2BAC" w:rsidRPr="004D2BAC" w14:paraId="23B9CEE4" w14:textId="77777777" w:rsidTr="00DB7791">
        <w:tc>
          <w:tcPr>
            <w:tcW w:w="992" w:type="dxa"/>
            <w:vAlign w:val="center"/>
          </w:tcPr>
          <w:p w14:paraId="59013DF7" w14:textId="77777777" w:rsidR="004D2BAC" w:rsidRPr="004D2BAC" w:rsidRDefault="004D2BAC" w:rsidP="00CC5142">
            <w:pPr>
              <w:widowControl/>
              <w:suppressAutoHyphens w:val="0"/>
              <w:ind w:left="-142" w:right="-1" w:firstLine="142"/>
              <w:jc w:val="center"/>
              <w:rPr>
                <w:i/>
                <w:sz w:val="18"/>
                <w:szCs w:val="18"/>
                <w:lang w:eastAsia="it-IT"/>
              </w:rPr>
            </w:pPr>
            <w:r w:rsidRPr="004D2BAC">
              <w:rPr>
                <w:i/>
                <w:sz w:val="18"/>
                <w:szCs w:val="18"/>
                <w:lang w:eastAsia="it-IT"/>
              </w:rPr>
              <w:t>lmo0723</w:t>
            </w:r>
          </w:p>
        </w:tc>
        <w:tc>
          <w:tcPr>
            <w:tcW w:w="974" w:type="dxa"/>
            <w:vAlign w:val="center"/>
          </w:tcPr>
          <w:p w14:paraId="1FB306A6" w14:textId="77777777" w:rsidR="004D2BAC" w:rsidRPr="004D2BAC" w:rsidRDefault="004D2BAC" w:rsidP="00CC5142">
            <w:pPr>
              <w:widowControl/>
              <w:suppressAutoHyphens w:val="0"/>
              <w:ind w:left="-142" w:right="-1" w:firstLine="142"/>
              <w:jc w:val="center"/>
              <w:rPr>
                <w:b/>
                <w:sz w:val="18"/>
                <w:szCs w:val="18"/>
                <w:lang w:eastAsia="it-IT"/>
              </w:rPr>
            </w:pPr>
            <w:r w:rsidRPr="004D2BAC">
              <w:rPr>
                <w:b/>
                <w:sz w:val="18"/>
                <w:szCs w:val="18"/>
                <w:lang w:eastAsia="it-IT"/>
              </w:rPr>
              <w:t>Q8Y919</w:t>
            </w:r>
          </w:p>
        </w:tc>
        <w:tc>
          <w:tcPr>
            <w:tcW w:w="1422" w:type="dxa"/>
            <w:vAlign w:val="center"/>
          </w:tcPr>
          <w:p w14:paraId="3212C095"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lmo0723</w:t>
            </w:r>
          </w:p>
        </w:tc>
        <w:tc>
          <w:tcPr>
            <w:tcW w:w="2428" w:type="dxa"/>
            <w:vAlign w:val="center"/>
          </w:tcPr>
          <w:p w14:paraId="1472E966" w14:textId="77777777" w:rsidR="004D2BAC" w:rsidRPr="004D2BAC" w:rsidRDefault="004D2BAC" w:rsidP="00CC5142">
            <w:pPr>
              <w:widowControl/>
              <w:suppressAutoHyphens w:val="0"/>
              <w:ind w:left="-142" w:right="-1" w:firstLine="142"/>
              <w:jc w:val="center"/>
              <w:rPr>
                <w:sz w:val="18"/>
                <w:szCs w:val="18"/>
                <w:lang w:eastAsia="it-IT"/>
              </w:rPr>
            </w:pPr>
            <w:proofErr w:type="spellStart"/>
            <w:r w:rsidRPr="004D2BAC">
              <w:rPr>
                <w:sz w:val="18"/>
                <w:szCs w:val="18"/>
                <w:lang w:eastAsia="it-IT"/>
              </w:rPr>
              <w:t>Methyl-accepting</w:t>
            </w:r>
            <w:proofErr w:type="spellEnd"/>
            <w:r w:rsidRPr="004D2BAC">
              <w:rPr>
                <w:sz w:val="18"/>
                <w:szCs w:val="18"/>
                <w:lang w:eastAsia="it-IT"/>
              </w:rPr>
              <w:t xml:space="preserve"> </w:t>
            </w:r>
            <w:proofErr w:type="spellStart"/>
            <w:r w:rsidRPr="004D2BAC">
              <w:rPr>
                <w:sz w:val="18"/>
                <w:szCs w:val="18"/>
                <w:lang w:eastAsia="it-IT"/>
              </w:rPr>
              <w:t>chemotaxis</w:t>
            </w:r>
            <w:proofErr w:type="spellEnd"/>
            <w:r w:rsidRPr="004D2BAC">
              <w:rPr>
                <w:sz w:val="18"/>
                <w:szCs w:val="18"/>
                <w:lang w:eastAsia="it-IT"/>
              </w:rPr>
              <w:t xml:space="preserve"> </w:t>
            </w:r>
            <w:proofErr w:type="spellStart"/>
            <w:r w:rsidRPr="004D2BAC">
              <w:rPr>
                <w:sz w:val="18"/>
                <w:szCs w:val="18"/>
                <w:lang w:eastAsia="it-IT"/>
              </w:rPr>
              <w:t>protein</w:t>
            </w:r>
            <w:proofErr w:type="spellEnd"/>
          </w:p>
        </w:tc>
        <w:tc>
          <w:tcPr>
            <w:tcW w:w="1296" w:type="dxa"/>
            <w:gridSpan w:val="2"/>
            <w:vAlign w:val="center"/>
          </w:tcPr>
          <w:p w14:paraId="1770BCA8"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Membrane</w:t>
            </w:r>
          </w:p>
        </w:tc>
        <w:tc>
          <w:tcPr>
            <w:tcW w:w="709" w:type="dxa"/>
            <w:gridSpan w:val="2"/>
            <w:vAlign w:val="center"/>
          </w:tcPr>
          <w:p w14:paraId="5B024143"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66</w:t>
            </w:r>
          </w:p>
        </w:tc>
        <w:tc>
          <w:tcPr>
            <w:tcW w:w="1134" w:type="dxa"/>
            <w:gridSpan w:val="2"/>
            <w:vAlign w:val="center"/>
          </w:tcPr>
          <w:p w14:paraId="008E8514"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C3</w:t>
            </w:r>
          </w:p>
        </w:tc>
      </w:tr>
      <w:tr w:rsidR="004D2BAC" w:rsidRPr="004D2BAC" w14:paraId="1ED45133" w14:textId="77777777" w:rsidTr="00DB7791">
        <w:tc>
          <w:tcPr>
            <w:tcW w:w="992" w:type="dxa"/>
            <w:vAlign w:val="center"/>
          </w:tcPr>
          <w:p w14:paraId="28B6724F" w14:textId="77777777" w:rsidR="004D2BAC" w:rsidRPr="004D2BAC" w:rsidRDefault="004D2BAC" w:rsidP="00CC5142">
            <w:pPr>
              <w:widowControl/>
              <w:suppressAutoHyphens w:val="0"/>
              <w:ind w:left="-142" w:right="-1" w:firstLine="142"/>
              <w:jc w:val="center"/>
              <w:rPr>
                <w:i/>
                <w:sz w:val="18"/>
                <w:szCs w:val="18"/>
                <w:lang w:eastAsia="it-IT"/>
              </w:rPr>
            </w:pPr>
            <w:r w:rsidRPr="004D2BAC">
              <w:rPr>
                <w:i/>
                <w:sz w:val="18"/>
                <w:szCs w:val="18"/>
                <w:lang w:eastAsia="it-IT"/>
              </w:rPr>
              <w:t>lmo1053</w:t>
            </w:r>
          </w:p>
        </w:tc>
        <w:tc>
          <w:tcPr>
            <w:tcW w:w="974" w:type="dxa"/>
            <w:vAlign w:val="center"/>
          </w:tcPr>
          <w:p w14:paraId="7A4C07A7" w14:textId="77777777" w:rsidR="004D2BAC" w:rsidRPr="004D2BAC" w:rsidRDefault="004D2BAC" w:rsidP="00CC5142">
            <w:pPr>
              <w:widowControl/>
              <w:suppressAutoHyphens w:val="0"/>
              <w:ind w:left="-142" w:right="-1" w:firstLine="142"/>
              <w:jc w:val="center"/>
              <w:rPr>
                <w:b/>
                <w:sz w:val="18"/>
                <w:szCs w:val="18"/>
                <w:lang w:eastAsia="it-IT"/>
              </w:rPr>
            </w:pPr>
            <w:r w:rsidRPr="004D2BAC">
              <w:rPr>
                <w:b/>
                <w:sz w:val="18"/>
                <w:szCs w:val="18"/>
                <w:lang w:eastAsia="it-IT"/>
              </w:rPr>
              <w:t>Q8Y864</w:t>
            </w:r>
          </w:p>
        </w:tc>
        <w:tc>
          <w:tcPr>
            <w:tcW w:w="1422" w:type="dxa"/>
            <w:vAlign w:val="center"/>
          </w:tcPr>
          <w:p w14:paraId="51CE9265" w14:textId="77777777" w:rsidR="004D2BAC" w:rsidRPr="004D2BAC" w:rsidRDefault="004D2BAC" w:rsidP="00CC5142">
            <w:pPr>
              <w:widowControl/>
              <w:suppressAutoHyphens w:val="0"/>
              <w:ind w:left="-142" w:right="-1" w:firstLine="142"/>
              <w:jc w:val="center"/>
              <w:rPr>
                <w:sz w:val="18"/>
                <w:szCs w:val="18"/>
                <w:lang w:eastAsia="it-IT"/>
              </w:rPr>
            </w:pPr>
            <w:proofErr w:type="spellStart"/>
            <w:r w:rsidRPr="004D2BAC">
              <w:rPr>
                <w:sz w:val="18"/>
                <w:szCs w:val="18"/>
                <w:lang w:eastAsia="it-IT"/>
              </w:rPr>
              <w:t>PdhB</w:t>
            </w:r>
            <w:proofErr w:type="spellEnd"/>
            <w:r w:rsidRPr="004D2BAC">
              <w:rPr>
                <w:sz w:val="18"/>
                <w:szCs w:val="18"/>
                <w:lang w:eastAsia="it-IT"/>
              </w:rPr>
              <w:t xml:space="preserve"> </w:t>
            </w:r>
            <w:proofErr w:type="spellStart"/>
            <w:r w:rsidRPr="004D2BAC">
              <w:rPr>
                <w:sz w:val="18"/>
                <w:szCs w:val="18"/>
                <w:lang w:eastAsia="it-IT"/>
              </w:rPr>
              <w:t>protein</w:t>
            </w:r>
            <w:proofErr w:type="spellEnd"/>
          </w:p>
        </w:tc>
        <w:tc>
          <w:tcPr>
            <w:tcW w:w="2428" w:type="dxa"/>
            <w:vAlign w:val="center"/>
          </w:tcPr>
          <w:p w14:paraId="7CD308ED" w14:textId="77777777" w:rsidR="004D2BAC" w:rsidRPr="004D2BAC" w:rsidRDefault="004D2BAC" w:rsidP="00CC5142">
            <w:pPr>
              <w:widowControl/>
              <w:suppressAutoHyphens w:val="0"/>
              <w:ind w:left="-142" w:right="-1" w:firstLine="142"/>
              <w:jc w:val="center"/>
              <w:rPr>
                <w:sz w:val="18"/>
                <w:szCs w:val="18"/>
                <w:lang w:val="en-US" w:eastAsia="it-IT"/>
              </w:rPr>
            </w:pPr>
            <w:r w:rsidRPr="004D2BAC">
              <w:rPr>
                <w:sz w:val="18"/>
                <w:szCs w:val="18"/>
                <w:lang w:val="en-US" w:eastAsia="it-IT"/>
              </w:rPr>
              <w:t>Highly like pyruvate dehydrogenase (E1 beta-subunit)</w:t>
            </w:r>
          </w:p>
        </w:tc>
        <w:tc>
          <w:tcPr>
            <w:tcW w:w="1296" w:type="dxa"/>
            <w:gridSpan w:val="2"/>
            <w:vAlign w:val="center"/>
          </w:tcPr>
          <w:p w14:paraId="470A5CF1"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Membrane</w:t>
            </w:r>
          </w:p>
        </w:tc>
        <w:tc>
          <w:tcPr>
            <w:tcW w:w="709" w:type="dxa"/>
            <w:gridSpan w:val="2"/>
            <w:vAlign w:val="center"/>
          </w:tcPr>
          <w:p w14:paraId="739C524E"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35</w:t>
            </w:r>
          </w:p>
        </w:tc>
        <w:tc>
          <w:tcPr>
            <w:tcW w:w="1134" w:type="dxa"/>
            <w:gridSpan w:val="2"/>
            <w:vAlign w:val="center"/>
          </w:tcPr>
          <w:p w14:paraId="4F0E627C"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C4</w:t>
            </w:r>
          </w:p>
        </w:tc>
      </w:tr>
      <w:tr w:rsidR="004D2BAC" w:rsidRPr="004D2BAC" w14:paraId="63528F58" w14:textId="77777777" w:rsidTr="00DB7791">
        <w:tc>
          <w:tcPr>
            <w:tcW w:w="992" w:type="dxa"/>
            <w:vAlign w:val="center"/>
          </w:tcPr>
          <w:p w14:paraId="715B9E10" w14:textId="77777777" w:rsidR="004D2BAC" w:rsidRPr="004D2BAC" w:rsidRDefault="004D2BAC" w:rsidP="00CC5142">
            <w:pPr>
              <w:widowControl/>
              <w:suppressAutoHyphens w:val="0"/>
              <w:ind w:left="-142" w:right="-1" w:firstLine="142"/>
              <w:jc w:val="center"/>
              <w:rPr>
                <w:i/>
                <w:sz w:val="18"/>
                <w:szCs w:val="18"/>
                <w:lang w:eastAsia="it-IT"/>
              </w:rPr>
            </w:pPr>
            <w:proofErr w:type="spellStart"/>
            <w:r w:rsidRPr="004D2BAC">
              <w:rPr>
                <w:i/>
                <w:sz w:val="18"/>
                <w:szCs w:val="18"/>
                <w:lang w:eastAsia="it-IT"/>
              </w:rPr>
              <w:t>trxB</w:t>
            </w:r>
            <w:proofErr w:type="spellEnd"/>
          </w:p>
        </w:tc>
        <w:tc>
          <w:tcPr>
            <w:tcW w:w="974" w:type="dxa"/>
            <w:vAlign w:val="center"/>
          </w:tcPr>
          <w:p w14:paraId="62CBB323" w14:textId="77777777" w:rsidR="004D2BAC" w:rsidRPr="004D2BAC" w:rsidRDefault="004D2BAC" w:rsidP="00CC5142">
            <w:pPr>
              <w:widowControl/>
              <w:suppressAutoHyphens w:val="0"/>
              <w:ind w:left="-142" w:right="-1" w:firstLine="142"/>
              <w:jc w:val="center"/>
              <w:rPr>
                <w:b/>
                <w:sz w:val="18"/>
                <w:szCs w:val="18"/>
                <w:lang w:eastAsia="it-IT"/>
              </w:rPr>
            </w:pPr>
            <w:r w:rsidRPr="004D2BAC">
              <w:rPr>
                <w:b/>
                <w:sz w:val="18"/>
                <w:szCs w:val="18"/>
                <w:lang w:eastAsia="it-IT"/>
              </w:rPr>
              <w:t>O32823</w:t>
            </w:r>
          </w:p>
        </w:tc>
        <w:tc>
          <w:tcPr>
            <w:tcW w:w="1422" w:type="dxa"/>
            <w:vAlign w:val="center"/>
          </w:tcPr>
          <w:p w14:paraId="3BA43223" w14:textId="5C0F43E8" w:rsidR="004D2BAC" w:rsidRPr="004D2BAC" w:rsidRDefault="004D2BAC" w:rsidP="00B84997">
            <w:pPr>
              <w:widowControl/>
              <w:suppressAutoHyphens w:val="0"/>
              <w:ind w:left="-142" w:right="-1" w:firstLine="56"/>
              <w:jc w:val="center"/>
              <w:rPr>
                <w:sz w:val="18"/>
                <w:szCs w:val="18"/>
                <w:lang w:eastAsia="it-IT"/>
              </w:rPr>
            </w:pPr>
            <w:proofErr w:type="spellStart"/>
            <w:r w:rsidRPr="004D2BAC">
              <w:rPr>
                <w:sz w:val="18"/>
                <w:szCs w:val="18"/>
                <w:lang w:eastAsia="it-IT"/>
              </w:rPr>
              <w:t>Thioredoxin</w:t>
            </w:r>
            <w:proofErr w:type="spellEnd"/>
            <w:r w:rsidRPr="004D2BAC">
              <w:rPr>
                <w:sz w:val="18"/>
                <w:szCs w:val="18"/>
                <w:lang w:eastAsia="it-IT"/>
              </w:rPr>
              <w:t xml:space="preserve"> </w:t>
            </w:r>
            <w:r w:rsidR="000840B7">
              <w:rPr>
                <w:sz w:val="18"/>
                <w:szCs w:val="18"/>
                <w:lang w:eastAsia="it-IT"/>
              </w:rPr>
              <w:t xml:space="preserve">   </w:t>
            </w:r>
            <w:proofErr w:type="spellStart"/>
            <w:r w:rsidRPr="004D2BAC">
              <w:rPr>
                <w:sz w:val="18"/>
                <w:szCs w:val="18"/>
                <w:lang w:eastAsia="it-IT"/>
              </w:rPr>
              <w:t>reductase</w:t>
            </w:r>
            <w:proofErr w:type="spellEnd"/>
          </w:p>
        </w:tc>
        <w:tc>
          <w:tcPr>
            <w:tcW w:w="2428" w:type="dxa"/>
            <w:vAlign w:val="center"/>
          </w:tcPr>
          <w:p w14:paraId="25243C30" w14:textId="77777777" w:rsidR="004D2BAC" w:rsidRPr="004D2BAC" w:rsidRDefault="004D2BAC" w:rsidP="00CC5142">
            <w:pPr>
              <w:widowControl/>
              <w:suppressAutoHyphens w:val="0"/>
              <w:ind w:left="-142" w:right="-1" w:firstLine="142"/>
              <w:jc w:val="center"/>
              <w:rPr>
                <w:sz w:val="18"/>
                <w:szCs w:val="18"/>
                <w:lang w:val="en-US" w:eastAsia="it-IT"/>
              </w:rPr>
            </w:pPr>
            <w:r w:rsidRPr="004D2BAC">
              <w:rPr>
                <w:sz w:val="18"/>
                <w:szCs w:val="18"/>
                <w:lang w:val="en-US" w:eastAsia="it-IT"/>
              </w:rPr>
              <w:t>Protection against oxidative stress by regulating the expression of thioredoxins</w:t>
            </w:r>
          </w:p>
        </w:tc>
        <w:tc>
          <w:tcPr>
            <w:tcW w:w="1296" w:type="dxa"/>
            <w:gridSpan w:val="2"/>
            <w:vAlign w:val="center"/>
          </w:tcPr>
          <w:p w14:paraId="7A25BE3F"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Membrane</w:t>
            </w:r>
          </w:p>
        </w:tc>
        <w:tc>
          <w:tcPr>
            <w:tcW w:w="709" w:type="dxa"/>
            <w:gridSpan w:val="2"/>
            <w:vAlign w:val="center"/>
          </w:tcPr>
          <w:p w14:paraId="15007BAA"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34</w:t>
            </w:r>
          </w:p>
        </w:tc>
        <w:tc>
          <w:tcPr>
            <w:tcW w:w="1134" w:type="dxa"/>
            <w:gridSpan w:val="2"/>
            <w:vAlign w:val="center"/>
          </w:tcPr>
          <w:p w14:paraId="4E94D723"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C4</w:t>
            </w:r>
          </w:p>
        </w:tc>
      </w:tr>
      <w:tr w:rsidR="004D2BAC" w:rsidRPr="004D2BAC" w14:paraId="57D318C7" w14:textId="77777777" w:rsidTr="00DB7791">
        <w:tc>
          <w:tcPr>
            <w:tcW w:w="992" w:type="dxa"/>
            <w:tcBorders>
              <w:bottom w:val="single" w:sz="4" w:space="0" w:color="auto"/>
            </w:tcBorders>
            <w:vAlign w:val="center"/>
          </w:tcPr>
          <w:p w14:paraId="215DA36C" w14:textId="77777777" w:rsidR="004D2BAC" w:rsidRPr="004D2BAC" w:rsidRDefault="004D2BAC" w:rsidP="00CC5142">
            <w:pPr>
              <w:widowControl/>
              <w:suppressAutoHyphens w:val="0"/>
              <w:ind w:left="-142" w:right="-1" w:firstLine="142"/>
              <w:jc w:val="center"/>
              <w:rPr>
                <w:i/>
                <w:sz w:val="18"/>
                <w:szCs w:val="18"/>
                <w:lang w:eastAsia="it-IT"/>
              </w:rPr>
            </w:pPr>
            <w:r w:rsidRPr="004D2BAC">
              <w:rPr>
                <w:i/>
                <w:sz w:val="18"/>
                <w:szCs w:val="18"/>
                <w:lang w:eastAsia="it-IT"/>
              </w:rPr>
              <w:t>lmo0132</w:t>
            </w:r>
          </w:p>
        </w:tc>
        <w:tc>
          <w:tcPr>
            <w:tcW w:w="974" w:type="dxa"/>
            <w:tcBorders>
              <w:bottom w:val="single" w:sz="4" w:space="0" w:color="auto"/>
            </w:tcBorders>
            <w:vAlign w:val="center"/>
          </w:tcPr>
          <w:p w14:paraId="20531AFC" w14:textId="77777777" w:rsidR="004D2BAC" w:rsidRPr="004D2BAC" w:rsidRDefault="004D2BAC" w:rsidP="00CC5142">
            <w:pPr>
              <w:widowControl/>
              <w:suppressAutoHyphens w:val="0"/>
              <w:ind w:left="-142" w:right="-1" w:firstLine="142"/>
              <w:jc w:val="center"/>
              <w:rPr>
                <w:b/>
                <w:sz w:val="18"/>
                <w:szCs w:val="18"/>
                <w:lang w:eastAsia="it-IT"/>
              </w:rPr>
            </w:pPr>
            <w:r w:rsidRPr="004D2BAC">
              <w:rPr>
                <w:b/>
                <w:sz w:val="18"/>
                <w:szCs w:val="18"/>
                <w:lang w:eastAsia="it-IT"/>
              </w:rPr>
              <w:t>Q8YAJ3</w:t>
            </w:r>
          </w:p>
        </w:tc>
        <w:tc>
          <w:tcPr>
            <w:tcW w:w="1422" w:type="dxa"/>
            <w:tcBorders>
              <w:bottom w:val="single" w:sz="4" w:space="0" w:color="auto"/>
            </w:tcBorders>
            <w:vAlign w:val="center"/>
          </w:tcPr>
          <w:p w14:paraId="2F3F0A98"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lmo0132</w:t>
            </w:r>
          </w:p>
        </w:tc>
        <w:tc>
          <w:tcPr>
            <w:tcW w:w="2428" w:type="dxa"/>
            <w:tcBorders>
              <w:bottom w:val="single" w:sz="4" w:space="0" w:color="auto"/>
            </w:tcBorders>
            <w:vAlign w:val="center"/>
          </w:tcPr>
          <w:p w14:paraId="208622EA"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 xml:space="preserve">DNA </w:t>
            </w:r>
            <w:proofErr w:type="spellStart"/>
            <w:r w:rsidRPr="004D2BAC">
              <w:rPr>
                <w:sz w:val="18"/>
                <w:szCs w:val="18"/>
                <w:lang w:eastAsia="it-IT"/>
              </w:rPr>
              <w:t>repair</w:t>
            </w:r>
            <w:proofErr w:type="spellEnd"/>
            <w:r w:rsidRPr="004D2BAC">
              <w:rPr>
                <w:sz w:val="18"/>
                <w:szCs w:val="18"/>
                <w:lang w:eastAsia="it-IT"/>
              </w:rPr>
              <w:t xml:space="preserve"> and </w:t>
            </w:r>
            <w:proofErr w:type="spellStart"/>
            <w:r w:rsidRPr="004D2BAC">
              <w:rPr>
                <w:sz w:val="18"/>
                <w:szCs w:val="18"/>
                <w:lang w:eastAsia="it-IT"/>
              </w:rPr>
              <w:t>mantainance</w:t>
            </w:r>
            <w:proofErr w:type="spellEnd"/>
          </w:p>
        </w:tc>
        <w:tc>
          <w:tcPr>
            <w:tcW w:w="1296" w:type="dxa"/>
            <w:gridSpan w:val="2"/>
            <w:tcBorders>
              <w:bottom w:val="single" w:sz="4" w:space="0" w:color="auto"/>
            </w:tcBorders>
            <w:vAlign w:val="center"/>
          </w:tcPr>
          <w:p w14:paraId="54F63F9A"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Membrane</w:t>
            </w:r>
          </w:p>
        </w:tc>
        <w:tc>
          <w:tcPr>
            <w:tcW w:w="709" w:type="dxa"/>
            <w:gridSpan w:val="2"/>
            <w:tcBorders>
              <w:bottom w:val="single" w:sz="4" w:space="0" w:color="auto"/>
            </w:tcBorders>
            <w:vAlign w:val="center"/>
          </w:tcPr>
          <w:p w14:paraId="05F2D390"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55</w:t>
            </w:r>
          </w:p>
        </w:tc>
        <w:tc>
          <w:tcPr>
            <w:tcW w:w="1134" w:type="dxa"/>
            <w:gridSpan w:val="2"/>
            <w:tcBorders>
              <w:bottom w:val="single" w:sz="4" w:space="0" w:color="auto"/>
            </w:tcBorders>
            <w:vAlign w:val="center"/>
          </w:tcPr>
          <w:p w14:paraId="4FAADBE8" w14:textId="77777777" w:rsidR="004D2BAC" w:rsidRPr="004D2BAC" w:rsidRDefault="004D2BAC" w:rsidP="00CC5142">
            <w:pPr>
              <w:widowControl/>
              <w:suppressAutoHyphens w:val="0"/>
              <w:ind w:left="-142" w:right="-1" w:firstLine="142"/>
              <w:jc w:val="center"/>
              <w:rPr>
                <w:sz w:val="18"/>
                <w:szCs w:val="18"/>
                <w:lang w:eastAsia="it-IT"/>
              </w:rPr>
            </w:pPr>
            <w:r w:rsidRPr="004D2BAC">
              <w:rPr>
                <w:sz w:val="18"/>
                <w:szCs w:val="18"/>
                <w:lang w:eastAsia="it-IT"/>
              </w:rPr>
              <w:t>C4</w:t>
            </w:r>
          </w:p>
        </w:tc>
      </w:tr>
    </w:tbl>
    <w:p w14:paraId="19E51C6B" w14:textId="69338CD1" w:rsidR="007D40F9" w:rsidRDefault="003A5A80" w:rsidP="00CC5142">
      <w:pPr>
        <w:pStyle w:val="Titolo1"/>
        <w:tabs>
          <w:tab w:val="left" w:pos="567"/>
        </w:tabs>
        <w:spacing w:before="240" w:after="120"/>
        <w:ind w:left="-142" w:right="-1" w:firstLine="142"/>
        <w:jc w:val="both"/>
        <w:rPr>
          <w:b/>
          <w:bCs/>
          <w:color w:val="000000"/>
          <w:sz w:val="24"/>
          <w:lang w:val="en-GB"/>
        </w:rPr>
      </w:pPr>
      <w:r>
        <w:rPr>
          <w:b/>
          <w:bCs/>
          <w:color w:val="000000"/>
          <w:sz w:val="24"/>
          <w:lang w:val="en-GB"/>
        </w:rPr>
        <w:t>4</w:t>
      </w:r>
      <w:r w:rsidR="007D40F9">
        <w:rPr>
          <w:b/>
          <w:bCs/>
          <w:color w:val="000000"/>
          <w:sz w:val="24"/>
          <w:lang w:val="en-GB"/>
        </w:rPr>
        <w:t xml:space="preserve">. </w:t>
      </w:r>
      <w:r>
        <w:rPr>
          <w:b/>
          <w:bCs/>
          <w:color w:val="000000"/>
          <w:sz w:val="24"/>
          <w:lang w:val="en-GB"/>
        </w:rPr>
        <w:t xml:space="preserve">Discussion </w:t>
      </w:r>
    </w:p>
    <w:p w14:paraId="07B3DD9F" w14:textId="77777777" w:rsidR="00C80DC1" w:rsidRPr="00C80DC1" w:rsidRDefault="00C80DC1" w:rsidP="009A4A35">
      <w:pPr>
        <w:spacing w:before="240" w:after="120"/>
        <w:jc w:val="both"/>
        <w:rPr>
          <w:lang w:val="en-US"/>
        </w:rPr>
      </w:pPr>
      <w:r w:rsidRPr="00C80DC1">
        <w:rPr>
          <w:lang w:val="en-US"/>
        </w:rPr>
        <w:t>Listeriosis is recognized as the fifth most frequently reported foodborne disease among humans, and its notification is mandatory in the European Union (</w:t>
      </w:r>
      <w:r w:rsidRPr="00C80DC1">
        <w:rPr>
          <w:lang w:val="en-IE"/>
        </w:rPr>
        <w:t>EFSA and ECDC, 2021)</w:t>
      </w:r>
      <w:r w:rsidRPr="00C80DC1">
        <w:rPr>
          <w:lang w:val="en-US"/>
        </w:rPr>
        <w:t xml:space="preserve">. Consequently, the prevention and control of </w:t>
      </w:r>
      <w:r w:rsidRPr="00C80DC1">
        <w:rPr>
          <w:i/>
          <w:iCs/>
          <w:lang w:val="en-US"/>
        </w:rPr>
        <w:t>L. monocytogenes</w:t>
      </w:r>
      <w:r w:rsidRPr="00C80DC1">
        <w:rPr>
          <w:lang w:val="en-US"/>
        </w:rPr>
        <w:t xml:space="preserve"> continue to be of greatest importance to ensure food safety worldwide. In recent times, different omics approaches, including proteomics, genomics, and transcriptomics, have emerged as valuable tools for studying the biodiversity of </w:t>
      </w:r>
      <w:r w:rsidRPr="00C80DC1">
        <w:rPr>
          <w:i/>
          <w:iCs/>
          <w:lang w:val="en-US"/>
        </w:rPr>
        <w:t>L. monocytogenes</w:t>
      </w:r>
      <w:r w:rsidRPr="00C80DC1">
        <w:rPr>
          <w:lang w:val="en-US"/>
        </w:rPr>
        <w:t xml:space="preserve"> strains. In particular, immunoproteomics and transcriptomics provide appreciated insights into the behavior of the pathogen under stress conditions.</w:t>
      </w:r>
    </w:p>
    <w:p w14:paraId="1BF78F25" w14:textId="35E0629A" w:rsidR="00C80DC1" w:rsidRPr="00C80DC1" w:rsidRDefault="00C80DC1" w:rsidP="0096165E">
      <w:pPr>
        <w:jc w:val="both"/>
        <w:rPr>
          <w:lang w:val="en-US"/>
        </w:rPr>
      </w:pPr>
      <w:r w:rsidRPr="00C80DC1">
        <w:rPr>
          <w:lang w:val="en-US"/>
        </w:rPr>
        <w:t xml:space="preserve">In response to stressors, </w:t>
      </w:r>
      <w:r w:rsidRPr="00C80DC1">
        <w:rPr>
          <w:i/>
          <w:iCs/>
          <w:lang w:val="en-US"/>
        </w:rPr>
        <w:t>L. monocytogenes</w:t>
      </w:r>
      <w:r w:rsidRPr="00C80DC1">
        <w:rPr>
          <w:lang w:val="en-US"/>
        </w:rPr>
        <w:t xml:space="preserve"> can undergo changes in cell morphology, motility, and metabolism to enhance their growth and survival. The present study revealed the presence of histidine kinase (Q8Y3Z9) encoding by the </w:t>
      </w:r>
      <w:r w:rsidRPr="00C80DC1">
        <w:rPr>
          <w:i/>
          <w:iCs/>
          <w:lang w:val="en-US"/>
        </w:rPr>
        <w:t>lmo2679</w:t>
      </w:r>
      <w:r w:rsidRPr="00C80DC1">
        <w:rPr>
          <w:lang w:val="en-US"/>
        </w:rPr>
        <w:t xml:space="preserve"> gene when the microorganism is exposed under mild acid and salt stress conditions at 37°C (C2). Histidine kinases are transmembrane proteins that play crucial roles in two-component regulatory signaling systems that induce the transcription of genes encoding membrane desaturases, thereby enhancing membrane fluidity. The expression of the histidine kinase encoded by </w:t>
      </w:r>
      <w:r w:rsidRPr="00C80DC1">
        <w:rPr>
          <w:i/>
          <w:iCs/>
          <w:lang w:val="en-US"/>
        </w:rPr>
        <w:t>lmo2679</w:t>
      </w:r>
      <w:r w:rsidRPr="00C80DC1">
        <w:rPr>
          <w:lang w:val="en-US"/>
        </w:rPr>
        <w:t xml:space="preserve"> could be a response to the combined stresses of acidity and salt.</w:t>
      </w:r>
      <w:r w:rsidR="006A42C6">
        <w:rPr>
          <w:lang w:val="en-US"/>
        </w:rPr>
        <w:t xml:space="preserve"> </w:t>
      </w:r>
      <w:r w:rsidRPr="00C80DC1">
        <w:rPr>
          <w:lang w:val="en-US"/>
        </w:rPr>
        <w:t xml:space="preserve">In C3, where the only stressor was low temperature, only 2 expressed proteins involved in cell motility were identified. </w:t>
      </w:r>
    </w:p>
    <w:p w14:paraId="033B4DA5" w14:textId="77777777" w:rsidR="00C80DC1" w:rsidRPr="00C80DC1" w:rsidRDefault="00C80DC1" w:rsidP="0096165E">
      <w:pPr>
        <w:jc w:val="both"/>
        <w:rPr>
          <w:lang w:val="en-US"/>
        </w:rPr>
      </w:pPr>
      <w:r w:rsidRPr="00C80DC1">
        <w:rPr>
          <w:lang w:val="en-US"/>
        </w:rPr>
        <w:t xml:space="preserve">Previous studies have demonstrated that </w:t>
      </w:r>
      <w:r w:rsidRPr="00C80DC1">
        <w:rPr>
          <w:i/>
          <w:iCs/>
          <w:lang w:val="en-US"/>
        </w:rPr>
        <w:t>L. monocytogenes</w:t>
      </w:r>
      <w:r w:rsidRPr="00C80DC1">
        <w:rPr>
          <w:lang w:val="en-US"/>
        </w:rPr>
        <w:t xml:space="preserve"> can modulate flagellar motility in response to temperature, salt stress, and pH </w:t>
      </w:r>
      <w:r w:rsidRPr="00C80DC1">
        <w:rPr>
          <w:color w:val="000000" w:themeColor="text1"/>
          <w:lang w:val="en-US"/>
        </w:rPr>
        <w:t>(</w:t>
      </w:r>
      <w:proofErr w:type="spellStart"/>
      <w:r w:rsidRPr="00C80DC1">
        <w:rPr>
          <w:color w:val="000000" w:themeColor="text1"/>
          <w:lang w:val="en-IE"/>
        </w:rPr>
        <w:t>Horlbog</w:t>
      </w:r>
      <w:proofErr w:type="spellEnd"/>
      <w:r w:rsidRPr="00C80DC1">
        <w:rPr>
          <w:color w:val="000000" w:themeColor="text1"/>
          <w:lang w:val="en-IE"/>
        </w:rPr>
        <w:t xml:space="preserve"> </w:t>
      </w:r>
      <w:r w:rsidRPr="00C80DC1">
        <w:rPr>
          <w:i/>
          <w:iCs/>
          <w:color w:val="000000" w:themeColor="text1"/>
          <w:lang w:val="en-IE"/>
        </w:rPr>
        <w:t>et al</w:t>
      </w:r>
      <w:r w:rsidRPr="00C80DC1">
        <w:rPr>
          <w:color w:val="000000" w:themeColor="text1"/>
          <w:lang w:val="en-IE"/>
        </w:rPr>
        <w:t>., 2019)</w:t>
      </w:r>
      <w:r w:rsidRPr="00C80DC1">
        <w:rPr>
          <w:lang w:val="en-US"/>
        </w:rPr>
        <w:t xml:space="preserve">. The genes associated with cell motility in </w:t>
      </w:r>
      <w:r w:rsidRPr="00C80DC1">
        <w:rPr>
          <w:i/>
          <w:iCs/>
          <w:lang w:val="en-US"/>
        </w:rPr>
        <w:t>L. monocytogenes</w:t>
      </w:r>
      <w:r w:rsidRPr="00C80DC1">
        <w:rPr>
          <w:lang w:val="en-US"/>
        </w:rPr>
        <w:t xml:space="preserve"> were downregulated under stress conditions. This regulation is crucial because flagella consume energy and could trigger the immune response. In </w:t>
      </w:r>
      <w:r w:rsidRPr="00C80DC1">
        <w:rPr>
          <w:i/>
          <w:iCs/>
          <w:lang w:val="en-US"/>
        </w:rPr>
        <w:t>L. monocytogenes</w:t>
      </w:r>
      <w:r w:rsidRPr="00C80DC1">
        <w:rPr>
          <w:lang w:val="en-US"/>
        </w:rPr>
        <w:t xml:space="preserve">, the flagellar motor-switch protein </w:t>
      </w:r>
      <w:proofErr w:type="spellStart"/>
      <w:r w:rsidRPr="00C80DC1">
        <w:rPr>
          <w:lang w:val="en-US"/>
        </w:rPr>
        <w:t>FliM</w:t>
      </w:r>
      <w:proofErr w:type="spellEnd"/>
      <w:r w:rsidRPr="00C80DC1">
        <w:rPr>
          <w:lang w:val="en-US"/>
        </w:rPr>
        <w:t xml:space="preserve">, encoded by </w:t>
      </w:r>
      <w:r w:rsidRPr="00C80DC1">
        <w:rPr>
          <w:i/>
          <w:iCs/>
          <w:lang w:val="en-US"/>
        </w:rPr>
        <w:t>lmo0699</w:t>
      </w:r>
      <w:r w:rsidRPr="00C80DC1">
        <w:rPr>
          <w:lang w:val="en-US"/>
        </w:rPr>
        <w:t xml:space="preserve">, is essential for motility and involved in the secretion of other flagellar-related proteins. Most strains exhibit motility below 25°C, so it is not surprising to find the expression of </w:t>
      </w:r>
      <w:proofErr w:type="spellStart"/>
      <w:r w:rsidRPr="00C80DC1">
        <w:rPr>
          <w:lang w:val="en-US"/>
        </w:rPr>
        <w:t>FliM</w:t>
      </w:r>
      <w:proofErr w:type="spellEnd"/>
      <w:r w:rsidRPr="00C80DC1">
        <w:rPr>
          <w:lang w:val="en-US"/>
        </w:rPr>
        <w:t xml:space="preserve"> at 12°C. However, in the presence of acid and salt stress (C4) at the same temperature, </w:t>
      </w:r>
      <w:proofErr w:type="spellStart"/>
      <w:r w:rsidRPr="00C80DC1">
        <w:rPr>
          <w:lang w:val="en-US"/>
        </w:rPr>
        <w:t>FliM</w:t>
      </w:r>
      <w:proofErr w:type="spellEnd"/>
      <w:r w:rsidRPr="00C80DC1">
        <w:rPr>
          <w:lang w:val="en-US"/>
        </w:rPr>
        <w:t xml:space="preserve"> (lmo0699) was not detected. This finding suggests the impact of </w:t>
      </w:r>
      <w:r w:rsidRPr="00C80DC1">
        <w:rPr>
          <w:lang w:val="en-US"/>
        </w:rPr>
        <w:lastRenderedPageBreak/>
        <w:t xml:space="preserve">combined stress factors on the proteome. Interestingly, another protein Q8Y919, encoded by </w:t>
      </w:r>
      <w:r w:rsidRPr="00C80DC1">
        <w:rPr>
          <w:i/>
          <w:iCs/>
          <w:lang w:val="en-US"/>
        </w:rPr>
        <w:t>lmo0723</w:t>
      </w:r>
      <w:r w:rsidRPr="00C80DC1">
        <w:rPr>
          <w:lang w:val="en-US"/>
        </w:rPr>
        <w:t xml:space="preserve">, was identified in C3. Q8Y919 is potentially involved in chemotaxis and motility. In C4, the expressed proteins were associated with a higher degree of stress, which could lead to cell damage and cell death. </w:t>
      </w:r>
      <w:proofErr w:type="spellStart"/>
      <w:r w:rsidRPr="00C80DC1">
        <w:rPr>
          <w:lang w:val="en-US"/>
        </w:rPr>
        <w:t>PdhB</w:t>
      </w:r>
      <w:proofErr w:type="spellEnd"/>
      <w:r w:rsidRPr="00C80DC1">
        <w:rPr>
          <w:lang w:val="en-US"/>
        </w:rPr>
        <w:t xml:space="preserve">, encoded by the </w:t>
      </w:r>
      <w:r w:rsidRPr="00C80DC1">
        <w:rPr>
          <w:i/>
          <w:iCs/>
          <w:lang w:val="en-US"/>
        </w:rPr>
        <w:t>lmo1053</w:t>
      </w:r>
      <w:r w:rsidRPr="00C80DC1">
        <w:rPr>
          <w:lang w:val="en-US"/>
        </w:rPr>
        <w:t xml:space="preserve">, plays a role in carbohydrate metabolism. </w:t>
      </w:r>
      <w:proofErr w:type="spellStart"/>
      <w:r w:rsidRPr="00C80DC1">
        <w:rPr>
          <w:lang w:val="en-US"/>
        </w:rPr>
        <w:t>TrxB</w:t>
      </w:r>
      <w:proofErr w:type="spellEnd"/>
      <w:r w:rsidRPr="00C80DC1">
        <w:rPr>
          <w:lang w:val="en-US"/>
        </w:rPr>
        <w:t xml:space="preserve">, encoded by </w:t>
      </w:r>
      <w:proofErr w:type="spellStart"/>
      <w:r w:rsidRPr="00C80DC1">
        <w:rPr>
          <w:i/>
          <w:iCs/>
          <w:lang w:val="en-US"/>
        </w:rPr>
        <w:t>trxB</w:t>
      </w:r>
      <w:proofErr w:type="spellEnd"/>
      <w:r w:rsidRPr="00C80DC1">
        <w:rPr>
          <w:lang w:val="en-US"/>
        </w:rPr>
        <w:t xml:space="preserve">, is considered part of the oxidative stress response, and is regulated by the peroxide operon </w:t>
      </w:r>
      <w:proofErr w:type="spellStart"/>
      <w:r w:rsidRPr="00C80DC1">
        <w:rPr>
          <w:lang w:val="en-US"/>
        </w:rPr>
        <w:t>PerR</w:t>
      </w:r>
      <w:proofErr w:type="spellEnd"/>
      <w:r w:rsidRPr="00C80DC1">
        <w:rPr>
          <w:lang w:val="en-US"/>
        </w:rPr>
        <w:t xml:space="preserve">. </w:t>
      </w:r>
      <w:proofErr w:type="spellStart"/>
      <w:r w:rsidRPr="00C80DC1">
        <w:rPr>
          <w:lang w:val="en-US"/>
        </w:rPr>
        <w:t>TrxB</w:t>
      </w:r>
      <w:proofErr w:type="spellEnd"/>
      <w:r w:rsidRPr="00C80DC1">
        <w:rPr>
          <w:lang w:val="en-US"/>
        </w:rPr>
        <w:t xml:space="preserve"> is upregulated in response to harsh environmental conditions, such as after 48 h of desiccation on stainless steel surfaces and under acid shock at pH 3.0 with HCl in highly acid-tolerant field strains </w:t>
      </w:r>
      <w:r w:rsidRPr="00C80DC1">
        <w:rPr>
          <w:color w:val="000000" w:themeColor="text1"/>
          <w:lang w:val="en-US"/>
        </w:rPr>
        <w:t>(</w:t>
      </w:r>
      <w:proofErr w:type="spellStart"/>
      <w:r w:rsidRPr="00C80DC1">
        <w:rPr>
          <w:color w:val="000000" w:themeColor="text1"/>
          <w:lang w:val="en-IE"/>
        </w:rPr>
        <w:t>Horlbog</w:t>
      </w:r>
      <w:proofErr w:type="spellEnd"/>
      <w:r w:rsidRPr="00C80DC1">
        <w:rPr>
          <w:color w:val="000000" w:themeColor="text1"/>
          <w:lang w:val="en-IE"/>
        </w:rPr>
        <w:t xml:space="preserve"> </w:t>
      </w:r>
      <w:r w:rsidRPr="00C80DC1">
        <w:rPr>
          <w:i/>
          <w:iCs/>
          <w:color w:val="000000" w:themeColor="text1"/>
          <w:lang w:val="en-IE"/>
        </w:rPr>
        <w:t>et al</w:t>
      </w:r>
      <w:r w:rsidRPr="00C80DC1">
        <w:rPr>
          <w:color w:val="000000" w:themeColor="text1"/>
          <w:lang w:val="en-IE"/>
        </w:rPr>
        <w:t>., 2019)</w:t>
      </w:r>
      <w:r w:rsidRPr="00C80DC1">
        <w:rPr>
          <w:lang w:val="en-IE"/>
        </w:rPr>
        <w:t>.</w:t>
      </w:r>
      <w:r w:rsidRPr="00C80DC1">
        <w:rPr>
          <w:lang w:val="en-US"/>
        </w:rPr>
        <w:t xml:space="preserve"> This protein is an enzyme involved in the purine biosynthesis pathway called inosine 5-monophosphate dehydrogenase. It catalyzes the synthesis of </w:t>
      </w:r>
      <w:proofErr w:type="spellStart"/>
      <w:r w:rsidRPr="00C80DC1">
        <w:rPr>
          <w:lang w:val="en-US"/>
        </w:rPr>
        <w:t>xanthosine</w:t>
      </w:r>
      <w:proofErr w:type="spellEnd"/>
      <w:r w:rsidRPr="00C80DC1">
        <w:rPr>
          <w:lang w:val="en-US"/>
        </w:rPr>
        <w:t xml:space="preserve"> monophosphate through the NAD+-dependent oxidation of inosine monophosphate. The upregulation of genes, involved in severe stress response and DNA repair, suggested that the cultivation conditions used in C4 induced a response to extreme environmental conditions.</w:t>
      </w:r>
    </w:p>
    <w:p w14:paraId="151E6632" w14:textId="77777777" w:rsidR="00C80DC1" w:rsidRDefault="00C80DC1" w:rsidP="006A42C6">
      <w:pPr>
        <w:jc w:val="both"/>
        <w:rPr>
          <w:lang w:val="en-US"/>
        </w:rPr>
      </w:pPr>
      <w:r w:rsidRPr="00C80DC1">
        <w:rPr>
          <w:lang w:val="en-US"/>
        </w:rPr>
        <w:t xml:space="preserve">The correlation between immunoproteomics and transcriptomics demonstrated the activation of numerous stress response genes under the most severe stress conditions, such as </w:t>
      </w:r>
      <w:r w:rsidRPr="00C80DC1">
        <w:rPr>
          <w:i/>
          <w:iCs/>
          <w:lang w:val="en-US"/>
        </w:rPr>
        <w:t>lmo0613</w:t>
      </w:r>
      <w:r w:rsidRPr="00C80DC1">
        <w:rPr>
          <w:lang w:val="en-US"/>
        </w:rPr>
        <w:t xml:space="preserve"> and </w:t>
      </w:r>
      <w:r w:rsidRPr="00C80DC1">
        <w:rPr>
          <w:i/>
          <w:iCs/>
          <w:lang w:val="en-US"/>
        </w:rPr>
        <w:t>lmo1525</w:t>
      </w:r>
      <w:r w:rsidRPr="00C80DC1">
        <w:rPr>
          <w:lang w:val="en-US"/>
        </w:rPr>
        <w:t xml:space="preserve">, involved in cold tolerance and antibiotic resistance, respectively. This observation highlighted a robust and coordinated cellular response by </w:t>
      </w:r>
      <w:r w:rsidRPr="00C80DC1">
        <w:rPr>
          <w:i/>
          <w:iCs/>
          <w:lang w:val="en-US"/>
        </w:rPr>
        <w:t xml:space="preserve">L. monocytogenes </w:t>
      </w:r>
      <w:r w:rsidRPr="00C80DC1">
        <w:rPr>
          <w:lang w:val="en-US"/>
        </w:rPr>
        <w:t xml:space="preserve">to the combined stressors present in C4. </w:t>
      </w:r>
    </w:p>
    <w:p w14:paraId="0D7DA134" w14:textId="40D52F19" w:rsidR="007D40F9" w:rsidRDefault="007D40F9" w:rsidP="00CC5142">
      <w:pPr>
        <w:pStyle w:val="Titolo1"/>
        <w:tabs>
          <w:tab w:val="left" w:pos="567"/>
        </w:tabs>
        <w:spacing w:before="240" w:after="120"/>
        <w:ind w:left="-142" w:right="0" w:firstLine="142"/>
        <w:jc w:val="both"/>
        <w:rPr>
          <w:b/>
          <w:bCs/>
          <w:color w:val="000000"/>
          <w:sz w:val="24"/>
          <w:lang w:val="en-GB"/>
        </w:rPr>
      </w:pPr>
      <w:r>
        <w:rPr>
          <w:b/>
          <w:bCs/>
          <w:color w:val="000000"/>
          <w:sz w:val="24"/>
          <w:lang w:val="en-GB"/>
        </w:rPr>
        <w:t xml:space="preserve">7. </w:t>
      </w:r>
      <w:r w:rsidR="00C80DC1" w:rsidRPr="00C80DC1">
        <w:rPr>
          <w:b/>
          <w:bCs/>
          <w:color w:val="000000"/>
          <w:sz w:val="24"/>
        </w:rPr>
        <w:t xml:space="preserve">Conclusions and Future Perspectives </w:t>
      </w:r>
    </w:p>
    <w:p w14:paraId="7B0E8972" w14:textId="77777777" w:rsidR="00C80DC1" w:rsidRPr="00C80DC1" w:rsidRDefault="00C80DC1" w:rsidP="00CC5142">
      <w:pPr>
        <w:pStyle w:val="Titolo1"/>
        <w:tabs>
          <w:tab w:val="left" w:pos="567"/>
        </w:tabs>
        <w:spacing w:before="240" w:after="120"/>
        <w:ind w:right="0"/>
        <w:jc w:val="both"/>
        <w:rPr>
          <w:color w:val="auto"/>
          <w:spacing w:val="0"/>
          <w:sz w:val="20"/>
          <w:szCs w:val="20"/>
        </w:rPr>
      </w:pPr>
      <w:r w:rsidRPr="00C80DC1">
        <w:rPr>
          <w:color w:val="auto"/>
          <w:spacing w:val="0"/>
          <w:sz w:val="20"/>
          <w:szCs w:val="20"/>
        </w:rPr>
        <w:t xml:space="preserve">In conclusion, the present study focused on understanding the proteome’ changes of </w:t>
      </w:r>
      <w:r w:rsidRPr="00C80DC1">
        <w:rPr>
          <w:i/>
          <w:iCs/>
          <w:color w:val="auto"/>
          <w:spacing w:val="0"/>
          <w:sz w:val="20"/>
          <w:szCs w:val="20"/>
        </w:rPr>
        <w:t>L. monocytogenes</w:t>
      </w:r>
      <w:r w:rsidRPr="00C80DC1">
        <w:rPr>
          <w:color w:val="auto"/>
          <w:spacing w:val="0"/>
          <w:sz w:val="20"/>
          <w:szCs w:val="20"/>
        </w:rPr>
        <w:t xml:space="preserve"> when cultivated under sub-optimal temperature along with mild acid and salt stress conditions commonly found in meat products. Despite extensive research into the stress response of </w:t>
      </w:r>
      <w:r w:rsidRPr="00C80DC1">
        <w:rPr>
          <w:i/>
          <w:iCs/>
          <w:color w:val="auto"/>
          <w:spacing w:val="0"/>
          <w:sz w:val="20"/>
          <w:szCs w:val="20"/>
        </w:rPr>
        <w:t>L. monocytogenes</w:t>
      </w:r>
      <w:r w:rsidRPr="00C80DC1">
        <w:rPr>
          <w:color w:val="auto"/>
          <w:spacing w:val="0"/>
          <w:sz w:val="20"/>
          <w:szCs w:val="20"/>
        </w:rPr>
        <w:t>, this pathogen continues to pose a significant threat in food production environments, raising concerns for consumer safety. By studying the functions of different expressed proteins and relating them to their transcripts, this research has contributed to understanding their potential roles in the emergence or reemergence of listeriosis outbreaks. The identification of effector proteins secreted under real-time conditions has provided valuable information that can help in the development of new strategies for the treatment and prevention of listeriosis.</w:t>
      </w:r>
    </w:p>
    <w:p w14:paraId="7445255C" w14:textId="0A019DC7" w:rsidR="007D40F9" w:rsidRPr="00CC5142" w:rsidRDefault="007D40F9" w:rsidP="006A42C6">
      <w:pPr>
        <w:pStyle w:val="Titolo1"/>
        <w:tabs>
          <w:tab w:val="left" w:pos="567"/>
        </w:tabs>
        <w:spacing w:before="240" w:after="120"/>
        <w:ind w:right="1134"/>
        <w:jc w:val="both"/>
        <w:rPr>
          <w:b/>
          <w:bCs/>
          <w:color w:val="000000"/>
          <w:sz w:val="24"/>
        </w:rPr>
      </w:pPr>
      <w:r w:rsidRPr="00CC5142">
        <w:rPr>
          <w:b/>
          <w:bCs/>
          <w:color w:val="000000"/>
          <w:sz w:val="24"/>
        </w:rPr>
        <w:t>8. References</w:t>
      </w:r>
    </w:p>
    <w:p w14:paraId="55F10EFA" w14:textId="7A497E3F" w:rsidR="008B0DCC" w:rsidRPr="008B0DCC" w:rsidRDefault="008B0DCC" w:rsidP="00CC5142">
      <w:pPr>
        <w:spacing w:before="240" w:after="120"/>
        <w:ind w:left="426" w:right="-1" w:hanging="426"/>
        <w:jc w:val="both"/>
        <w:rPr>
          <w:sz w:val="18"/>
          <w:szCs w:val="18"/>
        </w:rPr>
      </w:pPr>
      <w:r w:rsidRPr="00CC5142">
        <w:rPr>
          <w:sz w:val="18"/>
          <w:szCs w:val="18"/>
          <w:lang w:val="en-US"/>
        </w:rPr>
        <w:t>D</w:t>
      </w:r>
      <w:r w:rsidR="00957634" w:rsidRPr="00CC5142">
        <w:rPr>
          <w:sz w:val="18"/>
          <w:szCs w:val="18"/>
          <w:lang w:val="en-US"/>
        </w:rPr>
        <w:t>’</w:t>
      </w:r>
      <w:r w:rsidRPr="00CC5142">
        <w:rPr>
          <w:sz w:val="18"/>
          <w:szCs w:val="18"/>
          <w:lang w:val="en-US"/>
        </w:rPr>
        <w:t xml:space="preserve">Onofrio F, </w:t>
      </w:r>
      <w:proofErr w:type="spellStart"/>
      <w:r w:rsidRPr="00CC5142">
        <w:rPr>
          <w:sz w:val="18"/>
          <w:szCs w:val="18"/>
          <w:lang w:val="en-US"/>
        </w:rPr>
        <w:t>Krasteva</w:t>
      </w:r>
      <w:proofErr w:type="spellEnd"/>
      <w:r w:rsidRPr="00CC5142">
        <w:rPr>
          <w:sz w:val="18"/>
          <w:szCs w:val="18"/>
          <w:lang w:val="en-US"/>
        </w:rPr>
        <w:t xml:space="preserve"> I, </w:t>
      </w:r>
      <w:proofErr w:type="spellStart"/>
      <w:r w:rsidRPr="00CC5142">
        <w:rPr>
          <w:sz w:val="18"/>
          <w:szCs w:val="18"/>
          <w:lang w:val="en-US"/>
        </w:rPr>
        <w:t>Schirone</w:t>
      </w:r>
      <w:proofErr w:type="spellEnd"/>
      <w:r w:rsidRPr="00CC5142">
        <w:rPr>
          <w:sz w:val="18"/>
          <w:szCs w:val="18"/>
          <w:lang w:val="en-US"/>
        </w:rPr>
        <w:t xml:space="preserve"> M, </w:t>
      </w:r>
      <w:proofErr w:type="spellStart"/>
      <w:r w:rsidRPr="00CC5142">
        <w:rPr>
          <w:sz w:val="18"/>
          <w:szCs w:val="18"/>
          <w:lang w:val="en-US"/>
        </w:rPr>
        <w:t>Torresi</w:t>
      </w:r>
      <w:proofErr w:type="spellEnd"/>
      <w:r w:rsidRPr="00CC5142">
        <w:rPr>
          <w:sz w:val="18"/>
          <w:szCs w:val="18"/>
          <w:lang w:val="en-US"/>
        </w:rPr>
        <w:t xml:space="preserve"> M, </w:t>
      </w:r>
      <w:proofErr w:type="spellStart"/>
      <w:r w:rsidRPr="00CC5142">
        <w:rPr>
          <w:sz w:val="18"/>
          <w:szCs w:val="18"/>
          <w:lang w:val="en-US"/>
        </w:rPr>
        <w:t>Tittarelli</w:t>
      </w:r>
      <w:proofErr w:type="spellEnd"/>
      <w:r w:rsidRPr="00CC5142">
        <w:rPr>
          <w:sz w:val="18"/>
          <w:szCs w:val="18"/>
          <w:lang w:val="en-US"/>
        </w:rPr>
        <w:t xml:space="preserve"> M, </w:t>
      </w:r>
      <w:proofErr w:type="spellStart"/>
      <w:r w:rsidRPr="00CC5142">
        <w:rPr>
          <w:sz w:val="18"/>
          <w:szCs w:val="18"/>
          <w:lang w:val="en-US"/>
        </w:rPr>
        <w:t>Pomilio</w:t>
      </w:r>
      <w:proofErr w:type="spellEnd"/>
      <w:r w:rsidRPr="00CC5142">
        <w:rPr>
          <w:sz w:val="18"/>
          <w:szCs w:val="18"/>
          <w:lang w:val="en-US"/>
        </w:rPr>
        <w:t xml:space="preserve"> F, </w:t>
      </w:r>
      <w:proofErr w:type="spellStart"/>
      <w:r w:rsidRPr="00CC5142">
        <w:rPr>
          <w:sz w:val="18"/>
          <w:szCs w:val="18"/>
          <w:lang w:val="en-US"/>
        </w:rPr>
        <w:t>Iannetti</w:t>
      </w:r>
      <w:proofErr w:type="spellEnd"/>
      <w:r w:rsidRPr="00CC5142">
        <w:rPr>
          <w:sz w:val="18"/>
          <w:szCs w:val="18"/>
          <w:lang w:val="en-US"/>
        </w:rPr>
        <w:t xml:space="preserve"> L, Di </w:t>
      </w:r>
      <w:proofErr w:type="spellStart"/>
      <w:r w:rsidRPr="00CC5142">
        <w:rPr>
          <w:sz w:val="18"/>
          <w:szCs w:val="18"/>
          <w:lang w:val="en-US"/>
        </w:rPr>
        <w:t>Febo</w:t>
      </w:r>
      <w:proofErr w:type="spellEnd"/>
      <w:r w:rsidRPr="00CC5142">
        <w:rPr>
          <w:sz w:val="18"/>
          <w:szCs w:val="18"/>
          <w:lang w:val="en-US"/>
        </w:rPr>
        <w:t xml:space="preserve"> T, </w:t>
      </w:r>
      <w:proofErr w:type="spellStart"/>
      <w:r w:rsidRPr="00CC5142">
        <w:rPr>
          <w:sz w:val="18"/>
          <w:szCs w:val="18"/>
          <w:lang w:val="en-US"/>
        </w:rPr>
        <w:t>Luciani</w:t>
      </w:r>
      <w:proofErr w:type="spellEnd"/>
      <w:r w:rsidRPr="00CC5142">
        <w:rPr>
          <w:sz w:val="18"/>
          <w:szCs w:val="18"/>
          <w:lang w:val="en-US"/>
        </w:rPr>
        <w:t xml:space="preserve"> M (2021) A proteomic approach of the different environmental conditions of </w:t>
      </w:r>
      <w:r w:rsidRPr="00CC5142">
        <w:rPr>
          <w:i/>
          <w:iCs/>
          <w:sz w:val="18"/>
          <w:szCs w:val="18"/>
          <w:lang w:val="en-US"/>
        </w:rPr>
        <w:t>Listeria monocytogenes</w:t>
      </w:r>
      <w:r w:rsidRPr="00CC5142">
        <w:rPr>
          <w:sz w:val="18"/>
          <w:szCs w:val="18"/>
          <w:lang w:val="en-US"/>
        </w:rPr>
        <w:t xml:space="preserve">. </w:t>
      </w:r>
      <w:r w:rsidRPr="008B0DCC">
        <w:rPr>
          <w:i/>
          <w:iCs/>
          <w:sz w:val="18"/>
          <w:szCs w:val="18"/>
        </w:rPr>
        <w:t>Eur J Public Health</w:t>
      </w:r>
      <w:r w:rsidRPr="008B0DCC">
        <w:rPr>
          <w:sz w:val="18"/>
          <w:szCs w:val="18"/>
        </w:rPr>
        <w:t xml:space="preserve"> </w:t>
      </w:r>
      <w:r w:rsidRPr="008B0DCC">
        <w:rPr>
          <w:b/>
          <w:bCs/>
          <w:sz w:val="18"/>
          <w:szCs w:val="18"/>
        </w:rPr>
        <w:t>31</w:t>
      </w:r>
      <w:r w:rsidRPr="008B0DCC">
        <w:rPr>
          <w:sz w:val="18"/>
          <w:szCs w:val="18"/>
        </w:rPr>
        <w:t>:</w:t>
      </w:r>
      <w:r w:rsidR="00A51292">
        <w:rPr>
          <w:sz w:val="18"/>
          <w:szCs w:val="18"/>
        </w:rPr>
        <w:t xml:space="preserve"> </w:t>
      </w:r>
      <w:r w:rsidRPr="008B0DCC">
        <w:rPr>
          <w:sz w:val="18"/>
          <w:szCs w:val="18"/>
        </w:rPr>
        <w:t>3.</w:t>
      </w:r>
    </w:p>
    <w:p w14:paraId="1BD880BD" w14:textId="418FAF19" w:rsidR="008B0DCC" w:rsidRPr="00CC5142" w:rsidRDefault="008B0DCC" w:rsidP="00CC5142">
      <w:pPr>
        <w:spacing w:before="40" w:after="40"/>
        <w:ind w:left="426" w:right="-1" w:hanging="426"/>
        <w:jc w:val="both"/>
        <w:rPr>
          <w:sz w:val="18"/>
          <w:szCs w:val="18"/>
          <w:lang w:val="en-US"/>
        </w:rPr>
      </w:pPr>
      <w:r w:rsidRPr="008B0DCC">
        <w:rPr>
          <w:sz w:val="18"/>
          <w:szCs w:val="18"/>
        </w:rPr>
        <w:t>D</w:t>
      </w:r>
      <w:r w:rsidR="00957634">
        <w:rPr>
          <w:sz w:val="18"/>
          <w:szCs w:val="18"/>
        </w:rPr>
        <w:t>’</w:t>
      </w:r>
      <w:r w:rsidRPr="008B0DCC">
        <w:rPr>
          <w:sz w:val="18"/>
          <w:szCs w:val="18"/>
        </w:rPr>
        <w:t xml:space="preserve">Onofrio F, Visciano P, </w:t>
      </w:r>
      <w:proofErr w:type="spellStart"/>
      <w:r w:rsidRPr="008B0DCC">
        <w:rPr>
          <w:sz w:val="18"/>
          <w:szCs w:val="18"/>
        </w:rPr>
        <w:t>Krasteva</w:t>
      </w:r>
      <w:proofErr w:type="spellEnd"/>
      <w:r w:rsidRPr="008B0DCC">
        <w:rPr>
          <w:sz w:val="18"/>
          <w:szCs w:val="18"/>
        </w:rPr>
        <w:t xml:space="preserve"> I, Torresi M, Tittarelli M, Pomilio F, </w:t>
      </w:r>
      <w:proofErr w:type="spellStart"/>
      <w:r w:rsidRPr="008B0DCC">
        <w:rPr>
          <w:sz w:val="18"/>
          <w:szCs w:val="18"/>
        </w:rPr>
        <w:t>Iannetti</w:t>
      </w:r>
      <w:proofErr w:type="spellEnd"/>
      <w:r w:rsidRPr="008B0DCC">
        <w:rPr>
          <w:sz w:val="18"/>
          <w:szCs w:val="18"/>
        </w:rPr>
        <w:t xml:space="preserve"> L, Di Febo T, Paparella A, Schirone M, Luciani M (2022) </w:t>
      </w:r>
      <w:proofErr w:type="spellStart"/>
      <w:r w:rsidRPr="008B0DCC">
        <w:rPr>
          <w:sz w:val="18"/>
          <w:szCs w:val="18"/>
        </w:rPr>
        <w:t>Immunoproteome</w:t>
      </w:r>
      <w:proofErr w:type="spellEnd"/>
      <w:r w:rsidRPr="008B0DCC">
        <w:rPr>
          <w:sz w:val="18"/>
          <w:szCs w:val="18"/>
        </w:rPr>
        <w:t xml:space="preserve"> profiling of </w:t>
      </w:r>
      <w:r w:rsidRPr="008B0DCC">
        <w:rPr>
          <w:i/>
          <w:iCs/>
          <w:sz w:val="18"/>
          <w:szCs w:val="18"/>
        </w:rPr>
        <w:t xml:space="preserve">Listeria </w:t>
      </w:r>
      <w:proofErr w:type="spellStart"/>
      <w:r w:rsidRPr="008B0DCC">
        <w:rPr>
          <w:i/>
          <w:iCs/>
          <w:sz w:val="18"/>
          <w:szCs w:val="18"/>
        </w:rPr>
        <w:t>monocytogenes</w:t>
      </w:r>
      <w:proofErr w:type="spellEnd"/>
      <w:r w:rsidRPr="008B0DCC">
        <w:rPr>
          <w:sz w:val="18"/>
          <w:szCs w:val="18"/>
        </w:rPr>
        <w:t xml:space="preserve"> under mild acid and </w:t>
      </w:r>
      <w:proofErr w:type="spellStart"/>
      <w:r w:rsidRPr="008B0DCC">
        <w:rPr>
          <w:sz w:val="18"/>
          <w:szCs w:val="18"/>
        </w:rPr>
        <w:t>salt</w:t>
      </w:r>
      <w:proofErr w:type="spellEnd"/>
      <w:r w:rsidRPr="008B0DCC">
        <w:rPr>
          <w:sz w:val="18"/>
          <w:szCs w:val="18"/>
        </w:rPr>
        <w:t xml:space="preserve"> stress </w:t>
      </w:r>
      <w:proofErr w:type="spellStart"/>
      <w:r w:rsidRPr="008B0DCC">
        <w:rPr>
          <w:sz w:val="18"/>
          <w:szCs w:val="18"/>
        </w:rPr>
        <w:t>conditions</w:t>
      </w:r>
      <w:proofErr w:type="spellEnd"/>
      <w:r w:rsidRPr="008B0DCC">
        <w:rPr>
          <w:sz w:val="18"/>
          <w:szCs w:val="18"/>
        </w:rPr>
        <w:t xml:space="preserve">. </w:t>
      </w:r>
      <w:r w:rsidRPr="00CC5142">
        <w:rPr>
          <w:i/>
          <w:iCs/>
          <w:sz w:val="18"/>
          <w:szCs w:val="18"/>
          <w:lang w:val="en-US"/>
        </w:rPr>
        <w:t>Proteomics</w:t>
      </w:r>
      <w:r w:rsidRPr="00CC5142">
        <w:rPr>
          <w:sz w:val="18"/>
          <w:szCs w:val="18"/>
          <w:lang w:val="en-US"/>
        </w:rPr>
        <w:t xml:space="preserve"> </w:t>
      </w:r>
      <w:r w:rsidRPr="00CC5142">
        <w:rPr>
          <w:b/>
          <w:bCs/>
          <w:sz w:val="18"/>
          <w:szCs w:val="18"/>
          <w:lang w:val="en-US"/>
        </w:rPr>
        <w:t>18</w:t>
      </w:r>
      <w:r w:rsidRPr="00CC5142">
        <w:rPr>
          <w:sz w:val="18"/>
          <w:szCs w:val="18"/>
          <w:lang w:val="en-US"/>
        </w:rPr>
        <w:t>:</w:t>
      </w:r>
      <w:r w:rsidR="00A51292">
        <w:rPr>
          <w:sz w:val="18"/>
          <w:szCs w:val="18"/>
          <w:lang w:val="en-US"/>
        </w:rPr>
        <w:t xml:space="preserve"> </w:t>
      </w:r>
      <w:r w:rsidRPr="00CC5142">
        <w:rPr>
          <w:sz w:val="18"/>
          <w:szCs w:val="18"/>
          <w:lang w:val="en-US"/>
        </w:rPr>
        <w:t>e2200082.</w:t>
      </w:r>
    </w:p>
    <w:p w14:paraId="4F52D8BF" w14:textId="00912091" w:rsidR="00C171FC" w:rsidRPr="00C171FC" w:rsidRDefault="00C171FC" w:rsidP="00CC5142">
      <w:pPr>
        <w:spacing w:before="40" w:after="40"/>
        <w:ind w:left="426" w:right="-1" w:hanging="426"/>
        <w:jc w:val="both"/>
        <w:rPr>
          <w:sz w:val="18"/>
          <w:szCs w:val="18"/>
        </w:rPr>
      </w:pPr>
      <w:proofErr w:type="spellStart"/>
      <w:r w:rsidRPr="008B0DCC">
        <w:rPr>
          <w:sz w:val="18"/>
          <w:szCs w:val="18"/>
          <w:lang w:val="en-IE"/>
        </w:rPr>
        <w:t>Horlbog</w:t>
      </w:r>
      <w:proofErr w:type="spellEnd"/>
      <w:r w:rsidRPr="008B0DCC">
        <w:rPr>
          <w:sz w:val="18"/>
          <w:szCs w:val="18"/>
          <w:lang w:val="en-IE"/>
        </w:rPr>
        <w:t xml:space="preserve"> JA, Stevens M, Stephan R, </w:t>
      </w:r>
      <w:proofErr w:type="spellStart"/>
      <w:r w:rsidRPr="008B0DCC">
        <w:rPr>
          <w:sz w:val="18"/>
          <w:szCs w:val="18"/>
          <w:lang w:val="en-IE"/>
        </w:rPr>
        <w:t>Guldimann</w:t>
      </w:r>
      <w:proofErr w:type="spellEnd"/>
      <w:r w:rsidRPr="008B0DCC">
        <w:rPr>
          <w:sz w:val="18"/>
          <w:szCs w:val="18"/>
          <w:lang w:val="en-IE"/>
        </w:rPr>
        <w:t xml:space="preserve"> C (2019) Global transcriptional response of three highly acid-tolerant field strains of </w:t>
      </w:r>
      <w:r w:rsidRPr="008B0DCC">
        <w:rPr>
          <w:i/>
          <w:iCs/>
          <w:sz w:val="18"/>
          <w:szCs w:val="18"/>
          <w:lang w:val="en-IE"/>
        </w:rPr>
        <w:t>Listeria monocytogenes</w:t>
      </w:r>
      <w:r w:rsidRPr="008B0DCC">
        <w:rPr>
          <w:sz w:val="18"/>
          <w:szCs w:val="18"/>
          <w:lang w:val="en-IE"/>
        </w:rPr>
        <w:t xml:space="preserve"> to HCl stress. </w:t>
      </w:r>
      <w:proofErr w:type="spellStart"/>
      <w:r w:rsidRPr="008B0DCC">
        <w:rPr>
          <w:i/>
          <w:iCs/>
          <w:sz w:val="18"/>
          <w:szCs w:val="18"/>
        </w:rPr>
        <w:t>Microorganisms</w:t>
      </w:r>
      <w:proofErr w:type="spellEnd"/>
      <w:r w:rsidRPr="008B0DCC">
        <w:rPr>
          <w:sz w:val="18"/>
          <w:szCs w:val="18"/>
        </w:rPr>
        <w:t xml:space="preserve"> </w:t>
      </w:r>
      <w:r w:rsidRPr="008B0DCC">
        <w:rPr>
          <w:b/>
          <w:bCs/>
          <w:sz w:val="18"/>
          <w:szCs w:val="18"/>
        </w:rPr>
        <w:t>7(</w:t>
      </w:r>
      <w:r w:rsidRPr="008B0DCC">
        <w:rPr>
          <w:sz w:val="18"/>
          <w:szCs w:val="18"/>
        </w:rPr>
        <w:t>10):</w:t>
      </w:r>
      <w:r w:rsidR="00A51292">
        <w:rPr>
          <w:sz w:val="18"/>
          <w:szCs w:val="18"/>
        </w:rPr>
        <w:t xml:space="preserve"> </w:t>
      </w:r>
      <w:r w:rsidRPr="008B0DCC">
        <w:rPr>
          <w:sz w:val="18"/>
          <w:szCs w:val="18"/>
        </w:rPr>
        <w:t xml:space="preserve">455. </w:t>
      </w:r>
    </w:p>
    <w:p w14:paraId="5B4DA2E7" w14:textId="2D1AC577" w:rsidR="008B0DCC" w:rsidRPr="008B0DCC" w:rsidRDefault="008B0DCC" w:rsidP="00CC5142">
      <w:pPr>
        <w:spacing w:before="40" w:after="40"/>
        <w:ind w:left="426" w:right="-1" w:hanging="426"/>
        <w:jc w:val="both"/>
        <w:rPr>
          <w:sz w:val="18"/>
          <w:szCs w:val="18"/>
          <w:lang w:val="en-US"/>
        </w:rPr>
      </w:pPr>
      <w:r w:rsidRPr="008B0DCC">
        <w:rPr>
          <w:sz w:val="18"/>
          <w:szCs w:val="18"/>
        </w:rPr>
        <w:t xml:space="preserve">Paci V, Visciano P, </w:t>
      </w:r>
      <w:proofErr w:type="spellStart"/>
      <w:r w:rsidRPr="008B0DCC">
        <w:rPr>
          <w:sz w:val="18"/>
          <w:szCs w:val="18"/>
        </w:rPr>
        <w:t>Krasteva</w:t>
      </w:r>
      <w:proofErr w:type="spellEnd"/>
      <w:r w:rsidRPr="008B0DCC">
        <w:rPr>
          <w:sz w:val="18"/>
          <w:szCs w:val="18"/>
        </w:rPr>
        <w:t xml:space="preserve"> I, Di Febo T, </w:t>
      </w:r>
      <w:proofErr w:type="spellStart"/>
      <w:r w:rsidRPr="008B0DCC">
        <w:rPr>
          <w:sz w:val="18"/>
          <w:szCs w:val="18"/>
        </w:rPr>
        <w:t>Perletta</w:t>
      </w:r>
      <w:proofErr w:type="spellEnd"/>
      <w:r w:rsidRPr="008B0DCC">
        <w:rPr>
          <w:sz w:val="18"/>
          <w:szCs w:val="18"/>
        </w:rPr>
        <w:t xml:space="preserve"> F, Di Pancrazio C, D’Onofrio F, Schirone M, Tittarelli M, Luciani M (2021) </w:t>
      </w:r>
      <w:proofErr w:type="spellStart"/>
      <w:r w:rsidRPr="008B0DCC">
        <w:rPr>
          <w:sz w:val="18"/>
          <w:szCs w:val="18"/>
        </w:rPr>
        <w:t>Identification</w:t>
      </w:r>
      <w:proofErr w:type="spellEnd"/>
      <w:r w:rsidRPr="008B0DCC">
        <w:rPr>
          <w:sz w:val="18"/>
          <w:szCs w:val="18"/>
        </w:rPr>
        <w:t xml:space="preserve"> of </w:t>
      </w:r>
      <w:proofErr w:type="spellStart"/>
      <w:r w:rsidRPr="008B0DCC">
        <w:rPr>
          <w:sz w:val="18"/>
          <w:szCs w:val="18"/>
        </w:rPr>
        <w:t>immunogenic</w:t>
      </w:r>
      <w:proofErr w:type="spellEnd"/>
      <w:r w:rsidRPr="008B0DCC">
        <w:rPr>
          <w:sz w:val="18"/>
          <w:szCs w:val="18"/>
        </w:rPr>
        <w:t xml:space="preserve"> candidate for new </w:t>
      </w:r>
      <w:proofErr w:type="spellStart"/>
      <w:r w:rsidRPr="008B0DCC">
        <w:rPr>
          <w:sz w:val="18"/>
          <w:szCs w:val="18"/>
        </w:rPr>
        <w:t>serological</w:t>
      </w:r>
      <w:proofErr w:type="spellEnd"/>
      <w:r w:rsidRPr="008B0DCC">
        <w:rPr>
          <w:sz w:val="18"/>
          <w:szCs w:val="18"/>
        </w:rPr>
        <w:t xml:space="preserve"> </w:t>
      </w:r>
      <w:proofErr w:type="spellStart"/>
      <w:r w:rsidRPr="008B0DCC">
        <w:rPr>
          <w:sz w:val="18"/>
          <w:szCs w:val="18"/>
        </w:rPr>
        <w:t>tests</w:t>
      </w:r>
      <w:proofErr w:type="spellEnd"/>
      <w:r w:rsidRPr="008B0DCC">
        <w:rPr>
          <w:sz w:val="18"/>
          <w:szCs w:val="18"/>
        </w:rPr>
        <w:t xml:space="preserve"> for </w:t>
      </w:r>
      <w:r w:rsidRPr="008B0DCC">
        <w:rPr>
          <w:i/>
          <w:iCs/>
          <w:sz w:val="18"/>
          <w:szCs w:val="18"/>
        </w:rPr>
        <w:t xml:space="preserve">Brucella </w:t>
      </w:r>
      <w:proofErr w:type="spellStart"/>
      <w:r w:rsidRPr="008B0DCC">
        <w:rPr>
          <w:i/>
          <w:iCs/>
          <w:sz w:val="18"/>
          <w:szCs w:val="18"/>
        </w:rPr>
        <w:t>melitensis</w:t>
      </w:r>
      <w:proofErr w:type="spellEnd"/>
      <w:r w:rsidRPr="008B0DCC">
        <w:rPr>
          <w:sz w:val="18"/>
          <w:szCs w:val="18"/>
        </w:rPr>
        <w:t xml:space="preserve"> by a </w:t>
      </w:r>
      <w:proofErr w:type="spellStart"/>
      <w:r w:rsidRPr="008B0DCC">
        <w:rPr>
          <w:sz w:val="18"/>
          <w:szCs w:val="18"/>
        </w:rPr>
        <w:t>proteomic</w:t>
      </w:r>
      <w:proofErr w:type="spellEnd"/>
      <w:r w:rsidRPr="008B0DCC">
        <w:rPr>
          <w:sz w:val="18"/>
          <w:szCs w:val="18"/>
        </w:rPr>
        <w:t xml:space="preserve"> </w:t>
      </w:r>
      <w:proofErr w:type="spellStart"/>
      <w:r w:rsidRPr="008B0DCC">
        <w:rPr>
          <w:sz w:val="18"/>
          <w:szCs w:val="18"/>
        </w:rPr>
        <w:t>approach</w:t>
      </w:r>
      <w:proofErr w:type="spellEnd"/>
      <w:r w:rsidRPr="008B0DCC">
        <w:rPr>
          <w:sz w:val="18"/>
          <w:szCs w:val="18"/>
        </w:rPr>
        <w:t xml:space="preserve">. </w:t>
      </w:r>
      <w:r w:rsidRPr="008B0DCC">
        <w:rPr>
          <w:i/>
          <w:iCs/>
          <w:sz w:val="18"/>
          <w:szCs w:val="18"/>
          <w:lang w:val="en-US"/>
        </w:rPr>
        <w:t xml:space="preserve">Open </w:t>
      </w:r>
      <w:proofErr w:type="spellStart"/>
      <w:r w:rsidRPr="008B0DCC">
        <w:rPr>
          <w:i/>
          <w:iCs/>
          <w:sz w:val="18"/>
          <w:szCs w:val="18"/>
          <w:lang w:val="en-US"/>
        </w:rPr>
        <w:t>Microbiol</w:t>
      </w:r>
      <w:proofErr w:type="spellEnd"/>
      <w:r w:rsidRPr="008B0DCC">
        <w:rPr>
          <w:i/>
          <w:iCs/>
          <w:sz w:val="18"/>
          <w:szCs w:val="18"/>
          <w:lang w:val="en-US"/>
        </w:rPr>
        <w:t xml:space="preserve"> J </w:t>
      </w:r>
      <w:r w:rsidRPr="008B0DCC">
        <w:rPr>
          <w:b/>
          <w:bCs/>
          <w:sz w:val="18"/>
          <w:szCs w:val="18"/>
          <w:lang w:val="en-US"/>
        </w:rPr>
        <w:t>15</w:t>
      </w:r>
      <w:r w:rsidRPr="008B0DCC">
        <w:rPr>
          <w:sz w:val="18"/>
          <w:szCs w:val="18"/>
          <w:lang w:val="en-US"/>
        </w:rPr>
        <w:t>:</w:t>
      </w:r>
      <w:r w:rsidR="00A51292">
        <w:rPr>
          <w:sz w:val="18"/>
          <w:szCs w:val="18"/>
          <w:lang w:val="en-US"/>
        </w:rPr>
        <w:t xml:space="preserve"> </w:t>
      </w:r>
      <w:r w:rsidRPr="008B0DCC">
        <w:rPr>
          <w:sz w:val="18"/>
          <w:szCs w:val="18"/>
          <w:lang w:val="en-US"/>
        </w:rPr>
        <w:t>92-97</w:t>
      </w:r>
    </w:p>
    <w:p w14:paraId="4A3DF383" w14:textId="6097F49E" w:rsidR="008B0DCC" w:rsidRPr="008B0DCC" w:rsidRDefault="008B0DCC" w:rsidP="00CC5142">
      <w:pPr>
        <w:spacing w:before="40" w:after="40"/>
        <w:ind w:left="426" w:right="-1" w:hanging="426"/>
        <w:jc w:val="both"/>
        <w:rPr>
          <w:sz w:val="18"/>
          <w:szCs w:val="18"/>
          <w:lang w:val="en-US"/>
        </w:rPr>
      </w:pPr>
      <w:proofErr w:type="spellStart"/>
      <w:r w:rsidRPr="008B0DCC">
        <w:rPr>
          <w:sz w:val="18"/>
          <w:szCs w:val="18"/>
          <w:lang w:val="en-US"/>
        </w:rPr>
        <w:t>Pleitner</w:t>
      </w:r>
      <w:proofErr w:type="spellEnd"/>
      <w:r w:rsidRPr="008B0DCC">
        <w:rPr>
          <w:sz w:val="18"/>
          <w:szCs w:val="18"/>
          <w:lang w:val="en-US"/>
        </w:rPr>
        <w:t xml:space="preserve"> AM, Trinetta V, Morgan MT, Linton RL, Oliver HF (2014) Transcriptional and phenotypic responses of </w:t>
      </w:r>
      <w:r w:rsidRPr="008B0DCC">
        <w:rPr>
          <w:i/>
          <w:iCs/>
          <w:sz w:val="18"/>
          <w:szCs w:val="18"/>
          <w:lang w:val="en-US"/>
        </w:rPr>
        <w:t>Listeria monocytogenes</w:t>
      </w:r>
      <w:r w:rsidRPr="008B0DCC">
        <w:rPr>
          <w:sz w:val="18"/>
          <w:szCs w:val="18"/>
          <w:lang w:val="en-US"/>
        </w:rPr>
        <w:t xml:space="preserve"> to chlorine dioxide. </w:t>
      </w:r>
      <w:r w:rsidRPr="008B0DCC">
        <w:rPr>
          <w:i/>
          <w:iCs/>
          <w:sz w:val="18"/>
          <w:szCs w:val="18"/>
          <w:lang w:val="en-US"/>
        </w:rPr>
        <w:t xml:space="preserve">Appl Environ </w:t>
      </w:r>
      <w:proofErr w:type="spellStart"/>
      <w:r w:rsidRPr="008B0DCC">
        <w:rPr>
          <w:i/>
          <w:iCs/>
          <w:sz w:val="18"/>
          <w:szCs w:val="18"/>
          <w:lang w:val="en-US"/>
        </w:rPr>
        <w:t>Microbiol</w:t>
      </w:r>
      <w:proofErr w:type="spellEnd"/>
      <w:r w:rsidRPr="008B0DCC">
        <w:rPr>
          <w:sz w:val="18"/>
          <w:szCs w:val="18"/>
          <w:lang w:val="en-US"/>
        </w:rPr>
        <w:t xml:space="preserve"> </w:t>
      </w:r>
      <w:r w:rsidRPr="008B0DCC">
        <w:rPr>
          <w:b/>
          <w:bCs/>
          <w:sz w:val="18"/>
          <w:szCs w:val="18"/>
          <w:lang w:val="en-US"/>
        </w:rPr>
        <w:t>80</w:t>
      </w:r>
      <w:r w:rsidRPr="008B0DCC">
        <w:rPr>
          <w:sz w:val="18"/>
          <w:szCs w:val="18"/>
          <w:lang w:val="en-US"/>
        </w:rPr>
        <w:t>(9):</w:t>
      </w:r>
      <w:r w:rsidR="00A51292">
        <w:rPr>
          <w:sz w:val="18"/>
          <w:szCs w:val="18"/>
          <w:lang w:val="en-US"/>
        </w:rPr>
        <w:t xml:space="preserve"> </w:t>
      </w:r>
      <w:r w:rsidRPr="008B0DCC">
        <w:rPr>
          <w:sz w:val="18"/>
          <w:szCs w:val="18"/>
          <w:lang w:val="en-US"/>
        </w:rPr>
        <w:t xml:space="preserve">2951-2963. </w:t>
      </w:r>
    </w:p>
    <w:p w14:paraId="0C76174C" w14:textId="14BDAB22" w:rsidR="008B0DCC" w:rsidRPr="00746B7D" w:rsidRDefault="00C171FC" w:rsidP="00CC5142">
      <w:pPr>
        <w:spacing w:before="40" w:after="40"/>
        <w:ind w:left="426" w:right="-1" w:hanging="426"/>
        <w:jc w:val="both"/>
        <w:rPr>
          <w:lang w:val="en-US"/>
        </w:rPr>
      </w:pPr>
      <w:r w:rsidRPr="008B0DCC">
        <w:rPr>
          <w:sz w:val="18"/>
          <w:szCs w:val="18"/>
          <w:lang w:val="en-US"/>
        </w:rPr>
        <w:t xml:space="preserve">Wang G, Xia Y, Song X, Ai L (2016) </w:t>
      </w:r>
      <w:r w:rsidRPr="008B0DCC">
        <w:rPr>
          <w:sz w:val="18"/>
          <w:szCs w:val="18"/>
          <w:lang w:val="en-IE"/>
        </w:rPr>
        <w:t xml:space="preserve">Common non-classically secreted bacterial proteins with experimental evidence. </w:t>
      </w:r>
      <w:r w:rsidRPr="008B0DCC">
        <w:rPr>
          <w:i/>
          <w:iCs/>
          <w:sz w:val="18"/>
          <w:szCs w:val="18"/>
          <w:lang w:val="en-IE"/>
        </w:rPr>
        <w:t xml:space="preserve">Current </w:t>
      </w:r>
      <w:proofErr w:type="spellStart"/>
      <w:r w:rsidRPr="008B0DCC">
        <w:rPr>
          <w:i/>
          <w:iCs/>
          <w:sz w:val="18"/>
          <w:szCs w:val="18"/>
          <w:lang w:val="en-IE"/>
        </w:rPr>
        <w:t>Microbiol</w:t>
      </w:r>
      <w:proofErr w:type="spellEnd"/>
      <w:r w:rsidRPr="008B0DCC">
        <w:rPr>
          <w:sz w:val="18"/>
          <w:szCs w:val="18"/>
          <w:lang w:val="en-IE"/>
        </w:rPr>
        <w:t xml:space="preserve"> </w:t>
      </w:r>
      <w:r w:rsidRPr="008B0DCC">
        <w:rPr>
          <w:b/>
          <w:bCs/>
          <w:sz w:val="18"/>
          <w:szCs w:val="18"/>
          <w:lang w:val="en-IE"/>
        </w:rPr>
        <w:t>72</w:t>
      </w:r>
      <w:r w:rsidRPr="008B0DCC">
        <w:rPr>
          <w:sz w:val="18"/>
          <w:szCs w:val="18"/>
          <w:lang w:val="en-IE"/>
        </w:rPr>
        <w:t>:</w:t>
      </w:r>
      <w:r w:rsidR="00A51292">
        <w:rPr>
          <w:sz w:val="18"/>
          <w:szCs w:val="18"/>
          <w:lang w:val="en-IE"/>
        </w:rPr>
        <w:t xml:space="preserve"> </w:t>
      </w:r>
      <w:r w:rsidRPr="008B0DCC">
        <w:rPr>
          <w:sz w:val="18"/>
          <w:szCs w:val="18"/>
          <w:lang w:val="en-IE"/>
        </w:rPr>
        <w:t>102-111.</w:t>
      </w:r>
    </w:p>
    <w:p w14:paraId="523308C9" w14:textId="77777777" w:rsidR="008604A1" w:rsidRDefault="00000000"/>
    <w:sectPr w:rsidR="008604A1" w:rsidSect="00D07C8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E1EA" w14:textId="77777777" w:rsidR="009254A9" w:rsidRDefault="009254A9">
      <w:r>
        <w:separator/>
      </w:r>
    </w:p>
  </w:endnote>
  <w:endnote w:type="continuationSeparator" w:id="0">
    <w:p w14:paraId="4B8CCAAB" w14:textId="77777777" w:rsidR="009254A9" w:rsidRDefault="0092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0349" w14:textId="77777777" w:rsidR="009254A9" w:rsidRDefault="009254A9">
      <w:r>
        <w:separator/>
      </w:r>
    </w:p>
  </w:footnote>
  <w:footnote w:type="continuationSeparator" w:id="0">
    <w:p w14:paraId="127A4139" w14:textId="77777777" w:rsidR="009254A9" w:rsidRDefault="0092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E9B"/>
    <w:multiLevelType w:val="multilevel"/>
    <w:tmpl w:val="1F08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7916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oNotDisplayPageBoundaries/>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9"/>
    <w:rsid w:val="00065C76"/>
    <w:rsid w:val="000840B7"/>
    <w:rsid w:val="0009321E"/>
    <w:rsid w:val="000A350C"/>
    <w:rsid w:val="001C2202"/>
    <w:rsid w:val="0020302E"/>
    <w:rsid w:val="00302EF4"/>
    <w:rsid w:val="00336AE2"/>
    <w:rsid w:val="003A5A80"/>
    <w:rsid w:val="003B204F"/>
    <w:rsid w:val="003E729A"/>
    <w:rsid w:val="00457FC6"/>
    <w:rsid w:val="00487374"/>
    <w:rsid w:val="004D2BAC"/>
    <w:rsid w:val="00526949"/>
    <w:rsid w:val="005D5344"/>
    <w:rsid w:val="005D6E1F"/>
    <w:rsid w:val="005E7D88"/>
    <w:rsid w:val="00607689"/>
    <w:rsid w:val="00645545"/>
    <w:rsid w:val="006708E2"/>
    <w:rsid w:val="006A42C6"/>
    <w:rsid w:val="007B6149"/>
    <w:rsid w:val="007C2F64"/>
    <w:rsid w:val="007D40F9"/>
    <w:rsid w:val="008B0DCC"/>
    <w:rsid w:val="009254A9"/>
    <w:rsid w:val="00957634"/>
    <w:rsid w:val="0096165E"/>
    <w:rsid w:val="00965301"/>
    <w:rsid w:val="009A4A35"/>
    <w:rsid w:val="00A2586F"/>
    <w:rsid w:val="00A51292"/>
    <w:rsid w:val="00B84997"/>
    <w:rsid w:val="00BC4132"/>
    <w:rsid w:val="00C171FC"/>
    <w:rsid w:val="00C80DC1"/>
    <w:rsid w:val="00C972EA"/>
    <w:rsid w:val="00CC5142"/>
    <w:rsid w:val="00CD6B96"/>
    <w:rsid w:val="00D07C89"/>
    <w:rsid w:val="00DB7791"/>
    <w:rsid w:val="00DE1E79"/>
    <w:rsid w:val="00DF73D0"/>
    <w:rsid w:val="00E017E5"/>
    <w:rsid w:val="00EA2054"/>
    <w:rsid w:val="00F9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character" w:styleId="Collegamentoipertestuale">
    <w:name w:val="Hyperlink"/>
    <w:basedOn w:val="Carpredefinitoparagrafo"/>
    <w:uiPriority w:val="99"/>
    <w:unhideWhenUsed/>
    <w:rsid w:val="00336AE2"/>
    <w:rPr>
      <w:color w:val="0563C1" w:themeColor="hyperlink"/>
      <w:u w:val="single"/>
    </w:rPr>
  </w:style>
  <w:style w:type="character" w:styleId="Menzionenonrisolta">
    <w:name w:val="Unresolved Mention"/>
    <w:basedOn w:val="Carpredefinitoparagrafo"/>
    <w:uiPriority w:val="99"/>
    <w:semiHidden/>
    <w:unhideWhenUsed/>
    <w:rsid w:val="00336AE2"/>
    <w:rPr>
      <w:color w:val="605E5C"/>
      <w:shd w:val="clear" w:color="auto" w:fill="E1DFDD"/>
    </w:rPr>
  </w:style>
  <w:style w:type="paragraph" w:styleId="Revisione">
    <w:name w:val="Revision"/>
    <w:hidden/>
    <w:uiPriority w:val="99"/>
    <w:semiHidden/>
    <w:rsid w:val="0095763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onofrio@unit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75A0-8074-4AB5-90A8-133014AD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2272</Words>
  <Characters>12956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Maria Schirone</cp:lastModifiedBy>
  <cp:revision>6</cp:revision>
  <dcterms:created xsi:type="dcterms:W3CDTF">2023-06-29T18:53:00Z</dcterms:created>
  <dcterms:modified xsi:type="dcterms:W3CDTF">2023-06-29T19:20:00Z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5aa71c2b658ab401b8894b701990a8d144e2959d57c66e8c9b43d2c745ad6680</vt:lpwstr>
  </property>
</Properties>
</file>