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6E47" w:rsidRDefault="00000000">
      <w:pPr>
        <w:spacing w:before="600"/>
        <w:jc w:val="center"/>
        <w:rPr>
          <w:b/>
          <w:sz w:val="28"/>
          <w:szCs w:val="28"/>
        </w:rPr>
      </w:pPr>
      <w:r>
        <w:rPr>
          <w:b/>
          <w:sz w:val="28"/>
          <w:szCs w:val="28"/>
        </w:rPr>
        <w:t>Use of deep learning in combination with FT-NIR spectroscopy for the analysis of extra virgin olive oil</w:t>
      </w:r>
    </w:p>
    <w:p w14:paraId="00000002" w14:textId="77777777" w:rsidR="00436E47" w:rsidRPr="002B51AB" w:rsidRDefault="00000000">
      <w:pPr>
        <w:jc w:val="center"/>
        <w:rPr>
          <w:sz w:val="20"/>
          <w:szCs w:val="20"/>
          <w:lang w:val="it-IT"/>
        </w:rPr>
      </w:pPr>
      <w:r w:rsidRPr="002B51AB">
        <w:rPr>
          <w:sz w:val="20"/>
          <w:szCs w:val="20"/>
          <w:lang w:val="it-IT"/>
        </w:rPr>
        <w:t>Andrea Bandiera (andrea.bandiera@unitus.it)</w:t>
      </w:r>
    </w:p>
    <w:p w14:paraId="00000003" w14:textId="77777777" w:rsidR="00436E47" w:rsidRDefault="00000000">
      <w:pPr>
        <w:jc w:val="center"/>
        <w:rPr>
          <w:sz w:val="20"/>
          <w:szCs w:val="20"/>
        </w:rPr>
      </w:pPr>
      <w:r>
        <w:rPr>
          <w:sz w:val="20"/>
          <w:szCs w:val="20"/>
        </w:rPr>
        <w:t xml:space="preserve">Dept. DIBAF, University of </w:t>
      </w:r>
      <w:proofErr w:type="spellStart"/>
      <w:r>
        <w:rPr>
          <w:sz w:val="20"/>
          <w:szCs w:val="20"/>
        </w:rPr>
        <w:t>Tuscia</w:t>
      </w:r>
      <w:proofErr w:type="spellEnd"/>
      <w:r>
        <w:rPr>
          <w:sz w:val="20"/>
          <w:szCs w:val="20"/>
        </w:rPr>
        <w:t>, Italy</w:t>
      </w:r>
    </w:p>
    <w:p w14:paraId="00000004" w14:textId="77777777" w:rsidR="00436E47" w:rsidRDefault="00000000">
      <w:pPr>
        <w:spacing w:after="120"/>
        <w:jc w:val="center"/>
        <w:rPr>
          <w:sz w:val="20"/>
          <w:szCs w:val="20"/>
        </w:rPr>
      </w:pPr>
      <w:r>
        <w:rPr>
          <w:sz w:val="20"/>
          <w:szCs w:val="20"/>
        </w:rPr>
        <w:t>Tutor: Prof. Roberto Moscetti</w:t>
      </w:r>
    </w:p>
    <w:p w14:paraId="1E91981A" w14:textId="62130AD7" w:rsidR="00F933DC" w:rsidRDefault="00F933DC" w:rsidP="00CD28E1">
      <w:pPr>
        <w:jc w:val="both"/>
        <w:rPr>
          <w:sz w:val="20"/>
          <w:szCs w:val="20"/>
        </w:rPr>
      </w:pPr>
      <w:r w:rsidRPr="00F933DC">
        <w:rPr>
          <w:sz w:val="20"/>
          <w:szCs w:val="20"/>
        </w:rPr>
        <w:t>The first two years of the PhD project</w:t>
      </w:r>
      <w:r w:rsidR="00BC4867">
        <w:rPr>
          <w:sz w:val="20"/>
          <w:szCs w:val="20"/>
        </w:rPr>
        <w:t xml:space="preserve"> were </w:t>
      </w:r>
      <w:r w:rsidR="007B4027">
        <w:rPr>
          <w:sz w:val="20"/>
          <w:szCs w:val="20"/>
        </w:rPr>
        <w:t>dedicated to</w:t>
      </w:r>
      <w:r w:rsidR="00BC4867">
        <w:rPr>
          <w:sz w:val="20"/>
          <w:szCs w:val="20"/>
        </w:rPr>
        <w:t xml:space="preserve"> t</w:t>
      </w:r>
      <w:r w:rsidR="007B4027">
        <w:rPr>
          <w:sz w:val="20"/>
          <w:szCs w:val="20"/>
        </w:rPr>
        <w:t>wo main objectives</w:t>
      </w:r>
      <w:r w:rsidR="00BC4867">
        <w:rPr>
          <w:sz w:val="20"/>
          <w:szCs w:val="20"/>
        </w:rPr>
        <w:t xml:space="preserve"> </w:t>
      </w:r>
      <w:proofErr w:type="spellStart"/>
      <w:r w:rsidR="00635258">
        <w:rPr>
          <w:sz w:val="20"/>
          <w:szCs w:val="20"/>
        </w:rPr>
        <w:t>i</w:t>
      </w:r>
      <w:proofErr w:type="spellEnd"/>
      <w:r w:rsidR="00635258">
        <w:rPr>
          <w:sz w:val="20"/>
          <w:szCs w:val="20"/>
        </w:rPr>
        <w:t>) acquir</w:t>
      </w:r>
      <w:r w:rsidR="007B4027">
        <w:rPr>
          <w:sz w:val="20"/>
          <w:szCs w:val="20"/>
        </w:rPr>
        <w:t>ing</w:t>
      </w:r>
      <w:r w:rsidR="00635258">
        <w:rPr>
          <w:sz w:val="20"/>
          <w:szCs w:val="20"/>
        </w:rPr>
        <w:t xml:space="preserve"> chemical and spectral </w:t>
      </w:r>
      <w:r w:rsidR="00BC4867">
        <w:rPr>
          <w:sz w:val="20"/>
          <w:szCs w:val="20"/>
        </w:rPr>
        <w:t xml:space="preserve">data </w:t>
      </w:r>
      <w:r w:rsidR="00635258">
        <w:rPr>
          <w:sz w:val="20"/>
          <w:szCs w:val="20"/>
        </w:rPr>
        <w:t xml:space="preserve">from various </w:t>
      </w:r>
      <w:r w:rsidR="007B4027">
        <w:rPr>
          <w:sz w:val="20"/>
          <w:szCs w:val="20"/>
        </w:rPr>
        <w:t xml:space="preserve">categories of </w:t>
      </w:r>
      <w:r w:rsidR="00635258">
        <w:rPr>
          <w:sz w:val="20"/>
          <w:szCs w:val="20"/>
        </w:rPr>
        <w:t>olive oil</w:t>
      </w:r>
      <w:r w:rsidR="007B4027">
        <w:rPr>
          <w:sz w:val="20"/>
          <w:szCs w:val="20"/>
        </w:rPr>
        <w:t>s</w:t>
      </w:r>
      <w:r w:rsidR="00635258">
        <w:rPr>
          <w:sz w:val="20"/>
          <w:szCs w:val="20"/>
        </w:rPr>
        <w:t xml:space="preserve"> </w:t>
      </w:r>
      <w:r w:rsidR="007B4027">
        <w:rPr>
          <w:sz w:val="20"/>
          <w:szCs w:val="20"/>
        </w:rPr>
        <w:t>to</w:t>
      </w:r>
      <w:r w:rsidR="00635258">
        <w:rPr>
          <w:sz w:val="20"/>
          <w:szCs w:val="20"/>
        </w:rPr>
        <w:t xml:space="preserve"> develo</w:t>
      </w:r>
      <w:r w:rsidR="007B4027">
        <w:rPr>
          <w:sz w:val="20"/>
          <w:szCs w:val="20"/>
        </w:rPr>
        <w:t>p</w:t>
      </w:r>
      <w:r w:rsidR="00635258">
        <w:rPr>
          <w:sz w:val="20"/>
          <w:szCs w:val="20"/>
        </w:rPr>
        <w:t xml:space="preserve"> predi</w:t>
      </w:r>
      <w:r w:rsidR="007B4027">
        <w:rPr>
          <w:sz w:val="20"/>
          <w:szCs w:val="20"/>
        </w:rPr>
        <w:t>ctive</w:t>
      </w:r>
      <w:r w:rsidR="00635258">
        <w:rPr>
          <w:sz w:val="20"/>
          <w:szCs w:val="20"/>
        </w:rPr>
        <w:t xml:space="preserve"> models</w:t>
      </w:r>
      <w:r w:rsidR="007B4027">
        <w:rPr>
          <w:sz w:val="20"/>
          <w:szCs w:val="20"/>
        </w:rPr>
        <w:t xml:space="preserve"> for the chemical profile</w:t>
      </w:r>
      <w:r w:rsidR="00635258">
        <w:rPr>
          <w:sz w:val="20"/>
          <w:szCs w:val="20"/>
        </w:rPr>
        <w:t>; and ii) develop</w:t>
      </w:r>
      <w:r w:rsidR="007B4027">
        <w:rPr>
          <w:sz w:val="20"/>
          <w:szCs w:val="20"/>
        </w:rPr>
        <w:t>ing</w:t>
      </w:r>
      <w:r w:rsidR="00635258">
        <w:rPr>
          <w:sz w:val="20"/>
          <w:szCs w:val="20"/>
        </w:rPr>
        <w:t xml:space="preserve"> NIR-based models </w:t>
      </w:r>
      <w:r w:rsidR="007B4027">
        <w:rPr>
          <w:sz w:val="20"/>
          <w:szCs w:val="20"/>
        </w:rPr>
        <w:t>to quantify</w:t>
      </w:r>
      <w:r w:rsidR="00635258">
        <w:rPr>
          <w:sz w:val="20"/>
          <w:szCs w:val="20"/>
        </w:rPr>
        <w:t xml:space="preserve"> adulterations </w:t>
      </w:r>
      <w:r w:rsidR="007B4027">
        <w:rPr>
          <w:sz w:val="20"/>
          <w:szCs w:val="20"/>
        </w:rPr>
        <w:t xml:space="preserve">of EVOO </w:t>
      </w:r>
      <w:r w:rsidR="00635258">
        <w:rPr>
          <w:sz w:val="20"/>
          <w:szCs w:val="20"/>
        </w:rPr>
        <w:t xml:space="preserve">with seed oils. </w:t>
      </w:r>
      <w:r w:rsidR="00027536">
        <w:rPr>
          <w:sz w:val="20"/>
          <w:szCs w:val="20"/>
        </w:rPr>
        <w:t xml:space="preserve">Data acquisition is </w:t>
      </w:r>
      <w:r w:rsidR="007B4027">
        <w:rPr>
          <w:sz w:val="20"/>
          <w:szCs w:val="20"/>
        </w:rPr>
        <w:t>currently on</w:t>
      </w:r>
      <w:r w:rsidR="00027536">
        <w:rPr>
          <w:sz w:val="20"/>
          <w:szCs w:val="20"/>
        </w:rPr>
        <w:t xml:space="preserve">going, and preliminary results </w:t>
      </w:r>
      <w:r w:rsidR="007B4027">
        <w:rPr>
          <w:sz w:val="20"/>
          <w:szCs w:val="20"/>
        </w:rPr>
        <w:t xml:space="preserve">have </w:t>
      </w:r>
      <w:r w:rsidR="00027536">
        <w:rPr>
          <w:sz w:val="20"/>
          <w:szCs w:val="20"/>
        </w:rPr>
        <w:t>show</w:t>
      </w:r>
      <w:r w:rsidR="007B4027">
        <w:rPr>
          <w:sz w:val="20"/>
          <w:szCs w:val="20"/>
        </w:rPr>
        <w:t>n the following</w:t>
      </w:r>
      <w:r w:rsidR="00027536">
        <w:rPr>
          <w:sz w:val="20"/>
          <w:szCs w:val="20"/>
        </w:rPr>
        <w:t xml:space="preserve">: </w:t>
      </w:r>
      <w:proofErr w:type="spellStart"/>
      <w:r w:rsidR="00027536">
        <w:rPr>
          <w:sz w:val="20"/>
          <w:szCs w:val="20"/>
        </w:rPr>
        <w:t>i</w:t>
      </w:r>
      <w:proofErr w:type="spellEnd"/>
      <w:r w:rsidR="00027536">
        <w:rPr>
          <w:sz w:val="20"/>
          <w:szCs w:val="20"/>
        </w:rPr>
        <w:t xml:space="preserve">) a </w:t>
      </w:r>
      <w:r w:rsidR="007B4027">
        <w:rPr>
          <w:sz w:val="20"/>
          <w:szCs w:val="20"/>
        </w:rPr>
        <w:t>well-distributed range</w:t>
      </w:r>
      <w:r w:rsidR="00027536">
        <w:rPr>
          <w:sz w:val="20"/>
          <w:szCs w:val="20"/>
        </w:rPr>
        <w:t xml:space="preserve"> of c</w:t>
      </w:r>
      <w:r w:rsidR="00BC4867">
        <w:rPr>
          <w:sz w:val="20"/>
          <w:szCs w:val="20"/>
        </w:rPr>
        <w:t xml:space="preserve">hemical profile </w:t>
      </w:r>
      <w:r w:rsidR="00027536" w:rsidRPr="00F933DC">
        <w:rPr>
          <w:sz w:val="20"/>
          <w:szCs w:val="20"/>
        </w:rPr>
        <w:t>feature</w:t>
      </w:r>
      <w:r w:rsidR="00027536">
        <w:rPr>
          <w:sz w:val="20"/>
          <w:szCs w:val="20"/>
        </w:rPr>
        <w:t>s</w:t>
      </w:r>
      <w:r w:rsidR="007B4027">
        <w:rPr>
          <w:sz w:val="20"/>
          <w:szCs w:val="20"/>
        </w:rPr>
        <w:t xml:space="preserve">, which is </w:t>
      </w:r>
      <w:r w:rsidR="00027536">
        <w:rPr>
          <w:sz w:val="20"/>
          <w:szCs w:val="20"/>
        </w:rPr>
        <w:t xml:space="preserve">essential for further model development, and ii) </w:t>
      </w:r>
      <w:r w:rsidR="007B4027">
        <w:rPr>
          <w:sz w:val="20"/>
          <w:szCs w:val="20"/>
        </w:rPr>
        <w:t xml:space="preserve">the successful calibration of </w:t>
      </w:r>
      <w:r w:rsidR="00EA524C">
        <w:rPr>
          <w:sz w:val="20"/>
          <w:szCs w:val="20"/>
        </w:rPr>
        <w:t xml:space="preserve">Partial Least Squares (PLS) </w:t>
      </w:r>
      <w:r w:rsidR="00027536">
        <w:rPr>
          <w:sz w:val="20"/>
          <w:szCs w:val="20"/>
        </w:rPr>
        <w:t xml:space="preserve">predictive models </w:t>
      </w:r>
      <w:r w:rsidR="007B4027">
        <w:rPr>
          <w:sz w:val="20"/>
          <w:szCs w:val="20"/>
        </w:rPr>
        <w:t>for adulteration, showing</w:t>
      </w:r>
      <w:r w:rsidR="00027536">
        <w:rPr>
          <w:sz w:val="20"/>
          <w:szCs w:val="20"/>
        </w:rPr>
        <w:t xml:space="preserve"> </w:t>
      </w:r>
      <w:r w:rsidR="007B4027">
        <w:rPr>
          <w:sz w:val="20"/>
          <w:szCs w:val="20"/>
        </w:rPr>
        <w:t>excellent</w:t>
      </w:r>
      <w:r w:rsidR="00017815" w:rsidRPr="00017815">
        <w:rPr>
          <w:sz w:val="20"/>
          <w:szCs w:val="20"/>
        </w:rPr>
        <w:t xml:space="preserve"> </w:t>
      </w:r>
      <w:r w:rsidR="00027536">
        <w:rPr>
          <w:sz w:val="20"/>
          <w:szCs w:val="20"/>
        </w:rPr>
        <w:t xml:space="preserve">performance </w:t>
      </w:r>
      <w:r w:rsidR="00017815" w:rsidRPr="00017815">
        <w:rPr>
          <w:sz w:val="20"/>
          <w:szCs w:val="20"/>
        </w:rPr>
        <w:t xml:space="preserve">metrics </w:t>
      </w:r>
      <w:r w:rsidR="00027536">
        <w:rPr>
          <w:sz w:val="20"/>
          <w:szCs w:val="20"/>
        </w:rPr>
        <w:t>(</w:t>
      </w:r>
      <w:r w:rsidR="00017815" w:rsidRPr="00017815">
        <w:rPr>
          <w:sz w:val="20"/>
          <w:szCs w:val="20"/>
        </w:rPr>
        <w:t>R</w:t>
      </w:r>
      <w:r w:rsidR="00017815" w:rsidRPr="004001AB">
        <w:rPr>
          <w:sz w:val="20"/>
          <w:szCs w:val="20"/>
          <w:vertAlign w:val="superscript"/>
        </w:rPr>
        <w:t>2</w:t>
      </w:r>
      <w:r w:rsidR="00027536">
        <w:rPr>
          <w:sz w:val="20"/>
          <w:szCs w:val="20"/>
        </w:rPr>
        <w:t xml:space="preserve"> </w:t>
      </w:r>
      <w:r w:rsidR="007B4027">
        <w:rPr>
          <w:sz w:val="20"/>
          <w:szCs w:val="20"/>
        </w:rPr>
        <w:t>=</w:t>
      </w:r>
      <w:r w:rsidR="00027536">
        <w:rPr>
          <w:sz w:val="20"/>
          <w:szCs w:val="20"/>
        </w:rPr>
        <w:t xml:space="preserve"> 0.99;</w:t>
      </w:r>
      <w:r w:rsidR="00017815" w:rsidRPr="00017815">
        <w:rPr>
          <w:sz w:val="20"/>
          <w:szCs w:val="20"/>
        </w:rPr>
        <w:t xml:space="preserve"> </w:t>
      </w:r>
      <w:r w:rsidR="007B4027">
        <w:rPr>
          <w:sz w:val="20"/>
          <w:szCs w:val="20"/>
        </w:rPr>
        <w:t xml:space="preserve">near-zero </w:t>
      </w:r>
      <w:r w:rsidR="00017815" w:rsidRPr="00017815">
        <w:rPr>
          <w:sz w:val="20"/>
          <w:szCs w:val="20"/>
        </w:rPr>
        <w:t>BIAS</w:t>
      </w:r>
      <w:r w:rsidR="00027536">
        <w:rPr>
          <w:sz w:val="20"/>
          <w:szCs w:val="20"/>
        </w:rPr>
        <w:t>;</w:t>
      </w:r>
      <w:r w:rsidR="00017815" w:rsidRPr="00017815">
        <w:rPr>
          <w:sz w:val="20"/>
          <w:szCs w:val="20"/>
        </w:rPr>
        <w:t xml:space="preserve"> and RMSE</w:t>
      </w:r>
      <w:r w:rsidR="00027536">
        <w:rPr>
          <w:sz w:val="20"/>
          <w:szCs w:val="20"/>
        </w:rPr>
        <w:t xml:space="preserve"> ranging from 1.7 to 3.2)</w:t>
      </w:r>
      <w:r w:rsidR="00017815" w:rsidRPr="00017815">
        <w:rPr>
          <w:sz w:val="20"/>
          <w:szCs w:val="20"/>
        </w:rPr>
        <w:t>.</w:t>
      </w:r>
    </w:p>
    <w:p w14:paraId="00000006" w14:textId="77777777" w:rsidR="00436E47" w:rsidRDefault="00000000">
      <w:pPr>
        <w:pStyle w:val="Titolo"/>
        <w:spacing w:before="240" w:line="240" w:lineRule="auto"/>
        <w:rPr>
          <w:sz w:val="24"/>
          <w:szCs w:val="24"/>
        </w:rPr>
      </w:pPr>
      <w:r>
        <w:rPr>
          <w:sz w:val="24"/>
          <w:szCs w:val="24"/>
        </w:rPr>
        <w:t>Fattibilità di impiego dell’apprendimento profondo in combinazione alla spettroscopia FT-NIR per l’analisi dell’olio extra vergine di oliva</w:t>
      </w:r>
    </w:p>
    <w:p w14:paraId="00000008" w14:textId="685F8797" w:rsidR="00436E47" w:rsidRPr="00C95F5B" w:rsidRDefault="00DA00C6">
      <w:pPr>
        <w:jc w:val="both"/>
        <w:rPr>
          <w:sz w:val="20"/>
          <w:szCs w:val="20"/>
          <w:lang w:val="it-IT"/>
        </w:rPr>
      </w:pPr>
      <w:r w:rsidRPr="00DA00C6">
        <w:rPr>
          <w:sz w:val="20"/>
          <w:szCs w:val="20"/>
          <w:lang w:val="it-IT"/>
        </w:rPr>
        <w:t xml:space="preserve">Nei primi due anni di dottorato sono stati i) acquisiti dati spettrali e chimici da diverse categorie di olio di oliva per lo sviluppo di modelli predittivi </w:t>
      </w:r>
      <w:r w:rsidR="00605478">
        <w:rPr>
          <w:sz w:val="20"/>
          <w:szCs w:val="20"/>
          <w:lang w:val="it-IT"/>
        </w:rPr>
        <w:t>del</w:t>
      </w:r>
      <w:r w:rsidRPr="00DA00C6">
        <w:rPr>
          <w:sz w:val="20"/>
          <w:szCs w:val="20"/>
          <w:lang w:val="it-IT"/>
        </w:rPr>
        <w:t xml:space="preserve"> profilo chimico, e ii) sviluppati modelli basati sulla spettroscopia NIR per la quantificazione di adulteranti in EVOO. L’acquisizione dati è in corso</w:t>
      </w:r>
      <w:r w:rsidR="00605478">
        <w:rPr>
          <w:sz w:val="20"/>
          <w:szCs w:val="20"/>
          <w:lang w:val="it-IT"/>
        </w:rPr>
        <w:t>.</w:t>
      </w:r>
      <w:r w:rsidRPr="00DA00C6">
        <w:rPr>
          <w:sz w:val="20"/>
          <w:szCs w:val="20"/>
          <w:lang w:val="it-IT"/>
        </w:rPr>
        <w:t xml:space="preserve"> </w:t>
      </w:r>
      <w:r w:rsidR="00605478">
        <w:rPr>
          <w:sz w:val="20"/>
          <w:szCs w:val="20"/>
          <w:lang w:val="it-IT"/>
        </w:rPr>
        <w:t>Da</w:t>
      </w:r>
      <w:r w:rsidRPr="00DA00C6">
        <w:rPr>
          <w:sz w:val="20"/>
          <w:szCs w:val="20"/>
          <w:lang w:val="it-IT"/>
        </w:rPr>
        <w:t>i risultati preliminari si evince i) una buona distribuzione dei parametri nel profilo chimico (necessaria per lo sviluppo di un buon modello) e ii) modelli predittivi basati su PLS con</w:t>
      </w:r>
      <w:r w:rsidR="00605478">
        <w:rPr>
          <w:sz w:val="20"/>
          <w:szCs w:val="20"/>
          <w:lang w:val="it-IT"/>
        </w:rPr>
        <w:t xml:space="preserve"> metriche </w:t>
      </w:r>
      <w:r w:rsidRPr="00DA00C6">
        <w:rPr>
          <w:sz w:val="20"/>
          <w:szCs w:val="20"/>
          <w:lang w:val="it-IT"/>
        </w:rPr>
        <w:t>prestazion</w:t>
      </w:r>
      <w:r w:rsidR="00605478">
        <w:rPr>
          <w:sz w:val="20"/>
          <w:szCs w:val="20"/>
          <w:lang w:val="it-IT"/>
        </w:rPr>
        <w:t>ali eccellenti</w:t>
      </w:r>
      <w:r w:rsidRPr="00DA00C6">
        <w:rPr>
          <w:sz w:val="20"/>
          <w:szCs w:val="20"/>
          <w:lang w:val="it-IT"/>
        </w:rPr>
        <w:t xml:space="preserve"> (R</w:t>
      </w:r>
      <w:r w:rsidRPr="004001AB">
        <w:rPr>
          <w:sz w:val="20"/>
          <w:szCs w:val="20"/>
          <w:vertAlign w:val="superscript"/>
          <w:lang w:val="it-IT"/>
        </w:rPr>
        <w:t>2</w:t>
      </w:r>
      <w:r w:rsidRPr="00DA00C6">
        <w:rPr>
          <w:sz w:val="20"/>
          <w:szCs w:val="20"/>
          <w:lang w:val="it-IT"/>
        </w:rPr>
        <w:t xml:space="preserve"> &gt; 0.99; BIAS </w:t>
      </w:r>
      <w:r w:rsidR="00605478">
        <w:rPr>
          <w:sz w:val="20"/>
          <w:szCs w:val="20"/>
          <w:lang w:val="it-IT"/>
        </w:rPr>
        <w:t>tendente a</w:t>
      </w:r>
      <w:r w:rsidRPr="00DA00C6">
        <w:rPr>
          <w:sz w:val="20"/>
          <w:szCs w:val="20"/>
          <w:lang w:val="it-IT"/>
        </w:rPr>
        <w:t xml:space="preserve"> 0; and RMSE tra 1.7 e 3.2).</w:t>
      </w:r>
    </w:p>
    <w:p w14:paraId="0000000A" w14:textId="77777777" w:rsidR="00436E47" w:rsidRDefault="00000000">
      <w:pPr>
        <w:spacing w:before="120" w:after="120"/>
        <w:jc w:val="both"/>
        <w:rPr>
          <w:sz w:val="20"/>
          <w:szCs w:val="20"/>
        </w:rPr>
      </w:pPr>
      <w:r>
        <w:rPr>
          <w:b/>
          <w:sz w:val="20"/>
          <w:szCs w:val="20"/>
        </w:rPr>
        <w:t>Keywords</w:t>
      </w:r>
      <w:r>
        <w:rPr>
          <w:sz w:val="20"/>
          <w:szCs w:val="20"/>
        </w:rPr>
        <w:t>: Olive oil, quality, adulteration, shelf-life, FT-NIR spectroscopy, chemometrics, deep learning</w:t>
      </w:r>
    </w:p>
    <w:p w14:paraId="0000000B" w14:textId="77777777" w:rsidR="00436E47" w:rsidRPr="002B51AB" w:rsidRDefault="00000000">
      <w:pPr>
        <w:pStyle w:val="Titolo1"/>
        <w:spacing w:before="240" w:after="120"/>
        <w:ind w:right="0"/>
        <w:rPr>
          <w:b w:val="0"/>
          <w:color w:val="000000"/>
          <w:lang w:val="en-US"/>
        </w:rPr>
      </w:pPr>
      <w:r w:rsidRPr="002B51AB">
        <w:rPr>
          <w:color w:val="000000"/>
          <w:lang w:val="en-US"/>
        </w:rPr>
        <w:t>1. Introduction</w:t>
      </w:r>
    </w:p>
    <w:p w14:paraId="0000000C" w14:textId="71620656" w:rsidR="00436E47" w:rsidRDefault="00000000">
      <w:pPr>
        <w:jc w:val="both"/>
        <w:rPr>
          <w:sz w:val="20"/>
          <w:szCs w:val="20"/>
        </w:rPr>
      </w:pPr>
      <w:r>
        <w:rPr>
          <w:sz w:val="20"/>
          <w:szCs w:val="20"/>
        </w:rPr>
        <w:t>In accordance with the PhD thesis project</w:t>
      </w:r>
      <w:r w:rsidR="001150F0">
        <w:rPr>
          <w:sz w:val="20"/>
          <w:szCs w:val="20"/>
        </w:rPr>
        <w:t xml:space="preserve"> (Bandiera A., 2022)</w:t>
      </w:r>
      <w:r>
        <w:rPr>
          <w:sz w:val="20"/>
          <w:szCs w:val="20"/>
        </w:rPr>
        <w:t xml:space="preserve">, the present manuscript reports </w:t>
      </w:r>
      <w:r w:rsidR="001627BE">
        <w:rPr>
          <w:sz w:val="20"/>
          <w:szCs w:val="20"/>
        </w:rPr>
        <w:t>its</w:t>
      </w:r>
      <w:r>
        <w:rPr>
          <w:sz w:val="20"/>
          <w:szCs w:val="20"/>
        </w:rPr>
        <w:t xml:space="preserve"> main results</w:t>
      </w:r>
      <w:r>
        <w:t>.</w:t>
      </w:r>
    </w:p>
    <w:p w14:paraId="0000000D" w14:textId="1EB867EE" w:rsidR="00436E47" w:rsidRDefault="00000000">
      <w:pPr>
        <w:numPr>
          <w:ilvl w:val="0"/>
          <w:numId w:val="1"/>
        </w:numPr>
        <w:pBdr>
          <w:top w:val="nil"/>
          <w:left w:val="nil"/>
          <w:bottom w:val="nil"/>
          <w:right w:val="nil"/>
          <w:between w:val="nil"/>
        </w:pBdr>
        <w:ind w:left="567" w:hanging="425"/>
        <w:jc w:val="both"/>
        <w:rPr>
          <w:color w:val="000000"/>
          <w:sz w:val="20"/>
          <w:szCs w:val="20"/>
        </w:rPr>
      </w:pPr>
      <w:r>
        <w:rPr>
          <w:b/>
          <w:color w:val="000000"/>
          <w:sz w:val="20"/>
          <w:szCs w:val="20"/>
        </w:rPr>
        <w:t xml:space="preserve">Development of the research strategy: </w:t>
      </w:r>
      <w:r>
        <w:rPr>
          <w:color w:val="000000"/>
          <w:sz w:val="20"/>
          <w:szCs w:val="20"/>
        </w:rPr>
        <w:t xml:space="preserve">the study includes the </w:t>
      </w:r>
      <w:r w:rsidR="00165831">
        <w:rPr>
          <w:color w:val="000000"/>
          <w:sz w:val="20"/>
          <w:szCs w:val="20"/>
        </w:rPr>
        <w:t>state-of-the-art</w:t>
      </w:r>
      <w:r>
        <w:rPr>
          <w:color w:val="000000"/>
          <w:sz w:val="20"/>
          <w:szCs w:val="20"/>
        </w:rPr>
        <w:t xml:space="preserve"> analysis for A1.1, which involves the use of UV-Vis and NIR spectroscopy for the </w:t>
      </w:r>
      <w:proofErr w:type="spellStart"/>
      <w:r>
        <w:rPr>
          <w:color w:val="000000"/>
          <w:sz w:val="20"/>
          <w:szCs w:val="20"/>
        </w:rPr>
        <w:t>quali</w:t>
      </w:r>
      <w:proofErr w:type="spellEnd"/>
      <w:r>
        <w:rPr>
          <w:color w:val="000000"/>
          <w:sz w:val="20"/>
          <w:szCs w:val="20"/>
        </w:rPr>
        <w:t>-quantitative analysis of EVOOs. It also includes A1.2, the selection of classical analytical methods for the analysis of EVOOs, and A1.3, the selection and testing of DNN algorithms for the modelling of EVOOs’ spectral data.</w:t>
      </w:r>
    </w:p>
    <w:p w14:paraId="0000000E" w14:textId="77777777" w:rsidR="00436E47" w:rsidRDefault="00000000">
      <w:pPr>
        <w:numPr>
          <w:ilvl w:val="0"/>
          <w:numId w:val="1"/>
        </w:numPr>
        <w:pBdr>
          <w:top w:val="nil"/>
          <w:left w:val="nil"/>
          <w:bottom w:val="nil"/>
          <w:right w:val="nil"/>
          <w:between w:val="nil"/>
        </w:pBdr>
        <w:ind w:left="567" w:hanging="425"/>
        <w:jc w:val="both"/>
        <w:rPr>
          <w:color w:val="000000"/>
          <w:sz w:val="20"/>
          <w:szCs w:val="20"/>
        </w:rPr>
      </w:pPr>
      <w:r>
        <w:rPr>
          <w:b/>
          <w:color w:val="000000"/>
          <w:sz w:val="20"/>
          <w:szCs w:val="20"/>
        </w:rPr>
        <w:t>Chemical-profile and shelf-life prediction models:</w:t>
      </w:r>
      <w:r>
        <w:rPr>
          <w:color w:val="000000"/>
          <w:sz w:val="20"/>
          <w:szCs w:val="20"/>
        </w:rPr>
        <w:t xml:space="preserve"> this activity involves the development of DNN-based models to assess the chemical profile and shelf-life of EVOOs. It includes A2.1, shelf-life tests; A2.2, UV-Vis and FT-NIR spectral scans, and chemical analysis of samples; A2.3, calibration of models using both classical and deep chemometrics; and A2.4, validation of models using external datasets.</w:t>
      </w:r>
    </w:p>
    <w:p w14:paraId="0000000F" w14:textId="77777777" w:rsidR="00436E47" w:rsidRDefault="00000000">
      <w:pPr>
        <w:numPr>
          <w:ilvl w:val="0"/>
          <w:numId w:val="1"/>
        </w:numPr>
        <w:pBdr>
          <w:top w:val="nil"/>
          <w:left w:val="nil"/>
          <w:bottom w:val="nil"/>
          <w:right w:val="nil"/>
          <w:between w:val="nil"/>
        </w:pBdr>
        <w:ind w:left="567" w:hanging="425"/>
        <w:jc w:val="both"/>
      </w:pPr>
      <w:r>
        <w:rPr>
          <w:b/>
          <w:color w:val="000000"/>
          <w:sz w:val="20"/>
          <w:szCs w:val="20"/>
        </w:rPr>
        <w:t>Adulteration identification models:</w:t>
      </w:r>
      <w:r>
        <w:rPr>
          <w:color w:val="000000"/>
          <w:sz w:val="20"/>
          <w:szCs w:val="20"/>
        </w:rPr>
        <w:t xml:space="preserve"> this activity focuses on the identification and quantification of adulteration in EVOOs using DNN models. It includes A3.1, samples preparation and UV-Vis and FT-NIR scans; A3.2, calibration of predictive models; and A3.3, validation of predictive models.</w:t>
      </w:r>
    </w:p>
    <w:p w14:paraId="00000010" w14:textId="77777777" w:rsidR="00436E47" w:rsidRPr="002B51AB" w:rsidRDefault="00000000">
      <w:pPr>
        <w:pStyle w:val="Titolo1"/>
        <w:spacing w:before="240" w:after="120"/>
        <w:ind w:right="0"/>
        <w:rPr>
          <w:color w:val="000000"/>
          <w:lang w:val="en-US"/>
        </w:rPr>
      </w:pPr>
      <w:r w:rsidRPr="002B51AB">
        <w:rPr>
          <w:color w:val="000000"/>
          <w:lang w:val="en-US"/>
        </w:rPr>
        <w:t>2. Materials and Methods</w:t>
      </w:r>
    </w:p>
    <w:p w14:paraId="00000011" w14:textId="77777777" w:rsidR="00436E47" w:rsidRDefault="00000000">
      <w:pPr>
        <w:jc w:val="both"/>
        <w:rPr>
          <w:b/>
          <w:sz w:val="20"/>
          <w:szCs w:val="20"/>
        </w:rPr>
      </w:pPr>
      <w:r>
        <w:rPr>
          <w:b/>
          <w:sz w:val="20"/>
          <w:szCs w:val="20"/>
        </w:rPr>
        <w:t>2.1 Sample preparation</w:t>
      </w:r>
    </w:p>
    <w:p w14:paraId="00000013" w14:textId="589A0EF8" w:rsidR="00436E47" w:rsidRDefault="00FD274C">
      <w:pPr>
        <w:jc w:val="both"/>
        <w:rPr>
          <w:sz w:val="20"/>
          <w:szCs w:val="20"/>
        </w:rPr>
      </w:pPr>
      <w:r>
        <w:rPr>
          <w:sz w:val="20"/>
          <w:szCs w:val="20"/>
        </w:rPr>
        <w:t xml:space="preserve">For activity A2, monthly olive oil samples from Umbria </w:t>
      </w:r>
      <w:proofErr w:type="spellStart"/>
      <w:r>
        <w:rPr>
          <w:sz w:val="20"/>
          <w:szCs w:val="20"/>
        </w:rPr>
        <w:t>Olii</w:t>
      </w:r>
      <w:proofErr w:type="spellEnd"/>
      <w:r>
        <w:rPr>
          <w:sz w:val="20"/>
          <w:szCs w:val="20"/>
        </w:rPr>
        <w:t xml:space="preserve"> International Spa, an olive oil refinery factory (Perugia, Italy) included extra virgin, virgin, </w:t>
      </w:r>
      <w:proofErr w:type="spellStart"/>
      <w:r>
        <w:rPr>
          <w:sz w:val="20"/>
          <w:szCs w:val="20"/>
        </w:rPr>
        <w:t>lampante</w:t>
      </w:r>
      <w:proofErr w:type="spellEnd"/>
      <w:r>
        <w:rPr>
          <w:sz w:val="20"/>
          <w:szCs w:val="20"/>
        </w:rPr>
        <w:t>, pomace and refined. Chemical analytical reports were provided for each sample. Samples were stored in dark at 25 °C for 24 hours at 25 °C before spectral analysis.</w:t>
      </w:r>
      <w:r w:rsidR="004B73B3">
        <w:rPr>
          <w:sz w:val="20"/>
          <w:szCs w:val="20"/>
        </w:rPr>
        <w:t xml:space="preserve"> </w:t>
      </w:r>
      <w:r>
        <w:rPr>
          <w:sz w:val="20"/>
          <w:szCs w:val="20"/>
        </w:rPr>
        <w:t>Samples for the activity A3 were prepared</w:t>
      </w:r>
      <w:r w:rsidR="00BC1BB7">
        <w:rPr>
          <w:sz w:val="20"/>
          <w:szCs w:val="20"/>
        </w:rPr>
        <w:t xml:space="preserve"> </w:t>
      </w:r>
      <w:r w:rsidR="00BC1BB7">
        <w:rPr>
          <w:sz w:val="20"/>
          <w:szCs w:val="20"/>
        </w:rPr>
        <w:fldChar w:fldCharType="begin" w:fldLock="1"/>
      </w:r>
      <w:r w:rsidR="00BC1BB7">
        <w:rPr>
          <w:sz w:val="20"/>
          <w:szCs w:val="20"/>
        </w:rPr>
        <w:instrText>ADDIN CSL_CITATION {"citationItems":[{"id":"ITEM-1","itemData":{"DOI":"10.1093/fqsafe/fyy018","ISSN":"23991402","abstract":"Due to the value of extra virgin olive oil (EVOO), adulteration has become an important issue in the industry, which has created demand for quick and inexpensive fraud detection testing. In contrast to many current food fraud detection methods, near-infrared spectroscopy (NIRS) can be inexpensive and convenient by minimizing sample preparation and measurement times. In this study, we developed a method using NIRS and chemometrics to detect adulteration of EVOO with other edible oil types that does not require sample preparation and can be completed in less than 10 min. First, a single EVOO was adulterated with corn oil from 2.7% to 25% w/w. Spectra for the unadulterated sample and its adulterated counterparts were measured. A principal component analysis (PCA) scores plot showed separation between the adulterated mixtures and the unadulterated sample, which demonstrated that the developed method could detect as low as 2.7% w/w adulteration if an unadulterated sample of the oil in question is provided. To study adulteration detection without an unadulterated sample for reference, the spectra of unadulterated samples and samples adulterated with corn, sunflower, soybean, and canola oils were measured. A PCA with soft independent modelling of class analogy was used for adulteration detection. Lower limits of adulteration detection for corn, sunflower, soybean, and canola oils were found to be approximately 20%, 20%, 15%, and 10%, respectively. These results demonstrate that the developed method can be used to rapidly screen for adulterated olive oils.","author":[{"dropping-particle":"","family":"Vanstone","given":"Nick","non-dropping-particle":"","parse-names":false,"suffix":""},{"dropping-particle":"","family":"Moore","given":"Andrew","non-dropping-particle":"","parse-names":false,"suffix":""},{"dropping-particle":"","family":"Martos","given":"Perry","non-dropping-particle":"","parse-names":false,"suffix":""},{"dropping-particle":"","family":"Neethirajan","given":"Suresh","non-dropping-particle":"","parse-names":false,"suffix":""}],"container-title":"Food Quality and Safety","id":"ITEM-1","issue":"4","issued":{"date-parts":[["2018"]]},"page":"189-198","title":"Detection of the adulteration of extra virgin olive oil by near-infrared spectroscopy and chemometric techniques","type":"article-journal","volume":"2"},"uris":["http://www.mendeley.com/documents/?uuid=dc3e3dfd-9f5f-444c-a435-32f685d4f96d"]}],"mendeley":{"formattedCitation":"(Vanstone et al., 2018)","plainTextFormattedCitation":"(Vanstone et al., 2018)","previouslyFormattedCitation":"(Vanstone et al., 2018)"},"properties":{"noteIndex":0},"schema":"https://github.com/citation-style-language/schema/raw/master/csl-citation.json"}</w:instrText>
      </w:r>
      <w:r w:rsidR="00BC1BB7">
        <w:rPr>
          <w:sz w:val="20"/>
          <w:szCs w:val="20"/>
        </w:rPr>
        <w:fldChar w:fldCharType="separate"/>
      </w:r>
      <w:r w:rsidR="00BC1BB7" w:rsidRPr="007F3007">
        <w:rPr>
          <w:noProof/>
          <w:sz w:val="20"/>
          <w:szCs w:val="20"/>
        </w:rPr>
        <w:t>(Vanstone et al., 2018)</w:t>
      </w:r>
      <w:r w:rsidR="00BC1BB7">
        <w:rPr>
          <w:sz w:val="20"/>
          <w:szCs w:val="20"/>
        </w:rPr>
        <w:fldChar w:fldCharType="end"/>
      </w:r>
      <w:r>
        <w:rPr>
          <w:sz w:val="20"/>
          <w:szCs w:val="20"/>
        </w:rPr>
        <w:t xml:space="preserve"> by blending EVOO from the “</w:t>
      </w:r>
      <w:proofErr w:type="spellStart"/>
      <w:r>
        <w:rPr>
          <w:sz w:val="20"/>
          <w:szCs w:val="20"/>
        </w:rPr>
        <w:t>Oleificio</w:t>
      </w:r>
      <w:proofErr w:type="spellEnd"/>
      <w:r>
        <w:rPr>
          <w:sz w:val="20"/>
          <w:szCs w:val="20"/>
        </w:rPr>
        <w:t xml:space="preserve"> </w:t>
      </w:r>
      <w:proofErr w:type="spellStart"/>
      <w:r>
        <w:rPr>
          <w:sz w:val="20"/>
          <w:szCs w:val="20"/>
        </w:rPr>
        <w:t>Sociale</w:t>
      </w:r>
      <w:proofErr w:type="spellEnd"/>
      <w:r>
        <w:rPr>
          <w:sz w:val="20"/>
          <w:szCs w:val="20"/>
        </w:rPr>
        <w:t xml:space="preserve"> di </w:t>
      </w:r>
      <w:proofErr w:type="spellStart"/>
      <w:r>
        <w:rPr>
          <w:sz w:val="20"/>
          <w:szCs w:val="20"/>
        </w:rPr>
        <w:t>Canino</w:t>
      </w:r>
      <w:proofErr w:type="spellEnd"/>
      <w:r>
        <w:rPr>
          <w:sz w:val="20"/>
          <w:szCs w:val="20"/>
        </w:rPr>
        <w:t>” (</w:t>
      </w:r>
      <w:proofErr w:type="spellStart"/>
      <w:r>
        <w:rPr>
          <w:sz w:val="20"/>
          <w:szCs w:val="20"/>
        </w:rPr>
        <w:t>Viterbo</w:t>
      </w:r>
      <w:proofErr w:type="spellEnd"/>
      <w:r>
        <w:rPr>
          <w:sz w:val="20"/>
          <w:szCs w:val="20"/>
        </w:rPr>
        <w:t>, Italy) with 4 seed oils (i.e., peanut, sunflower, maize, soy) purchased from a local market. The blend concentrations for each adulterant were as follows: 0, 0.5, 1.5, 3, 5, 10, 15, 20, 60 and 100 % (w/w). Four biological replicates were prepared.</w:t>
      </w:r>
    </w:p>
    <w:p w14:paraId="00000014" w14:textId="77777777" w:rsidR="00436E47" w:rsidRDefault="00000000">
      <w:pPr>
        <w:jc w:val="both"/>
        <w:rPr>
          <w:b/>
          <w:sz w:val="20"/>
          <w:szCs w:val="20"/>
        </w:rPr>
      </w:pPr>
      <w:r>
        <w:rPr>
          <w:b/>
          <w:sz w:val="20"/>
          <w:szCs w:val="20"/>
        </w:rPr>
        <w:t>2.2 Spectra acquisition</w:t>
      </w:r>
    </w:p>
    <w:p w14:paraId="00000015" w14:textId="0E5CE25F" w:rsidR="00436E47" w:rsidRDefault="00000000">
      <w:pPr>
        <w:jc w:val="both"/>
        <w:rPr>
          <w:sz w:val="20"/>
          <w:szCs w:val="20"/>
        </w:rPr>
      </w:pPr>
      <w:r>
        <w:rPr>
          <w:sz w:val="20"/>
          <w:szCs w:val="20"/>
        </w:rPr>
        <w:t>Spectra were acquired using UV-Vis and FT-NIR spectrophotometers, mod. Lambda 850+</w:t>
      </w:r>
      <w:r w:rsidR="00165831">
        <w:rPr>
          <w:sz w:val="20"/>
          <w:szCs w:val="20"/>
        </w:rPr>
        <w:t xml:space="preserve"> </w:t>
      </w:r>
      <w:r>
        <w:rPr>
          <w:sz w:val="20"/>
          <w:szCs w:val="20"/>
        </w:rPr>
        <w:t xml:space="preserve">(PerkinElmer, USA) and mod. </w:t>
      </w:r>
      <w:proofErr w:type="spellStart"/>
      <w:r>
        <w:rPr>
          <w:sz w:val="20"/>
          <w:szCs w:val="20"/>
        </w:rPr>
        <w:t>Antaris</w:t>
      </w:r>
      <w:proofErr w:type="spellEnd"/>
      <w:r>
        <w:rPr>
          <w:sz w:val="20"/>
          <w:szCs w:val="20"/>
        </w:rPr>
        <w:t xml:space="preserve"> II (</w:t>
      </w:r>
      <w:proofErr w:type="spellStart"/>
      <w:r>
        <w:rPr>
          <w:sz w:val="20"/>
          <w:szCs w:val="20"/>
        </w:rPr>
        <w:t>ThermoFisher</w:t>
      </w:r>
      <w:proofErr w:type="spellEnd"/>
      <w:r>
        <w:rPr>
          <w:sz w:val="20"/>
          <w:szCs w:val="20"/>
        </w:rPr>
        <w:t xml:space="preserve">, USA), respectively. The former operated within the spectral range of 380-900 nm with a resolution of 1 nm, while the latter covered the range of 1000-2500 nm with a resolution of 1.93 nm. Before scanning, the samples were filtered using </w:t>
      </w:r>
      <w:r w:rsidR="00C3386C">
        <w:rPr>
          <w:sz w:val="20"/>
          <w:szCs w:val="20"/>
        </w:rPr>
        <w:t xml:space="preserve">fast paper qualitative </w:t>
      </w:r>
      <w:r>
        <w:rPr>
          <w:sz w:val="20"/>
          <w:szCs w:val="20"/>
        </w:rPr>
        <w:t xml:space="preserve">filters. Spectral acquisition took place at a controlled temperature of approx. 32 °C using optical-glass cells with path lengths of 1 and 6 mm. Three technical replicates were carried out. Spectral acquisitions are still going, and currently, around 300 and 400 spectra </w:t>
      </w:r>
      <w:r w:rsidR="001627BE">
        <w:rPr>
          <w:sz w:val="20"/>
          <w:szCs w:val="20"/>
        </w:rPr>
        <w:t>were</w:t>
      </w:r>
      <w:r>
        <w:rPr>
          <w:sz w:val="20"/>
          <w:szCs w:val="20"/>
        </w:rPr>
        <w:t xml:space="preserve"> acquired for A2 and A3, respectively.</w:t>
      </w:r>
    </w:p>
    <w:p w14:paraId="00000016" w14:textId="77777777" w:rsidR="00436E47" w:rsidRDefault="00000000">
      <w:pPr>
        <w:jc w:val="both"/>
        <w:rPr>
          <w:b/>
          <w:sz w:val="20"/>
          <w:szCs w:val="20"/>
        </w:rPr>
      </w:pPr>
      <w:r>
        <w:rPr>
          <w:b/>
          <w:sz w:val="20"/>
          <w:szCs w:val="20"/>
        </w:rPr>
        <w:t>2.3 Descriptive statistics</w:t>
      </w:r>
    </w:p>
    <w:p w14:paraId="00000017" w14:textId="77777777" w:rsidR="00436E47" w:rsidRDefault="00000000">
      <w:pPr>
        <w:jc w:val="both"/>
        <w:rPr>
          <w:sz w:val="20"/>
          <w:szCs w:val="20"/>
        </w:rPr>
      </w:pPr>
      <w:r>
        <w:rPr>
          <w:sz w:val="20"/>
          <w:szCs w:val="20"/>
        </w:rPr>
        <w:t xml:space="preserve">The chemical-profile data from the analytical reports produced by Umbria </w:t>
      </w:r>
      <w:proofErr w:type="spellStart"/>
      <w:r>
        <w:rPr>
          <w:sz w:val="20"/>
          <w:szCs w:val="20"/>
        </w:rPr>
        <w:t>Olii</w:t>
      </w:r>
      <w:proofErr w:type="spellEnd"/>
      <w:r>
        <w:rPr>
          <w:sz w:val="20"/>
          <w:szCs w:val="20"/>
        </w:rPr>
        <w:t xml:space="preserve"> International (activity A2) were subjected to statistical analysis to verify deviations from the normal distribution for each predictand (i.e., analyte).</w:t>
      </w:r>
    </w:p>
    <w:p w14:paraId="44F93C08" w14:textId="77777777" w:rsidR="00DA00C6" w:rsidRDefault="00DA00C6">
      <w:pPr>
        <w:rPr>
          <w:b/>
          <w:sz w:val="20"/>
          <w:szCs w:val="20"/>
        </w:rPr>
      </w:pPr>
      <w:r>
        <w:rPr>
          <w:b/>
          <w:sz w:val="20"/>
          <w:szCs w:val="20"/>
        </w:rPr>
        <w:br w:type="page"/>
      </w:r>
    </w:p>
    <w:p w14:paraId="00000018" w14:textId="43DB091B" w:rsidR="00436E47" w:rsidRDefault="00000000">
      <w:pPr>
        <w:jc w:val="both"/>
        <w:rPr>
          <w:b/>
          <w:sz w:val="20"/>
          <w:szCs w:val="20"/>
        </w:rPr>
      </w:pPr>
      <w:r>
        <w:rPr>
          <w:b/>
          <w:sz w:val="20"/>
          <w:szCs w:val="20"/>
        </w:rPr>
        <w:lastRenderedPageBreak/>
        <w:t xml:space="preserve">2.4 </w:t>
      </w:r>
      <w:r w:rsidR="00C95F5B">
        <w:rPr>
          <w:b/>
          <w:sz w:val="20"/>
          <w:szCs w:val="20"/>
        </w:rPr>
        <w:t>Calibration and cross-validation of predictive</w:t>
      </w:r>
      <w:r>
        <w:rPr>
          <w:b/>
          <w:sz w:val="20"/>
          <w:szCs w:val="20"/>
        </w:rPr>
        <w:t xml:space="preserve"> models</w:t>
      </w:r>
    </w:p>
    <w:p w14:paraId="0000001A" w14:textId="7F11853D" w:rsidR="00436E47" w:rsidRDefault="00000000">
      <w:pPr>
        <w:jc w:val="both"/>
        <w:rPr>
          <w:sz w:val="20"/>
          <w:szCs w:val="20"/>
        </w:rPr>
      </w:pPr>
      <w:r>
        <w:rPr>
          <w:sz w:val="20"/>
          <w:szCs w:val="20"/>
        </w:rPr>
        <w:t>Partial Least Squares (PLS) models,</w:t>
      </w:r>
      <w:r w:rsidR="00FD274C">
        <w:rPr>
          <w:sz w:val="20"/>
          <w:szCs w:val="20"/>
        </w:rPr>
        <w:t xml:space="preserve"> </w:t>
      </w:r>
      <w:r>
        <w:rPr>
          <w:sz w:val="20"/>
          <w:szCs w:val="20"/>
        </w:rPr>
        <w:t>developed using Matlab R2017b software (</w:t>
      </w:r>
      <w:proofErr w:type="spellStart"/>
      <w:r>
        <w:rPr>
          <w:sz w:val="20"/>
          <w:szCs w:val="20"/>
        </w:rPr>
        <w:t>Mathworks</w:t>
      </w:r>
      <w:proofErr w:type="spellEnd"/>
      <w:r>
        <w:rPr>
          <w:sz w:val="20"/>
          <w:szCs w:val="20"/>
        </w:rPr>
        <w:t xml:space="preserve">, USA) </w:t>
      </w:r>
      <w:r w:rsidR="00FD274C">
        <w:rPr>
          <w:sz w:val="20"/>
          <w:szCs w:val="20"/>
        </w:rPr>
        <w:t>and</w:t>
      </w:r>
      <w:r>
        <w:rPr>
          <w:sz w:val="20"/>
          <w:szCs w:val="20"/>
        </w:rPr>
        <w:t xml:space="preserve"> PLS toolbox v8.6.2 (Eigenvector research Inc., USA)</w:t>
      </w:r>
      <w:r w:rsidR="00FD274C">
        <w:rPr>
          <w:sz w:val="20"/>
          <w:szCs w:val="20"/>
        </w:rPr>
        <w:t xml:space="preserve">, were used for chemometrics </w:t>
      </w:r>
      <w:proofErr w:type="spellStart"/>
      <w:r w:rsidR="00FD274C">
        <w:rPr>
          <w:sz w:val="20"/>
          <w:szCs w:val="20"/>
        </w:rPr>
        <w:t>modeling</w:t>
      </w:r>
      <w:proofErr w:type="spellEnd"/>
      <w:r w:rsidR="00BC1BB7">
        <w:rPr>
          <w:sz w:val="20"/>
          <w:szCs w:val="20"/>
        </w:rPr>
        <w:t xml:space="preserve"> </w:t>
      </w:r>
      <w:r w:rsidR="001150F0">
        <w:rPr>
          <w:sz w:val="20"/>
          <w:szCs w:val="20"/>
        </w:rPr>
        <w:t>(</w:t>
      </w:r>
      <w:proofErr w:type="spellStart"/>
      <w:r w:rsidR="00BC1BB7">
        <w:rPr>
          <w:sz w:val="20"/>
          <w:szCs w:val="20"/>
        </w:rPr>
        <w:t>Nallan</w:t>
      </w:r>
      <w:proofErr w:type="spellEnd"/>
      <w:r w:rsidR="00BC1BB7">
        <w:rPr>
          <w:sz w:val="20"/>
          <w:szCs w:val="20"/>
        </w:rPr>
        <w:t xml:space="preserve"> </w:t>
      </w:r>
      <w:proofErr w:type="spellStart"/>
      <w:r w:rsidR="00BC1BB7">
        <w:rPr>
          <w:sz w:val="20"/>
          <w:szCs w:val="20"/>
        </w:rPr>
        <w:t>Chakravartula</w:t>
      </w:r>
      <w:proofErr w:type="spellEnd"/>
      <w:r w:rsidR="00BC1BB7">
        <w:rPr>
          <w:sz w:val="20"/>
          <w:szCs w:val="20"/>
        </w:rPr>
        <w:t xml:space="preserve"> S.S. et al. 2022)</w:t>
      </w:r>
      <w:r>
        <w:rPr>
          <w:sz w:val="20"/>
          <w:szCs w:val="20"/>
        </w:rPr>
        <w:t xml:space="preserve">. Deep chemometrics </w:t>
      </w:r>
      <w:r w:rsidR="00FD274C">
        <w:rPr>
          <w:sz w:val="20"/>
          <w:szCs w:val="20"/>
        </w:rPr>
        <w:t xml:space="preserve">(DNN) </w:t>
      </w:r>
      <w:r>
        <w:rPr>
          <w:sz w:val="20"/>
          <w:szCs w:val="20"/>
        </w:rPr>
        <w:t xml:space="preserve">models were developed using Python3 with </w:t>
      </w:r>
      <w:proofErr w:type="spellStart"/>
      <w:r>
        <w:rPr>
          <w:sz w:val="20"/>
          <w:szCs w:val="20"/>
        </w:rPr>
        <w:t>Keras</w:t>
      </w:r>
      <w:proofErr w:type="spellEnd"/>
      <w:r>
        <w:rPr>
          <w:sz w:val="20"/>
          <w:szCs w:val="20"/>
        </w:rPr>
        <w:t xml:space="preserve"> and </w:t>
      </w:r>
      <w:proofErr w:type="spellStart"/>
      <w:r>
        <w:rPr>
          <w:sz w:val="20"/>
          <w:szCs w:val="20"/>
        </w:rPr>
        <w:t>PyTorch</w:t>
      </w:r>
      <w:proofErr w:type="spellEnd"/>
      <w:r>
        <w:rPr>
          <w:sz w:val="20"/>
          <w:szCs w:val="20"/>
        </w:rPr>
        <w:t>/TensorFlow packages.</w:t>
      </w:r>
      <w:r w:rsidR="00FD274C">
        <w:rPr>
          <w:sz w:val="20"/>
          <w:szCs w:val="20"/>
        </w:rPr>
        <w:t xml:space="preserve"> Spectral pre-treatments, including Standard Normal Variate (SNV); Multiplicative Scatter Correction (MSC);</w:t>
      </w:r>
      <w:r w:rsidR="00710722">
        <w:rPr>
          <w:sz w:val="20"/>
          <w:szCs w:val="20"/>
        </w:rPr>
        <w:t xml:space="preserve"> Extended MSC (EMSC)</w:t>
      </w:r>
      <w:r w:rsidR="00FD274C">
        <w:rPr>
          <w:sz w:val="20"/>
          <w:szCs w:val="20"/>
        </w:rPr>
        <w:t>; and Savitzky-Golay 1</w:t>
      </w:r>
      <w:r w:rsidR="00FD274C">
        <w:rPr>
          <w:sz w:val="20"/>
          <w:szCs w:val="20"/>
          <w:vertAlign w:val="superscript"/>
        </w:rPr>
        <w:t>st</w:t>
      </w:r>
      <w:r w:rsidR="00FD274C">
        <w:rPr>
          <w:sz w:val="20"/>
          <w:szCs w:val="20"/>
        </w:rPr>
        <w:t xml:space="preserve"> and 2</w:t>
      </w:r>
      <w:r w:rsidR="00FD274C">
        <w:rPr>
          <w:sz w:val="20"/>
          <w:szCs w:val="20"/>
          <w:vertAlign w:val="superscript"/>
        </w:rPr>
        <w:t>nd</w:t>
      </w:r>
      <w:r w:rsidR="00FD274C">
        <w:rPr>
          <w:sz w:val="20"/>
          <w:szCs w:val="20"/>
        </w:rPr>
        <w:t xml:space="preserve"> derivatives with a 2</w:t>
      </w:r>
      <w:r w:rsidR="00FD274C">
        <w:rPr>
          <w:sz w:val="20"/>
          <w:szCs w:val="20"/>
          <w:vertAlign w:val="superscript"/>
        </w:rPr>
        <w:t>nd</w:t>
      </w:r>
      <w:r w:rsidR="00FD274C">
        <w:rPr>
          <w:sz w:val="20"/>
          <w:szCs w:val="20"/>
        </w:rPr>
        <w:t xml:space="preserve"> or 3</w:t>
      </w:r>
      <w:r w:rsidR="00FD274C">
        <w:rPr>
          <w:sz w:val="20"/>
          <w:szCs w:val="20"/>
          <w:vertAlign w:val="superscript"/>
        </w:rPr>
        <w:t>rd</w:t>
      </w:r>
      <w:r w:rsidR="00FD274C">
        <w:rPr>
          <w:sz w:val="20"/>
          <w:szCs w:val="20"/>
        </w:rPr>
        <w:t xml:space="preserve"> order polynomial fitted over a window of 25-45 features, were </w:t>
      </w:r>
      <w:r w:rsidR="00165831">
        <w:rPr>
          <w:sz w:val="20"/>
          <w:szCs w:val="20"/>
        </w:rPr>
        <w:t xml:space="preserve">tested </w:t>
      </w:r>
      <w:r w:rsidR="004B73B3">
        <w:rPr>
          <w:sz w:val="20"/>
          <w:szCs w:val="20"/>
        </w:rPr>
        <w:t>alone</w:t>
      </w:r>
      <w:r w:rsidR="00165831">
        <w:rPr>
          <w:sz w:val="20"/>
          <w:szCs w:val="20"/>
        </w:rPr>
        <w:t xml:space="preserve"> or in combination</w:t>
      </w:r>
      <w:r w:rsidR="00FD274C">
        <w:rPr>
          <w:sz w:val="20"/>
          <w:szCs w:val="20"/>
        </w:rPr>
        <w:t>. These pre-treatments were always followed by mean-</w:t>
      </w:r>
      <w:proofErr w:type="spellStart"/>
      <w:r w:rsidR="00FD274C">
        <w:rPr>
          <w:sz w:val="20"/>
          <w:szCs w:val="20"/>
        </w:rPr>
        <w:t>centering</w:t>
      </w:r>
      <w:proofErr w:type="spellEnd"/>
      <w:r w:rsidR="00FD274C">
        <w:rPr>
          <w:sz w:val="20"/>
          <w:szCs w:val="20"/>
        </w:rPr>
        <w:t xml:space="preserve"> (MC) or autoscaling (AS). </w:t>
      </w:r>
      <w:r w:rsidR="00165831">
        <w:rPr>
          <w:sz w:val="20"/>
          <w:szCs w:val="20"/>
        </w:rPr>
        <w:t>T</w:t>
      </w:r>
      <w:r w:rsidR="00FD274C">
        <w:rPr>
          <w:sz w:val="20"/>
          <w:szCs w:val="20"/>
        </w:rPr>
        <w:t>he optimal number of</w:t>
      </w:r>
      <w:r w:rsidR="00165831">
        <w:rPr>
          <w:sz w:val="20"/>
          <w:szCs w:val="20"/>
        </w:rPr>
        <w:t xml:space="preserve"> </w:t>
      </w:r>
      <w:r w:rsidR="00FD274C">
        <w:rPr>
          <w:sz w:val="20"/>
          <w:szCs w:val="20"/>
        </w:rPr>
        <w:t xml:space="preserve">latent variables (LVs) was selected </w:t>
      </w:r>
      <w:r w:rsidR="00165831">
        <w:rPr>
          <w:sz w:val="20"/>
          <w:szCs w:val="20"/>
        </w:rPr>
        <w:t xml:space="preserve">using </w:t>
      </w:r>
      <w:r w:rsidR="00FD274C">
        <w:rPr>
          <w:sz w:val="20"/>
          <w:szCs w:val="20"/>
        </w:rPr>
        <w:t xml:space="preserve">the “Venetian blind” cross-validation method. </w:t>
      </w:r>
      <w:r w:rsidR="004B73B3">
        <w:rPr>
          <w:sz w:val="20"/>
          <w:szCs w:val="20"/>
        </w:rPr>
        <w:t>P</w:t>
      </w:r>
      <w:r w:rsidR="00FD274C">
        <w:rPr>
          <w:sz w:val="20"/>
          <w:szCs w:val="20"/>
        </w:rPr>
        <w:t xml:space="preserve">erformances were evaluated </w:t>
      </w:r>
      <w:r w:rsidR="00165831">
        <w:rPr>
          <w:sz w:val="20"/>
          <w:szCs w:val="20"/>
        </w:rPr>
        <w:t>in terms of</w:t>
      </w:r>
      <w:r w:rsidR="00FD274C">
        <w:rPr>
          <w:sz w:val="20"/>
          <w:szCs w:val="20"/>
        </w:rPr>
        <w:t xml:space="preserve"> Root Mean Squared Error (RMSE), systematic error (BIAS), and R</w:t>
      </w:r>
      <w:r w:rsidR="00FD274C">
        <w:rPr>
          <w:sz w:val="20"/>
          <w:szCs w:val="20"/>
          <w:vertAlign w:val="superscript"/>
        </w:rPr>
        <w:t>2</w:t>
      </w:r>
      <w:r w:rsidR="00FD274C">
        <w:rPr>
          <w:sz w:val="20"/>
          <w:szCs w:val="20"/>
        </w:rPr>
        <w:t>.</w:t>
      </w:r>
    </w:p>
    <w:p w14:paraId="0000001B" w14:textId="77777777" w:rsidR="00436E47" w:rsidRPr="00C95F5B" w:rsidRDefault="00000000">
      <w:pPr>
        <w:pStyle w:val="Titolo1"/>
        <w:spacing w:before="240" w:after="120"/>
        <w:ind w:right="0"/>
        <w:rPr>
          <w:color w:val="000000"/>
          <w:lang w:val="en-US"/>
        </w:rPr>
      </w:pPr>
      <w:r w:rsidRPr="00C95F5B">
        <w:rPr>
          <w:color w:val="000000"/>
          <w:lang w:val="en-US"/>
        </w:rPr>
        <w:t>3. Results and Discussion</w:t>
      </w:r>
    </w:p>
    <w:p w14:paraId="0000001C" w14:textId="2FADC03F" w:rsidR="00436E47" w:rsidRPr="00C95F5B" w:rsidRDefault="007602BF">
      <w:pPr>
        <w:jc w:val="both"/>
        <w:rPr>
          <w:sz w:val="20"/>
          <w:szCs w:val="20"/>
          <w:highlight w:val="yellow"/>
          <w:lang w:val="en-US"/>
        </w:rPr>
      </w:pPr>
      <w:r>
        <w:rPr>
          <w:sz w:val="20"/>
          <w:szCs w:val="20"/>
          <w:lang w:val="en-US"/>
        </w:rPr>
        <w:t>R</w:t>
      </w:r>
      <w:r w:rsidRPr="007602BF">
        <w:rPr>
          <w:sz w:val="20"/>
          <w:szCs w:val="20"/>
          <w:lang w:val="en-US"/>
        </w:rPr>
        <w:t>esults of the analysis conducted for activities A2 and A3</w:t>
      </w:r>
      <w:r>
        <w:rPr>
          <w:sz w:val="20"/>
          <w:szCs w:val="20"/>
          <w:lang w:val="en-US"/>
        </w:rPr>
        <w:t xml:space="preserve"> are presented</w:t>
      </w:r>
      <w:r w:rsidRPr="007602BF">
        <w:rPr>
          <w:sz w:val="20"/>
          <w:szCs w:val="20"/>
          <w:lang w:val="en-US"/>
        </w:rPr>
        <w:t xml:space="preserve">. It is important to note that the ongoing </w:t>
      </w:r>
      <w:r>
        <w:rPr>
          <w:sz w:val="20"/>
          <w:szCs w:val="20"/>
          <w:lang w:val="en-US"/>
        </w:rPr>
        <w:t>scans</w:t>
      </w:r>
      <w:r w:rsidRPr="007602BF">
        <w:rPr>
          <w:sz w:val="20"/>
          <w:szCs w:val="20"/>
          <w:lang w:val="en-US"/>
        </w:rPr>
        <w:t xml:space="preserve"> of </w:t>
      </w:r>
      <w:r>
        <w:rPr>
          <w:sz w:val="20"/>
          <w:szCs w:val="20"/>
          <w:lang w:val="en-US"/>
        </w:rPr>
        <w:t>UV-Vis and FT-</w:t>
      </w:r>
      <w:r w:rsidRPr="007602BF">
        <w:rPr>
          <w:sz w:val="20"/>
          <w:szCs w:val="20"/>
          <w:lang w:val="en-US"/>
        </w:rPr>
        <w:t>NIR data limits the presentation to the statistical analysis of A2 data and the calibration of A3 models.</w:t>
      </w:r>
    </w:p>
    <w:p w14:paraId="0000001D" w14:textId="77777777" w:rsidR="00436E47" w:rsidRDefault="00000000" w:rsidP="00695C54">
      <w:pPr>
        <w:spacing w:before="120"/>
        <w:jc w:val="both"/>
        <w:rPr>
          <w:b/>
          <w:sz w:val="20"/>
          <w:szCs w:val="20"/>
        </w:rPr>
      </w:pPr>
      <w:r w:rsidRPr="00695C54">
        <w:rPr>
          <w:b/>
          <w:sz w:val="20"/>
          <w:szCs w:val="20"/>
        </w:rPr>
        <w:t>3.1 Chemical-profile data overview</w:t>
      </w:r>
    </w:p>
    <w:p w14:paraId="0000001E" w14:textId="77777777" w:rsidR="00436E47" w:rsidRDefault="00000000">
      <w:pPr>
        <w:jc w:val="both"/>
        <w:rPr>
          <w:sz w:val="20"/>
          <w:szCs w:val="20"/>
        </w:rPr>
      </w:pPr>
      <w:r>
        <w:rPr>
          <w:sz w:val="20"/>
          <w:szCs w:val="20"/>
        </w:rPr>
        <w:t xml:space="preserve">Table 1 shows the descriptive statistics of a set of analytical data acquired by the refinery factory. Additional features (data not shown) include triolein, ester fraction (cholesterol, </w:t>
      </w:r>
      <w:proofErr w:type="spellStart"/>
      <w:r>
        <w:rPr>
          <w:sz w:val="20"/>
          <w:szCs w:val="20"/>
        </w:rPr>
        <w:t>brassicasterol</w:t>
      </w:r>
      <w:proofErr w:type="spellEnd"/>
      <w:r>
        <w:rPr>
          <w:sz w:val="20"/>
          <w:szCs w:val="20"/>
        </w:rPr>
        <w:t xml:space="preserve">, </w:t>
      </w:r>
      <w:proofErr w:type="spellStart"/>
      <w:r>
        <w:rPr>
          <w:sz w:val="20"/>
          <w:szCs w:val="20"/>
        </w:rPr>
        <w:t>campesterol</w:t>
      </w:r>
      <w:proofErr w:type="spellEnd"/>
      <w:r>
        <w:rPr>
          <w:sz w:val="20"/>
          <w:szCs w:val="20"/>
        </w:rPr>
        <w:t>, stigmasterol, delta7-stigmasterol, delta7-avenasterol), fatty acids (</w:t>
      </w:r>
      <w:sdt>
        <w:sdtPr>
          <w:tag w:val="goog_rdk_0"/>
          <w:id w:val="382448576"/>
        </w:sdtPr>
        <w:sdtContent/>
      </w:sdt>
      <w:r>
        <w:rPr>
          <w:sz w:val="20"/>
          <w:szCs w:val="20"/>
        </w:rPr>
        <w:t xml:space="preserve">lauric, myristic, palmitic, palmitoleic, stearic, arachidic, </w:t>
      </w:r>
      <w:proofErr w:type="spellStart"/>
      <w:r>
        <w:rPr>
          <w:sz w:val="20"/>
          <w:szCs w:val="20"/>
        </w:rPr>
        <w:t>eicosenoic</w:t>
      </w:r>
      <w:proofErr w:type="spellEnd"/>
      <w:r>
        <w:rPr>
          <w:sz w:val="20"/>
          <w:szCs w:val="20"/>
        </w:rPr>
        <w:t xml:space="preserve">, behenic, erucic and lignoceric acids), and trans-fatty acids (oleic, </w:t>
      </w:r>
      <w:proofErr w:type="gramStart"/>
      <w:r>
        <w:rPr>
          <w:sz w:val="20"/>
          <w:szCs w:val="20"/>
        </w:rPr>
        <w:t>linoleic</w:t>
      </w:r>
      <w:proofErr w:type="gramEnd"/>
      <w:r>
        <w:rPr>
          <w:sz w:val="20"/>
          <w:szCs w:val="20"/>
        </w:rPr>
        <w:t xml:space="preserve"> and linolenic acids). Data had a good range for each feature, but not all of them passed the normality tests, posing a potential risk to model performances. However, sampling is ongoing, and a more representative sample size should improve this aspect. In this context, data transformation will be also tested.</w:t>
      </w:r>
    </w:p>
    <w:p w14:paraId="0000001F" w14:textId="77777777" w:rsidR="00436E47" w:rsidRDefault="00000000" w:rsidP="00BC1BB7">
      <w:pPr>
        <w:spacing w:before="120" w:after="120"/>
        <w:ind w:left="993" w:hanging="993"/>
        <w:jc w:val="both"/>
        <w:rPr>
          <w:i/>
          <w:sz w:val="18"/>
          <w:szCs w:val="18"/>
        </w:rPr>
      </w:pPr>
      <w:r>
        <w:rPr>
          <w:b/>
          <w:i/>
          <w:sz w:val="18"/>
          <w:szCs w:val="18"/>
        </w:rPr>
        <w:t>Table 1</w:t>
      </w:r>
      <w:r>
        <w:rPr>
          <w:i/>
          <w:sz w:val="18"/>
          <w:szCs w:val="18"/>
        </w:rPr>
        <w:tab/>
        <w:t>Descriptive statistics of some analytes used in the development of PLS and DNN chemical-profile prediction models.</w:t>
      </w:r>
    </w:p>
    <w:tbl>
      <w:tblPr>
        <w:tblStyle w:val="a"/>
        <w:tblW w:w="9638" w:type="dxa"/>
        <w:jc w:val="center"/>
        <w:tblInd w:w="0" w:type="dxa"/>
        <w:tblLayout w:type="fixed"/>
        <w:tblLook w:val="0400" w:firstRow="0" w:lastRow="0" w:firstColumn="0" w:lastColumn="0" w:noHBand="0" w:noVBand="1"/>
      </w:tblPr>
      <w:tblGrid>
        <w:gridCol w:w="880"/>
        <w:gridCol w:w="930"/>
        <w:gridCol w:w="1054"/>
        <w:gridCol w:w="1205"/>
        <w:gridCol w:w="902"/>
        <w:gridCol w:w="1355"/>
        <w:gridCol w:w="902"/>
        <w:gridCol w:w="1205"/>
        <w:gridCol w:w="1205"/>
      </w:tblGrid>
      <w:tr w:rsidR="00F42A2E" w14:paraId="1052BDAF" w14:textId="77777777" w:rsidTr="00BC1BB7">
        <w:trPr>
          <w:trHeight w:val="189"/>
          <w:jc w:val="center"/>
        </w:trPr>
        <w:tc>
          <w:tcPr>
            <w:tcW w:w="880" w:type="dxa"/>
            <w:vMerge w:val="restart"/>
            <w:tcBorders>
              <w:top w:val="single" w:sz="4" w:space="0" w:color="000000"/>
              <w:left w:val="nil"/>
              <w:right w:val="nil"/>
            </w:tcBorders>
            <w:shd w:val="clear" w:color="auto" w:fill="FFFFFF"/>
            <w:vAlign w:val="center"/>
          </w:tcPr>
          <w:p w14:paraId="00000020" w14:textId="77777777" w:rsidR="00F42A2E" w:rsidRDefault="00F42A2E" w:rsidP="00BC1BB7">
            <w:pPr>
              <w:rPr>
                <w:rFonts w:ascii="Calibri" w:eastAsia="Calibri" w:hAnsi="Calibri" w:cs="Calibri"/>
                <w:b/>
                <w:color w:val="000000"/>
                <w:sz w:val="18"/>
                <w:szCs w:val="18"/>
              </w:rPr>
            </w:pPr>
            <w:r>
              <w:rPr>
                <w:rFonts w:ascii="Calibri" w:eastAsia="Calibri" w:hAnsi="Calibri" w:cs="Calibri"/>
                <w:b/>
                <w:color w:val="000000"/>
                <w:sz w:val="18"/>
                <w:szCs w:val="18"/>
              </w:rPr>
              <w:t>Stats</w:t>
            </w:r>
          </w:p>
        </w:tc>
        <w:tc>
          <w:tcPr>
            <w:tcW w:w="930" w:type="dxa"/>
            <w:tcBorders>
              <w:top w:val="single" w:sz="4" w:space="0" w:color="000000"/>
              <w:left w:val="nil"/>
              <w:bottom w:val="nil"/>
              <w:right w:val="nil"/>
            </w:tcBorders>
            <w:shd w:val="clear" w:color="auto" w:fill="FFFFFF"/>
            <w:vAlign w:val="bottom"/>
          </w:tcPr>
          <w:p w14:paraId="00000021" w14:textId="77777777" w:rsidR="00F42A2E" w:rsidRDefault="00F42A2E">
            <w:pPr>
              <w:jc w:val="right"/>
              <w:rPr>
                <w:rFonts w:ascii="Calibri" w:eastAsia="Calibri" w:hAnsi="Calibri" w:cs="Calibri"/>
                <w:b/>
                <w:color w:val="000000"/>
                <w:sz w:val="18"/>
                <w:szCs w:val="18"/>
              </w:rPr>
            </w:pPr>
            <w:r>
              <w:rPr>
                <w:rFonts w:ascii="Calibri" w:eastAsia="Calibri" w:hAnsi="Calibri" w:cs="Calibri"/>
                <w:b/>
                <w:color w:val="000000"/>
                <w:sz w:val="18"/>
                <w:szCs w:val="18"/>
              </w:rPr>
              <w:t>Acidity</w:t>
            </w:r>
          </w:p>
        </w:tc>
        <w:tc>
          <w:tcPr>
            <w:tcW w:w="1054" w:type="dxa"/>
            <w:tcBorders>
              <w:top w:val="single" w:sz="4" w:space="0" w:color="000000"/>
              <w:left w:val="nil"/>
              <w:bottom w:val="nil"/>
              <w:right w:val="nil"/>
            </w:tcBorders>
            <w:shd w:val="clear" w:color="auto" w:fill="FFFFFF"/>
            <w:vAlign w:val="bottom"/>
          </w:tcPr>
          <w:p w14:paraId="00000022" w14:textId="77777777" w:rsidR="00F42A2E" w:rsidRDefault="00F42A2E">
            <w:pPr>
              <w:jc w:val="right"/>
              <w:rPr>
                <w:rFonts w:ascii="Calibri" w:eastAsia="Calibri" w:hAnsi="Calibri" w:cs="Calibri"/>
                <w:b/>
                <w:color w:val="000000"/>
                <w:sz w:val="18"/>
                <w:szCs w:val="18"/>
              </w:rPr>
            </w:pPr>
            <w:r>
              <w:rPr>
                <w:rFonts w:ascii="Calibri" w:eastAsia="Calibri" w:hAnsi="Calibri" w:cs="Calibri"/>
                <w:b/>
                <w:color w:val="000000"/>
                <w:sz w:val="18"/>
                <w:szCs w:val="18"/>
              </w:rPr>
              <w:t>Peroxides</w:t>
            </w:r>
          </w:p>
        </w:tc>
        <w:tc>
          <w:tcPr>
            <w:tcW w:w="1205" w:type="dxa"/>
            <w:tcBorders>
              <w:top w:val="single" w:sz="4" w:space="0" w:color="000000"/>
              <w:left w:val="nil"/>
              <w:bottom w:val="nil"/>
              <w:right w:val="nil"/>
            </w:tcBorders>
            <w:shd w:val="clear" w:color="auto" w:fill="FFFFFF"/>
            <w:vAlign w:val="bottom"/>
          </w:tcPr>
          <w:p w14:paraId="00000023" w14:textId="77777777" w:rsidR="00F42A2E" w:rsidRDefault="00F42A2E">
            <w:pPr>
              <w:jc w:val="right"/>
              <w:rPr>
                <w:rFonts w:ascii="Calibri" w:eastAsia="Calibri" w:hAnsi="Calibri" w:cs="Calibri"/>
                <w:b/>
                <w:color w:val="000000"/>
                <w:sz w:val="18"/>
                <w:szCs w:val="18"/>
              </w:rPr>
            </w:pPr>
            <w:r>
              <w:rPr>
                <w:rFonts w:ascii="Calibri" w:eastAsia="Calibri" w:hAnsi="Calibri" w:cs="Calibri"/>
                <w:b/>
                <w:color w:val="000000"/>
                <w:sz w:val="18"/>
                <w:szCs w:val="18"/>
              </w:rPr>
              <w:t>Ethyl esters</w:t>
            </w:r>
          </w:p>
        </w:tc>
        <w:tc>
          <w:tcPr>
            <w:tcW w:w="902" w:type="dxa"/>
            <w:tcBorders>
              <w:top w:val="single" w:sz="4" w:space="0" w:color="000000"/>
              <w:left w:val="nil"/>
              <w:bottom w:val="nil"/>
              <w:right w:val="nil"/>
            </w:tcBorders>
            <w:shd w:val="clear" w:color="auto" w:fill="FFFFFF"/>
            <w:vAlign w:val="bottom"/>
          </w:tcPr>
          <w:p w14:paraId="00000024" w14:textId="77777777" w:rsidR="00F42A2E" w:rsidRDefault="00F42A2E">
            <w:pPr>
              <w:jc w:val="right"/>
              <w:rPr>
                <w:rFonts w:ascii="Calibri" w:eastAsia="Calibri" w:hAnsi="Calibri" w:cs="Calibri"/>
                <w:b/>
                <w:color w:val="000000"/>
                <w:sz w:val="18"/>
                <w:szCs w:val="18"/>
              </w:rPr>
            </w:pPr>
            <w:r>
              <w:rPr>
                <w:rFonts w:ascii="Calibri" w:eastAsia="Calibri" w:hAnsi="Calibri" w:cs="Calibri"/>
                <w:b/>
                <w:color w:val="000000"/>
                <w:sz w:val="18"/>
                <w:szCs w:val="18"/>
              </w:rPr>
              <w:t>Waxes</w:t>
            </w:r>
          </w:p>
        </w:tc>
        <w:tc>
          <w:tcPr>
            <w:tcW w:w="1355" w:type="dxa"/>
            <w:tcBorders>
              <w:top w:val="single" w:sz="4" w:space="0" w:color="000000"/>
              <w:left w:val="nil"/>
              <w:bottom w:val="nil"/>
              <w:right w:val="nil"/>
            </w:tcBorders>
            <w:shd w:val="clear" w:color="auto" w:fill="FFFFFF"/>
            <w:vAlign w:val="bottom"/>
          </w:tcPr>
          <w:p w14:paraId="00000025" w14:textId="77777777" w:rsidR="00F42A2E" w:rsidRDefault="00F42A2E">
            <w:pPr>
              <w:jc w:val="right"/>
              <w:rPr>
                <w:rFonts w:ascii="Calibri" w:eastAsia="Calibri" w:hAnsi="Calibri" w:cs="Calibri"/>
                <w:b/>
                <w:color w:val="000000"/>
                <w:sz w:val="18"/>
                <w:szCs w:val="18"/>
              </w:rPr>
            </w:pPr>
            <w:r>
              <w:rPr>
                <w:rFonts w:ascii="Calibri" w:eastAsia="Calibri" w:hAnsi="Calibri" w:cs="Calibri"/>
                <w:b/>
                <w:color w:val="000000"/>
                <w:sz w:val="18"/>
                <w:szCs w:val="18"/>
              </w:rPr>
              <w:t>Total sterols</w:t>
            </w:r>
          </w:p>
        </w:tc>
        <w:tc>
          <w:tcPr>
            <w:tcW w:w="902" w:type="dxa"/>
            <w:tcBorders>
              <w:top w:val="single" w:sz="4" w:space="0" w:color="000000"/>
              <w:left w:val="nil"/>
              <w:bottom w:val="nil"/>
              <w:right w:val="nil"/>
            </w:tcBorders>
            <w:shd w:val="clear" w:color="auto" w:fill="FFFFFF"/>
            <w:vAlign w:val="bottom"/>
          </w:tcPr>
          <w:p w14:paraId="00000026" w14:textId="77777777" w:rsidR="00F42A2E" w:rsidRDefault="00F42A2E">
            <w:pPr>
              <w:jc w:val="right"/>
              <w:rPr>
                <w:rFonts w:ascii="Calibri" w:eastAsia="Calibri" w:hAnsi="Calibri" w:cs="Calibri"/>
                <w:b/>
                <w:color w:val="000000"/>
                <w:sz w:val="18"/>
                <w:szCs w:val="18"/>
              </w:rPr>
            </w:pPr>
            <w:r>
              <w:rPr>
                <w:rFonts w:ascii="Calibri" w:eastAsia="Calibri" w:hAnsi="Calibri" w:cs="Calibri"/>
                <w:b/>
                <w:color w:val="000000"/>
                <w:sz w:val="18"/>
                <w:szCs w:val="18"/>
              </w:rPr>
              <w:t>Oleic ac.</w:t>
            </w:r>
          </w:p>
        </w:tc>
        <w:tc>
          <w:tcPr>
            <w:tcW w:w="1205" w:type="dxa"/>
            <w:tcBorders>
              <w:top w:val="single" w:sz="4" w:space="0" w:color="000000"/>
              <w:left w:val="nil"/>
              <w:bottom w:val="nil"/>
              <w:right w:val="nil"/>
            </w:tcBorders>
            <w:shd w:val="clear" w:color="auto" w:fill="FFFFFF"/>
            <w:vAlign w:val="bottom"/>
          </w:tcPr>
          <w:p w14:paraId="00000027" w14:textId="77777777" w:rsidR="00F42A2E" w:rsidRDefault="00F42A2E">
            <w:pPr>
              <w:jc w:val="right"/>
              <w:rPr>
                <w:rFonts w:ascii="Calibri" w:eastAsia="Calibri" w:hAnsi="Calibri" w:cs="Calibri"/>
                <w:b/>
                <w:color w:val="000000"/>
                <w:sz w:val="18"/>
                <w:szCs w:val="18"/>
              </w:rPr>
            </w:pPr>
            <w:r>
              <w:rPr>
                <w:rFonts w:ascii="Calibri" w:eastAsia="Calibri" w:hAnsi="Calibri" w:cs="Calibri"/>
                <w:b/>
                <w:color w:val="000000"/>
                <w:sz w:val="18"/>
                <w:szCs w:val="18"/>
              </w:rPr>
              <w:t>Linoleic ac.</w:t>
            </w:r>
          </w:p>
        </w:tc>
        <w:tc>
          <w:tcPr>
            <w:tcW w:w="1205" w:type="dxa"/>
            <w:tcBorders>
              <w:top w:val="single" w:sz="4" w:space="0" w:color="000000"/>
              <w:left w:val="nil"/>
              <w:bottom w:val="nil"/>
              <w:right w:val="nil"/>
            </w:tcBorders>
            <w:shd w:val="clear" w:color="auto" w:fill="FFFFFF"/>
            <w:vAlign w:val="bottom"/>
          </w:tcPr>
          <w:p w14:paraId="00000028" w14:textId="77777777" w:rsidR="00F42A2E" w:rsidRDefault="00F42A2E">
            <w:pPr>
              <w:jc w:val="right"/>
              <w:rPr>
                <w:rFonts w:ascii="Calibri" w:eastAsia="Calibri" w:hAnsi="Calibri" w:cs="Calibri"/>
                <w:b/>
                <w:color w:val="000000"/>
                <w:sz w:val="18"/>
                <w:szCs w:val="18"/>
              </w:rPr>
            </w:pPr>
            <w:r>
              <w:rPr>
                <w:rFonts w:ascii="Calibri" w:eastAsia="Calibri" w:hAnsi="Calibri" w:cs="Calibri"/>
                <w:b/>
                <w:color w:val="000000"/>
                <w:sz w:val="18"/>
                <w:szCs w:val="18"/>
              </w:rPr>
              <w:t>Linolenic ac.</w:t>
            </w:r>
          </w:p>
        </w:tc>
      </w:tr>
      <w:tr w:rsidR="00F42A2E" w14:paraId="5143A077" w14:textId="77777777" w:rsidTr="0070005E">
        <w:trPr>
          <w:trHeight w:val="175"/>
          <w:jc w:val="center"/>
        </w:trPr>
        <w:tc>
          <w:tcPr>
            <w:tcW w:w="880" w:type="dxa"/>
            <w:vMerge/>
            <w:tcBorders>
              <w:left w:val="nil"/>
              <w:bottom w:val="single" w:sz="4" w:space="0" w:color="000000"/>
              <w:right w:val="nil"/>
            </w:tcBorders>
            <w:shd w:val="clear" w:color="auto" w:fill="FFFFFF"/>
            <w:vAlign w:val="bottom"/>
          </w:tcPr>
          <w:p w14:paraId="00000029" w14:textId="77777777" w:rsidR="00F42A2E" w:rsidRDefault="00F42A2E">
            <w:pPr>
              <w:rPr>
                <w:rFonts w:ascii="Calibri" w:eastAsia="Calibri" w:hAnsi="Calibri" w:cs="Calibri"/>
                <w:b/>
                <w:color w:val="000000"/>
                <w:sz w:val="18"/>
                <w:szCs w:val="18"/>
              </w:rPr>
            </w:pPr>
          </w:p>
        </w:tc>
        <w:tc>
          <w:tcPr>
            <w:tcW w:w="930" w:type="dxa"/>
            <w:tcBorders>
              <w:top w:val="nil"/>
              <w:left w:val="nil"/>
              <w:bottom w:val="single" w:sz="4" w:space="0" w:color="000000"/>
              <w:right w:val="nil"/>
            </w:tcBorders>
            <w:shd w:val="clear" w:color="auto" w:fill="FFFFFF"/>
            <w:vAlign w:val="bottom"/>
          </w:tcPr>
          <w:p w14:paraId="0000002A" w14:textId="77777777" w:rsidR="00F42A2E" w:rsidRDefault="00F42A2E">
            <w:pPr>
              <w:jc w:val="right"/>
              <w:rPr>
                <w:rFonts w:ascii="Calibri" w:eastAsia="Calibri" w:hAnsi="Calibri" w:cs="Calibri"/>
                <w:color w:val="000000"/>
                <w:sz w:val="18"/>
                <w:szCs w:val="18"/>
              </w:rPr>
            </w:pPr>
            <w:r>
              <w:rPr>
                <w:rFonts w:ascii="Calibri" w:eastAsia="Calibri" w:hAnsi="Calibri" w:cs="Calibri"/>
                <w:color w:val="000000"/>
                <w:sz w:val="18"/>
                <w:szCs w:val="18"/>
              </w:rPr>
              <w:t>(% w/w)</w:t>
            </w:r>
          </w:p>
        </w:tc>
        <w:tc>
          <w:tcPr>
            <w:tcW w:w="1054" w:type="dxa"/>
            <w:tcBorders>
              <w:top w:val="nil"/>
              <w:left w:val="nil"/>
              <w:bottom w:val="single" w:sz="4" w:space="0" w:color="000000"/>
              <w:right w:val="nil"/>
            </w:tcBorders>
            <w:shd w:val="clear" w:color="auto" w:fill="FFFFFF"/>
            <w:vAlign w:val="bottom"/>
          </w:tcPr>
          <w:p w14:paraId="0000002B" w14:textId="77777777" w:rsidR="00F42A2E" w:rsidRDefault="00F42A2E">
            <w:pPr>
              <w:jc w:val="right"/>
              <w:rPr>
                <w:rFonts w:ascii="Calibri" w:eastAsia="Calibri" w:hAnsi="Calibri" w:cs="Calibri"/>
                <w:color w:val="000000"/>
                <w:sz w:val="18"/>
                <w:szCs w:val="18"/>
              </w:rPr>
            </w:pPr>
            <w:r>
              <w:rPr>
                <w:rFonts w:ascii="Calibri" w:eastAsia="Calibri" w:hAnsi="Calibri" w:cs="Calibri"/>
                <w:color w:val="000000"/>
                <w:sz w:val="18"/>
                <w:szCs w:val="18"/>
              </w:rPr>
              <w:t>(</w:t>
            </w:r>
            <w:proofErr w:type="spellStart"/>
            <w:r>
              <w:rPr>
                <w:rFonts w:ascii="Calibri" w:eastAsia="Calibri" w:hAnsi="Calibri" w:cs="Calibri"/>
                <w:color w:val="000000"/>
                <w:sz w:val="18"/>
                <w:szCs w:val="18"/>
              </w:rPr>
              <w:t>meq</w:t>
            </w:r>
            <w:proofErr w:type="spellEnd"/>
            <w:r>
              <w:rPr>
                <w:rFonts w:ascii="Calibri" w:eastAsia="Calibri" w:hAnsi="Calibri" w:cs="Calibri"/>
                <w:color w:val="000000"/>
                <w:sz w:val="18"/>
                <w:szCs w:val="18"/>
              </w:rPr>
              <w:t>/kg)</w:t>
            </w:r>
          </w:p>
        </w:tc>
        <w:tc>
          <w:tcPr>
            <w:tcW w:w="1205" w:type="dxa"/>
            <w:tcBorders>
              <w:top w:val="nil"/>
              <w:left w:val="nil"/>
              <w:bottom w:val="single" w:sz="4" w:space="0" w:color="000000"/>
              <w:right w:val="nil"/>
            </w:tcBorders>
            <w:shd w:val="clear" w:color="auto" w:fill="FFFFFF"/>
            <w:vAlign w:val="bottom"/>
          </w:tcPr>
          <w:p w14:paraId="0000002C" w14:textId="77777777" w:rsidR="00F42A2E" w:rsidRDefault="00F42A2E">
            <w:pPr>
              <w:jc w:val="right"/>
              <w:rPr>
                <w:rFonts w:ascii="Calibri" w:eastAsia="Calibri" w:hAnsi="Calibri" w:cs="Calibri"/>
                <w:color w:val="000000"/>
                <w:sz w:val="18"/>
                <w:szCs w:val="18"/>
              </w:rPr>
            </w:pPr>
            <w:r>
              <w:rPr>
                <w:rFonts w:ascii="Calibri" w:eastAsia="Calibri" w:hAnsi="Calibri" w:cs="Calibri"/>
                <w:color w:val="000000"/>
                <w:sz w:val="18"/>
                <w:szCs w:val="18"/>
              </w:rPr>
              <w:t>(mg/kg)</w:t>
            </w:r>
          </w:p>
        </w:tc>
        <w:tc>
          <w:tcPr>
            <w:tcW w:w="902" w:type="dxa"/>
            <w:tcBorders>
              <w:top w:val="nil"/>
              <w:left w:val="nil"/>
              <w:bottom w:val="single" w:sz="4" w:space="0" w:color="000000"/>
              <w:right w:val="nil"/>
            </w:tcBorders>
            <w:shd w:val="clear" w:color="auto" w:fill="FFFFFF"/>
            <w:vAlign w:val="bottom"/>
          </w:tcPr>
          <w:p w14:paraId="0000002D" w14:textId="77777777" w:rsidR="00F42A2E" w:rsidRDefault="00F42A2E">
            <w:pPr>
              <w:jc w:val="right"/>
              <w:rPr>
                <w:rFonts w:ascii="Calibri" w:eastAsia="Calibri" w:hAnsi="Calibri" w:cs="Calibri"/>
                <w:color w:val="000000"/>
                <w:sz w:val="18"/>
                <w:szCs w:val="18"/>
              </w:rPr>
            </w:pPr>
            <w:r>
              <w:rPr>
                <w:rFonts w:ascii="Calibri" w:eastAsia="Calibri" w:hAnsi="Calibri" w:cs="Calibri"/>
                <w:color w:val="000000"/>
                <w:sz w:val="18"/>
                <w:szCs w:val="18"/>
              </w:rPr>
              <w:t>(mg/kg)</w:t>
            </w:r>
          </w:p>
        </w:tc>
        <w:tc>
          <w:tcPr>
            <w:tcW w:w="1355" w:type="dxa"/>
            <w:tcBorders>
              <w:top w:val="nil"/>
              <w:left w:val="nil"/>
              <w:bottom w:val="single" w:sz="4" w:space="0" w:color="000000"/>
              <w:right w:val="nil"/>
            </w:tcBorders>
            <w:shd w:val="clear" w:color="auto" w:fill="FFFFFF"/>
            <w:vAlign w:val="bottom"/>
          </w:tcPr>
          <w:p w14:paraId="0000002E" w14:textId="77777777" w:rsidR="00F42A2E" w:rsidRDefault="00F42A2E">
            <w:pPr>
              <w:jc w:val="right"/>
              <w:rPr>
                <w:rFonts w:ascii="Calibri" w:eastAsia="Calibri" w:hAnsi="Calibri" w:cs="Calibri"/>
                <w:color w:val="000000"/>
                <w:sz w:val="18"/>
                <w:szCs w:val="18"/>
              </w:rPr>
            </w:pPr>
            <w:r>
              <w:rPr>
                <w:rFonts w:ascii="Calibri" w:eastAsia="Calibri" w:hAnsi="Calibri" w:cs="Calibri"/>
                <w:color w:val="000000"/>
                <w:sz w:val="18"/>
                <w:szCs w:val="18"/>
              </w:rPr>
              <w:t>(g/kg)</w:t>
            </w:r>
          </w:p>
        </w:tc>
        <w:tc>
          <w:tcPr>
            <w:tcW w:w="902" w:type="dxa"/>
            <w:tcBorders>
              <w:top w:val="nil"/>
              <w:left w:val="nil"/>
              <w:bottom w:val="single" w:sz="4" w:space="0" w:color="000000"/>
              <w:right w:val="nil"/>
            </w:tcBorders>
            <w:shd w:val="clear" w:color="auto" w:fill="FFFFFF"/>
            <w:vAlign w:val="bottom"/>
          </w:tcPr>
          <w:p w14:paraId="0000002F" w14:textId="77777777" w:rsidR="00F42A2E" w:rsidRDefault="00F42A2E">
            <w:pPr>
              <w:jc w:val="right"/>
              <w:rPr>
                <w:rFonts w:ascii="Calibri" w:eastAsia="Calibri" w:hAnsi="Calibri" w:cs="Calibri"/>
                <w:color w:val="000000"/>
                <w:sz w:val="18"/>
                <w:szCs w:val="18"/>
              </w:rPr>
            </w:pPr>
            <w:r>
              <w:rPr>
                <w:rFonts w:ascii="Calibri" w:eastAsia="Calibri" w:hAnsi="Calibri" w:cs="Calibri"/>
                <w:color w:val="000000"/>
                <w:sz w:val="18"/>
                <w:szCs w:val="18"/>
              </w:rPr>
              <w:t>(%)</w:t>
            </w:r>
          </w:p>
        </w:tc>
        <w:tc>
          <w:tcPr>
            <w:tcW w:w="1205" w:type="dxa"/>
            <w:tcBorders>
              <w:top w:val="nil"/>
              <w:left w:val="nil"/>
              <w:bottom w:val="single" w:sz="4" w:space="0" w:color="000000"/>
              <w:right w:val="nil"/>
            </w:tcBorders>
            <w:shd w:val="clear" w:color="auto" w:fill="FFFFFF"/>
            <w:vAlign w:val="bottom"/>
          </w:tcPr>
          <w:p w14:paraId="00000030" w14:textId="77777777" w:rsidR="00F42A2E" w:rsidRDefault="00F42A2E">
            <w:pPr>
              <w:jc w:val="right"/>
              <w:rPr>
                <w:rFonts w:ascii="Calibri" w:eastAsia="Calibri" w:hAnsi="Calibri" w:cs="Calibri"/>
                <w:color w:val="000000"/>
                <w:sz w:val="18"/>
                <w:szCs w:val="18"/>
              </w:rPr>
            </w:pPr>
            <w:r>
              <w:rPr>
                <w:rFonts w:ascii="Calibri" w:eastAsia="Calibri" w:hAnsi="Calibri" w:cs="Calibri"/>
                <w:color w:val="000000"/>
                <w:sz w:val="18"/>
                <w:szCs w:val="18"/>
              </w:rPr>
              <w:t>(%)</w:t>
            </w:r>
          </w:p>
        </w:tc>
        <w:tc>
          <w:tcPr>
            <w:tcW w:w="1205" w:type="dxa"/>
            <w:tcBorders>
              <w:top w:val="nil"/>
              <w:left w:val="nil"/>
              <w:bottom w:val="single" w:sz="4" w:space="0" w:color="000000"/>
              <w:right w:val="nil"/>
            </w:tcBorders>
            <w:shd w:val="clear" w:color="auto" w:fill="FFFFFF"/>
            <w:vAlign w:val="bottom"/>
          </w:tcPr>
          <w:p w14:paraId="00000031" w14:textId="77777777" w:rsidR="00F42A2E" w:rsidRDefault="00F42A2E">
            <w:pPr>
              <w:jc w:val="right"/>
              <w:rPr>
                <w:rFonts w:ascii="Calibri" w:eastAsia="Calibri" w:hAnsi="Calibri" w:cs="Calibri"/>
                <w:color w:val="000000"/>
                <w:sz w:val="18"/>
                <w:szCs w:val="18"/>
              </w:rPr>
            </w:pPr>
            <w:r>
              <w:rPr>
                <w:rFonts w:ascii="Calibri" w:eastAsia="Calibri" w:hAnsi="Calibri" w:cs="Calibri"/>
                <w:color w:val="000000"/>
                <w:sz w:val="18"/>
                <w:szCs w:val="18"/>
              </w:rPr>
              <w:t>(%)</w:t>
            </w:r>
          </w:p>
        </w:tc>
      </w:tr>
      <w:tr w:rsidR="00436E47" w14:paraId="2A6FD06B" w14:textId="77777777">
        <w:trPr>
          <w:trHeight w:val="131"/>
          <w:jc w:val="center"/>
        </w:trPr>
        <w:tc>
          <w:tcPr>
            <w:tcW w:w="880" w:type="dxa"/>
            <w:tcBorders>
              <w:top w:val="nil"/>
              <w:left w:val="nil"/>
              <w:bottom w:val="nil"/>
              <w:right w:val="nil"/>
            </w:tcBorders>
            <w:shd w:val="clear" w:color="auto" w:fill="FFFFFF"/>
            <w:vAlign w:val="bottom"/>
          </w:tcPr>
          <w:p w14:paraId="00000032" w14:textId="77777777" w:rsidR="00436E47" w:rsidRDefault="00000000" w:rsidP="002B51AB">
            <w:pPr>
              <w:rPr>
                <w:rFonts w:ascii="Calibri" w:eastAsia="Calibri" w:hAnsi="Calibri" w:cs="Calibri"/>
                <w:color w:val="000000"/>
                <w:sz w:val="18"/>
                <w:szCs w:val="18"/>
              </w:rPr>
            </w:pPr>
            <w:r>
              <w:rPr>
                <w:rFonts w:ascii="Calibri" w:eastAsia="Calibri" w:hAnsi="Calibri" w:cs="Calibri"/>
                <w:color w:val="000000"/>
                <w:sz w:val="18"/>
                <w:szCs w:val="18"/>
              </w:rPr>
              <w:t>Min</w:t>
            </w:r>
          </w:p>
        </w:tc>
        <w:tc>
          <w:tcPr>
            <w:tcW w:w="930" w:type="dxa"/>
            <w:tcBorders>
              <w:top w:val="nil"/>
              <w:left w:val="nil"/>
              <w:bottom w:val="nil"/>
              <w:right w:val="nil"/>
            </w:tcBorders>
            <w:shd w:val="clear" w:color="auto" w:fill="FFFFFF"/>
            <w:vAlign w:val="bottom"/>
          </w:tcPr>
          <w:p w14:paraId="00000033"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0.05</w:t>
            </w:r>
          </w:p>
        </w:tc>
        <w:tc>
          <w:tcPr>
            <w:tcW w:w="1054" w:type="dxa"/>
            <w:tcBorders>
              <w:top w:val="nil"/>
              <w:left w:val="nil"/>
              <w:bottom w:val="nil"/>
              <w:right w:val="nil"/>
            </w:tcBorders>
            <w:shd w:val="clear" w:color="auto" w:fill="FFFFFF"/>
            <w:vAlign w:val="bottom"/>
          </w:tcPr>
          <w:p w14:paraId="00000034"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0.10</w:t>
            </w:r>
          </w:p>
        </w:tc>
        <w:tc>
          <w:tcPr>
            <w:tcW w:w="1205" w:type="dxa"/>
            <w:tcBorders>
              <w:top w:val="nil"/>
              <w:left w:val="nil"/>
              <w:bottom w:val="nil"/>
              <w:right w:val="nil"/>
            </w:tcBorders>
            <w:shd w:val="clear" w:color="auto" w:fill="FFFFFF"/>
            <w:vAlign w:val="bottom"/>
          </w:tcPr>
          <w:p w14:paraId="00000035"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4.25</w:t>
            </w:r>
          </w:p>
        </w:tc>
        <w:tc>
          <w:tcPr>
            <w:tcW w:w="902" w:type="dxa"/>
            <w:tcBorders>
              <w:top w:val="nil"/>
              <w:left w:val="nil"/>
              <w:bottom w:val="nil"/>
              <w:right w:val="nil"/>
            </w:tcBorders>
            <w:shd w:val="clear" w:color="auto" w:fill="FFFFFF"/>
            <w:vAlign w:val="bottom"/>
          </w:tcPr>
          <w:p w14:paraId="00000036"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47.40</w:t>
            </w:r>
          </w:p>
        </w:tc>
        <w:tc>
          <w:tcPr>
            <w:tcW w:w="1355" w:type="dxa"/>
            <w:tcBorders>
              <w:top w:val="nil"/>
              <w:left w:val="nil"/>
              <w:bottom w:val="nil"/>
              <w:right w:val="nil"/>
            </w:tcBorders>
            <w:shd w:val="clear" w:color="auto" w:fill="FFFFFF"/>
            <w:vAlign w:val="bottom"/>
          </w:tcPr>
          <w:p w14:paraId="00000037"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0.14</w:t>
            </w:r>
          </w:p>
        </w:tc>
        <w:tc>
          <w:tcPr>
            <w:tcW w:w="902" w:type="dxa"/>
            <w:tcBorders>
              <w:top w:val="nil"/>
              <w:left w:val="nil"/>
              <w:bottom w:val="nil"/>
              <w:right w:val="nil"/>
            </w:tcBorders>
            <w:shd w:val="clear" w:color="auto" w:fill="FFFFFF"/>
            <w:vAlign w:val="bottom"/>
          </w:tcPr>
          <w:p w14:paraId="00000038"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18.05</w:t>
            </w:r>
          </w:p>
        </w:tc>
        <w:tc>
          <w:tcPr>
            <w:tcW w:w="1205" w:type="dxa"/>
            <w:tcBorders>
              <w:top w:val="nil"/>
              <w:left w:val="nil"/>
              <w:bottom w:val="nil"/>
              <w:right w:val="nil"/>
            </w:tcBorders>
            <w:shd w:val="clear" w:color="auto" w:fill="FFFFFF"/>
            <w:vAlign w:val="bottom"/>
          </w:tcPr>
          <w:p w14:paraId="00000039"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0.01</w:t>
            </w:r>
          </w:p>
        </w:tc>
        <w:tc>
          <w:tcPr>
            <w:tcW w:w="1205" w:type="dxa"/>
            <w:tcBorders>
              <w:top w:val="nil"/>
              <w:left w:val="nil"/>
              <w:bottom w:val="nil"/>
              <w:right w:val="nil"/>
            </w:tcBorders>
            <w:shd w:val="clear" w:color="auto" w:fill="FFFFFF"/>
            <w:vAlign w:val="bottom"/>
          </w:tcPr>
          <w:p w14:paraId="0000003A"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0.01</w:t>
            </w:r>
          </w:p>
        </w:tc>
      </w:tr>
      <w:tr w:rsidR="00436E47" w14:paraId="1E9B74E3" w14:textId="77777777">
        <w:trPr>
          <w:trHeight w:val="128"/>
          <w:jc w:val="center"/>
        </w:trPr>
        <w:tc>
          <w:tcPr>
            <w:tcW w:w="880" w:type="dxa"/>
            <w:tcBorders>
              <w:top w:val="nil"/>
              <w:left w:val="nil"/>
              <w:bottom w:val="nil"/>
              <w:right w:val="nil"/>
            </w:tcBorders>
            <w:shd w:val="clear" w:color="auto" w:fill="FFFFFF"/>
            <w:vAlign w:val="bottom"/>
          </w:tcPr>
          <w:p w14:paraId="0000003B" w14:textId="77777777" w:rsidR="00436E47" w:rsidRDefault="00000000" w:rsidP="002B51AB">
            <w:pPr>
              <w:rPr>
                <w:rFonts w:ascii="Calibri" w:eastAsia="Calibri" w:hAnsi="Calibri" w:cs="Calibri"/>
                <w:color w:val="000000"/>
                <w:sz w:val="18"/>
                <w:szCs w:val="18"/>
              </w:rPr>
            </w:pPr>
            <w:r>
              <w:rPr>
                <w:rFonts w:ascii="Calibri" w:eastAsia="Calibri" w:hAnsi="Calibri" w:cs="Calibri"/>
                <w:color w:val="000000"/>
                <w:sz w:val="18"/>
                <w:szCs w:val="18"/>
              </w:rPr>
              <w:t>Max</w:t>
            </w:r>
          </w:p>
        </w:tc>
        <w:tc>
          <w:tcPr>
            <w:tcW w:w="930" w:type="dxa"/>
            <w:tcBorders>
              <w:top w:val="nil"/>
              <w:left w:val="nil"/>
              <w:bottom w:val="nil"/>
              <w:right w:val="nil"/>
            </w:tcBorders>
            <w:shd w:val="clear" w:color="auto" w:fill="FFFFFF"/>
            <w:vAlign w:val="bottom"/>
          </w:tcPr>
          <w:p w14:paraId="0000003C"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15.20</w:t>
            </w:r>
          </w:p>
        </w:tc>
        <w:tc>
          <w:tcPr>
            <w:tcW w:w="1054" w:type="dxa"/>
            <w:tcBorders>
              <w:top w:val="nil"/>
              <w:left w:val="nil"/>
              <w:bottom w:val="nil"/>
              <w:right w:val="nil"/>
            </w:tcBorders>
            <w:shd w:val="clear" w:color="auto" w:fill="FFFFFF"/>
            <w:vAlign w:val="bottom"/>
          </w:tcPr>
          <w:p w14:paraId="0000003D"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12.30</w:t>
            </w:r>
          </w:p>
        </w:tc>
        <w:tc>
          <w:tcPr>
            <w:tcW w:w="1205" w:type="dxa"/>
            <w:tcBorders>
              <w:top w:val="nil"/>
              <w:left w:val="nil"/>
              <w:bottom w:val="nil"/>
              <w:right w:val="nil"/>
            </w:tcBorders>
            <w:shd w:val="clear" w:color="auto" w:fill="FFFFFF"/>
            <w:vAlign w:val="bottom"/>
          </w:tcPr>
          <w:p w14:paraId="0000003E"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27.94</w:t>
            </w:r>
          </w:p>
        </w:tc>
        <w:tc>
          <w:tcPr>
            <w:tcW w:w="902" w:type="dxa"/>
            <w:tcBorders>
              <w:top w:val="nil"/>
              <w:left w:val="nil"/>
              <w:bottom w:val="nil"/>
              <w:right w:val="nil"/>
            </w:tcBorders>
            <w:shd w:val="clear" w:color="auto" w:fill="FFFFFF"/>
            <w:vAlign w:val="bottom"/>
          </w:tcPr>
          <w:p w14:paraId="0000003F"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542.40</w:t>
            </w:r>
          </w:p>
        </w:tc>
        <w:tc>
          <w:tcPr>
            <w:tcW w:w="1355" w:type="dxa"/>
            <w:tcBorders>
              <w:top w:val="nil"/>
              <w:left w:val="nil"/>
              <w:bottom w:val="nil"/>
              <w:right w:val="nil"/>
            </w:tcBorders>
            <w:shd w:val="clear" w:color="auto" w:fill="FFFFFF"/>
            <w:vAlign w:val="bottom"/>
          </w:tcPr>
          <w:p w14:paraId="00000040"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11.20</w:t>
            </w:r>
          </w:p>
        </w:tc>
        <w:tc>
          <w:tcPr>
            <w:tcW w:w="902" w:type="dxa"/>
            <w:tcBorders>
              <w:top w:val="nil"/>
              <w:left w:val="nil"/>
              <w:bottom w:val="nil"/>
              <w:right w:val="nil"/>
            </w:tcBorders>
            <w:shd w:val="clear" w:color="auto" w:fill="FFFFFF"/>
            <w:vAlign w:val="bottom"/>
          </w:tcPr>
          <w:p w14:paraId="00000041"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76.89</w:t>
            </w:r>
          </w:p>
        </w:tc>
        <w:tc>
          <w:tcPr>
            <w:tcW w:w="1205" w:type="dxa"/>
            <w:tcBorders>
              <w:top w:val="nil"/>
              <w:left w:val="nil"/>
              <w:bottom w:val="nil"/>
              <w:right w:val="nil"/>
            </w:tcBorders>
            <w:shd w:val="clear" w:color="auto" w:fill="FFFFFF"/>
            <w:vAlign w:val="bottom"/>
          </w:tcPr>
          <w:p w14:paraId="00000042"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0.50</w:t>
            </w:r>
          </w:p>
        </w:tc>
        <w:tc>
          <w:tcPr>
            <w:tcW w:w="1205" w:type="dxa"/>
            <w:tcBorders>
              <w:top w:val="nil"/>
              <w:left w:val="nil"/>
              <w:bottom w:val="nil"/>
              <w:right w:val="nil"/>
            </w:tcBorders>
            <w:shd w:val="clear" w:color="auto" w:fill="FFFFFF"/>
            <w:vAlign w:val="bottom"/>
          </w:tcPr>
          <w:p w14:paraId="00000043"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0.10</w:t>
            </w:r>
          </w:p>
        </w:tc>
      </w:tr>
      <w:tr w:rsidR="00436E47" w14:paraId="4CDFDE0A" w14:textId="77777777">
        <w:trPr>
          <w:trHeight w:val="131"/>
          <w:jc w:val="center"/>
        </w:trPr>
        <w:tc>
          <w:tcPr>
            <w:tcW w:w="880" w:type="dxa"/>
            <w:tcBorders>
              <w:top w:val="nil"/>
              <w:left w:val="nil"/>
              <w:right w:val="nil"/>
            </w:tcBorders>
            <w:shd w:val="clear" w:color="auto" w:fill="FFFFFF"/>
            <w:vAlign w:val="bottom"/>
          </w:tcPr>
          <w:p w14:paraId="00000044" w14:textId="77777777" w:rsidR="00436E47" w:rsidRDefault="00000000" w:rsidP="002B51AB">
            <w:pPr>
              <w:rPr>
                <w:rFonts w:ascii="Calibri" w:eastAsia="Calibri" w:hAnsi="Calibri" w:cs="Calibri"/>
                <w:color w:val="000000"/>
                <w:sz w:val="18"/>
                <w:szCs w:val="18"/>
              </w:rPr>
            </w:pPr>
            <w:r>
              <w:rPr>
                <w:rFonts w:ascii="Calibri" w:eastAsia="Calibri" w:hAnsi="Calibri" w:cs="Calibri"/>
                <w:color w:val="000000"/>
                <w:sz w:val="18"/>
                <w:szCs w:val="18"/>
              </w:rPr>
              <w:t>Mean</w:t>
            </w:r>
          </w:p>
        </w:tc>
        <w:tc>
          <w:tcPr>
            <w:tcW w:w="930" w:type="dxa"/>
            <w:tcBorders>
              <w:top w:val="nil"/>
              <w:left w:val="nil"/>
              <w:right w:val="nil"/>
            </w:tcBorders>
            <w:shd w:val="clear" w:color="auto" w:fill="FFFFFF"/>
            <w:vAlign w:val="bottom"/>
          </w:tcPr>
          <w:p w14:paraId="00000045"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3.17</w:t>
            </w:r>
          </w:p>
        </w:tc>
        <w:tc>
          <w:tcPr>
            <w:tcW w:w="1054" w:type="dxa"/>
            <w:tcBorders>
              <w:top w:val="nil"/>
              <w:left w:val="nil"/>
              <w:right w:val="nil"/>
            </w:tcBorders>
            <w:shd w:val="clear" w:color="auto" w:fill="FFFFFF"/>
            <w:vAlign w:val="bottom"/>
          </w:tcPr>
          <w:p w14:paraId="00000046"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7.98</w:t>
            </w:r>
          </w:p>
        </w:tc>
        <w:tc>
          <w:tcPr>
            <w:tcW w:w="1205" w:type="dxa"/>
            <w:tcBorders>
              <w:top w:val="nil"/>
              <w:left w:val="nil"/>
              <w:right w:val="nil"/>
            </w:tcBorders>
            <w:shd w:val="clear" w:color="auto" w:fill="FFFFFF"/>
            <w:vAlign w:val="bottom"/>
          </w:tcPr>
          <w:p w14:paraId="00000047"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12.95</w:t>
            </w:r>
          </w:p>
        </w:tc>
        <w:tc>
          <w:tcPr>
            <w:tcW w:w="902" w:type="dxa"/>
            <w:tcBorders>
              <w:top w:val="nil"/>
              <w:left w:val="nil"/>
              <w:right w:val="nil"/>
            </w:tcBorders>
            <w:shd w:val="clear" w:color="auto" w:fill="FFFFFF"/>
            <w:vAlign w:val="bottom"/>
          </w:tcPr>
          <w:p w14:paraId="00000048"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238.20</w:t>
            </w:r>
          </w:p>
        </w:tc>
        <w:tc>
          <w:tcPr>
            <w:tcW w:w="1355" w:type="dxa"/>
            <w:tcBorders>
              <w:top w:val="nil"/>
              <w:left w:val="nil"/>
              <w:right w:val="nil"/>
            </w:tcBorders>
            <w:shd w:val="clear" w:color="auto" w:fill="FFFFFF"/>
            <w:vAlign w:val="bottom"/>
          </w:tcPr>
          <w:p w14:paraId="00000049"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1.68</w:t>
            </w:r>
          </w:p>
        </w:tc>
        <w:tc>
          <w:tcPr>
            <w:tcW w:w="902" w:type="dxa"/>
            <w:tcBorders>
              <w:top w:val="nil"/>
              <w:left w:val="nil"/>
              <w:right w:val="nil"/>
            </w:tcBorders>
            <w:shd w:val="clear" w:color="auto" w:fill="FFFFFF"/>
            <w:vAlign w:val="bottom"/>
          </w:tcPr>
          <w:p w14:paraId="0000004A"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68.62</w:t>
            </w:r>
          </w:p>
        </w:tc>
        <w:tc>
          <w:tcPr>
            <w:tcW w:w="1205" w:type="dxa"/>
            <w:tcBorders>
              <w:top w:val="nil"/>
              <w:left w:val="nil"/>
              <w:right w:val="nil"/>
            </w:tcBorders>
            <w:shd w:val="clear" w:color="auto" w:fill="FFFFFF"/>
            <w:vAlign w:val="bottom"/>
          </w:tcPr>
          <w:p w14:paraId="0000004B"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0.06</w:t>
            </w:r>
          </w:p>
        </w:tc>
        <w:tc>
          <w:tcPr>
            <w:tcW w:w="1205" w:type="dxa"/>
            <w:tcBorders>
              <w:top w:val="nil"/>
              <w:left w:val="nil"/>
              <w:right w:val="nil"/>
            </w:tcBorders>
            <w:shd w:val="clear" w:color="auto" w:fill="FFFFFF"/>
            <w:vAlign w:val="bottom"/>
          </w:tcPr>
          <w:p w14:paraId="0000004C"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0.04</w:t>
            </w:r>
          </w:p>
        </w:tc>
      </w:tr>
      <w:tr w:rsidR="00436E47" w14:paraId="4355FA9A" w14:textId="77777777">
        <w:trPr>
          <w:trHeight w:val="118"/>
          <w:jc w:val="center"/>
        </w:trPr>
        <w:tc>
          <w:tcPr>
            <w:tcW w:w="880" w:type="dxa"/>
            <w:tcBorders>
              <w:top w:val="nil"/>
              <w:left w:val="nil"/>
              <w:bottom w:val="single" w:sz="4" w:space="0" w:color="000000"/>
              <w:right w:val="nil"/>
            </w:tcBorders>
            <w:shd w:val="clear" w:color="auto" w:fill="FFFFFF"/>
            <w:vAlign w:val="bottom"/>
          </w:tcPr>
          <w:p w14:paraId="0000004D" w14:textId="77777777" w:rsidR="00436E47" w:rsidRDefault="00000000" w:rsidP="002B51AB">
            <w:pPr>
              <w:rPr>
                <w:rFonts w:ascii="Calibri" w:eastAsia="Calibri" w:hAnsi="Calibri" w:cs="Calibri"/>
                <w:color w:val="000000"/>
                <w:sz w:val="18"/>
                <w:szCs w:val="18"/>
              </w:rPr>
            </w:pPr>
            <w:r>
              <w:rPr>
                <w:rFonts w:ascii="Calibri" w:eastAsia="Calibri" w:hAnsi="Calibri" w:cs="Calibri"/>
                <w:color w:val="000000"/>
                <w:sz w:val="18"/>
                <w:szCs w:val="18"/>
              </w:rPr>
              <w:t>St. Dev.</w:t>
            </w:r>
          </w:p>
        </w:tc>
        <w:tc>
          <w:tcPr>
            <w:tcW w:w="930" w:type="dxa"/>
            <w:tcBorders>
              <w:top w:val="nil"/>
              <w:left w:val="nil"/>
              <w:bottom w:val="single" w:sz="4" w:space="0" w:color="000000"/>
              <w:right w:val="nil"/>
            </w:tcBorders>
            <w:shd w:val="clear" w:color="auto" w:fill="FFFFFF"/>
            <w:vAlign w:val="bottom"/>
          </w:tcPr>
          <w:p w14:paraId="0000004E"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3.98</w:t>
            </w:r>
          </w:p>
        </w:tc>
        <w:tc>
          <w:tcPr>
            <w:tcW w:w="1054" w:type="dxa"/>
            <w:tcBorders>
              <w:top w:val="nil"/>
              <w:left w:val="nil"/>
              <w:bottom w:val="single" w:sz="4" w:space="0" w:color="000000"/>
              <w:right w:val="nil"/>
            </w:tcBorders>
            <w:shd w:val="clear" w:color="auto" w:fill="FFFFFF"/>
            <w:vAlign w:val="bottom"/>
          </w:tcPr>
          <w:p w14:paraId="0000004F"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3.00</w:t>
            </w:r>
          </w:p>
        </w:tc>
        <w:tc>
          <w:tcPr>
            <w:tcW w:w="1205" w:type="dxa"/>
            <w:tcBorders>
              <w:top w:val="nil"/>
              <w:left w:val="nil"/>
              <w:bottom w:val="single" w:sz="4" w:space="0" w:color="000000"/>
              <w:right w:val="nil"/>
            </w:tcBorders>
            <w:shd w:val="clear" w:color="auto" w:fill="FFFFFF"/>
            <w:vAlign w:val="bottom"/>
          </w:tcPr>
          <w:p w14:paraId="00000050"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4.79</w:t>
            </w:r>
          </w:p>
        </w:tc>
        <w:tc>
          <w:tcPr>
            <w:tcW w:w="902" w:type="dxa"/>
            <w:tcBorders>
              <w:top w:val="nil"/>
              <w:left w:val="nil"/>
              <w:bottom w:val="single" w:sz="4" w:space="0" w:color="000000"/>
              <w:right w:val="nil"/>
            </w:tcBorders>
            <w:shd w:val="clear" w:color="auto" w:fill="FFFFFF"/>
            <w:vAlign w:val="bottom"/>
          </w:tcPr>
          <w:p w14:paraId="00000051"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120.14</w:t>
            </w:r>
          </w:p>
        </w:tc>
        <w:tc>
          <w:tcPr>
            <w:tcW w:w="1355" w:type="dxa"/>
            <w:tcBorders>
              <w:top w:val="nil"/>
              <w:left w:val="nil"/>
              <w:bottom w:val="single" w:sz="4" w:space="0" w:color="000000"/>
              <w:right w:val="nil"/>
            </w:tcBorders>
            <w:shd w:val="clear" w:color="auto" w:fill="FFFFFF"/>
            <w:vAlign w:val="bottom"/>
          </w:tcPr>
          <w:p w14:paraId="00000052"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1.88</w:t>
            </w:r>
          </w:p>
        </w:tc>
        <w:tc>
          <w:tcPr>
            <w:tcW w:w="902" w:type="dxa"/>
            <w:tcBorders>
              <w:top w:val="nil"/>
              <w:left w:val="nil"/>
              <w:bottom w:val="single" w:sz="4" w:space="0" w:color="000000"/>
              <w:right w:val="nil"/>
            </w:tcBorders>
            <w:shd w:val="clear" w:color="auto" w:fill="FFFFFF"/>
            <w:vAlign w:val="bottom"/>
          </w:tcPr>
          <w:p w14:paraId="00000053"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11.72</w:t>
            </w:r>
          </w:p>
        </w:tc>
        <w:tc>
          <w:tcPr>
            <w:tcW w:w="1205" w:type="dxa"/>
            <w:tcBorders>
              <w:top w:val="nil"/>
              <w:left w:val="nil"/>
              <w:bottom w:val="single" w:sz="4" w:space="0" w:color="000000"/>
              <w:right w:val="nil"/>
            </w:tcBorders>
            <w:shd w:val="clear" w:color="auto" w:fill="FFFFFF"/>
            <w:vAlign w:val="bottom"/>
          </w:tcPr>
          <w:p w14:paraId="00000054"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0.10</w:t>
            </w:r>
          </w:p>
        </w:tc>
        <w:tc>
          <w:tcPr>
            <w:tcW w:w="1205" w:type="dxa"/>
            <w:tcBorders>
              <w:top w:val="nil"/>
              <w:left w:val="nil"/>
              <w:bottom w:val="single" w:sz="4" w:space="0" w:color="000000"/>
              <w:right w:val="nil"/>
            </w:tcBorders>
            <w:shd w:val="clear" w:color="auto" w:fill="FFFFFF"/>
            <w:vAlign w:val="bottom"/>
          </w:tcPr>
          <w:p w14:paraId="00000055" w14:textId="77777777" w:rsidR="00436E47" w:rsidRDefault="00000000">
            <w:pPr>
              <w:jc w:val="right"/>
              <w:rPr>
                <w:rFonts w:ascii="Calibri" w:eastAsia="Calibri" w:hAnsi="Calibri" w:cs="Calibri"/>
                <w:color w:val="000000"/>
                <w:sz w:val="18"/>
                <w:szCs w:val="18"/>
              </w:rPr>
            </w:pPr>
            <w:r>
              <w:rPr>
                <w:rFonts w:ascii="Calibri" w:eastAsia="Calibri" w:hAnsi="Calibri" w:cs="Calibri"/>
                <w:color w:val="000000"/>
                <w:sz w:val="18"/>
                <w:szCs w:val="18"/>
              </w:rPr>
              <w:t>0.03</w:t>
            </w:r>
          </w:p>
        </w:tc>
      </w:tr>
    </w:tbl>
    <w:p w14:paraId="00000056" w14:textId="77777777" w:rsidR="00436E47" w:rsidRDefault="00000000">
      <w:pPr>
        <w:spacing w:before="120"/>
        <w:rPr>
          <w:b/>
          <w:sz w:val="20"/>
          <w:szCs w:val="20"/>
        </w:rPr>
      </w:pPr>
      <w:r>
        <w:rPr>
          <w:b/>
          <w:sz w:val="20"/>
          <w:szCs w:val="20"/>
        </w:rPr>
        <w:t>3.2 Adulteration prediction models</w:t>
      </w:r>
    </w:p>
    <w:p w14:paraId="2343FA97" w14:textId="2BF38704" w:rsidR="0050386B" w:rsidRPr="00B02D6B" w:rsidRDefault="00695C54" w:rsidP="006E6B8A">
      <w:pPr>
        <w:spacing w:before="120" w:after="120"/>
        <w:jc w:val="both"/>
        <w:rPr>
          <w:sz w:val="20"/>
          <w:szCs w:val="20"/>
        </w:rPr>
      </w:pPr>
      <w:r w:rsidRPr="00695C54">
        <w:rPr>
          <w:sz w:val="20"/>
          <w:szCs w:val="20"/>
        </w:rPr>
        <w:t>Table 2 shows the best predictive model for each adulterant</w:t>
      </w:r>
      <w:r w:rsidR="003355A1">
        <w:rPr>
          <w:sz w:val="20"/>
          <w:szCs w:val="20"/>
        </w:rPr>
        <w:t xml:space="preserve"> selected among </w:t>
      </w:r>
      <w:r w:rsidRPr="00695C54">
        <w:rPr>
          <w:sz w:val="20"/>
          <w:szCs w:val="20"/>
        </w:rPr>
        <w:t>140 spectral pre</w:t>
      </w:r>
      <w:r w:rsidR="003355A1">
        <w:rPr>
          <w:sz w:val="20"/>
          <w:szCs w:val="20"/>
        </w:rPr>
        <w:t>-</w:t>
      </w:r>
      <w:r w:rsidRPr="00695C54">
        <w:rPr>
          <w:sz w:val="20"/>
          <w:szCs w:val="20"/>
        </w:rPr>
        <w:t>treatments.</w:t>
      </w:r>
    </w:p>
    <w:p w14:paraId="4A612E05" w14:textId="6406761C" w:rsidR="00517CB9" w:rsidRPr="002B51AB" w:rsidRDefault="002B51AB" w:rsidP="00BC1BB7">
      <w:pPr>
        <w:spacing w:before="120" w:after="120"/>
        <w:ind w:left="993" w:hanging="993"/>
        <w:jc w:val="both"/>
        <w:rPr>
          <w:i/>
          <w:sz w:val="18"/>
          <w:szCs w:val="18"/>
        </w:rPr>
      </w:pPr>
      <w:r>
        <w:rPr>
          <w:b/>
          <w:i/>
          <w:sz w:val="18"/>
          <w:szCs w:val="18"/>
        </w:rPr>
        <w:t>Table 2</w:t>
      </w:r>
      <w:r>
        <w:rPr>
          <w:i/>
          <w:sz w:val="18"/>
          <w:szCs w:val="18"/>
        </w:rPr>
        <w:tab/>
        <w:t>Summary of best PLS predictive models for adulterant quantification in EVOO.</w:t>
      </w:r>
    </w:p>
    <w:tbl>
      <w:tblPr>
        <w:tblW w:w="5000" w:type="pct"/>
        <w:tblLayout w:type="fixed"/>
        <w:tblCellMar>
          <w:left w:w="70" w:type="dxa"/>
          <w:right w:w="70" w:type="dxa"/>
        </w:tblCellMar>
        <w:tblLook w:val="04A0" w:firstRow="1" w:lastRow="0" w:firstColumn="1" w:lastColumn="0" w:noHBand="0" w:noVBand="1"/>
      </w:tblPr>
      <w:tblGrid>
        <w:gridCol w:w="1197"/>
        <w:gridCol w:w="413"/>
        <w:gridCol w:w="725"/>
        <w:gridCol w:w="709"/>
        <w:gridCol w:w="769"/>
        <w:gridCol w:w="582"/>
        <w:gridCol w:w="598"/>
        <w:gridCol w:w="698"/>
        <w:gridCol w:w="164"/>
        <w:gridCol w:w="1534"/>
        <w:gridCol w:w="756"/>
        <w:gridCol w:w="197"/>
        <w:gridCol w:w="598"/>
        <w:gridCol w:w="698"/>
      </w:tblGrid>
      <w:tr w:rsidR="00BC1BB7" w:rsidRPr="007B2A5C" w14:paraId="20B03D3F" w14:textId="77777777" w:rsidTr="00F42A2E">
        <w:trPr>
          <w:trHeight w:val="70"/>
        </w:trPr>
        <w:tc>
          <w:tcPr>
            <w:tcW w:w="621" w:type="pct"/>
            <w:vMerge w:val="restart"/>
            <w:tcBorders>
              <w:top w:val="single" w:sz="4" w:space="0" w:color="auto"/>
              <w:left w:val="nil"/>
              <w:bottom w:val="single" w:sz="4" w:space="0" w:color="000000"/>
              <w:right w:val="nil"/>
            </w:tcBorders>
            <w:shd w:val="clear" w:color="000000" w:fill="FFFFFF"/>
            <w:vAlign w:val="center"/>
            <w:hideMark/>
          </w:tcPr>
          <w:p w14:paraId="4DF415BF" w14:textId="08CDAD37" w:rsidR="007B2A5C" w:rsidRPr="002B51AB" w:rsidRDefault="007B2A5C" w:rsidP="00BC1BB7">
            <w:pPr>
              <w:rPr>
                <w:rFonts w:ascii="Calibri" w:hAnsi="Calibri" w:cs="Calibri"/>
                <w:b/>
                <w:bCs/>
                <w:color w:val="000000"/>
                <w:sz w:val="18"/>
                <w:szCs w:val="18"/>
              </w:rPr>
            </w:pPr>
            <w:r w:rsidRPr="002B51AB">
              <w:rPr>
                <w:rFonts w:ascii="Calibri" w:hAnsi="Calibri" w:cs="Calibri"/>
                <w:b/>
                <w:bCs/>
                <w:color w:val="000000"/>
                <w:sz w:val="18"/>
                <w:szCs w:val="18"/>
              </w:rPr>
              <w:t>Adulterant</w:t>
            </w:r>
          </w:p>
        </w:tc>
        <w:tc>
          <w:tcPr>
            <w:tcW w:w="1357" w:type="pct"/>
            <w:gridSpan w:val="4"/>
            <w:tcBorders>
              <w:top w:val="single" w:sz="4" w:space="0" w:color="auto"/>
              <w:left w:val="nil"/>
              <w:bottom w:val="single" w:sz="4" w:space="0" w:color="auto"/>
              <w:right w:val="nil"/>
            </w:tcBorders>
            <w:shd w:val="clear" w:color="000000" w:fill="FFFFFF"/>
            <w:noWrap/>
            <w:vAlign w:val="bottom"/>
            <w:hideMark/>
          </w:tcPr>
          <w:p w14:paraId="27F31FFF" w14:textId="4D7EA605" w:rsidR="007B2A5C" w:rsidRPr="002B51AB" w:rsidRDefault="007B2A5C" w:rsidP="002B51AB">
            <w:pPr>
              <w:jc w:val="center"/>
              <w:rPr>
                <w:rFonts w:ascii="Calibri" w:hAnsi="Calibri" w:cs="Calibri"/>
                <w:b/>
                <w:bCs/>
                <w:color w:val="000000"/>
                <w:sz w:val="18"/>
                <w:szCs w:val="18"/>
              </w:rPr>
            </w:pPr>
            <w:r w:rsidRPr="002B51AB">
              <w:rPr>
                <w:rFonts w:ascii="Calibri" w:hAnsi="Calibri" w:cs="Calibri"/>
                <w:b/>
                <w:bCs/>
                <w:color w:val="000000"/>
                <w:sz w:val="18"/>
                <w:szCs w:val="18"/>
              </w:rPr>
              <w:t>Pre</w:t>
            </w:r>
            <w:r w:rsidR="00B95D61">
              <w:rPr>
                <w:rFonts w:ascii="Calibri" w:hAnsi="Calibri" w:cs="Calibri"/>
                <w:b/>
                <w:bCs/>
                <w:color w:val="000000"/>
                <w:sz w:val="18"/>
                <w:szCs w:val="18"/>
              </w:rPr>
              <w:t>-</w:t>
            </w:r>
            <w:r w:rsidRPr="002B51AB">
              <w:rPr>
                <w:rFonts w:ascii="Calibri" w:hAnsi="Calibri" w:cs="Calibri"/>
                <w:b/>
                <w:bCs/>
                <w:color w:val="000000"/>
                <w:sz w:val="18"/>
                <w:szCs w:val="18"/>
              </w:rPr>
              <w:t>treatment</w:t>
            </w:r>
          </w:p>
        </w:tc>
        <w:tc>
          <w:tcPr>
            <w:tcW w:w="302" w:type="pct"/>
            <w:tcBorders>
              <w:top w:val="single" w:sz="4" w:space="0" w:color="auto"/>
              <w:left w:val="nil"/>
              <w:bottom w:val="nil"/>
              <w:right w:val="nil"/>
            </w:tcBorders>
            <w:shd w:val="clear" w:color="000000" w:fill="FFFFFF"/>
            <w:noWrap/>
            <w:vAlign w:val="bottom"/>
            <w:hideMark/>
          </w:tcPr>
          <w:p w14:paraId="351F4AC9" w14:textId="5E248046" w:rsidR="007B2A5C" w:rsidRPr="002B51AB" w:rsidRDefault="007B2A5C" w:rsidP="002B51AB">
            <w:pPr>
              <w:jc w:val="center"/>
              <w:rPr>
                <w:rFonts w:ascii="Calibri" w:hAnsi="Calibri" w:cs="Calibri"/>
                <w:b/>
                <w:bCs/>
                <w:color w:val="000000"/>
                <w:sz w:val="18"/>
                <w:szCs w:val="18"/>
              </w:rPr>
            </w:pPr>
            <w:proofErr w:type="spellStart"/>
            <w:r w:rsidRPr="002B51AB">
              <w:rPr>
                <w:rFonts w:ascii="Calibri" w:hAnsi="Calibri" w:cs="Calibri"/>
                <w:b/>
                <w:bCs/>
                <w:color w:val="000000"/>
                <w:sz w:val="18"/>
                <w:szCs w:val="18"/>
              </w:rPr>
              <w:t>LVs</w:t>
            </w:r>
            <w:r w:rsidR="00B02D6B" w:rsidRPr="00B02D6B">
              <w:rPr>
                <w:rFonts w:ascii="Calibri" w:hAnsi="Calibri" w:cs="Calibri"/>
                <w:color w:val="000000"/>
                <w:sz w:val="18"/>
                <w:szCs w:val="18"/>
                <w:vertAlign w:val="superscript"/>
              </w:rPr>
              <w:t>e</w:t>
            </w:r>
            <w:proofErr w:type="spellEnd"/>
          </w:p>
        </w:tc>
        <w:tc>
          <w:tcPr>
            <w:tcW w:w="672" w:type="pct"/>
            <w:gridSpan w:val="2"/>
            <w:tcBorders>
              <w:top w:val="single" w:sz="4" w:space="0" w:color="auto"/>
              <w:left w:val="nil"/>
              <w:bottom w:val="single" w:sz="4" w:space="0" w:color="auto"/>
              <w:right w:val="nil"/>
            </w:tcBorders>
            <w:shd w:val="clear" w:color="000000" w:fill="FFFFFF"/>
            <w:noWrap/>
            <w:vAlign w:val="bottom"/>
            <w:hideMark/>
          </w:tcPr>
          <w:p w14:paraId="0C84CFFF" w14:textId="77777777" w:rsidR="007B2A5C" w:rsidRPr="002B51AB" w:rsidRDefault="007B2A5C" w:rsidP="002B51AB">
            <w:pPr>
              <w:jc w:val="center"/>
              <w:rPr>
                <w:rFonts w:ascii="Calibri" w:hAnsi="Calibri" w:cs="Calibri"/>
                <w:b/>
                <w:bCs/>
                <w:color w:val="000000"/>
                <w:sz w:val="18"/>
                <w:szCs w:val="18"/>
              </w:rPr>
            </w:pPr>
            <w:r w:rsidRPr="002B51AB">
              <w:rPr>
                <w:rFonts w:ascii="Calibri" w:hAnsi="Calibri" w:cs="Calibri"/>
                <w:b/>
                <w:bCs/>
                <w:color w:val="000000"/>
                <w:sz w:val="18"/>
                <w:szCs w:val="18"/>
              </w:rPr>
              <w:t>RMSE (%)</w:t>
            </w:r>
          </w:p>
        </w:tc>
        <w:tc>
          <w:tcPr>
            <w:tcW w:w="85" w:type="pct"/>
            <w:tcBorders>
              <w:top w:val="single" w:sz="4" w:space="0" w:color="auto"/>
              <w:left w:val="nil"/>
              <w:bottom w:val="nil"/>
              <w:right w:val="nil"/>
            </w:tcBorders>
            <w:shd w:val="clear" w:color="000000" w:fill="FFFFFF"/>
            <w:noWrap/>
            <w:vAlign w:val="bottom"/>
            <w:hideMark/>
          </w:tcPr>
          <w:p w14:paraId="5E2C2E58" w14:textId="77777777" w:rsidR="007B2A5C" w:rsidRPr="002B51AB" w:rsidRDefault="007B2A5C" w:rsidP="002B51AB">
            <w:pPr>
              <w:jc w:val="center"/>
              <w:rPr>
                <w:rFonts w:ascii="Calibri" w:hAnsi="Calibri" w:cs="Calibri"/>
                <w:b/>
                <w:bCs/>
                <w:color w:val="000000"/>
                <w:sz w:val="18"/>
                <w:szCs w:val="18"/>
              </w:rPr>
            </w:pPr>
            <w:r w:rsidRPr="002B51AB">
              <w:rPr>
                <w:rFonts w:ascii="Calibri" w:hAnsi="Calibri" w:cs="Calibri"/>
                <w:b/>
                <w:bCs/>
                <w:color w:val="000000"/>
                <w:sz w:val="18"/>
                <w:szCs w:val="18"/>
              </w:rPr>
              <w:t> </w:t>
            </w:r>
          </w:p>
        </w:tc>
        <w:tc>
          <w:tcPr>
            <w:tcW w:w="1188" w:type="pct"/>
            <w:gridSpan w:val="2"/>
            <w:tcBorders>
              <w:top w:val="single" w:sz="4" w:space="0" w:color="auto"/>
              <w:left w:val="nil"/>
              <w:bottom w:val="single" w:sz="4" w:space="0" w:color="auto"/>
              <w:right w:val="nil"/>
            </w:tcBorders>
            <w:shd w:val="clear" w:color="000000" w:fill="FFFFFF"/>
            <w:noWrap/>
            <w:vAlign w:val="bottom"/>
            <w:hideMark/>
          </w:tcPr>
          <w:p w14:paraId="5FFAD576" w14:textId="7157B44A" w:rsidR="007B2A5C" w:rsidRPr="002B51AB" w:rsidRDefault="007B2A5C" w:rsidP="002B51AB">
            <w:pPr>
              <w:jc w:val="center"/>
              <w:rPr>
                <w:rFonts w:ascii="Calibri" w:hAnsi="Calibri" w:cs="Calibri"/>
                <w:b/>
                <w:bCs/>
                <w:color w:val="000000"/>
                <w:sz w:val="18"/>
                <w:szCs w:val="18"/>
              </w:rPr>
            </w:pPr>
            <w:r w:rsidRPr="002B51AB">
              <w:rPr>
                <w:rFonts w:ascii="Calibri" w:hAnsi="Calibri" w:cs="Calibri"/>
                <w:b/>
                <w:bCs/>
                <w:color w:val="000000"/>
                <w:sz w:val="18"/>
                <w:szCs w:val="18"/>
              </w:rPr>
              <w:t>BIAS</w:t>
            </w:r>
            <w:r w:rsidR="00B95D61">
              <w:rPr>
                <w:rFonts w:ascii="Calibri" w:hAnsi="Calibri" w:cs="Calibri"/>
                <w:b/>
                <w:bCs/>
                <w:color w:val="000000"/>
                <w:sz w:val="18"/>
                <w:szCs w:val="18"/>
              </w:rPr>
              <w:t xml:space="preserve"> (%)</w:t>
            </w:r>
          </w:p>
        </w:tc>
        <w:tc>
          <w:tcPr>
            <w:tcW w:w="102" w:type="pct"/>
            <w:tcBorders>
              <w:top w:val="single" w:sz="4" w:space="0" w:color="auto"/>
              <w:left w:val="nil"/>
              <w:bottom w:val="nil"/>
              <w:right w:val="nil"/>
            </w:tcBorders>
            <w:shd w:val="clear" w:color="000000" w:fill="FFFFFF"/>
            <w:noWrap/>
            <w:vAlign w:val="bottom"/>
            <w:hideMark/>
          </w:tcPr>
          <w:p w14:paraId="34DBF47F" w14:textId="77777777" w:rsidR="007B2A5C" w:rsidRPr="002B51AB" w:rsidRDefault="007B2A5C" w:rsidP="002B51AB">
            <w:pPr>
              <w:jc w:val="center"/>
              <w:rPr>
                <w:rFonts w:ascii="Calibri" w:hAnsi="Calibri" w:cs="Calibri"/>
                <w:b/>
                <w:bCs/>
                <w:color w:val="000000"/>
                <w:sz w:val="18"/>
                <w:szCs w:val="18"/>
              </w:rPr>
            </w:pPr>
            <w:r w:rsidRPr="002B51AB">
              <w:rPr>
                <w:rFonts w:ascii="Calibri" w:hAnsi="Calibri" w:cs="Calibri"/>
                <w:b/>
                <w:bCs/>
                <w:color w:val="000000"/>
                <w:sz w:val="18"/>
                <w:szCs w:val="18"/>
              </w:rPr>
              <w:t> </w:t>
            </w:r>
          </w:p>
        </w:tc>
        <w:tc>
          <w:tcPr>
            <w:tcW w:w="672" w:type="pct"/>
            <w:gridSpan w:val="2"/>
            <w:tcBorders>
              <w:top w:val="single" w:sz="4" w:space="0" w:color="auto"/>
              <w:left w:val="nil"/>
              <w:bottom w:val="single" w:sz="4" w:space="0" w:color="auto"/>
              <w:right w:val="nil"/>
            </w:tcBorders>
            <w:shd w:val="clear" w:color="000000" w:fill="FFFFFF"/>
            <w:noWrap/>
            <w:vAlign w:val="bottom"/>
            <w:hideMark/>
          </w:tcPr>
          <w:p w14:paraId="753F83CD" w14:textId="77777777" w:rsidR="007B2A5C" w:rsidRPr="002B51AB" w:rsidRDefault="007B2A5C" w:rsidP="002B51AB">
            <w:pPr>
              <w:jc w:val="center"/>
              <w:rPr>
                <w:rFonts w:ascii="Calibri" w:hAnsi="Calibri" w:cs="Calibri"/>
                <w:b/>
                <w:bCs/>
                <w:color w:val="000000"/>
                <w:sz w:val="18"/>
                <w:szCs w:val="18"/>
              </w:rPr>
            </w:pPr>
            <w:r w:rsidRPr="002B51AB">
              <w:rPr>
                <w:rFonts w:ascii="Calibri" w:hAnsi="Calibri" w:cs="Calibri"/>
                <w:b/>
                <w:bCs/>
                <w:color w:val="000000"/>
                <w:sz w:val="18"/>
                <w:szCs w:val="18"/>
              </w:rPr>
              <w:t>R</w:t>
            </w:r>
            <w:r w:rsidRPr="002B51AB">
              <w:rPr>
                <w:rFonts w:ascii="Calibri" w:hAnsi="Calibri" w:cs="Calibri"/>
                <w:b/>
                <w:bCs/>
                <w:color w:val="000000"/>
                <w:sz w:val="18"/>
                <w:szCs w:val="18"/>
                <w:vertAlign w:val="superscript"/>
              </w:rPr>
              <w:t>2</w:t>
            </w:r>
          </w:p>
        </w:tc>
      </w:tr>
      <w:tr w:rsidR="00695C54" w:rsidRPr="007B2A5C" w14:paraId="147CDE97" w14:textId="77777777" w:rsidTr="00BC1BB7">
        <w:trPr>
          <w:trHeight w:val="70"/>
        </w:trPr>
        <w:tc>
          <w:tcPr>
            <w:tcW w:w="621" w:type="pct"/>
            <w:vMerge/>
            <w:tcBorders>
              <w:top w:val="nil"/>
              <w:left w:val="nil"/>
              <w:bottom w:val="single" w:sz="4" w:space="0" w:color="000000"/>
              <w:right w:val="nil"/>
            </w:tcBorders>
            <w:vAlign w:val="center"/>
            <w:hideMark/>
          </w:tcPr>
          <w:p w14:paraId="242A5169" w14:textId="77777777" w:rsidR="00695C54" w:rsidRPr="007B2A5C" w:rsidRDefault="00695C54" w:rsidP="00695C54">
            <w:pPr>
              <w:rPr>
                <w:rFonts w:ascii="Calibri" w:hAnsi="Calibri" w:cs="Calibri"/>
                <w:color w:val="000000"/>
                <w:sz w:val="18"/>
                <w:szCs w:val="18"/>
              </w:rPr>
            </w:pPr>
          </w:p>
        </w:tc>
        <w:tc>
          <w:tcPr>
            <w:tcW w:w="214" w:type="pct"/>
            <w:tcBorders>
              <w:top w:val="nil"/>
              <w:left w:val="nil"/>
              <w:bottom w:val="single" w:sz="4" w:space="0" w:color="auto"/>
              <w:right w:val="nil"/>
            </w:tcBorders>
            <w:shd w:val="clear" w:color="000000" w:fill="FFFFFF"/>
            <w:noWrap/>
            <w:vAlign w:val="bottom"/>
            <w:hideMark/>
          </w:tcPr>
          <w:p w14:paraId="0681F37A" w14:textId="68DDC96D" w:rsidR="00695C54" w:rsidRPr="007B2A5C" w:rsidRDefault="00695C54" w:rsidP="00695C54">
            <w:pPr>
              <w:jc w:val="right"/>
              <w:rPr>
                <w:rFonts w:ascii="Calibri" w:hAnsi="Calibri" w:cs="Calibri"/>
                <w:color w:val="000000"/>
                <w:sz w:val="18"/>
                <w:szCs w:val="18"/>
              </w:rPr>
            </w:pPr>
            <w:proofErr w:type="spellStart"/>
            <w:r w:rsidRPr="007B2A5C">
              <w:rPr>
                <w:rFonts w:ascii="Calibri" w:hAnsi="Calibri" w:cs="Calibri"/>
                <w:color w:val="000000"/>
                <w:sz w:val="18"/>
                <w:szCs w:val="18"/>
              </w:rPr>
              <w:t>SG</w:t>
            </w:r>
            <w:r w:rsidRPr="002B51AB">
              <w:rPr>
                <w:rFonts w:ascii="Calibri" w:hAnsi="Calibri" w:cs="Calibri"/>
                <w:color w:val="000000"/>
                <w:sz w:val="18"/>
                <w:szCs w:val="18"/>
                <w:vertAlign w:val="superscript"/>
              </w:rPr>
              <w:t>a</w:t>
            </w:r>
            <w:proofErr w:type="spellEnd"/>
          </w:p>
        </w:tc>
        <w:tc>
          <w:tcPr>
            <w:tcW w:w="376" w:type="pct"/>
            <w:tcBorders>
              <w:top w:val="nil"/>
              <w:left w:val="nil"/>
              <w:bottom w:val="single" w:sz="4" w:space="0" w:color="auto"/>
              <w:right w:val="nil"/>
            </w:tcBorders>
            <w:shd w:val="clear" w:color="000000" w:fill="FFFFFF"/>
            <w:noWrap/>
            <w:vAlign w:val="bottom"/>
            <w:hideMark/>
          </w:tcPr>
          <w:p w14:paraId="426649FD" w14:textId="39236B71" w:rsidR="00695C54" w:rsidRPr="007B2A5C" w:rsidRDefault="00695C54" w:rsidP="00695C54">
            <w:pPr>
              <w:jc w:val="right"/>
              <w:rPr>
                <w:rFonts w:ascii="Calibri" w:hAnsi="Calibri" w:cs="Calibri"/>
                <w:color w:val="000000"/>
                <w:sz w:val="18"/>
                <w:szCs w:val="18"/>
              </w:rPr>
            </w:pPr>
            <w:proofErr w:type="spellStart"/>
            <w:r w:rsidRPr="007B2A5C">
              <w:rPr>
                <w:rFonts w:ascii="Calibri" w:hAnsi="Calibri" w:cs="Calibri"/>
                <w:color w:val="000000"/>
                <w:sz w:val="18"/>
                <w:szCs w:val="18"/>
              </w:rPr>
              <w:t>Deriv.</w:t>
            </w:r>
            <w:r w:rsidRPr="00B02D6B">
              <w:rPr>
                <w:rFonts w:ascii="Calibri" w:hAnsi="Calibri" w:cs="Calibri"/>
                <w:color w:val="000000"/>
                <w:sz w:val="18"/>
                <w:szCs w:val="18"/>
                <w:vertAlign w:val="superscript"/>
              </w:rPr>
              <w:t>b</w:t>
            </w:r>
            <w:proofErr w:type="spellEnd"/>
          </w:p>
        </w:tc>
        <w:tc>
          <w:tcPr>
            <w:tcW w:w="368" w:type="pct"/>
            <w:tcBorders>
              <w:top w:val="nil"/>
              <w:left w:val="nil"/>
              <w:bottom w:val="single" w:sz="4" w:space="0" w:color="auto"/>
              <w:right w:val="nil"/>
            </w:tcBorders>
            <w:shd w:val="clear" w:color="000000" w:fill="FFFFFF"/>
            <w:noWrap/>
            <w:vAlign w:val="bottom"/>
            <w:hideMark/>
          </w:tcPr>
          <w:p w14:paraId="6931515D" w14:textId="725CE77C" w:rsidR="00695C54" w:rsidRPr="007B2A5C" w:rsidRDefault="00695C54" w:rsidP="00695C54">
            <w:pPr>
              <w:jc w:val="right"/>
              <w:rPr>
                <w:rFonts w:ascii="Calibri" w:hAnsi="Calibri" w:cs="Calibri"/>
                <w:color w:val="000000"/>
                <w:sz w:val="18"/>
                <w:szCs w:val="18"/>
              </w:rPr>
            </w:pPr>
            <w:proofErr w:type="spellStart"/>
            <w:r w:rsidRPr="007B2A5C">
              <w:rPr>
                <w:rFonts w:ascii="Calibri" w:hAnsi="Calibri" w:cs="Calibri"/>
                <w:color w:val="000000"/>
                <w:sz w:val="18"/>
                <w:szCs w:val="18"/>
              </w:rPr>
              <w:t>SC</w:t>
            </w:r>
            <w:r w:rsidRPr="00BC1BB7">
              <w:rPr>
                <w:rFonts w:ascii="Calibri" w:hAnsi="Calibri" w:cs="Calibri"/>
                <w:color w:val="000000"/>
                <w:sz w:val="18"/>
                <w:szCs w:val="18"/>
                <w:vertAlign w:val="superscript"/>
              </w:rPr>
              <w:t>c</w:t>
            </w:r>
            <w:proofErr w:type="spellEnd"/>
          </w:p>
        </w:tc>
        <w:tc>
          <w:tcPr>
            <w:tcW w:w="399" w:type="pct"/>
            <w:tcBorders>
              <w:top w:val="nil"/>
              <w:left w:val="nil"/>
              <w:bottom w:val="single" w:sz="4" w:space="0" w:color="auto"/>
              <w:right w:val="nil"/>
            </w:tcBorders>
            <w:shd w:val="clear" w:color="000000" w:fill="FFFFFF"/>
            <w:noWrap/>
            <w:vAlign w:val="bottom"/>
            <w:hideMark/>
          </w:tcPr>
          <w:p w14:paraId="240B508D" w14:textId="712972C2" w:rsidR="00695C54" w:rsidRPr="007B2A5C" w:rsidRDefault="00695C54" w:rsidP="00695C54">
            <w:pPr>
              <w:jc w:val="right"/>
              <w:rPr>
                <w:rFonts w:ascii="Calibri" w:hAnsi="Calibri" w:cs="Calibri"/>
                <w:color w:val="000000"/>
                <w:sz w:val="18"/>
                <w:szCs w:val="18"/>
              </w:rPr>
            </w:pPr>
            <w:proofErr w:type="spellStart"/>
            <w:r w:rsidRPr="007B2A5C">
              <w:rPr>
                <w:rFonts w:ascii="Calibri" w:hAnsi="Calibri" w:cs="Calibri"/>
                <w:color w:val="000000"/>
                <w:sz w:val="18"/>
                <w:szCs w:val="18"/>
              </w:rPr>
              <w:t>Norm.</w:t>
            </w:r>
            <w:r w:rsidRPr="00B02D6B">
              <w:rPr>
                <w:rFonts w:ascii="Calibri" w:hAnsi="Calibri" w:cs="Calibri"/>
                <w:color w:val="000000"/>
                <w:sz w:val="18"/>
                <w:szCs w:val="18"/>
                <w:vertAlign w:val="superscript"/>
              </w:rPr>
              <w:t>d</w:t>
            </w:r>
            <w:proofErr w:type="spellEnd"/>
          </w:p>
        </w:tc>
        <w:tc>
          <w:tcPr>
            <w:tcW w:w="302" w:type="pct"/>
            <w:tcBorders>
              <w:top w:val="nil"/>
              <w:left w:val="nil"/>
              <w:bottom w:val="single" w:sz="4" w:space="0" w:color="auto"/>
              <w:right w:val="nil"/>
            </w:tcBorders>
            <w:shd w:val="clear" w:color="000000" w:fill="FFFFFF"/>
            <w:noWrap/>
            <w:vAlign w:val="bottom"/>
            <w:hideMark/>
          </w:tcPr>
          <w:p w14:paraId="611DFD0C" w14:textId="77777777" w:rsidR="00695C54" w:rsidRPr="007B2A5C" w:rsidRDefault="00695C54" w:rsidP="00695C54">
            <w:pPr>
              <w:jc w:val="right"/>
              <w:rPr>
                <w:rFonts w:ascii="Calibri" w:hAnsi="Calibri" w:cs="Calibri"/>
                <w:color w:val="000000"/>
                <w:sz w:val="18"/>
                <w:szCs w:val="18"/>
              </w:rPr>
            </w:pPr>
            <w:r w:rsidRPr="007B2A5C">
              <w:rPr>
                <w:rFonts w:ascii="Calibri" w:hAnsi="Calibri" w:cs="Calibri"/>
                <w:color w:val="000000"/>
                <w:sz w:val="18"/>
                <w:szCs w:val="18"/>
              </w:rPr>
              <w:t> </w:t>
            </w:r>
          </w:p>
        </w:tc>
        <w:tc>
          <w:tcPr>
            <w:tcW w:w="310" w:type="pct"/>
            <w:tcBorders>
              <w:top w:val="nil"/>
              <w:left w:val="nil"/>
              <w:bottom w:val="single" w:sz="4" w:space="0" w:color="auto"/>
              <w:right w:val="nil"/>
            </w:tcBorders>
            <w:shd w:val="clear" w:color="000000" w:fill="FFFFFF"/>
            <w:noWrap/>
            <w:vAlign w:val="bottom"/>
            <w:hideMark/>
          </w:tcPr>
          <w:p w14:paraId="5681AEAB" w14:textId="3959EAC0" w:rsidR="00695C54" w:rsidRPr="007B2A5C" w:rsidRDefault="00695C54" w:rsidP="00695C54">
            <w:pPr>
              <w:jc w:val="right"/>
              <w:rPr>
                <w:rFonts w:ascii="Calibri" w:hAnsi="Calibri" w:cs="Calibri"/>
                <w:color w:val="000000"/>
                <w:sz w:val="18"/>
                <w:szCs w:val="18"/>
              </w:rPr>
            </w:pPr>
            <w:r w:rsidRPr="007B2A5C">
              <w:rPr>
                <w:rFonts w:ascii="Calibri" w:hAnsi="Calibri" w:cs="Calibri"/>
                <w:color w:val="000000"/>
                <w:sz w:val="18"/>
                <w:szCs w:val="18"/>
              </w:rPr>
              <w:t>C</w:t>
            </w:r>
            <w:r w:rsidRPr="00B02D6B">
              <w:rPr>
                <w:rFonts w:ascii="Calibri" w:hAnsi="Calibri" w:cs="Calibri"/>
                <w:color w:val="000000"/>
                <w:sz w:val="18"/>
                <w:szCs w:val="18"/>
                <w:vertAlign w:val="superscript"/>
              </w:rPr>
              <w:t>f</w:t>
            </w:r>
          </w:p>
        </w:tc>
        <w:tc>
          <w:tcPr>
            <w:tcW w:w="362" w:type="pct"/>
            <w:tcBorders>
              <w:top w:val="nil"/>
              <w:left w:val="nil"/>
              <w:bottom w:val="single" w:sz="4" w:space="0" w:color="auto"/>
              <w:right w:val="nil"/>
            </w:tcBorders>
            <w:shd w:val="clear" w:color="000000" w:fill="FFFFFF"/>
            <w:noWrap/>
            <w:vAlign w:val="bottom"/>
            <w:hideMark/>
          </w:tcPr>
          <w:p w14:paraId="4816B2E2" w14:textId="498FA21D" w:rsidR="00695C54" w:rsidRPr="007B2A5C" w:rsidRDefault="00695C54" w:rsidP="00695C54">
            <w:pPr>
              <w:jc w:val="right"/>
              <w:rPr>
                <w:rFonts w:ascii="Calibri" w:hAnsi="Calibri" w:cs="Calibri"/>
                <w:color w:val="000000"/>
                <w:sz w:val="18"/>
                <w:szCs w:val="18"/>
              </w:rPr>
            </w:pPr>
            <w:proofErr w:type="spellStart"/>
            <w:r w:rsidRPr="007B2A5C">
              <w:rPr>
                <w:rFonts w:ascii="Calibri" w:hAnsi="Calibri" w:cs="Calibri"/>
                <w:color w:val="000000"/>
                <w:sz w:val="18"/>
                <w:szCs w:val="18"/>
              </w:rPr>
              <w:t>CV</w:t>
            </w:r>
            <w:r w:rsidRPr="00B02D6B">
              <w:rPr>
                <w:rFonts w:ascii="Calibri" w:hAnsi="Calibri" w:cs="Calibri"/>
                <w:color w:val="000000"/>
                <w:sz w:val="18"/>
                <w:szCs w:val="18"/>
                <w:vertAlign w:val="superscript"/>
              </w:rPr>
              <w:t>g</w:t>
            </w:r>
            <w:proofErr w:type="spellEnd"/>
          </w:p>
        </w:tc>
        <w:tc>
          <w:tcPr>
            <w:tcW w:w="85" w:type="pct"/>
            <w:tcBorders>
              <w:top w:val="nil"/>
              <w:left w:val="nil"/>
              <w:bottom w:val="single" w:sz="4" w:space="0" w:color="auto"/>
              <w:right w:val="nil"/>
            </w:tcBorders>
            <w:shd w:val="clear" w:color="000000" w:fill="FFFFFF"/>
            <w:noWrap/>
            <w:vAlign w:val="bottom"/>
            <w:hideMark/>
          </w:tcPr>
          <w:p w14:paraId="29D95CFF" w14:textId="77777777" w:rsidR="00695C54" w:rsidRPr="002B51AB" w:rsidRDefault="00695C54" w:rsidP="00695C54">
            <w:pPr>
              <w:jc w:val="right"/>
              <w:rPr>
                <w:rFonts w:ascii="Calibri" w:hAnsi="Calibri" w:cs="Calibri"/>
                <w:b/>
                <w:bCs/>
                <w:color w:val="000000"/>
                <w:sz w:val="18"/>
                <w:szCs w:val="18"/>
              </w:rPr>
            </w:pPr>
            <w:r w:rsidRPr="002B51AB">
              <w:rPr>
                <w:rFonts w:ascii="Calibri" w:hAnsi="Calibri" w:cs="Calibri"/>
                <w:b/>
                <w:bCs/>
                <w:color w:val="000000"/>
                <w:sz w:val="18"/>
                <w:szCs w:val="18"/>
              </w:rPr>
              <w:t> </w:t>
            </w:r>
          </w:p>
        </w:tc>
        <w:tc>
          <w:tcPr>
            <w:tcW w:w="796" w:type="pct"/>
            <w:tcBorders>
              <w:top w:val="nil"/>
              <w:left w:val="nil"/>
              <w:bottom w:val="single" w:sz="4" w:space="0" w:color="auto"/>
              <w:right w:val="nil"/>
            </w:tcBorders>
            <w:shd w:val="clear" w:color="000000" w:fill="FFFFFF"/>
            <w:noWrap/>
            <w:vAlign w:val="bottom"/>
            <w:hideMark/>
          </w:tcPr>
          <w:p w14:paraId="12D174C3" w14:textId="444A538B" w:rsidR="00695C54" w:rsidRPr="007B2A5C" w:rsidRDefault="00695C54" w:rsidP="00695C54">
            <w:pPr>
              <w:jc w:val="right"/>
              <w:rPr>
                <w:rFonts w:ascii="Calibri" w:hAnsi="Calibri" w:cs="Calibri"/>
                <w:color w:val="000000"/>
                <w:sz w:val="18"/>
                <w:szCs w:val="18"/>
              </w:rPr>
            </w:pPr>
            <w:r w:rsidRPr="007B2A5C">
              <w:rPr>
                <w:rFonts w:ascii="Calibri" w:hAnsi="Calibri" w:cs="Calibri"/>
                <w:color w:val="000000"/>
                <w:sz w:val="18"/>
                <w:szCs w:val="18"/>
              </w:rPr>
              <w:t>C</w:t>
            </w:r>
          </w:p>
        </w:tc>
        <w:tc>
          <w:tcPr>
            <w:tcW w:w="392" w:type="pct"/>
            <w:tcBorders>
              <w:top w:val="nil"/>
              <w:left w:val="nil"/>
              <w:bottom w:val="single" w:sz="4" w:space="0" w:color="auto"/>
              <w:right w:val="nil"/>
            </w:tcBorders>
            <w:shd w:val="clear" w:color="000000" w:fill="FFFFFF"/>
            <w:noWrap/>
            <w:vAlign w:val="bottom"/>
            <w:hideMark/>
          </w:tcPr>
          <w:p w14:paraId="08791351" w14:textId="7273DC00" w:rsidR="00695C54" w:rsidRPr="007B2A5C" w:rsidRDefault="00695C54" w:rsidP="00695C54">
            <w:pPr>
              <w:jc w:val="right"/>
              <w:rPr>
                <w:rFonts w:ascii="Calibri" w:hAnsi="Calibri" w:cs="Calibri"/>
                <w:color w:val="000000"/>
                <w:sz w:val="18"/>
                <w:szCs w:val="18"/>
              </w:rPr>
            </w:pPr>
            <w:r w:rsidRPr="007B2A5C">
              <w:rPr>
                <w:rFonts w:ascii="Calibri" w:hAnsi="Calibri" w:cs="Calibri"/>
                <w:color w:val="000000"/>
                <w:sz w:val="18"/>
                <w:szCs w:val="18"/>
              </w:rPr>
              <w:t>CV</w:t>
            </w:r>
          </w:p>
        </w:tc>
        <w:tc>
          <w:tcPr>
            <w:tcW w:w="102" w:type="pct"/>
            <w:tcBorders>
              <w:top w:val="nil"/>
              <w:left w:val="nil"/>
              <w:bottom w:val="single" w:sz="4" w:space="0" w:color="auto"/>
              <w:right w:val="nil"/>
            </w:tcBorders>
            <w:shd w:val="clear" w:color="000000" w:fill="FFFFFF"/>
            <w:noWrap/>
            <w:vAlign w:val="bottom"/>
            <w:hideMark/>
          </w:tcPr>
          <w:p w14:paraId="27E6BFED" w14:textId="77777777" w:rsidR="00695C54" w:rsidRPr="007B2A5C" w:rsidRDefault="00695C54" w:rsidP="00695C54">
            <w:pPr>
              <w:jc w:val="right"/>
              <w:rPr>
                <w:rFonts w:ascii="Calibri" w:hAnsi="Calibri" w:cs="Calibri"/>
                <w:color w:val="000000"/>
                <w:sz w:val="18"/>
                <w:szCs w:val="18"/>
              </w:rPr>
            </w:pPr>
            <w:r w:rsidRPr="007B2A5C">
              <w:rPr>
                <w:rFonts w:ascii="Calibri" w:hAnsi="Calibri" w:cs="Calibri"/>
                <w:color w:val="000000"/>
                <w:sz w:val="18"/>
                <w:szCs w:val="18"/>
              </w:rPr>
              <w:t> </w:t>
            </w:r>
          </w:p>
        </w:tc>
        <w:tc>
          <w:tcPr>
            <w:tcW w:w="310" w:type="pct"/>
            <w:tcBorders>
              <w:top w:val="nil"/>
              <w:left w:val="nil"/>
              <w:bottom w:val="single" w:sz="4" w:space="0" w:color="auto"/>
              <w:right w:val="nil"/>
            </w:tcBorders>
            <w:shd w:val="clear" w:color="000000" w:fill="FFFFFF"/>
            <w:noWrap/>
            <w:vAlign w:val="bottom"/>
            <w:hideMark/>
          </w:tcPr>
          <w:p w14:paraId="5A5DB519" w14:textId="61CBEA67" w:rsidR="00695C54" w:rsidRPr="007B2A5C" w:rsidRDefault="00695C54" w:rsidP="00695C54">
            <w:pPr>
              <w:jc w:val="right"/>
              <w:rPr>
                <w:rFonts w:ascii="Calibri" w:hAnsi="Calibri" w:cs="Calibri"/>
                <w:color w:val="000000"/>
                <w:sz w:val="18"/>
                <w:szCs w:val="18"/>
              </w:rPr>
            </w:pPr>
            <w:r w:rsidRPr="007B2A5C">
              <w:rPr>
                <w:rFonts w:ascii="Calibri" w:hAnsi="Calibri" w:cs="Calibri"/>
                <w:color w:val="000000"/>
                <w:sz w:val="18"/>
                <w:szCs w:val="18"/>
              </w:rPr>
              <w:t>C</w:t>
            </w:r>
          </w:p>
        </w:tc>
        <w:tc>
          <w:tcPr>
            <w:tcW w:w="362" w:type="pct"/>
            <w:tcBorders>
              <w:top w:val="nil"/>
              <w:left w:val="nil"/>
              <w:bottom w:val="single" w:sz="4" w:space="0" w:color="auto"/>
              <w:right w:val="nil"/>
            </w:tcBorders>
            <w:shd w:val="clear" w:color="000000" w:fill="FFFFFF"/>
            <w:noWrap/>
            <w:vAlign w:val="bottom"/>
            <w:hideMark/>
          </w:tcPr>
          <w:p w14:paraId="57F95D4B" w14:textId="66EC5BBD" w:rsidR="00695C54" w:rsidRPr="007B2A5C" w:rsidRDefault="00695C54" w:rsidP="00695C54">
            <w:pPr>
              <w:jc w:val="right"/>
              <w:rPr>
                <w:rFonts w:ascii="Calibri" w:hAnsi="Calibri" w:cs="Calibri"/>
                <w:color w:val="000000"/>
                <w:sz w:val="18"/>
                <w:szCs w:val="18"/>
              </w:rPr>
            </w:pPr>
            <w:r w:rsidRPr="007B2A5C">
              <w:rPr>
                <w:rFonts w:ascii="Calibri" w:hAnsi="Calibri" w:cs="Calibri"/>
                <w:color w:val="000000"/>
                <w:sz w:val="18"/>
                <w:szCs w:val="18"/>
              </w:rPr>
              <w:t>CV</w:t>
            </w:r>
          </w:p>
        </w:tc>
      </w:tr>
      <w:tr w:rsidR="002B51AB" w:rsidRPr="007B2A5C" w14:paraId="6FADA77A" w14:textId="77777777" w:rsidTr="00BC1BB7">
        <w:trPr>
          <w:trHeight w:val="70"/>
        </w:trPr>
        <w:tc>
          <w:tcPr>
            <w:tcW w:w="621" w:type="pct"/>
            <w:tcBorders>
              <w:top w:val="nil"/>
              <w:left w:val="nil"/>
              <w:bottom w:val="nil"/>
              <w:right w:val="nil"/>
            </w:tcBorders>
            <w:shd w:val="clear" w:color="000000" w:fill="FFFFFF"/>
            <w:noWrap/>
            <w:vAlign w:val="bottom"/>
            <w:hideMark/>
          </w:tcPr>
          <w:p w14:paraId="15740041" w14:textId="77777777" w:rsidR="007B2A5C" w:rsidRPr="007B2A5C" w:rsidRDefault="007B2A5C" w:rsidP="002B51AB">
            <w:pPr>
              <w:rPr>
                <w:rFonts w:ascii="Calibri" w:hAnsi="Calibri" w:cs="Calibri"/>
                <w:color w:val="000000"/>
                <w:sz w:val="18"/>
                <w:szCs w:val="18"/>
              </w:rPr>
            </w:pPr>
            <w:r w:rsidRPr="007B2A5C">
              <w:rPr>
                <w:rFonts w:ascii="Calibri" w:hAnsi="Calibri" w:cs="Calibri"/>
                <w:color w:val="000000"/>
                <w:sz w:val="18"/>
                <w:szCs w:val="18"/>
              </w:rPr>
              <w:t>peanut</w:t>
            </w:r>
          </w:p>
        </w:tc>
        <w:tc>
          <w:tcPr>
            <w:tcW w:w="214" w:type="pct"/>
            <w:tcBorders>
              <w:top w:val="nil"/>
              <w:left w:val="nil"/>
              <w:bottom w:val="nil"/>
              <w:right w:val="nil"/>
            </w:tcBorders>
            <w:shd w:val="clear" w:color="000000" w:fill="FFFFFF"/>
            <w:noWrap/>
            <w:vAlign w:val="bottom"/>
            <w:hideMark/>
          </w:tcPr>
          <w:p w14:paraId="1E3A7656"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25</w:t>
            </w:r>
          </w:p>
        </w:tc>
        <w:tc>
          <w:tcPr>
            <w:tcW w:w="376" w:type="pct"/>
            <w:tcBorders>
              <w:top w:val="nil"/>
              <w:left w:val="nil"/>
              <w:bottom w:val="nil"/>
              <w:right w:val="nil"/>
            </w:tcBorders>
            <w:shd w:val="clear" w:color="000000" w:fill="FFFFFF"/>
            <w:noWrap/>
            <w:vAlign w:val="bottom"/>
            <w:hideMark/>
          </w:tcPr>
          <w:p w14:paraId="43DA87F9"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1st</w:t>
            </w:r>
          </w:p>
        </w:tc>
        <w:tc>
          <w:tcPr>
            <w:tcW w:w="368" w:type="pct"/>
            <w:tcBorders>
              <w:top w:val="nil"/>
              <w:left w:val="nil"/>
              <w:bottom w:val="nil"/>
              <w:right w:val="nil"/>
            </w:tcBorders>
            <w:shd w:val="clear" w:color="000000" w:fill="FFFFFF"/>
            <w:noWrap/>
            <w:vAlign w:val="bottom"/>
            <w:hideMark/>
          </w:tcPr>
          <w:p w14:paraId="319F4748"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EMSC</w:t>
            </w:r>
          </w:p>
        </w:tc>
        <w:tc>
          <w:tcPr>
            <w:tcW w:w="399" w:type="pct"/>
            <w:tcBorders>
              <w:top w:val="nil"/>
              <w:left w:val="nil"/>
              <w:bottom w:val="nil"/>
              <w:right w:val="nil"/>
            </w:tcBorders>
            <w:shd w:val="clear" w:color="000000" w:fill="FFFFFF"/>
            <w:noWrap/>
            <w:vAlign w:val="bottom"/>
            <w:hideMark/>
          </w:tcPr>
          <w:p w14:paraId="467E573E"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MC</w:t>
            </w:r>
          </w:p>
        </w:tc>
        <w:tc>
          <w:tcPr>
            <w:tcW w:w="302" w:type="pct"/>
            <w:tcBorders>
              <w:top w:val="nil"/>
              <w:left w:val="nil"/>
              <w:bottom w:val="nil"/>
              <w:right w:val="nil"/>
            </w:tcBorders>
            <w:shd w:val="clear" w:color="000000" w:fill="FFFFFF"/>
            <w:noWrap/>
            <w:vAlign w:val="bottom"/>
            <w:hideMark/>
          </w:tcPr>
          <w:p w14:paraId="77E5C74D"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5</w:t>
            </w:r>
          </w:p>
        </w:tc>
        <w:tc>
          <w:tcPr>
            <w:tcW w:w="310" w:type="pct"/>
            <w:tcBorders>
              <w:top w:val="nil"/>
              <w:left w:val="nil"/>
              <w:bottom w:val="nil"/>
              <w:right w:val="nil"/>
            </w:tcBorders>
            <w:shd w:val="clear" w:color="000000" w:fill="FFFFFF"/>
            <w:noWrap/>
            <w:vAlign w:val="bottom"/>
            <w:hideMark/>
          </w:tcPr>
          <w:p w14:paraId="451BD6C0"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2.796</w:t>
            </w:r>
          </w:p>
        </w:tc>
        <w:tc>
          <w:tcPr>
            <w:tcW w:w="362" w:type="pct"/>
            <w:tcBorders>
              <w:top w:val="nil"/>
              <w:left w:val="nil"/>
              <w:bottom w:val="nil"/>
              <w:right w:val="nil"/>
            </w:tcBorders>
            <w:shd w:val="clear" w:color="000000" w:fill="FFFFFF"/>
            <w:noWrap/>
            <w:vAlign w:val="bottom"/>
            <w:hideMark/>
          </w:tcPr>
          <w:p w14:paraId="580A4E4D"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3.245</w:t>
            </w:r>
          </w:p>
        </w:tc>
        <w:tc>
          <w:tcPr>
            <w:tcW w:w="85" w:type="pct"/>
            <w:tcBorders>
              <w:top w:val="nil"/>
              <w:left w:val="nil"/>
              <w:bottom w:val="nil"/>
              <w:right w:val="nil"/>
            </w:tcBorders>
            <w:shd w:val="clear" w:color="000000" w:fill="FFFFFF"/>
            <w:noWrap/>
            <w:vAlign w:val="bottom"/>
            <w:hideMark/>
          </w:tcPr>
          <w:p w14:paraId="1E6AD5EA" w14:textId="77777777" w:rsidR="007B2A5C" w:rsidRPr="002B51AB" w:rsidRDefault="007B2A5C" w:rsidP="002B51AB">
            <w:pPr>
              <w:jc w:val="right"/>
              <w:rPr>
                <w:rFonts w:ascii="Calibri" w:hAnsi="Calibri" w:cs="Calibri"/>
                <w:b/>
                <w:bCs/>
                <w:color w:val="000000"/>
                <w:sz w:val="18"/>
                <w:szCs w:val="18"/>
              </w:rPr>
            </w:pPr>
            <w:r w:rsidRPr="002B51AB">
              <w:rPr>
                <w:rFonts w:ascii="Calibri" w:hAnsi="Calibri" w:cs="Calibri"/>
                <w:b/>
                <w:bCs/>
                <w:color w:val="000000"/>
                <w:sz w:val="18"/>
                <w:szCs w:val="18"/>
              </w:rPr>
              <w:t> </w:t>
            </w:r>
          </w:p>
        </w:tc>
        <w:tc>
          <w:tcPr>
            <w:tcW w:w="796" w:type="pct"/>
            <w:tcBorders>
              <w:top w:val="nil"/>
              <w:left w:val="nil"/>
              <w:bottom w:val="nil"/>
              <w:right w:val="nil"/>
            </w:tcBorders>
            <w:shd w:val="clear" w:color="000000" w:fill="FFFFFF"/>
            <w:noWrap/>
            <w:vAlign w:val="bottom"/>
            <w:hideMark/>
          </w:tcPr>
          <w:p w14:paraId="039D21BE"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-1.641E-12</w:t>
            </w:r>
          </w:p>
        </w:tc>
        <w:tc>
          <w:tcPr>
            <w:tcW w:w="392" w:type="pct"/>
            <w:tcBorders>
              <w:top w:val="nil"/>
              <w:left w:val="nil"/>
              <w:bottom w:val="nil"/>
              <w:right w:val="nil"/>
            </w:tcBorders>
            <w:shd w:val="clear" w:color="000000" w:fill="FFFFFF"/>
            <w:noWrap/>
            <w:vAlign w:val="bottom"/>
            <w:hideMark/>
          </w:tcPr>
          <w:p w14:paraId="3E241E2F"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0.108</w:t>
            </w:r>
          </w:p>
        </w:tc>
        <w:tc>
          <w:tcPr>
            <w:tcW w:w="102" w:type="pct"/>
            <w:tcBorders>
              <w:top w:val="nil"/>
              <w:left w:val="nil"/>
              <w:bottom w:val="nil"/>
              <w:right w:val="nil"/>
            </w:tcBorders>
            <w:shd w:val="clear" w:color="000000" w:fill="FFFFFF"/>
            <w:noWrap/>
            <w:vAlign w:val="bottom"/>
            <w:hideMark/>
          </w:tcPr>
          <w:p w14:paraId="0AA6D8B4"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 </w:t>
            </w:r>
          </w:p>
        </w:tc>
        <w:tc>
          <w:tcPr>
            <w:tcW w:w="310" w:type="pct"/>
            <w:tcBorders>
              <w:top w:val="nil"/>
              <w:left w:val="nil"/>
              <w:bottom w:val="nil"/>
              <w:right w:val="nil"/>
            </w:tcBorders>
            <w:shd w:val="clear" w:color="000000" w:fill="FFFFFF"/>
            <w:noWrap/>
            <w:vAlign w:val="bottom"/>
            <w:hideMark/>
          </w:tcPr>
          <w:p w14:paraId="3DD42CE2"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0.989</w:t>
            </w:r>
          </w:p>
        </w:tc>
        <w:tc>
          <w:tcPr>
            <w:tcW w:w="362" w:type="pct"/>
            <w:tcBorders>
              <w:top w:val="nil"/>
              <w:left w:val="nil"/>
              <w:bottom w:val="nil"/>
              <w:right w:val="nil"/>
            </w:tcBorders>
            <w:shd w:val="clear" w:color="000000" w:fill="FFFFFF"/>
            <w:noWrap/>
            <w:vAlign w:val="bottom"/>
            <w:hideMark/>
          </w:tcPr>
          <w:p w14:paraId="0FCABC7C"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0.985</w:t>
            </w:r>
          </w:p>
        </w:tc>
      </w:tr>
      <w:tr w:rsidR="002B51AB" w:rsidRPr="007B2A5C" w14:paraId="7BFF4349" w14:textId="77777777" w:rsidTr="00BC1BB7">
        <w:trPr>
          <w:trHeight w:val="80"/>
        </w:trPr>
        <w:tc>
          <w:tcPr>
            <w:tcW w:w="621" w:type="pct"/>
            <w:tcBorders>
              <w:top w:val="nil"/>
              <w:left w:val="nil"/>
              <w:bottom w:val="nil"/>
              <w:right w:val="nil"/>
            </w:tcBorders>
            <w:shd w:val="clear" w:color="000000" w:fill="FFFFFF"/>
            <w:noWrap/>
            <w:vAlign w:val="bottom"/>
            <w:hideMark/>
          </w:tcPr>
          <w:p w14:paraId="73FEE9A1" w14:textId="77777777" w:rsidR="007B2A5C" w:rsidRPr="007B2A5C" w:rsidRDefault="007B2A5C" w:rsidP="002B51AB">
            <w:pPr>
              <w:rPr>
                <w:rFonts w:ascii="Calibri" w:hAnsi="Calibri" w:cs="Calibri"/>
                <w:color w:val="000000"/>
                <w:sz w:val="18"/>
                <w:szCs w:val="18"/>
              </w:rPr>
            </w:pPr>
            <w:r w:rsidRPr="007B2A5C">
              <w:rPr>
                <w:rFonts w:ascii="Calibri" w:hAnsi="Calibri" w:cs="Calibri"/>
                <w:color w:val="000000"/>
                <w:sz w:val="18"/>
                <w:szCs w:val="18"/>
              </w:rPr>
              <w:t>sunflower</w:t>
            </w:r>
          </w:p>
        </w:tc>
        <w:tc>
          <w:tcPr>
            <w:tcW w:w="214" w:type="pct"/>
            <w:tcBorders>
              <w:top w:val="nil"/>
              <w:left w:val="nil"/>
              <w:bottom w:val="nil"/>
              <w:right w:val="nil"/>
            </w:tcBorders>
            <w:shd w:val="clear" w:color="000000" w:fill="FFFFFF"/>
            <w:noWrap/>
            <w:vAlign w:val="bottom"/>
            <w:hideMark/>
          </w:tcPr>
          <w:p w14:paraId="1555BE80"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29</w:t>
            </w:r>
          </w:p>
        </w:tc>
        <w:tc>
          <w:tcPr>
            <w:tcW w:w="376" w:type="pct"/>
            <w:tcBorders>
              <w:top w:val="nil"/>
              <w:left w:val="nil"/>
              <w:bottom w:val="nil"/>
              <w:right w:val="nil"/>
            </w:tcBorders>
            <w:shd w:val="clear" w:color="000000" w:fill="FFFFFF"/>
            <w:noWrap/>
            <w:vAlign w:val="bottom"/>
            <w:hideMark/>
          </w:tcPr>
          <w:p w14:paraId="1579F577" w14:textId="03589DF0" w:rsidR="007B2A5C" w:rsidRPr="007B2A5C" w:rsidRDefault="0050386B" w:rsidP="002B51AB">
            <w:pPr>
              <w:jc w:val="right"/>
              <w:rPr>
                <w:rFonts w:ascii="Calibri" w:hAnsi="Calibri" w:cs="Calibri"/>
                <w:color w:val="000000"/>
                <w:sz w:val="18"/>
                <w:szCs w:val="18"/>
              </w:rPr>
            </w:pPr>
            <w:r>
              <w:rPr>
                <w:rFonts w:ascii="Calibri" w:hAnsi="Calibri" w:cs="Calibri"/>
                <w:color w:val="000000"/>
                <w:sz w:val="18"/>
                <w:szCs w:val="18"/>
              </w:rPr>
              <w:t>none</w:t>
            </w:r>
          </w:p>
        </w:tc>
        <w:tc>
          <w:tcPr>
            <w:tcW w:w="368" w:type="pct"/>
            <w:tcBorders>
              <w:top w:val="nil"/>
              <w:left w:val="nil"/>
              <w:bottom w:val="nil"/>
              <w:right w:val="nil"/>
            </w:tcBorders>
            <w:shd w:val="clear" w:color="000000" w:fill="FFFFFF"/>
            <w:noWrap/>
            <w:vAlign w:val="bottom"/>
            <w:hideMark/>
          </w:tcPr>
          <w:p w14:paraId="02CA9C38"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EMSC</w:t>
            </w:r>
          </w:p>
        </w:tc>
        <w:tc>
          <w:tcPr>
            <w:tcW w:w="399" w:type="pct"/>
            <w:tcBorders>
              <w:top w:val="nil"/>
              <w:left w:val="nil"/>
              <w:bottom w:val="nil"/>
              <w:right w:val="nil"/>
            </w:tcBorders>
            <w:shd w:val="clear" w:color="000000" w:fill="FFFFFF"/>
            <w:noWrap/>
            <w:vAlign w:val="bottom"/>
            <w:hideMark/>
          </w:tcPr>
          <w:p w14:paraId="31D7B67C"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MC</w:t>
            </w:r>
          </w:p>
        </w:tc>
        <w:tc>
          <w:tcPr>
            <w:tcW w:w="302" w:type="pct"/>
            <w:tcBorders>
              <w:top w:val="nil"/>
              <w:left w:val="nil"/>
              <w:bottom w:val="nil"/>
              <w:right w:val="nil"/>
            </w:tcBorders>
            <w:shd w:val="clear" w:color="000000" w:fill="FFFFFF"/>
            <w:noWrap/>
            <w:vAlign w:val="bottom"/>
            <w:hideMark/>
          </w:tcPr>
          <w:p w14:paraId="3B8077FC"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2</w:t>
            </w:r>
          </w:p>
        </w:tc>
        <w:tc>
          <w:tcPr>
            <w:tcW w:w="310" w:type="pct"/>
            <w:tcBorders>
              <w:top w:val="nil"/>
              <w:left w:val="nil"/>
              <w:bottom w:val="nil"/>
              <w:right w:val="nil"/>
            </w:tcBorders>
            <w:shd w:val="clear" w:color="000000" w:fill="FFFFFF"/>
            <w:noWrap/>
            <w:vAlign w:val="bottom"/>
            <w:hideMark/>
          </w:tcPr>
          <w:p w14:paraId="4A87CD39"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1.735</w:t>
            </w:r>
          </w:p>
        </w:tc>
        <w:tc>
          <w:tcPr>
            <w:tcW w:w="362" w:type="pct"/>
            <w:tcBorders>
              <w:top w:val="nil"/>
              <w:left w:val="nil"/>
              <w:bottom w:val="nil"/>
              <w:right w:val="nil"/>
            </w:tcBorders>
            <w:shd w:val="clear" w:color="000000" w:fill="FFFFFF"/>
            <w:noWrap/>
            <w:vAlign w:val="bottom"/>
            <w:hideMark/>
          </w:tcPr>
          <w:p w14:paraId="56D8D2E8"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1.833</w:t>
            </w:r>
          </w:p>
        </w:tc>
        <w:tc>
          <w:tcPr>
            <w:tcW w:w="85" w:type="pct"/>
            <w:tcBorders>
              <w:top w:val="nil"/>
              <w:left w:val="nil"/>
              <w:bottom w:val="nil"/>
              <w:right w:val="nil"/>
            </w:tcBorders>
            <w:shd w:val="clear" w:color="000000" w:fill="FFFFFF"/>
            <w:noWrap/>
            <w:vAlign w:val="bottom"/>
            <w:hideMark/>
          </w:tcPr>
          <w:p w14:paraId="571FE7E5" w14:textId="77777777" w:rsidR="007B2A5C" w:rsidRPr="002B51AB" w:rsidRDefault="007B2A5C" w:rsidP="002B51AB">
            <w:pPr>
              <w:jc w:val="right"/>
              <w:rPr>
                <w:rFonts w:ascii="Calibri" w:hAnsi="Calibri" w:cs="Calibri"/>
                <w:b/>
                <w:bCs/>
                <w:color w:val="000000"/>
                <w:sz w:val="18"/>
                <w:szCs w:val="18"/>
              </w:rPr>
            </w:pPr>
            <w:r w:rsidRPr="002B51AB">
              <w:rPr>
                <w:rFonts w:ascii="Calibri" w:hAnsi="Calibri" w:cs="Calibri"/>
                <w:b/>
                <w:bCs/>
                <w:color w:val="000000"/>
                <w:sz w:val="18"/>
                <w:szCs w:val="18"/>
              </w:rPr>
              <w:t> </w:t>
            </w:r>
          </w:p>
        </w:tc>
        <w:tc>
          <w:tcPr>
            <w:tcW w:w="796" w:type="pct"/>
            <w:tcBorders>
              <w:top w:val="nil"/>
              <w:left w:val="nil"/>
              <w:bottom w:val="nil"/>
              <w:right w:val="nil"/>
            </w:tcBorders>
            <w:shd w:val="clear" w:color="000000" w:fill="FFFFFF"/>
            <w:noWrap/>
            <w:vAlign w:val="bottom"/>
            <w:hideMark/>
          </w:tcPr>
          <w:p w14:paraId="7E101F51"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0E+00</w:t>
            </w:r>
          </w:p>
        </w:tc>
        <w:tc>
          <w:tcPr>
            <w:tcW w:w="392" w:type="pct"/>
            <w:tcBorders>
              <w:top w:val="nil"/>
              <w:left w:val="nil"/>
              <w:bottom w:val="nil"/>
              <w:right w:val="nil"/>
            </w:tcBorders>
            <w:shd w:val="clear" w:color="000000" w:fill="FFFFFF"/>
            <w:noWrap/>
            <w:vAlign w:val="bottom"/>
            <w:hideMark/>
          </w:tcPr>
          <w:p w14:paraId="4B8E728B"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-0.039</w:t>
            </w:r>
          </w:p>
        </w:tc>
        <w:tc>
          <w:tcPr>
            <w:tcW w:w="102" w:type="pct"/>
            <w:tcBorders>
              <w:top w:val="nil"/>
              <w:left w:val="nil"/>
              <w:bottom w:val="nil"/>
              <w:right w:val="nil"/>
            </w:tcBorders>
            <w:shd w:val="clear" w:color="000000" w:fill="FFFFFF"/>
            <w:noWrap/>
            <w:vAlign w:val="bottom"/>
            <w:hideMark/>
          </w:tcPr>
          <w:p w14:paraId="32CD0BC0"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 </w:t>
            </w:r>
          </w:p>
        </w:tc>
        <w:tc>
          <w:tcPr>
            <w:tcW w:w="310" w:type="pct"/>
            <w:tcBorders>
              <w:top w:val="nil"/>
              <w:left w:val="nil"/>
              <w:bottom w:val="nil"/>
              <w:right w:val="nil"/>
            </w:tcBorders>
            <w:shd w:val="clear" w:color="000000" w:fill="FFFFFF"/>
            <w:noWrap/>
            <w:vAlign w:val="bottom"/>
            <w:hideMark/>
          </w:tcPr>
          <w:p w14:paraId="7F4882A3"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0.996</w:t>
            </w:r>
          </w:p>
        </w:tc>
        <w:tc>
          <w:tcPr>
            <w:tcW w:w="362" w:type="pct"/>
            <w:tcBorders>
              <w:top w:val="nil"/>
              <w:left w:val="nil"/>
              <w:bottom w:val="nil"/>
              <w:right w:val="nil"/>
            </w:tcBorders>
            <w:shd w:val="clear" w:color="000000" w:fill="FFFFFF"/>
            <w:noWrap/>
            <w:vAlign w:val="bottom"/>
            <w:hideMark/>
          </w:tcPr>
          <w:p w14:paraId="1BC8A8C5"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0.995</w:t>
            </w:r>
          </w:p>
        </w:tc>
      </w:tr>
      <w:tr w:rsidR="002B51AB" w:rsidRPr="007B2A5C" w14:paraId="7A8A6086" w14:textId="77777777" w:rsidTr="00BC1BB7">
        <w:trPr>
          <w:trHeight w:val="80"/>
        </w:trPr>
        <w:tc>
          <w:tcPr>
            <w:tcW w:w="621" w:type="pct"/>
            <w:tcBorders>
              <w:top w:val="nil"/>
              <w:left w:val="nil"/>
              <w:bottom w:val="nil"/>
              <w:right w:val="nil"/>
            </w:tcBorders>
            <w:shd w:val="clear" w:color="000000" w:fill="FFFFFF"/>
            <w:noWrap/>
            <w:vAlign w:val="bottom"/>
            <w:hideMark/>
          </w:tcPr>
          <w:p w14:paraId="0AC550CB" w14:textId="77777777" w:rsidR="007B2A5C" w:rsidRPr="007B2A5C" w:rsidRDefault="007B2A5C" w:rsidP="002B51AB">
            <w:pPr>
              <w:rPr>
                <w:rFonts w:ascii="Calibri" w:hAnsi="Calibri" w:cs="Calibri"/>
                <w:color w:val="000000"/>
                <w:sz w:val="18"/>
                <w:szCs w:val="18"/>
              </w:rPr>
            </w:pPr>
            <w:r w:rsidRPr="007B2A5C">
              <w:rPr>
                <w:rFonts w:ascii="Calibri" w:hAnsi="Calibri" w:cs="Calibri"/>
                <w:color w:val="000000"/>
                <w:sz w:val="18"/>
                <w:szCs w:val="18"/>
              </w:rPr>
              <w:t>maize</w:t>
            </w:r>
          </w:p>
        </w:tc>
        <w:tc>
          <w:tcPr>
            <w:tcW w:w="214" w:type="pct"/>
            <w:tcBorders>
              <w:top w:val="nil"/>
              <w:left w:val="nil"/>
              <w:bottom w:val="nil"/>
              <w:right w:val="nil"/>
            </w:tcBorders>
            <w:shd w:val="clear" w:color="000000" w:fill="FFFFFF"/>
            <w:noWrap/>
            <w:vAlign w:val="bottom"/>
            <w:hideMark/>
          </w:tcPr>
          <w:p w14:paraId="4EB9263B"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25</w:t>
            </w:r>
          </w:p>
        </w:tc>
        <w:tc>
          <w:tcPr>
            <w:tcW w:w="376" w:type="pct"/>
            <w:tcBorders>
              <w:top w:val="nil"/>
              <w:left w:val="nil"/>
              <w:bottom w:val="nil"/>
              <w:right w:val="nil"/>
            </w:tcBorders>
            <w:shd w:val="clear" w:color="000000" w:fill="FFFFFF"/>
            <w:noWrap/>
            <w:vAlign w:val="bottom"/>
            <w:hideMark/>
          </w:tcPr>
          <w:p w14:paraId="2FFC7EE6"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1st</w:t>
            </w:r>
          </w:p>
        </w:tc>
        <w:tc>
          <w:tcPr>
            <w:tcW w:w="368" w:type="pct"/>
            <w:tcBorders>
              <w:top w:val="nil"/>
              <w:left w:val="nil"/>
              <w:bottom w:val="nil"/>
              <w:right w:val="nil"/>
            </w:tcBorders>
            <w:shd w:val="clear" w:color="000000" w:fill="FFFFFF"/>
            <w:noWrap/>
            <w:vAlign w:val="bottom"/>
            <w:hideMark/>
          </w:tcPr>
          <w:p w14:paraId="049D12C1"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EMSC</w:t>
            </w:r>
          </w:p>
        </w:tc>
        <w:tc>
          <w:tcPr>
            <w:tcW w:w="399" w:type="pct"/>
            <w:tcBorders>
              <w:top w:val="nil"/>
              <w:left w:val="nil"/>
              <w:bottom w:val="nil"/>
              <w:right w:val="nil"/>
            </w:tcBorders>
            <w:shd w:val="clear" w:color="000000" w:fill="FFFFFF"/>
            <w:noWrap/>
            <w:vAlign w:val="bottom"/>
            <w:hideMark/>
          </w:tcPr>
          <w:p w14:paraId="18E51762"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AS</w:t>
            </w:r>
          </w:p>
        </w:tc>
        <w:tc>
          <w:tcPr>
            <w:tcW w:w="302" w:type="pct"/>
            <w:tcBorders>
              <w:top w:val="nil"/>
              <w:left w:val="nil"/>
              <w:bottom w:val="nil"/>
              <w:right w:val="nil"/>
            </w:tcBorders>
            <w:shd w:val="clear" w:color="000000" w:fill="FFFFFF"/>
            <w:noWrap/>
            <w:vAlign w:val="bottom"/>
            <w:hideMark/>
          </w:tcPr>
          <w:p w14:paraId="27BED6F5"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2</w:t>
            </w:r>
          </w:p>
        </w:tc>
        <w:tc>
          <w:tcPr>
            <w:tcW w:w="310" w:type="pct"/>
            <w:tcBorders>
              <w:top w:val="nil"/>
              <w:left w:val="nil"/>
              <w:bottom w:val="nil"/>
              <w:right w:val="nil"/>
            </w:tcBorders>
            <w:shd w:val="clear" w:color="000000" w:fill="FFFFFF"/>
            <w:noWrap/>
            <w:vAlign w:val="bottom"/>
            <w:hideMark/>
          </w:tcPr>
          <w:p w14:paraId="5F492C00"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1.910</w:t>
            </w:r>
          </w:p>
        </w:tc>
        <w:tc>
          <w:tcPr>
            <w:tcW w:w="362" w:type="pct"/>
            <w:tcBorders>
              <w:top w:val="nil"/>
              <w:left w:val="nil"/>
              <w:bottom w:val="nil"/>
              <w:right w:val="nil"/>
            </w:tcBorders>
            <w:shd w:val="clear" w:color="000000" w:fill="FFFFFF"/>
            <w:noWrap/>
            <w:vAlign w:val="bottom"/>
            <w:hideMark/>
          </w:tcPr>
          <w:p w14:paraId="1529E248"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2.010</w:t>
            </w:r>
          </w:p>
        </w:tc>
        <w:tc>
          <w:tcPr>
            <w:tcW w:w="85" w:type="pct"/>
            <w:tcBorders>
              <w:top w:val="nil"/>
              <w:left w:val="nil"/>
              <w:bottom w:val="nil"/>
              <w:right w:val="nil"/>
            </w:tcBorders>
            <w:shd w:val="clear" w:color="000000" w:fill="FFFFFF"/>
            <w:noWrap/>
            <w:vAlign w:val="bottom"/>
            <w:hideMark/>
          </w:tcPr>
          <w:p w14:paraId="02DA9550" w14:textId="77777777" w:rsidR="007B2A5C" w:rsidRPr="002B51AB" w:rsidRDefault="007B2A5C" w:rsidP="002B51AB">
            <w:pPr>
              <w:jc w:val="right"/>
              <w:rPr>
                <w:rFonts w:ascii="Calibri" w:hAnsi="Calibri" w:cs="Calibri"/>
                <w:b/>
                <w:bCs/>
                <w:color w:val="000000"/>
                <w:sz w:val="18"/>
                <w:szCs w:val="18"/>
              </w:rPr>
            </w:pPr>
            <w:r w:rsidRPr="002B51AB">
              <w:rPr>
                <w:rFonts w:ascii="Calibri" w:hAnsi="Calibri" w:cs="Calibri"/>
                <w:b/>
                <w:bCs/>
                <w:color w:val="000000"/>
                <w:sz w:val="18"/>
                <w:szCs w:val="18"/>
              </w:rPr>
              <w:t> </w:t>
            </w:r>
          </w:p>
        </w:tc>
        <w:tc>
          <w:tcPr>
            <w:tcW w:w="796" w:type="pct"/>
            <w:tcBorders>
              <w:top w:val="nil"/>
              <w:left w:val="nil"/>
              <w:bottom w:val="nil"/>
              <w:right w:val="nil"/>
            </w:tcBorders>
            <w:shd w:val="clear" w:color="000000" w:fill="FFFFFF"/>
            <w:noWrap/>
            <w:vAlign w:val="bottom"/>
            <w:hideMark/>
          </w:tcPr>
          <w:p w14:paraId="169ED789"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-7.105E-15</w:t>
            </w:r>
          </w:p>
        </w:tc>
        <w:tc>
          <w:tcPr>
            <w:tcW w:w="392" w:type="pct"/>
            <w:tcBorders>
              <w:top w:val="nil"/>
              <w:left w:val="nil"/>
              <w:bottom w:val="nil"/>
              <w:right w:val="nil"/>
            </w:tcBorders>
            <w:shd w:val="clear" w:color="000000" w:fill="FFFFFF"/>
            <w:noWrap/>
            <w:vAlign w:val="bottom"/>
            <w:hideMark/>
          </w:tcPr>
          <w:p w14:paraId="66BF6275"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-0.014</w:t>
            </w:r>
          </w:p>
        </w:tc>
        <w:tc>
          <w:tcPr>
            <w:tcW w:w="102" w:type="pct"/>
            <w:tcBorders>
              <w:top w:val="nil"/>
              <w:left w:val="nil"/>
              <w:bottom w:val="nil"/>
              <w:right w:val="nil"/>
            </w:tcBorders>
            <w:shd w:val="clear" w:color="000000" w:fill="FFFFFF"/>
            <w:noWrap/>
            <w:vAlign w:val="bottom"/>
            <w:hideMark/>
          </w:tcPr>
          <w:p w14:paraId="5731227B"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 </w:t>
            </w:r>
          </w:p>
        </w:tc>
        <w:tc>
          <w:tcPr>
            <w:tcW w:w="310" w:type="pct"/>
            <w:tcBorders>
              <w:top w:val="nil"/>
              <w:left w:val="nil"/>
              <w:bottom w:val="nil"/>
              <w:right w:val="nil"/>
            </w:tcBorders>
            <w:shd w:val="clear" w:color="000000" w:fill="FFFFFF"/>
            <w:noWrap/>
            <w:vAlign w:val="bottom"/>
            <w:hideMark/>
          </w:tcPr>
          <w:p w14:paraId="1304ABD1"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0.995</w:t>
            </w:r>
          </w:p>
        </w:tc>
        <w:tc>
          <w:tcPr>
            <w:tcW w:w="362" w:type="pct"/>
            <w:tcBorders>
              <w:top w:val="nil"/>
              <w:left w:val="nil"/>
              <w:bottom w:val="nil"/>
              <w:right w:val="nil"/>
            </w:tcBorders>
            <w:shd w:val="clear" w:color="000000" w:fill="FFFFFF"/>
            <w:noWrap/>
            <w:vAlign w:val="bottom"/>
            <w:hideMark/>
          </w:tcPr>
          <w:p w14:paraId="35403051"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0.994</w:t>
            </w:r>
          </w:p>
        </w:tc>
      </w:tr>
      <w:tr w:rsidR="002B51AB" w:rsidRPr="007B2A5C" w14:paraId="48BDB6C8" w14:textId="77777777" w:rsidTr="00BC1BB7">
        <w:trPr>
          <w:trHeight w:val="80"/>
        </w:trPr>
        <w:tc>
          <w:tcPr>
            <w:tcW w:w="621" w:type="pct"/>
            <w:tcBorders>
              <w:top w:val="nil"/>
              <w:left w:val="nil"/>
              <w:bottom w:val="single" w:sz="4" w:space="0" w:color="auto"/>
              <w:right w:val="nil"/>
            </w:tcBorders>
            <w:shd w:val="clear" w:color="000000" w:fill="FFFFFF"/>
            <w:noWrap/>
            <w:vAlign w:val="bottom"/>
            <w:hideMark/>
          </w:tcPr>
          <w:p w14:paraId="29A5F15D" w14:textId="77777777" w:rsidR="007B2A5C" w:rsidRPr="007B2A5C" w:rsidRDefault="007B2A5C" w:rsidP="002B51AB">
            <w:pPr>
              <w:rPr>
                <w:rFonts w:ascii="Calibri" w:hAnsi="Calibri" w:cs="Calibri"/>
                <w:color w:val="000000"/>
                <w:sz w:val="18"/>
                <w:szCs w:val="18"/>
              </w:rPr>
            </w:pPr>
            <w:r w:rsidRPr="007B2A5C">
              <w:rPr>
                <w:rFonts w:ascii="Calibri" w:hAnsi="Calibri" w:cs="Calibri"/>
                <w:color w:val="000000"/>
                <w:sz w:val="18"/>
                <w:szCs w:val="18"/>
              </w:rPr>
              <w:t>soy</w:t>
            </w:r>
          </w:p>
        </w:tc>
        <w:tc>
          <w:tcPr>
            <w:tcW w:w="214" w:type="pct"/>
            <w:tcBorders>
              <w:top w:val="nil"/>
              <w:left w:val="nil"/>
              <w:bottom w:val="single" w:sz="4" w:space="0" w:color="auto"/>
              <w:right w:val="nil"/>
            </w:tcBorders>
            <w:shd w:val="clear" w:color="000000" w:fill="FFFFFF"/>
            <w:noWrap/>
            <w:vAlign w:val="bottom"/>
            <w:hideMark/>
          </w:tcPr>
          <w:p w14:paraId="5E2939DA"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29</w:t>
            </w:r>
          </w:p>
        </w:tc>
        <w:tc>
          <w:tcPr>
            <w:tcW w:w="376" w:type="pct"/>
            <w:tcBorders>
              <w:top w:val="nil"/>
              <w:left w:val="nil"/>
              <w:bottom w:val="single" w:sz="4" w:space="0" w:color="auto"/>
              <w:right w:val="nil"/>
            </w:tcBorders>
            <w:shd w:val="clear" w:color="000000" w:fill="FFFFFF"/>
            <w:noWrap/>
            <w:vAlign w:val="bottom"/>
            <w:hideMark/>
          </w:tcPr>
          <w:p w14:paraId="6E9D3B75" w14:textId="66FEF63C" w:rsidR="007B2A5C" w:rsidRPr="007B2A5C" w:rsidRDefault="0050386B" w:rsidP="002B51AB">
            <w:pPr>
              <w:jc w:val="right"/>
              <w:rPr>
                <w:rFonts w:ascii="Calibri" w:hAnsi="Calibri" w:cs="Calibri"/>
                <w:color w:val="000000"/>
                <w:sz w:val="18"/>
                <w:szCs w:val="18"/>
              </w:rPr>
            </w:pPr>
            <w:r>
              <w:rPr>
                <w:rFonts w:ascii="Calibri" w:hAnsi="Calibri" w:cs="Calibri"/>
                <w:color w:val="000000"/>
                <w:sz w:val="18"/>
                <w:szCs w:val="18"/>
              </w:rPr>
              <w:t>none</w:t>
            </w:r>
          </w:p>
        </w:tc>
        <w:tc>
          <w:tcPr>
            <w:tcW w:w="368" w:type="pct"/>
            <w:tcBorders>
              <w:top w:val="nil"/>
              <w:left w:val="nil"/>
              <w:bottom w:val="single" w:sz="4" w:space="0" w:color="auto"/>
              <w:right w:val="nil"/>
            </w:tcBorders>
            <w:shd w:val="clear" w:color="000000" w:fill="FFFFFF"/>
            <w:noWrap/>
            <w:vAlign w:val="bottom"/>
            <w:hideMark/>
          </w:tcPr>
          <w:p w14:paraId="20FEDA7D"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EMSC</w:t>
            </w:r>
          </w:p>
        </w:tc>
        <w:tc>
          <w:tcPr>
            <w:tcW w:w="399" w:type="pct"/>
            <w:tcBorders>
              <w:top w:val="nil"/>
              <w:left w:val="nil"/>
              <w:bottom w:val="single" w:sz="4" w:space="0" w:color="auto"/>
              <w:right w:val="nil"/>
            </w:tcBorders>
            <w:shd w:val="clear" w:color="000000" w:fill="FFFFFF"/>
            <w:noWrap/>
            <w:vAlign w:val="bottom"/>
            <w:hideMark/>
          </w:tcPr>
          <w:p w14:paraId="6C109EEF"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MC</w:t>
            </w:r>
          </w:p>
        </w:tc>
        <w:tc>
          <w:tcPr>
            <w:tcW w:w="302" w:type="pct"/>
            <w:tcBorders>
              <w:top w:val="nil"/>
              <w:left w:val="nil"/>
              <w:bottom w:val="single" w:sz="4" w:space="0" w:color="auto"/>
              <w:right w:val="nil"/>
            </w:tcBorders>
            <w:shd w:val="clear" w:color="000000" w:fill="FFFFFF"/>
            <w:noWrap/>
            <w:vAlign w:val="bottom"/>
            <w:hideMark/>
          </w:tcPr>
          <w:p w14:paraId="54AE3980"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2</w:t>
            </w:r>
          </w:p>
        </w:tc>
        <w:tc>
          <w:tcPr>
            <w:tcW w:w="310" w:type="pct"/>
            <w:tcBorders>
              <w:top w:val="nil"/>
              <w:left w:val="nil"/>
              <w:bottom w:val="single" w:sz="4" w:space="0" w:color="auto"/>
              <w:right w:val="nil"/>
            </w:tcBorders>
            <w:shd w:val="clear" w:color="000000" w:fill="FFFFFF"/>
            <w:noWrap/>
            <w:vAlign w:val="bottom"/>
            <w:hideMark/>
          </w:tcPr>
          <w:p w14:paraId="3AE0B4F3"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1.775</w:t>
            </w:r>
          </w:p>
        </w:tc>
        <w:tc>
          <w:tcPr>
            <w:tcW w:w="362" w:type="pct"/>
            <w:tcBorders>
              <w:top w:val="nil"/>
              <w:left w:val="nil"/>
              <w:bottom w:val="single" w:sz="4" w:space="0" w:color="auto"/>
              <w:right w:val="nil"/>
            </w:tcBorders>
            <w:shd w:val="clear" w:color="000000" w:fill="FFFFFF"/>
            <w:noWrap/>
            <w:vAlign w:val="bottom"/>
            <w:hideMark/>
          </w:tcPr>
          <w:p w14:paraId="598A92C3"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1.848</w:t>
            </w:r>
          </w:p>
        </w:tc>
        <w:tc>
          <w:tcPr>
            <w:tcW w:w="85" w:type="pct"/>
            <w:tcBorders>
              <w:top w:val="nil"/>
              <w:left w:val="nil"/>
              <w:bottom w:val="single" w:sz="4" w:space="0" w:color="auto"/>
              <w:right w:val="nil"/>
            </w:tcBorders>
            <w:shd w:val="clear" w:color="000000" w:fill="FFFFFF"/>
            <w:noWrap/>
            <w:vAlign w:val="bottom"/>
            <w:hideMark/>
          </w:tcPr>
          <w:p w14:paraId="342D1D6E"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 </w:t>
            </w:r>
          </w:p>
        </w:tc>
        <w:tc>
          <w:tcPr>
            <w:tcW w:w="796" w:type="pct"/>
            <w:tcBorders>
              <w:top w:val="nil"/>
              <w:left w:val="nil"/>
              <w:bottom w:val="single" w:sz="4" w:space="0" w:color="auto"/>
              <w:right w:val="nil"/>
            </w:tcBorders>
            <w:shd w:val="clear" w:color="000000" w:fill="FFFFFF"/>
            <w:noWrap/>
            <w:vAlign w:val="bottom"/>
            <w:hideMark/>
          </w:tcPr>
          <w:p w14:paraId="41CECF97"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5.329E-14</w:t>
            </w:r>
          </w:p>
        </w:tc>
        <w:tc>
          <w:tcPr>
            <w:tcW w:w="392" w:type="pct"/>
            <w:tcBorders>
              <w:top w:val="nil"/>
              <w:left w:val="nil"/>
              <w:bottom w:val="single" w:sz="4" w:space="0" w:color="auto"/>
              <w:right w:val="nil"/>
            </w:tcBorders>
            <w:shd w:val="clear" w:color="000000" w:fill="FFFFFF"/>
            <w:noWrap/>
            <w:vAlign w:val="bottom"/>
            <w:hideMark/>
          </w:tcPr>
          <w:p w14:paraId="35FEAA66"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-0.004</w:t>
            </w:r>
          </w:p>
        </w:tc>
        <w:tc>
          <w:tcPr>
            <w:tcW w:w="102" w:type="pct"/>
            <w:tcBorders>
              <w:top w:val="nil"/>
              <w:left w:val="nil"/>
              <w:bottom w:val="single" w:sz="4" w:space="0" w:color="auto"/>
              <w:right w:val="nil"/>
            </w:tcBorders>
            <w:shd w:val="clear" w:color="000000" w:fill="FFFFFF"/>
            <w:noWrap/>
            <w:vAlign w:val="bottom"/>
            <w:hideMark/>
          </w:tcPr>
          <w:p w14:paraId="05DBDD08"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 </w:t>
            </w:r>
          </w:p>
        </w:tc>
        <w:tc>
          <w:tcPr>
            <w:tcW w:w="310" w:type="pct"/>
            <w:tcBorders>
              <w:top w:val="nil"/>
              <w:left w:val="nil"/>
              <w:bottom w:val="single" w:sz="4" w:space="0" w:color="auto"/>
              <w:right w:val="nil"/>
            </w:tcBorders>
            <w:shd w:val="clear" w:color="000000" w:fill="FFFFFF"/>
            <w:noWrap/>
            <w:vAlign w:val="bottom"/>
            <w:hideMark/>
          </w:tcPr>
          <w:p w14:paraId="5EBB2471"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0.996</w:t>
            </w:r>
          </w:p>
        </w:tc>
        <w:tc>
          <w:tcPr>
            <w:tcW w:w="362" w:type="pct"/>
            <w:tcBorders>
              <w:top w:val="nil"/>
              <w:left w:val="nil"/>
              <w:bottom w:val="single" w:sz="4" w:space="0" w:color="auto"/>
              <w:right w:val="nil"/>
            </w:tcBorders>
            <w:shd w:val="clear" w:color="000000" w:fill="FFFFFF"/>
            <w:noWrap/>
            <w:vAlign w:val="bottom"/>
            <w:hideMark/>
          </w:tcPr>
          <w:p w14:paraId="4C71E728" w14:textId="77777777" w:rsidR="007B2A5C" w:rsidRPr="007B2A5C" w:rsidRDefault="007B2A5C" w:rsidP="002B51AB">
            <w:pPr>
              <w:jc w:val="right"/>
              <w:rPr>
                <w:rFonts w:ascii="Calibri" w:hAnsi="Calibri" w:cs="Calibri"/>
                <w:color w:val="000000"/>
                <w:sz w:val="18"/>
                <w:szCs w:val="18"/>
              </w:rPr>
            </w:pPr>
            <w:r w:rsidRPr="007B2A5C">
              <w:rPr>
                <w:rFonts w:ascii="Calibri" w:hAnsi="Calibri" w:cs="Calibri"/>
                <w:color w:val="000000"/>
                <w:sz w:val="18"/>
                <w:szCs w:val="18"/>
              </w:rPr>
              <w:t>0.995</w:t>
            </w:r>
          </w:p>
        </w:tc>
      </w:tr>
    </w:tbl>
    <w:p w14:paraId="00000057" w14:textId="14885833" w:rsidR="00436E47" w:rsidRDefault="002B51AB">
      <w:pPr>
        <w:rPr>
          <w:i/>
          <w:iCs/>
          <w:sz w:val="18"/>
          <w:szCs w:val="18"/>
        </w:rPr>
      </w:pPr>
      <w:proofErr w:type="gramStart"/>
      <w:r w:rsidRPr="002B51AB">
        <w:rPr>
          <w:i/>
          <w:iCs/>
          <w:sz w:val="18"/>
          <w:szCs w:val="18"/>
        </w:rPr>
        <w:t>a,</w:t>
      </w:r>
      <w:proofErr w:type="gramEnd"/>
      <w:r w:rsidRPr="002B51AB">
        <w:rPr>
          <w:i/>
          <w:iCs/>
          <w:sz w:val="18"/>
          <w:szCs w:val="18"/>
        </w:rPr>
        <w:t xml:space="preserve"> Savitzky-Golay </w:t>
      </w:r>
      <w:r w:rsidR="00165831">
        <w:rPr>
          <w:i/>
          <w:iCs/>
          <w:sz w:val="18"/>
          <w:szCs w:val="18"/>
        </w:rPr>
        <w:t>filter</w:t>
      </w:r>
      <w:r w:rsidRPr="002B51AB">
        <w:rPr>
          <w:i/>
          <w:iCs/>
          <w:sz w:val="18"/>
          <w:szCs w:val="18"/>
        </w:rPr>
        <w:t xml:space="preserve">; b, derivative; c, scatter correction; d, normalization; e, </w:t>
      </w:r>
      <w:r>
        <w:rPr>
          <w:i/>
          <w:iCs/>
          <w:sz w:val="18"/>
          <w:szCs w:val="18"/>
        </w:rPr>
        <w:t xml:space="preserve">latent variables; f, </w:t>
      </w:r>
      <w:r w:rsidRPr="002B51AB">
        <w:rPr>
          <w:i/>
          <w:iCs/>
          <w:sz w:val="18"/>
          <w:szCs w:val="18"/>
        </w:rPr>
        <w:t>calibration; f, cross validation.</w:t>
      </w:r>
    </w:p>
    <w:p w14:paraId="063DF9ED" w14:textId="389EC73D" w:rsidR="008E147D" w:rsidRPr="00B02D6B" w:rsidRDefault="008E147D" w:rsidP="003355A1">
      <w:pPr>
        <w:spacing w:before="120" w:after="120"/>
        <w:jc w:val="both"/>
        <w:rPr>
          <w:sz w:val="20"/>
          <w:szCs w:val="20"/>
        </w:rPr>
      </w:pPr>
      <w:r w:rsidRPr="008E147D">
        <w:rPr>
          <w:sz w:val="20"/>
          <w:szCs w:val="20"/>
        </w:rPr>
        <w:t xml:space="preserve">For all four models, </w:t>
      </w:r>
      <w:r w:rsidR="00821F79">
        <w:rPr>
          <w:sz w:val="20"/>
          <w:szCs w:val="20"/>
        </w:rPr>
        <w:t>the use of a</w:t>
      </w:r>
      <w:r w:rsidRPr="008E147D">
        <w:rPr>
          <w:sz w:val="20"/>
          <w:szCs w:val="20"/>
        </w:rPr>
        <w:t xml:space="preserve"> SG sm</w:t>
      </w:r>
      <w:r>
        <w:rPr>
          <w:sz w:val="20"/>
          <w:szCs w:val="20"/>
        </w:rPr>
        <w:t>o</w:t>
      </w:r>
      <w:r w:rsidRPr="008E147D">
        <w:rPr>
          <w:sz w:val="20"/>
          <w:szCs w:val="20"/>
        </w:rPr>
        <w:t xml:space="preserve">othing window </w:t>
      </w:r>
      <w:r w:rsidR="00821F79">
        <w:rPr>
          <w:sz w:val="20"/>
          <w:szCs w:val="20"/>
        </w:rPr>
        <w:t xml:space="preserve">consisting </w:t>
      </w:r>
      <w:r w:rsidR="003355A1">
        <w:rPr>
          <w:sz w:val="20"/>
          <w:szCs w:val="20"/>
        </w:rPr>
        <w:t xml:space="preserve">of </w:t>
      </w:r>
      <w:r w:rsidRPr="008E147D">
        <w:rPr>
          <w:sz w:val="20"/>
          <w:szCs w:val="20"/>
        </w:rPr>
        <w:t>25</w:t>
      </w:r>
      <w:r w:rsidR="003355A1">
        <w:rPr>
          <w:sz w:val="20"/>
          <w:szCs w:val="20"/>
        </w:rPr>
        <w:t>-</w:t>
      </w:r>
      <w:r w:rsidRPr="008E147D">
        <w:rPr>
          <w:sz w:val="20"/>
          <w:szCs w:val="20"/>
        </w:rPr>
        <w:t>29</w:t>
      </w:r>
      <w:r w:rsidR="003355A1">
        <w:rPr>
          <w:sz w:val="20"/>
          <w:szCs w:val="20"/>
        </w:rPr>
        <w:t xml:space="preserve"> features improved the signa</w:t>
      </w:r>
      <w:r w:rsidR="00B70547">
        <w:rPr>
          <w:sz w:val="20"/>
          <w:szCs w:val="20"/>
        </w:rPr>
        <w:t>l-to-noise ratio</w:t>
      </w:r>
      <w:r w:rsidR="00821F79">
        <w:rPr>
          <w:sz w:val="20"/>
          <w:szCs w:val="20"/>
        </w:rPr>
        <w:t>, resulting in enhanced</w:t>
      </w:r>
      <w:r w:rsidR="00B70547">
        <w:rPr>
          <w:sz w:val="20"/>
          <w:szCs w:val="20"/>
        </w:rPr>
        <w:t xml:space="preserve"> prediction performance</w:t>
      </w:r>
      <w:r w:rsidRPr="008E147D">
        <w:rPr>
          <w:sz w:val="20"/>
          <w:szCs w:val="20"/>
        </w:rPr>
        <w:t xml:space="preserve">. </w:t>
      </w:r>
      <w:r w:rsidR="00821F79">
        <w:rPr>
          <w:sz w:val="20"/>
          <w:szCs w:val="20"/>
        </w:rPr>
        <w:t>The m</w:t>
      </w:r>
      <w:r w:rsidRPr="008E147D">
        <w:rPr>
          <w:sz w:val="20"/>
          <w:szCs w:val="20"/>
        </w:rPr>
        <w:t>odels for peanut and maize oil</w:t>
      </w:r>
      <w:r w:rsidR="003355A1">
        <w:rPr>
          <w:sz w:val="20"/>
          <w:szCs w:val="20"/>
        </w:rPr>
        <w:t>s</w:t>
      </w:r>
      <w:r w:rsidRPr="008E147D">
        <w:rPr>
          <w:sz w:val="20"/>
          <w:szCs w:val="20"/>
        </w:rPr>
        <w:t xml:space="preserve"> </w:t>
      </w:r>
      <w:r w:rsidR="00821F79">
        <w:rPr>
          <w:sz w:val="20"/>
          <w:szCs w:val="20"/>
        </w:rPr>
        <w:t>exhibited notable</w:t>
      </w:r>
      <w:r w:rsidR="00B70547">
        <w:rPr>
          <w:sz w:val="20"/>
          <w:szCs w:val="20"/>
        </w:rPr>
        <w:t xml:space="preserve"> improve</w:t>
      </w:r>
      <w:r w:rsidR="00821F79">
        <w:rPr>
          <w:sz w:val="20"/>
          <w:szCs w:val="20"/>
        </w:rPr>
        <w:t>ment</w:t>
      </w:r>
      <w:r w:rsidR="00B70547">
        <w:rPr>
          <w:sz w:val="20"/>
          <w:szCs w:val="20"/>
        </w:rPr>
        <w:t xml:space="preserve"> </w:t>
      </w:r>
      <w:r w:rsidR="00821F79">
        <w:rPr>
          <w:sz w:val="20"/>
          <w:szCs w:val="20"/>
        </w:rPr>
        <w:t>when subjected to the</w:t>
      </w:r>
      <w:r w:rsidRPr="008E147D">
        <w:rPr>
          <w:sz w:val="20"/>
          <w:szCs w:val="20"/>
        </w:rPr>
        <w:t xml:space="preserve"> </w:t>
      </w:r>
      <w:r w:rsidR="003355A1">
        <w:rPr>
          <w:sz w:val="20"/>
          <w:szCs w:val="20"/>
        </w:rPr>
        <w:t>1st</w:t>
      </w:r>
      <w:r>
        <w:rPr>
          <w:sz w:val="20"/>
          <w:szCs w:val="20"/>
        </w:rPr>
        <w:t xml:space="preserve"> </w:t>
      </w:r>
      <w:r w:rsidRPr="008E147D">
        <w:rPr>
          <w:sz w:val="20"/>
          <w:szCs w:val="20"/>
        </w:rPr>
        <w:t>derivative</w:t>
      </w:r>
      <w:r w:rsidR="003355A1">
        <w:rPr>
          <w:sz w:val="20"/>
          <w:szCs w:val="20"/>
        </w:rPr>
        <w:t xml:space="preserve"> transformation</w:t>
      </w:r>
      <w:r w:rsidRPr="008E147D">
        <w:rPr>
          <w:sz w:val="20"/>
          <w:szCs w:val="20"/>
        </w:rPr>
        <w:t xml:space="preserve">. </w:t>
      </w:r>
      <w:r w:rsidR="00821F79">
        <w:rPr>
          <w:sz w:val="20"/>
          <w:szCs w:val="20"/>
        </w:rPr>
        <w:t>Additionally, the removal of l</w:t>
      </w:r>
      <w:r w:rsidR="00B70547">
        <w:rPr>
          <w:sz w:val="20"/>
          <w:szCs w:val="20"/>
        </w:rPr>
        <w:t xml:space="preserve">ight scattering </w:t>
      </w:r>
      <w:r w:rsidR="00821F79">
        <w:rPr>
          <w:sz w:val="20"/>
          <w:szCs w:val="20"/>
        </w:rPr>
        <w:t xml:space="preserve">through </w:t>
      </w:r>
      <w:r w:rsidR="00B70547">
        <w:rPr>
          <w:sz w:val="20"/>
          <w:szCs w:val="20"/>
        </w:rPr>
        <w:t xml:space="preserve">EMSC was </w:t>
      </w:r>
      <w:r w:rsidR="00821F79">
        <w:rPr>
          <w:sz w:val="20"/>
          <w:szCs w:val="20"/>
        </w:rPr>
        <w:t>crucial</w:t>
      </w:r>
      <w:r w:rsidR="00B70547">
        <w:rPr>
          <w:sz w:val="20"/>
          <w:szCs w:val="20"/>
        </w:rPr>
        <w:t xml:space="preserve"> in </w:t>
      </w:r>
      <w:r w:rsidR="00821F79">
        <w:rPr>
          <w:sz w:val="20"/>
          <w:szCs w:val="20"/>
        </w:rPr>
        <w:t>all</w:t>
      </w:r>
      <w:r w:rsidR="00B70547">
        <w:rPr>
          <w:sz w:val="20"/>
          <w:szCs w:val="20"/>
        </w:rPr>
        <w:t xml:space="preserve"> test</w:t>
      </w:r>
      <w:r w:rsidR="00821F79">
        <w:rPr>
          <w:sz w:val="20"/>
          <w:szCs w:val="20"/>
        </w:rPr>
        <w:t>s</w:t>
      </w:r>
      <w:r w:rsidR="00B70547">
        <w:rPr>
          <w:sz w:val="20"/>
          <w:szCs w:val="20"/>
        </w:rPr>
        <w:t>.</w:t>
      </w:r>
      <w:r w:rsidR="003355A1">
        <w:rPr>
          <w:sz w:val="20"/>
          <w:szCs w:val="20"/>
        </w:rPr>
        <w:t xml:space="preserve"> </w:t>
      </w:r>
      <w:r w:rsidR="00B70547">
        <w:rPr>
          <w:sz w:val="20"/>
          <w:szCs w:val="20"/>
        </w:rPr>
        <w:t>Spectra n</w:t>
      </w:r>
      <w:r w:rsidRPr="008E147D">
        <w:rPr>
          <w:sz w:val="20"/>
          <w:szCs w:val="20"/>
        </w:rPr>
        <w:t xml:space="preserve">ormalisation </w:t>
      </w:r>
      <w:r w:rsidR="00821F79">
        <w:rPr>
          <w:sz w:val="20"/>
          <w:szCs w:val="20"/>
        </w:rPr>
        <w:t>using the</w:t>
      </w:r>
      <w:r w:rsidR="00B95D61" w:rsidRPr="008E147D">
        <w:rPr>
          <w:sz w:val="20"/>
          <w:szCs w:val="20"/>
        </w:rPr>
        <w:t xml:space="preserve"> </w:t>
      </w:r>
      <w:r>
        <w:rPr>
          <w:sz w:val="20"/>
          <w:szCs w:val="20"/>
        </w:rPr>
        <w:t>MC</w:t>
      </w:r>
      <w:r w:rsidR="00821F79">
        <w:rPr>
          <w:sz w:val="20"/>
          <w:szCs w:val="20"/>
        </w:rPr>
        <w:t xml:space="preserve"> proved effective in most cases</w:t>
      </w:r>
      <w:r w:rsidRPr="008E147D">
        <w:rPr>
          <w:sz w:val="20"/>
          <w:szCs w:val="20"/>
        </w:rPr>
        <w:t xml:space="preserve">, except for the maize </w:t>
      </w:r>
      <w:r w:rsidR="00B95D61">
        <w:rPr>
          <w:sz w:val="20"/>
          <w:szCs w:val="20"/>
        </w:rPr>
        <w:t>model</w:t>
      </w:r>
      <w:r w:rsidRPr="008E147D">
        <w:rPr>
          <w:sz w:val="20"/>
          <w:szCs w:val="20"/>
        </w:rPr>
        <w:t xml:space="preserve">, which </w:t>
      </w:r>
      <w:r w:rsidR="00821F79">
        <w:rPr>
          <w:sz w:val="20"/>
          <w:szCs w:val="20"/>
        </w:rPr>
        <w:t>showed</w:t>
      </w:r>
      <w:r w:rsidR="00821F79" w:rsidRPr="008E147D">
        <w:rPr>
          <w:sz w:val="20"/>
          <w:szCs w:val="20"/>
        </w:rPr>
        <w:t xml:space="preserve"> </w:t>
      </w:r>
      <w:r w:rsidR="00821F79">
        <w:rPr>
          <w:sz w:val="20"/>
          <w:szCs w:val="20"/>
        </w:rPr>
        <w:t xml:space="preserve">superior performance with </w:t>
      </w:r>
      <w:r>
        <w:rPr>
          <w:sz w:val="20"/>
          <w:szCs w:val="20"/>
        </w:rPr>
        <w:t>AS</w:t>
      </w:r>
      <w:r w:rsidR="00821F79">
        <w:rPr>
          <w:sz w:val="20"/>
          <w:szCs w:val="20"/>
        </w:rPr>
        <w:t xml:space="preserve"> normalization</w:t>
      </w:r>
      <w:r w:rsidRPr="008E147D">
        <w:rPr>
          <w:sz w:val="20"/>
          <w:szCs w:val="20"/>
        </w:rPr>
        <w:t xml:space="preserve">. </w:t>
      </w:r>
      <w:r w:rsidR="00821F79">
        <w:rPr>
          <w:sz w:val="20"/>
          <w:szCs w:val="20"/>
        </w:rPr>
        <w:t>T</w:t>
      </w:r>
      <w:r w:rsidRPr="008E147D">
        <w:rPr>
          <w:sz w:val="20"/>
          <w:szCs w:val="20"/>
        </w:rPr>
        <w:t xml:space="preserve">wo </w:t>
      </w:r>
      <w:r w:rsidR="009736B3">
        <w:rPr>
          <w:sz w:val="20"/>
          <w:szCs w:val="20"/>
        </w:rPr>
        <w:t>LVs</w:t>
      </w:r>
      <w:r w:rsidRPr="008E147D">
        <w:rPr>
          <w:sz w:val="20"/>
          <w:szCs w:val="20"/>
        </w:rPr>
        <w:t xml:space="preserve"> </w:t>
      </w:r>
      <w:r w:rsidR="009736B3">
        <w:rPr>
          <w:sz w:val="20"/>
          <w:szCs w:val="20"/>
        </w:rPr>
        <w:t>were</w:t>
      </w:r>
      <w:r w:rsidR="009736B3" w:rsidRPr="008E147D">
        <w:rPr>
          <w:sz w:val="20"/>
          <w:szCs w:val="20"/>
        </w:rPr>
        <w:t xml:space="preserve"> </w:t>
      </w:r>
      <w:r w:rsidR="00821F79">
        <w:rPr>
          <w:sz w:val="20"/>
          <w:szCs w:val="20"/>
        </w:rPr>
        <w:t>captured</w:t>
      </w:r>
      <w:r w:rsidR="009736B3">
        <w:rPr>
          <w:sz w:val="20"/>
          <w:szCs w:val="20"/>
        </w:rPr>
        <w:t xml:space="preserve"> </w:t>
      </w:r>
      <w:r w:rsidR="00821F79">
        <w:rPr>
          <w:sz w:val="20"/>
          <w:szCs w:val="20"/>
        </w:rPr>
        <w:t>over</w:t>
      </w:r>
      <w:r w:rsidR="009736B3">
        <w:rPr>
          <w:sz w:val="20"/>
          <w:szCs w:val="20"/>
        </w:rPr>
        <w:t xml:space="preserve"> 95 % of </w:t>
      </w:r>
      <w:r w:rsidR="00821F79">
        <w:rPr>
          <w:sz w:val="20"/>
          <w:szCs w:val="20"/>
        </w:rPr>
        <w:t xml:space="preserve">the </w:t>
      </w:r>
      <w:r w:rsidR="009736B3">
        <w:rPr>
          <w:sz w:val="20"/>
          <w:szCs w:val="20"/>
        </w:rPr>
        <w:t>variance</w:t>
      </w:r>
      <w:r w:rsidRPr="008E147D">
        <w:rPr>
          <w:sz w:val="20"/>
          <w:szCs w:val="20"/>
        </w:rPr>
        <w:t xml:space="preserve"> </w:t>
      </w:r>
      <w:r w:rsidR="00821F79">
        <w:rPr>
          <w:sz w:val="20"/>
          <w:szCs w:val="20"/>
        </w:rPr>
        <w:t>in</w:t>
      </w:r>
      <w:r w:rsidRPr="008E147D">
        <w:rPr>
          <w:sz w:val="20"/>
          <w:szCs w:val="20"/>
        </w:rPr>
        <w:t xml:space="preserve"> all models</w:t>
      </w:r>
      <w:r w:rsidR="009736B3">
        <w:rPr>
          <w:sz w:val="20"/>
          <w:szCs w:val="20"/>
        </w:rPr>
        <w:t>,</w:t>
      </w:r>
      <w:r w:rsidRPr="008E147D">
        <w:rPr>
          <w:sz w:val="20"/>
          <w:szCs w:val="20"/>
        </w:rPr>
        <w:t xml:space="preserve"> except for peanut</w:t>
      </w:r>
      <w:r w:rsidR="009736B3">
        <w:rPr>
          <w:sz w:val="20"/>
          <w:szCs w:val="20"/>
        </w:rPr>
        <w:t xml:space="preserve"> model</w:t>
      </w:r>
      <w:r>
        <w:rPr>
          <w:sz w:val="20"/>
          <w:szCs w:val="20"/>
        </w:rPr>
        <w:t>,</w:t>
      </w:r>
      <w:r w:rsidRPr="008E147D">
        <w:rPr>
          <w:sz w:val="20"/>
          <w:szCs w:val="20"/>
        </w:rPr>
        <w:t xml:space="preserve"> wh</w:t>
      </w:r>
      <w:r w:rsidR="00710722">
        <w:rPr>
          <w:sz w:val="20"/>
          <w:szCs w:val="20"/>
        </w:rPr>
        <w:t>ich</w:t>
      </w:r>
      <w:r w:rsidRPr="008E147D">
        <w:rPr>
          <w:sz w:val="20"/>
          <w:szCs w:val="20"/>
        </w:rPr>
        <w:t xml:space="preserve"> </w:t>
      </w:r>
      <w:r w:rsidR="00821F79">
        <w:rPr>
          <w:sz w:val="20"/>
          <w:szCs w:val="20"/>
        </w:rPr>
        <w:t xml:space="preserve">required </w:t>
      </w:r>
      <w:r w:rsidRPr="008E147D">
        <w:rPr>
          <w:sz w:val="20"/>
          <w:szCs w:val="20"/>
        </w:rPr>
        <w:t xml:space="preserve">five </w:t>
      </w:r>
      <w:r w:rsidR="00821F79">
        <w:rPr>
          <w:sz w:val="20"/>
          <w:szCs w:val="20"/>
        </w:rPr>
        <w:t>LVs</w:t>
      </w:r>
      <w:r w:rsidRPr="008E147D">
        <w:rPr>
          <w:sz w:val="20"/>
          <w:szCs w:val="20"/>
        </w:rPr>
        <w:t xml:space="preserve">. </w:t>
      </w:r>
      <w:r w:rsidR="00821F79">
        <w:rPr>
          <w:sz w:val="20"/>
          <w:szCs w:val="20"/>
        </w:rPr>
        <w:t>Notably,</w:t>
      </w:r>
      <w:r w:rsidR="009736B3">
        <w:rPr>
          <w:sz w:val="20"/>
          <w:szCs w:val="20"/>
        </w:rPr>
        <w:t xml:space="preserve"> </w:t>
      </w:r>
      <w:r w:rsidR="00821F79">
        <w:rPr>
          <w:sz w:val="20"/>
          <w:szCs w:val="20"/>
        </w:rPr>
        <w:t xml:space="preserve">the peanut model showed a consistently </w:t>
      </w:r>
      <w:r w:rsidRPr="008E147D">
        <w:rPr>
          <w:sz w:val="20"/>
          <w:szCs w:val="20"/>
        </w:rPr>
        <w:t>higher RMSE</w:t>
      </w:r>
      <w:r w:rsidR="00821F79">
        <w:rPr>
          <w:sz w:val="20"/>
          <w:szCs w:val="20"/>
        </w:rPr>
        <w:t>, approx. 50 % greater</w:t>
      </w:r>
      <w:r w:rsidRPr="008E147D">
        <w:rPr>
          <w:sz w:val="20"/>
          <w:szCs w:val="20"/>
        </w:rPr>
        <w:t xml:space="preserve"> </w:t>
      </w:r>
      <w:r w:rsidR="009736B3">
        <w:rPr>
          <w:sz w:val="20"/>
          <w:szCs w:val="20"/>
        </w:rPr>
        <w:t xml:space="preserve">than </w:t>
      </w:r>
      <w:r w:rsidR="00821F79">
        <w:rPr>
          <w:sz w:val="20"/>
          <w:szCs w:val="20"/>
        </w:rPr>
        <w:t xml:space="preserve">the other </w:t>
      </w:r>
      <w:r w:rsidR="00970DF1">
        <w:rPr>
          <w:sz w:val="20"/>
          <w:szCs w:val="20"/>
        </w:rPr>
        <w:t>models</w:t>
      </w:r>
      <w:r w:rsidR="00710722">
        <w:rPr>
          <w:sz w:val="20"/>
          <w:szCs w:val="20"/>
        </w:rPr>
        <w:t xml:space="preserve">. This difference can be attributed to a few possible outliers in the </w:t>
      </w:r>
      <w:r w:rsidRPr="008E147D">
        <w:rPr>
          <w:sz w:val="20"/>
          <w:szCs w:val="20"/>
        </w:rPr>
        <w:t>60</w:t>
      </w:r>
      <w:r w:rsidR="00710722">
        <w:rPr>
          <w:sz w:val="20"/>
          <w:szCs w:val="20"/>
        </w:rPr>
        <w:t xml:space="preserve"> </w:t>
      </w:r>
      <w:r w:rsidRPr="008E147D">
        <w:rPr>
          <w:sz w:val="20"/>
          <w:szCs w:val="20"/>
        </w:rPr>
        <w:t xml:space="preserve">% concentration adulteration. Further </w:t>
      </w:r>
      <w:r w:rsidR="00821F79">
        <w:rPr>
          <w:sz w:val="20"/>
          <w:szCs w:val="20"/>
        </w:rPr>
        <w:t xml:space="preserve">tests, including outlier analysis, are required </w:t>
      </w:r>
      <w:r w:rsidRPr="008E147D">
        <w:rPr>
          <w:sz w:val="20"/>
          <w:szCs w:val="20"/>
        </w:rPr>
        <w:t xml:space="preserve">to </w:t>
      </w:r>
      <w:r w:rsidR="00710722">
        <w:rPr>
          <w:sz w:val="20"/>
          <w:szCs w:val="20"/>
        </w:rPr>
        <w:t>enhance</w:t>
      </w:r>
      <w:r w:rsidR="00821F79">
        <w:rPr>
          <w:sz w:val="20"/>
          <w:szCs w:val="20"/>
        </w:rPr>
        <w:t xml:space="preserve"> </w:t>
      </w:r>
      <w:r w:rsidR="00710722">
        <w:rPr>
          <w:sz w:val="20"/>
          <w:szCs w:val="20"/>
        </w:rPr>
        <w:t xml:space="preserve">the </w:t>
      </w:r>
      <w:r w:rsidR="00821F79">
        <w:rPr>
          <w:sz w:val="20"/>
          <w:szCs w:val="20"/>
        </w:rPr>
        <w:t>model precision</w:t>
      </w:r>
      <w:r w:rsidRPr="008E147D">
        <w:rPr>
          <w:sz w:val="20"/>
          <w:szCs w:val="20"/>
        </w:rPr>
        <w:t xml:space="preserve">. </w:t>
      </w:r>
      <w:r w:rsidR="00821F79">
        <w:rPr>
          <w:sz w:val="20"/>
          <w:szCs w:val="20"/>
        </w:rPr>
        <w:t>BIAS</w:t>
      </w:r>
      <w:r w:rsidRPr="008E147D">
        <w:rPr>
          <w:sz w:val="20"/>
          <w:szCs w:val="20"/>
        </w:rPr>
        <w:t xml:space="preserve"> </w:t>
      </w:r>
      <w:r w:rsidR="00710722">
        <w:rPr>
          <w:sz w:val="20"/>
          <w:szCs w:val="20"/>
        </w:rPr>
        <w:t>values across all models tended</w:t>
      </w:r>
      <w:r w:rsidR="00821F79">
        <w:rPr>
          <w:sz w:val="20"/>
          <w:szCs w:val="20"/>
        </w:rPr>
        <w:t xml:space="preserve"> toward zero, </w:t>
      </w:r>
      <w:r w:rsidR="00710722">
        <w:rPr>
          <w:sz w:val="20"/>
          <w:szCs w:val="20"/>
        </w:rPr>
        <w:t>indicating</w:t>
      </w:r>
      <w:r w:rsidR="00821F79">
        <w:rPr>
          <w:sz w:val="20"/>
          <w:szCs w:val="20"/>
        </w:rPr>
        <w:t xml:space="preserve"> excellent accuracy.</w:t>
      </w:r>
      <w:r w:rsidR="00180845">
        <w:rPr>
          <w:sz w:val="20"/>
          <w:szCs w:val="20"/>
        </w:rPr>
        <w:t xml:space="preserve"> </w:t>
      </w:r>
      <w:r w:rsidR="007B4027" w:rsidRPr="007B4027">
        <w:rPr>
          <w:sz w:val="20"/>
          <w:szCs w:val="20"/>
        </w:rPr>
        <w:t>Future studies will involve the development of PLS models for the chemical profile and EVOO shelf-life tests, as well as the implementation of Deep Neural Networks</w:t>
      </w:r>
      <w:r w:rsidR="007B4027">
        <w:rPr>
          <w:sz w:val="20"/>
          <w:szCs w:val="20"/>
        </w:rPr>
        <w:t xml:space="preserve"> in all case studies</w:t>
      </w:r>
      <w:r w:rsidR="00DA00C6">
        <w:rPr>
          <w:sz w:val="20"/>
          <w:szCs w:val="20"/>
        </w:rPr>
        <w:t>.</w:t>
      </w:r>
    </w:p>
    <w:p w14:paraId="6B12BF00" w14:textId="45F03A91" w:rsidR="002B51AB" w:rsidRDefault="00000000" w:rsidP="002B51AB">
      <w:pPr>
        <w:pStyle w:val="Titolo1"/>
        <w:spacing w:before="240" w:after="120"/>
        <w:ind w:right="0"/>
        <w:rPr>
          <w:color w:val="000000"/>
          <w:lang w:val="en-US"/>
        </w:rPr>
      </w:pPr>
      <w:r w:rsidRPr="002B51AB">
        <w:rPr>
          <w:color w:val="000000"/>
          <w:lang w:val="en-US"/>
        </w:rPr>
        <w:t xml:space="preserve">4. </w:t>
      </w:r>
      <w:r w:rsidRPr="00A71743">
        <w:rPr>
          <w:color w:val="000000"/>
          <w:lang w:val="en-US"/>
        </w:rPr>
        <w:t>References</w:t>
      </w:r>
    </w:p>
    <w:p w14:paraId="13662D31" w14:textId="77777777" w:rsidR="00DA00C6" w:rsidRPr="00DA00C6" w:rsidRDefault="00DA00C6" w:rsidP="004001AB">
      <w:pPr>
        <w:pStyle w:val="Titolo1"/>
        <w:rPr>
          <w:b w:val="0"/>
          <w:bCs w:val="0"/>
          <w:color w:val="000000" w:themeColor="text1"/>
          <w:sz w:val="20"/>
          <w:szCs w:val="20"/>
          <w:lang w:val="en-GB"/>
        </w:rPr>
      </w:pPr>
      <w:r w:rsidRPr="00DA00C6">
        <w:rPr>
          <w:b w:val="0"/>
          <w:bCs w:val="0"/>
          <w:color w:val="000000" w:themeColor="text1"/>
          <w:sz w:val="20"/>
          <w:szCs w:val="20"/>
          <w:lang w:val="en-GB"/>
        </w:rPr>
        <w:t xml:space="preserve">Bandiera A. (2022). Use of deep learning in combination with FT-NIR spectroscopy for the analysis of extra virgin olive oil. </w:t>
      </w:r>
      <w:r w:rsidRPr="00513A62">
        <w:rPr>
          <w:b w:val="0"/>
          <w:bCs w:val="0"/>
          <w:i/>
          <w:iCs/>
          <w:color w:val="000000" w:themeColor="text1"/>
          <w:sz w:val="20"/>
          <w:szCs w:val="20"/>
          <w:lang w:val="en-GB"/>
        </w:rPr>
        <w:t xml:space="preserve">In </w:t>
      </w:r>
      <w:proofErr w:type="spellStart"/>
      <w:proofErr w:type="gramStart"/>
      <w:r w:rsidRPr="00513A62">
        <w:rPr>
          <w:b w:val="0"/>
          <w:bCs w:val="0"/>
          <w:i/>
          <w:iCs/>
          <w:color w:val="000000" w:themeColor="text1"/>
          <w:sz w:val="20"/>
          <w:szCs w:val="20"/>
          <w:lang w:val="en-GB"/>
        </w:rPr>
        <w:t>proc.s</w:t>
      </w:r>
      <w:proofErr w:type="spellEnd"/>
      <w:proofErr w:type="gramEnd"/>
      <w:r w:rsidRPr="00513A62">
        <w:rPr>
          <w:b w:val="0"/>
          <w:bCs w:val="0"/>
          <w:i/>
          <w:iCs/>
          <w:color w:val="000000" w:themeColor="text1"/>
          <w:sz w:val="20"/>
          <w:szCs w:val="20"/>
          <w:lang w:val="en-GB"/>
        </w:rPr>
        <w:t xml:space="preserve"> of the 26th Workshop on the Developments in the Italian PhD Research on Food Science Technology and Biotechnology</w:t>
      </w:r>
      <w:r w:rsidRPr="00DA00C6">
        <w:rPr>
          <w:b w:val="0"/>
          <w:bCs w:val="0"/>
          <w:color w:val="000000" w:themeColor="text1"/>
          <w:sz w:val="20"/>
          <w:szCs w:val="20"/>
          <w:lang w:val="en-GB"/>
        </w:rPr>
        <w:t>, Asti (Italy), 19-21 September, 2022, pp. 33-34</w:t>
      </w:r>
    </w:p>
    <w:p w14:paraId="51E064BA" w14:textId="77777777" w:rsidR="00DA00C6" w:rsidRPr="00DA00C6" w:rsidRDefault="00DA00C6" w:rsidP="004001AB">
      <w:pPr>
        <w:pStyle w:val="Titolo1"/>
        <w:rPr>
          <w:b w:val="0"/>
          <w:bCs w:val="0"/>
          <w:color w:val="000000" w:themeColor="text1"/>
          <w:sz w:val="20"/>
          <w:szCs w:val="20"/>
          <w:lang w:val="en-GB"/>
        </w:rPr>
      </w:pPr>
      <w:proofErr w:type="gramStart"/>
      <w:r w:rsidRPr="00DA00C6">
        <w:rPr>
          <w:b w:val="0"/>
          <w:bCs w:val="0"/>
          <w:color w:val="000000" w:themeColor="text1"/>
          <w:sz w:val="20"/>
          <w:szCs w:val="20"/>
          <w:lang w:val="en-GB"/>
        </w:rPr>
        <w:t>.</w:t>
      </w:r>
      <w:proofErr w:type="spellStart"/>
      <w:r w:rsidRPr="00DA00C6">
        <w:rPr>
          <w:b w:val="0"/>
          <w:bCs w:val="0"/>
          <w:color w:val="000000" w:themeColor="text1"/>
          <w:sz w:val="20"/>
          <w:szCs w:val="20"/>
          <w:lang w:val="en-GB"/>
        </w:rPr>
        <w:t>Nallan</w:t>
      </w:r>
      <w:proofErr w:type="spellEnd"/>
      <w:proofErr w:type="gramEnd"/>
      <w:r w:rsidRPr="00DA00C6">
        <w:rPr>
          <w:b w:val="0"/>
          <w:bCs w:val="0"/>
          <w:color w:val="000000" w:themeColor="text1"/>
          <w:sz w:val="20"/>
          <w:szCs w:val="20"/>
          <w:lang w:val="en-GB"/>
        </w:rPr>
        <w:t xml:space="preserve"> </w:t>
      </w:r>
      <w:proofErr w:type="spellStart"/>
      <w:r w:rsidRPr="00DA00C6">
        <w:rPr>
          <w:b w:val="0"/>
          <w:bCs w:val="0"/>
          <w:color w:val="000000" w:themeColor="text1"/>
          <w:sz w:val="20"/>
          <w:szCs w:val="20"/>
          <w:lang w:val="en-GB"/>
        </w:rPr>
        <w:t>Chakravartula</w:t>
      </w:r>
      <w:proofErr w:type="spellEnd"/>
      <w:r w:rsidRPr="00DA00C6">
        <w:rPr>
          <w:b w:val="0"/>
          <w:bCs w:val="0"/>
          <w:color w:val="000000" w:themeColor="text1"/>
          <w:sz w:val="20"/>
          <w:szCs w:val="20"/>
          <w:lang w:val="en-GB"/>
        </w:rPr>
        <w:t xml:space="preserve"> S.S., </w:t>
      </w:r>
      <w:proofErr w:type="spellStart"/>
      <w:r w:rsidRPr="00DA00C6">
        <w:rPr>
          <w:b w:val="0"/>
          <w:bCs w:val="0"/>
          <w:color w:val="000000" w:themeColor="text1"/>
          <w:sz w:val="20"/>
          <w:szCs w:val="20"/>
          <w:lang w:val="en-GB"/>
        </w:rPr>
        <w:t>Moscetti</w:t>
      </w:r>
      <w:proofErr w:type="spellEnd"/>
      <w:r w:rsidRPr="00DA00C6">
        <w:rPr>
          <w:b w:val="0"/>
          <w:bCs w:val="0"/>
          <w:color w:val="000000" w:themeColor="text1"/>
          <w:sz w:val="20"/>
          <w:szCs w:val="20"/>
          <w:lang w:val="en-GB"/>
        </w:rPr>
        <w:t xml:space="preserve"> R., </w:t>
      </w:r>
      <w:proofErr w:type="spellStart"/>
      <w:r w:rsidRPr="00DA00C6">
        <w:rPr>
          <w:b w:val="0"/>
          <w:bCs w:val="0"/>
          <w:color w:val="000000" w:themeColor="text1"/>
          <w:sz w:val="20"/>
          <w:szCs w:val="20"/>
          <w:lang w:val="en-GB"/>
        </w:rPr>
        <w:t>Bedini</w:t>
      </w:r>
      <w:proofErr w:type="spellEnd"/>
      <w:r w:rsidRPr="00DA00C6">
        <w:rPr>
          <w:b w:val="0"/>
          <w:bCs w:val="0"/>
          <w:color w:val="000000" w:themeColor="text1"/>
          <w:sz w:val="20"/>
          <w:szCs w:val="20"/>
          <w:lang w:val="en-GB"/>
        </w:rPr>
        <w:t xml:space="preserve"> G., </w:t>
      </w:r>
      <w:proofErr w:type="spellStart"/>
      <w:r w:rsidRPr="00DA00C6">
        <w:rPr>
          <w:b w:val="0"/>
          <w:bCs w:val="0"/>
          <w:color w:val="000000" w:themeColor="text1"/>
          <w:sz w:val="20"/>
          <w:szCs w:val="20"/>
          <w:lang w:val="en-GB"/>
        </w:rPr>
        <w:t>Nardella</w:t>
      </w:r>
      <w:proofErr w:type="spellEnd"/>
      <w:r w:rsidRPr="00DA00C6">
        <w:rPr>
          <w:b w:val="0"/>
          <w:bCs w:val="0"/>
          <w:color w:val="000000" w:themeColor="text1"/>
          <w:sz w:val="20"/>
          <w:szCs w:val="20"/>
          <w:lang w:val="en-GB"/>
        </w:rPr>
        <w:t xml:space="preserve"> M., Massantini R. (2022) Use of convolutional neural network (CNN) combined with FT-NIR spectroscopy to predict food adulteration: </w:t>
      </w:r>
      <w:r w:rsidRPr="00513A62">
        <w:rPr>
          <w:b w:val="0"/>
          <w:bCs w:val="0"/>
          <w:i/>
          <w:iCs/>
          <w:color w:val="000000" w:themeColor="text1"/>
          <w:sz w:val="20"/>
          <w:szCs w:val="20"/>
          <w:lang w:val="en-GB"/>
        </w:rPr>
        <w:t>A case study on coffee, Food Control</w:t>
      </w:r>
      <w:r w:rsidRPr="00DA00C6">
        <w:rPr>
          <w:b w:val="0"/>
          <w:bCs w:val="0"/>
          <w:color w:val="000000" w:themeColor="text1"/>
          <w:sz w:val="20"/>
          <w:szCs w:val="20"/>
          <w:lang w:val="en-GB"/>
        </w:rPr>
        <w:t>. 135.</w:t>
      </w:r>
    </w:p>
    <w:p w14:paraId="7C950B59" w14:textId="1D594F38" w:rsidR="0050386B" w:rsidRPr="002B51AB" w:rsidRDefault="00DA00C6" w:rsidP="00017815">
      <w:pPr>
        <w:jc w:val="both"/>
        <w:rPr>
          <w:lang w:val="en-US"/>
        </w:rPr>
      </w:pPr>
      <w:r w:rsidRPr="00DA00C6">
        <w:rPr>
          <w:color w:val="000000" w:themeColor="text1"/>
          <w:sz w:val="20"/>
          <w:szCs w:val="20"/>
        </w:rPr>
        <w:t xml:space="preserve">Vanstone, N., Moore, A., </w:t>
      </w:r>
      <w:proofErr w:type="spellStart"/>
      <w:r w:rsidRPr="00DA00C6">
        <w:rPr>
          <w:color w:val="000000" w:themeColor="text1"/>
          <w:sz w:val="20"/>
          <w:szCs w:val="20"/>
        </w:rPr>
        <w:t>Martos</w:t>
      </w:r>
      <w:proofErr w:type="spellEnd"/>
      <w:r w:rsidRPr="00DA00C6">
        <w:rPr>
          <w:color w:val="000000" w:themeColor="text1"/>
          <w:sz w:val="20"/>
          <w:szCs w:val="20"/>
        </w:rPr>
        <w:t xml:space="preserve">, P., &amp; </w:t>
      </w:r>
      <w:proofErr w:type="spellStart"/>
      <w:r w:rsidRPr="00DA00C6">
        <w:rPr>
          <w:color w:val="000000" w:themeColor="text1"/>
          <w:sz w:val="20"/>
          <w:szCs w:val="20"/>
        </w:rPr>
        <w:t>Neethirajan</w:t>
      </w:r>
      <w:proofErr w:type="spellEnd"/>
      <w:r w:rsidRPr="00DA00C6">
        <w:rPr>
          <w:color w:val="000000" w:themeColor="text1"/>
          <w:sz w:val="20"/>
          <w:szCs w:val="20"/>
        </w:rPr>
        <w:t xml:space="preserve">, S. (2018). Detection of the adulteration of extra virgin olive oil by near-infrared spectroscopy and chemometric techniques. </w:t>
      </w:r>
      <w:r w:rsidRPr="00513A62">
        <w:rPr>
          <w:i/>
          <w:iCs/>
          <w:color w:val="000000" w:themeColor="text1"/>
          <w:sz w:val="20"/>
          <w:szCs w:val="20"/>
        </w:rPr>
        <w:t>Food Quality and Safety</w:t>
      </w:r>
      <w:r w:rsidRPr="00DA00C6">
        <w:rPr>
          <w:color w:val="000000" w:themeColor="text1"/>
          <w:sz w:val="20"/>
          <w:szCs w:val="20"/>
        </w:rPr>
        <w:t>, 2(4), 189–198.</w:t>
      </w:r>
    </w:p>
    <w:sectPr w:rsidR="0050386B" w:rsidRPr="002B51A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5024"/>
    <w:multiLevelType w:val="multilevel"/>
    <w:tmpl w:val="7B6C783E"/>
    <w:lvl w:ilvl="0">
      <w:start w:val="1"/>
      <w:numFmt w:val="decimal"/>
      <w:lvlText w:val="A%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658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47"/>
    <w:rsid w:val="00017815"/>
    <w:rsid w:val="00027536"/>
    <w:rsid w:val="000B65AE"/>
    <w:rsid w:val="001150F0"/>
    <w:rsid w:val="001627BE"/>
    <w:rsid w:val="00165831"/>
    <w:rsid w:val="00180845"/>
    <w:rsid w:val="002371C2"/>
    <w:rsid w:val="002903CA"/>
    <w:rsid w:val="002B51AB"/>
    <w:rsid w:val="003355A1"/>
    <w:rsid w:val="004001AB"/>
    <w:rsid w:val="00416D08"/>
    <w:rsid w:val="00436E47"/>
    <w:rsid w:val="004B73B3"/>
    <w:rsid w:val="0050386B"/>
    <w:rsid w:val="00513A62"/>
    <w:rsid w:val="00517CB9"/>
    <w:rsid w:val="005C464E"/>
    <w:rsid w:val="00605478"/>
    <w:rsid w:val="00635258"/>
    <w:rsid w:val="00666206"/>
    <w:rsid w:val="00695C54"/>
    <w:rsid w:val="006B6138"/>
    <w:rsid w:val="006E6B8A"/>
    <w:rsid w:val="00710722"/>
    <w:rsid w:val="007602BF"/>
    <w:rsid w:val="007A25DE"/>
    <w:rsid w:val="007B0EC6"/>
    <w:rsid w:val="007B2A5C"/>
    <w:rsid w:val="007B4027"/>
    <w:rsid w:val="007B581F"/>
    <w:rsid w:val="00800EC0"/>
    <w:rsid w:val="00821F79"/>
    <w:rsid w:val="008E147D"/>
    <w:rsid w:val="00970DF1"/>
    <w:rsid w:val="009736B3"/>
    <w:rsid w:val="00A71743"/>
    <w:rsid w:val="00AD6067"/>
    <w:rsid w:val="00B02D6B"/>
    <w:rsid w:val="00B70547"/>
    <w:rsid w:val="00B95D61"/>
    <w:rsid w:val="00BB1746"/>
    <w:rsid w:val="00BC1BB7"/>
    <w:rsid w:val="00BC4867"/>
    <w:rsid w:val="00C2183B"/>
    <w:rsid w:val="00C3386C"/>
    <w:rsid w:val="00C95F5B"/>
    <w:rsid w:val="00CD28E1"/>
    <w:rsid w:val="00D023F7"/>
    <w:rsid w:val="00DA00C6"/>
    <w:rsid w:val="00E727C9"/>
    <w:rsid w:val="00EA524C"/>
    <w:rsid w:val="00EF1ED5"/>
    <w:rsid w:val="00F42A2E"/>
    <w:rsid w:val="00F933DC"/>
    <w:rsid w:val="00FD2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041F"/>
  <w15:docId w15:val="{52153FC1-5326-4D30-8776-14717F05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E42"/>
  </w:style>
  <w:style w:type="paragraph" w:styleId="Titolo1">
    <w:name w:val="heading 1"/>
    <w:basedOn w:val="Normale"/>
    <w:next w:val="Normale"/>
    <w:link w:val="Titolo1Carattere"/>
    <w:uiPriority w:val="9"/>
    <w:qFormat/>
    <w:rsid w:val="00967F1E"/>
    <w:pPr>
      <w:keepNext/>
      <w:ind w:right="-60"/>
      <w:jc w:val="both"/>
      <w:outlineLvl w:val="0"/>
    </w:pPr>
    <w:rPr>
      <w:b/>
      <w:bCs/>
      <w:lang w:val="it-IT"/>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967F1E"/>
    <w:pPr>
      <w:spacing w:before="720" w:after="120" w:line="264" w:lineRule="auto"/>
      <w:jc w:val="center"/>
      <w:outlineLvl w:val="0"/>
    </w:pPr>
    <w:rPr>
      <w:b/>
      <w:bCs/>
      <w:sz w:val="28"/>
      <w:szCs w:val="28"/>
      <w:lang w:val="nl-NL"/>
    </w:rPr>
  </w:style>
  <w:style w:type="character" w:customStyle="1" w:styleId="TitoloCarattere">
    <w:name w:val="Titolo Carattere"/>
    <w:basedOn w:val="Carpredefinitoparagrafo"/>
    <w:link w:val="Titolo"/>
    <w:uiPriority w:val="10"/>
    <w:rsid w:val="00967F1E"/>
    <w:rPr>
      <w:rFonts w:ascii="Times New Roman" w:eastAsia="Times New Roman" w:hAnsi="Times New Roman" w:cs="Times New Roman"/>
      <w:b/>
      <w:bCs/>
      <w:kern w:val="0"/>
      <w:sz w:val="28"/>
      <w:szCs w:val="28"/>
      <w:lang w:val="nl-NL" w:eastAsia="it-IT"/>
    </w:rPr>
  </w:style>
  <w:style w:type="character" w:customStyle="1" w:styleId="Titolo1Carattere">
    <w:name w:val="Titolo 1 Carattere"/>
    <w:basedOn w:val="Carpredefinitoparagrafo"/>
    <w:link w:val="Titolo1"/>
    <w:rsid w:val="00967F1E"/>
    <w:rPr>
      <w:rFonts w:ascii="Times New Roman" w:eastAsia="Times New Roman" w:hAnsi="Times New Roman" w:cs="Times New Roman"/>
      <w:b/>
      <w:bCs/>
      <w:kern w:val="0"/>
      <w:sz w:val="24"/>
      <w:szCs w:val="24"/>
      <w:lang w:eastAsia="it-IT"/>
    </w:rPr>
  </w:style>
  <w:style w:type="paragraph" w:styleId="Paragrafoelenco">
    <w:name w:val="List Paragraph"/>
    <w:basedOn w:val="Normale"/>
    <w:uiPriority w:val="34"/>
    <w:qFormat/>
    <w:rsid w:val="00333E78"/>
    <w:pPr>
      <w:ind w:left="720"/>
      <w:contextualSpacing/>
    </w:pPr>
  </w:style>
  <w:style w:type="character" w:styleId="Rimandocommento">
    <w:name w:val="annotation reference"/>
    <w:basedOn w:val="Carpredefinitoparagrafo"/>
    <w:uiPriority w:val="99"/>
    <w:semiHidden/>
    <w:unhideWhenUsed/>
    <w:rsid w:val="00C85D90"/>
    <w:rPr>
      <w:sz w:val="16"/>
      <w:szCs w:val="16"/>
    </w:rPr>
  </w:style>
  <w:style w:type="paragraph" w:styleId="Testocommento">
    <w:name w:val="annotation text"/>
    <w:basedOn w:val="Normale"/>
    <w:link w:val="TestocommentoCarattere"/>
    <w:uiPriority w:val="99"/>
    <w:unhideWhenUsed/>
    <w:rsid w:val="00C85D90"/>
    <w:rPr>
      <w:sz w:val="20"/>
      <w:szCs w:val="20"/>
    </w:rPr>
  </w:style>
  <w:style w:type="character" w:customStyle="1" w:styleId="TestocommentoCarattere">
    <w:name w:val="Testo commento Carattere"/>
    <w:basedOn w:val="Carpredefinitoparagrafo"/>
    <w:link w:val="Testocommento"/>
    <w:uiPriority w:val="99"/>
    <w:rsid w:val="00C85D90"/>
    <w:rPr>
      <w:rFonts w:ascii="Times New Roman" w:eastAsia="Times New Roman" w:hAnsi="Times New Roman" w:cs="Times New Roman"/>
      <w:kern w:val="0"/>
      <w:sz w:val="20"/>
      <w:szCs w:val="20"/>
      <w:lang w:val="en-GB" w:eastAsia="it-IT"/>
    </w:rPr>
  </w:style>
  <w:style w:type="paragraph" w:styleId="Soggettocommento">
    <w:name w:val="annotation subject"/>
    <w:basedOn w:val="Testocommento"/>
    <w:next w:val="Testocommento"/>
    <w:link w:val="SoggettocommentoCarattere"/>
    <w:uiPriority w:val="99"/>
    <w:semiHidden/>
    <w:unhideWhenUsed/>
    <w:rsid w:val="00C85D90"/>
    <w:rPr>
      <w:b/>
      <w:bCs/>
    </w:rPr>
  </w:style>
  <w:style w:type="character" w:customStyle="1" w:styleId="SoggettocommentoCarattere">
    <w:name w:val="Soggetto commento Carattere"/>
    <w:basedOn w:val="TestocommentoCarattere"/>
    <w:link w:val="Soggettocommento"/>
    <w:uiPriority w:val="99"/>
    <w:semiHidden/>
    <w:rsid w:val="00C85D90"/>
    <w:rPr>
      <w:rFonts w:ascii="Times New Roman" w:eastAsia="Times New Roman" w:hAnsi="Times New Roman" w:cs="Times New Roman"/>
      <w:b/>
      <w:bCs/>
      <w:kern w:val="0"/>
      <w:sz w:val="20"/>
      <w:szCs w:val="20"/>
      <w:lang w:val="en-GB" w:eastAsia="it-IT"/>
    </w:rPr>
  </w:style>
  <w:style w:type="paragraph" w:styleId="Revisione">
    <w:name w:val="Revision"/>
    <w:hidden/>
    <w:uiPriority w:val="99"/>
    <w:semiHidden/>
    <w:rsid w:val="00761338"/>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7833">
      <w:bodyDiv w:val="1"/>
      <w:marLeft w:val="0"/>
      <w:marRight w:val="0"/>
      <w:marTop w:val="0"/>
      <w:marBottom w:val="0"/>
      <w:divBdr>
        <w:top w:val="none" w:sz="0" w:space="0" w:color="auto"/>
        <w:left w:val="none" w:sz="0" w:space="0" w:color="auto"/>
        <w:bottom w:val="none" w:sz="0" w:space="0" w:color="auto"/>
        <w:right w:val="none" w:sz="0" w:space="0" w:color="auto"/>
      </w:divBdr>
    </w:div>
    <w:div w:id="533075585">
      <w:bodyDiv w:val="1"/>
      <w:marLeft w:val="0"/>
      <w:marRight w:val="0"/>
      <w:marTop w:val="0"/>
      <w:marBottom w:val="0"/>
      <w:divBdr>
        <w:top w:val="none" w:sz="0" w:space="0" w:color="auto"/>
        <w:left w:val="none" w:sz="0" w:space="0" w:color="auto"/>
        <w:bottom w:val="none" w:sz="0" w:space="0" w:color="auto"/>
        <w:right w:val="none" w:sz="0" w:space="0" w:color="auto"/>
      </w:divBdr>
    </w:div>
    <w:div w:id="995844535">
      <w:bodyDiv w:val="1"/>
      <w:marLeft w:val="0"/>
      <w:marRight w:val="0"/>
      <w:marTop w:val="0"/>
      <w:marBottom w:val="0"/>
      <w:divBdr>
        <w:top w:val="none" w:sz="0" w:space="0" w:color="auto"/>
        <w:left w:val="none" w:sz="0" w:space="0" w:color="auto"/>
        <w:bottom w:val="none" w:sz="0" w:space="0" w:color="auto"/>
        <w:right w:val="none" w:sz="0" w:space="0" w:color="auto"/>
      </w:divBdr>
      <w:divsChild>
        <w:div w:id="789933637">
          <w:marLeft w:val="0"/>
          <w:marRight w:val="0"/>
          <w:marTop w:val="0"/>
          <w:marBottom w:val="0"/>
          <w:divBdr>
            <w:top w:val="none" w:sz="0" w:space="0" w:color="auto"/>
            <w:left w:val="none" w:sz="0" w:space="0" w:color="auto"/>
            <w:bottom w:val="none" w:sz="0" w:space="0" w:color="auto"/>
            <w:right w:val="none" w:sz="0" w:space="0" w:color="auto"/>
          </w:divBdr>
        </w:div>
        <w:div w:id="66467369">
          <w:marLeft w:val="0"/>
          <w:marRight w:val="0"/>
          <w:marTop w:val="0"/>
          <w:marBottom w:val="0"/>
          <w:divBdr>
            <w:top w:val="none" w:sz="0" w:space="0" w:color="auto"/>
            <w:left w:val="none" w:sz="0" w:space="0" w:color="auto"/>
            <w:bottom w:val="none" w:sz="0" w:space="0" w:color="auto"/>
            <w:right w:val="none" w:sz="0" w:space="0" w:color="auto"/>
          </w:divBdr>
        </w:div>
        <w:div w:id="1640957000">
          <w:marLeft w:val="0"/>
          <w:marRight w:val="0"/>
          <w:marTop w:val="0"/>
          <w:marBottom w:val="0"/>
          <w:divBdr>
            <w:top w:val="none" w:sz="0" w:space="0" w:color="auto"/>
            <w:left w:val="none" w:sz="0" w:space="0" w:color="auto"/>
            <w:bottom w:val="none" w:sz="0" w:space="0" w:color="auto"/>
            <w:right w:val="none" w:sz="0" w:space="0" w:color="auto"/>
          </w:divBdr>
        </w:div>
        <w:div w:id="1157112940">
          <w:marLeft w:val="0"/>
          <w:marRight w:val="0"/>
          <w:marTop w:val="0"/>
          <w:marBottom w:val="0"/>
          <w:divBdr>
            <w:top w:val="none" w:sz="0" w:space="0" w:color="auto"/>
            <w:left w:val="none" w:sz="0" w:space="0" w:color="auto"/>
            <w:bottom w:val="none" w:sz="0" w:space="0" w:color="auto"/>
            <w:right w:val="none" w:sz="0" w:space="0" w:color="auto"/>
          </w:divBdr>
        </w:div>
        <w:div w:id="1210219103">
          <w:marLeft w:val="0"/>
          <w:marRight w:val="0"/>
          <w:marTop w:val="0"/>
          <w:marBottom w:val="0"/>
          <w:divBdr>
            <w:top w:val="none" w:sz="0" w:space="0" w:color="auto"/>
            <w:left w:val="none" w:sz="0" w:space="0" w:color="auto"/>
            <w:bottom w:val="none" w:sz="0" w:space="0" w:color="auto"/>
            <w:right w:val="none" w:sz="0" w:space="0" w:color="auto"/>
          </w:divBdr>
        </w:div>
      </w:divsChild>
    </w:div>
    <w:div w:id="1917324910">
      <w:bodyDiv w:val="1"/>
      <w:marLeft w:val="0"/>
      <w:marRight w:val="0"/>
      <w:marTop w:val="0"/>
      <w:marBottom w:val="0"/>
      <w:divBdr>
        <w:top w:val="none" w:sz="0" w:space="0" w:color="auto"/>
        <w:left w:val="none" w:sz="0" w:space="0" w:color="auto"/>
        <w:bottom w:val="none" w:sz="0" w:space="0" w:color="auto"/>
        <w:right w:val="none" w:sz="0" w:space="0" w:color="auto"/>
      </w:divBdr>
    </w:div>
    <w:div w:id="1932815862">
      <w:bodyDiv w:val="1"/>
      <w:marLeft w:val="0"/>
      <w:marRight w:val="0"/>
      <w:marTop w:val="0"/>
      <w:marBottom w:val="0"/>
      <w:divBdr>
        <w:top w:val="none" w:sz="0" w:space="0" w:color="auto"/>
        <w:left w:val="none" w:sz="0" w:space="0" w:color="auto"/>
        <w:bottom w:val="none" w:sz="0" w:space="0" w:color="auto"/>
        <w:right w:val="none" w:sz="0" w:space="0" w:color="auto"/>
      </w:divBdr>
    </w:div>
    <w:div w:id="208602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90MTluZu3WGTV7yN2CLdJ3CdmQ==">CgMxLjAaJwoBMBIiCiAIBCocCgtBQUFBeWxuX3ZiMBAIGgtBQUFBeWxuX3ZiMCLIAwoLQUFBQXlsbl92YjASngMKC0FBQUF5bG5fdmIwEgtBQUFBeWxuX3ZiMBpFCgl0ZXh0L2h0bWwSOEluIHJlYWx0w6AsIG9sZWljLCBsaW5vbGVpYyBhbmQgbGlub2xlbmljIHNvbm8gYW5jaGUgcXVpIkYKCnRleHQvcGxhaW4SOEluIHJlYWx0w6AsIG9sZWljLCBsaW5vbGVpYyBhbmQgbGlub2xlbmljIHNvbm8gYW5jaGUgcXVpKkgKD0FuZHJlYSBCYW5kaWVyYRo1Ly9zc2wuZ3N0YXRpYy5jb20vZG9jcy9jb21tb24vYmx1ZV9zaWxob3VldHRlOTYtMC5wbmcwzefRqYkxOM3n0amJMXJKCg9BbmRyZWEgQmFuZGllcmEaNwo1Ly9zc2wuZ3N0YXRpYy5jb20vZG9jcy9jb21tb24vYmx1ZV9zaWxob3VldHRlOTYtMC5wbmd4AIgBAZoBBggAEAAYAKoBOhI4SW4gcmVhbHTDoCwgb2xlaWMsIGxpbm9sZWljIGFuZCBsaW5vbGVuaWMgc29ubyBhbmNoZSBxdWmwAQC4AQEYzefRqYkxIM3n0amJMTAAQghraXguY210MjgAciExOEVNN2JMRW00YjNwNUhRN0ZJWW51akFSTTVQZEZGTl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AECAED-C5B4-4F91-A878-1A9E66D7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1907</Words>
  <Characters>10873</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Bandiera</dc:creator>
  <cp:lastModifiedBy>Andrea Bandiera</cp:lastModifiedBy>
  <cp:revision>5</cp:revision>
  <dcterms:created xsi:type="dcterms:W3CDTF">2023-06-09T13:30:00Z</dcterms:created>
  <dcterms:modified xsi:type="dcterms:W3CDTF">2023-06-09T13:40:00Z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597f8148-3e3a-3f3a-871a-786623fb93c4</vt:lpwstr>
  </property>
  <property fmtid="{D5CDD505-2E9C-101B-9397-08002B2CF9AE}" pid="24" name="Mendeley Citation Style_1">
    <vt:lpwstr>http://www.zotero.org/styles/apa</vt:lpwstr>
  </property>
</Properties>
</file>