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72D85B" w14:textId="603FCE24" w:rsidR="000D6D43" w:rsidRDefault="000D6D43" w:rsidP="000D6D43">
      <w:pPr>
        <w:pStyle w:val="Titolo"/>
        <w:spacing w:before="600" w:line="240" w:lineRule="auto"/>
        <w:rPr>
          <w:lang w:val="en-GB"/>
        </w:rPr>
      </w:pPr>
      <w:r w:rsidRPr="000D6D43">
        <w:rPr>
          <w:lang w:val="en-GB"/>
        </w:rPr>
        <w:t>Ozone technology for sanitization and product quality in the dairy supply chain</w:t>
      </w:r>
    </w:p>
    <w:p w14:paraId="3607B32A" w14:textId="37DC3977" w:rsidR="00512D9B" w:rsidRDefault="00180B7D">
      <w:pPr>
        <w:jc w:val="center"/>
        <w:rPr>
          <w:lang w:val="en-GB"/>
        </w:rPr>
      </w:pPr>
      <w:r w:rsidRPr="00180B7D">
        <w:rPr>
          <w:lang w:val="en-GB"/>
        </w:rPr>
        <w:t>Vanessa Eramo (vanessa.eramo@unitus.it)</w:t>
      </w:r>
    </w:p>
    <w:p w14:paraId="6071147E" w14:textId="02A26EB8" w:rsidR="00512D9B" w:rsidRDefault="00180B7D">
      <w:pPr>
        <w:jc w:val="center"/>
        <w:rPr>
          <w:lang w:val="en-GB"/>
        </w:rPr>
      </w:pPr>
      <w:r w:rsidRPr="00180B7D">
        <w:rPr>
          <w:lang w:val="en-GB"/>
        </w:rPr>
        <w:t xml:space="preserve">Department for Innovation in Biological, </w:t>
      </w:r>
      <w:proofErr w:type="spellStart"/>
      <w:r w:rsidRPr="00180B7D">
        <w:rPr>
          <w:lang w:val="en-GB"/>
        </w:rPr>
        <w:t>Agro</w:t>
      </w:r>
      <w:proofErr w:type="spellEnd"/>
      <w:r w:rsidRPr="00180B7D">
        <w:rPr>
          <w:lang w:val="en-GB"/>
        </w:rPr>
        <w:t xml:space="preserve">-food and Forest systems, University of </w:t>
      </w:r>
      <w:proofErr w:type="spellStart"/>
      <w:r w:rsidRPr="00180B7D">
        <w:rPr>
          <w:lang w:val="en-GB"/>
        </w:rPr>
        <w:t>Tuscia</w:t>
      </w:r>
      <w:proofErr w:type="spellEnd"/>
      <w:r w:rsidRPr="00180B7D">
        <w:rPr>
          <w:lang w:val="en-GB"/>
        </w:rPr>
        <w:t>, Viterbo, Italy</w:t>
      </w:r>
    </w:p>
    <w:p w14:paraId="6D2C157D" w14:textId="4B1205DA" w:rsidR="00512D9B" w:rsidRDefault="00FB589C">
      <w:pPr>
        <w:jc w:val="center"/>
        <w:rPr>
          <w:lang w:val="en-GB"/>
        </w:rPr>
      </w:pPr>
      <w:r>
        <w:rPr>
          <w:lang w:val="en-GB"/>
        </w:rPr>
        <w:t xml:space="preserve">Tutor: Prof. </w:t>
      </w:r>
      <w:r w:rsidR="00180B7D">
        <w:rPr>
          <w:lang w:val="en-GB"/>
        </w:rPr>
        <w:t xml:space="preserve">Rinaldo </w:t>
      </w:r>
      <w:proofErr w:type="spellStart"/>
      <w:r w:rsidR="00180B7D">
        <w:rPr>
          <w:lang w:val="en-GB"/>
        </w:rPr>
        <w:t>Botondi</w:t>
      </w:r>
      <w:proofErr w:type="spellEnd"/>
    </w:p>
    <w:p w14:paraId="4F4155F1" w14:textId="77777777" w:rsidR="00512D9B" w:rsidRDefault="00512D9B">
      <w:pPr>
        <w:tabs>
          <w:tab w:val="left" w:pos="0"/>
        </w:tabs>
        <w:jc w:val="both"/>
        <w:rPr>
          <w:lang w:val="en-GB"/>
        </w:rPr>
      </w:pPr>
    </w:p>
    <w:p w14:paraId="2D320FAF" w14:textId="40C7C43F" w:rsidR="00D50FE9" w:rsidRPr="00756DA9" w:rsidRDefault="00FB589C">
      <w:pPr>
        <w:tabs>
          <w:tab w:val="left" w:pos="0"/>
        </w:tabs>
        <w:jc w:val="both"/>
        <w:rPr>
          <w:lang w:val="en-US"/>
        </w:rPr>
      </w:pPr>
      <w:r>
        <w:rPr>
          <w:lang w:val="en-GB"/>
        </w:rPr>
        <w:t>The first activities of the PhD thesis project are described</w:t>
      </w:r>
      <w:r w:rsidR="00D50FE9">
        <w:rPr>
          <w:lang w:val="en-GB"/>
        </w:rPr>
        <w:t xml:space="preserve"> belove</w:t>
      </w:r>
      <w:r>
        <w:rPr>
          <w:lang w:val="en-GB"/>
        </w:rPr>
        <w:t xml:space="preserve">. </w:t>
      </w:r>
      <w:r w:rsidR="00D50FE9">
        <w:rPr>
          <w:lang w:val="en-GB"/>
        </w:rPr>
        <w:t xml:space="preserve">The application of low levels of gaseous ozone during Toma </w:t>
      </w:r>
      <w:proofErr w:type="spellStart"/>
      <w:r w:rsidR="00D50FE9">
        <w:rPr>
          <w:lang w:val="en-GB"/>
        </w:rPr>
        <w:t>Piemontese</w:t>
      </w:r>
      <w:proofErr w:type="spellEnd"/>
      <w:r w:rsidR="00D50FE9">
        <w:rPr>
          <w:lang w:val="en-GB"/>
        </w:rPr>
        <w:t xml:space="preserve"> PDO cheese ripening to control microbial and fungal growth </w:t>
      </w:r>
      <w:r w:rsidR="008C2ABA">
        <w:rPr>
          <w:lang w:val="en-GB"/>
        </w:rPr>
        <w:t xml:space="preserve">on the crust area </w:t>
      </w:r>
      <w:r w:rsidR="00D50FE9">
        <w:rPr>
          <w:lang w:val="en-GB"/>
        </w:rPr>
        <w:t xml:space="preserve">was tested. After </w:t>
      </w:r>
      <w:r w:rsidR="003C2CB3">
        <w:rPr>
          <w:lang w:val="en-GB"/>
        </w:rPr>
        <w:t xml:space="preserve">ozone </w:t>
      </w:r>
      <w:r w:rsidR="00D50FE9">
        <w:rPr>
          <w:lang w:val="en-GB"/>
        </w:rPr>
        <w:t xml:space="preserve">treatments, cheese spoilage was monitored for 1 month. </w:t>
      </w:r>
      <w:r w:rsidR="002D72A9">
        <w:rPr>
          <w:lang w:val="en-GB"/>
        </w:rPr>
        <w:t>E</w:t>
      </w:r>
      <w:r w:rsidR="00D50FE9">
        <w:rPr>
          <w:lang w:val="en-GB"/>
        </w:rPr>
        <w:t>very 7 days</w:t>
      </w:r>
      <w:r w:rsidR="00F716C0">
        <w:rPr>
          <w:lang w:val="en-GB"/>
        </w:rPr>
        <w:t xml:space="preserve"> of ripening</w:t>
      </w:r>
      <w:r w:rsidR="00D50FE9">
        <w:rPr>
          <w:lang w:val="en-GB"/>
        </w:rPr>
        <w:t xml:space="preserve">, microbiological </w:t>
      </w:r>
      <w:r w:rsidR="002D72A9">
        <w:rPr>
          <w:lang w:val="en-GB"/>
        </w:rPr>
        <w:t xml:space="preserve">and </w:t>
      </w:r>
      <w:r w:rsidR="00D50FE9" w:rsidRPr="00795854">
        <w:rPr>
          <w:lang w:val="en-US"/>
        </w:rPr>
        <w:t xml:space="preserve">technological </w:t>
      </w:r>
      <w:r w:rsidR="0088621D" w:rsidRPr="00795854">
        <w:rPr>
          <w:lang w:val="en-US"/>
        </w:rPr>
        <w:t>analyses,</w:t>
      </w:r>
      <w:r w:rsidR="00D50FE9" w:rsidRPr="00795854">
        <w:rPr>
          <w:lang w:val="en-US"/>
        </w:rPr>
        <w:t xml:space="preserve"> </w:t>
      </w:r>
      <w:r w:rsidR="008E6BCB">
        <w:rPr>
          <w:lang w:val="en-US"/>
        </w:rPr>
        <w:t xml:space="preserve">and consumer tests on cheese with </w:t>
      </w:r>
      <w:r w:rsidR="003D1024">
        <w:rPr>
          <w:lang w:val="en-US"/>
        </w:rPr>
        <w:t xml:space="preserve">a </w:t>
      </w:r>
      <w:r w:rsidR="008E6BCB">
        <w:rPr>
          <w:lang w:val="en-US"/>
        </w:rPr>
        <w:t xml:space="preserve">minimum </w:t>
      </w:r>
      <w:r w:rsidR="0016533F">
        <w:rPr>
          <w:lang w:val="en-US"/>
        </w:rPr>
        <w:t xml:space="preserve">of </w:t>
      </w:r>
      <w:r w:rsidR="008E6BCB">
        <w:rPr>
          <w:lang w:val="en-US"/>
        </w:rPr>
        <w:t>40 days of ripening</w:t>
      </w:r>
      <w:r w:rsidR="006868BF">
        <w:rPr>
          <w:lang w:val="en-US"/>
        </w:rPr>
        <w:t>,</w:t>
      </w:r>
      <w:r w:rsidR="008E6BCB">
        <w:rPr>
          <w:lang w:val="en-US"/>
        </w:rPr>
        <w:t xml:space="preserve"> </w:t>
      </w:r>
      <w:r w:rsidR="00D50FE9" w:rsidRPr="00795854">
        <w:rPr>
          <w:lang w:val="en-US"/>
        </w:rPr>
        <w:t xml:space="preserve">were carried out </w:t>
      </w:r>
      <w:r w:rsidR="00D50FE9">
        <w:rPr>
          <w:lang w:val="en-US"/>
        </w:rPr>
        <w:t>to evaluate the product quality.</w:t>
      </w:r>
      <w:r w:rsidR="003929E8">
        <w:rPr>
          <w:lang w:val="en-US"/>
        </w:rPr>
        <w:t xml:space="preserve"> </w:t>
      </w:r>
      <w:r w:rsidR="003929E8" w:rsidRPr="00DE4EDF">
        <w:rPr>
          <w:lang w:val="en-US"/>
        </w:rPr>
        <w:t>Results showed that treatments</w:t>
      </w:r>
      <w:r w:rsidR="003929E8">
        <w:rPr>
          <w:lang w:val="en-US"/>
        </w:rPr>
        <w:t xml:space="preserve"> with low levels of gaseous ozone can</w:t>
      </w:r>
      <w:r w:rsidR="003929E8" w:rsidRPr="00DE4EDF">
        <w:rPr>
          <w:lang w:val="en-US"/>
        </w:rPr>
        <w:t xml:space="preserve"> significantly affect spoilage microflora, </w:t>
      </w:r>
      <w:r w:rsidR="003929E8">
        <w:rPr>
          <w:lang w:val="en-US"/>
        </w:rPr>
        <w:t>without altering</w:t>
      </w:r>
      <w:r w:rsidR="003929E8" w:rsidRPr="00DE4EDF">
        <w:rPr>
          <w:lang w:val="en-US"/>
        </w:rPr>
        <w:t xml:space="preserve"> the overall</w:t>
      </w:r>
      <w:r w:rsidR="00866E3D">
        <w:rPr>
          <w:lang w:val="en-US"/>
        </w:rPr>
        <w:t xml:space="preserve"> cheese</w:t>
      </w:r>
      <w:r w:rsidR="003929E8" w:rsidRPr="00DE4EDF">
        <w:rPr>
          <w:lang w:val="en-US"/>
        </w:rPr>
        <w:t xml:space="preserve"> quality.</w:t>
      </w:r>
      <w:r w:rsidR="00D50FE9">
        <w:rPr>
          <w:lang w:val="en-US"/>
        </w:rPr>
        <w:t xml:space="preserve"> </w:t>
      </w:r>
    </w:p>
    <w:p w14:paraId="25341C9E" w14:textId="7BF7CCF9" w:rsidR="00512D9B" w:rsidRDefault="008F72C7">
      <w:pPr>
        <w:pStyle w:val="Titolo"/>
        <w:spacing w:before="240" w:line="240" w:lineRule="auto"/>
        <w:rPr>
          <w:sz w:val="24"/>
          <w:lang w:val="it-IT"/>
        </w:rPr>
      </w:pPr>
      <w:r w:rsidRPr="008F72C7">
        <w:rPr>
          <w:sz w:val="24"/>
          <w:lang w:val="it-IT"/>
        </w:rPr>
        <w:t>La tecnologia dell’ozono per la sanitizzazione e la qualità di prodotto nella filiera di produzione casearia</w:t>
      </w:r>
    </w:p>
    <w:p w14:paraId="3CE62F39" w14:textId="5BAF552E" w:rsidR="004D6E85" w:rsidRDefault="004D6E85">
      <w:pPr>
        <w:tabs>
          <w:tab w:val="left" w:pos="0"/>
        </w:tabs>
        <w:jc w:val="both"/>
      </w:pPr>
      <w:r w:rsidRPr="004D6E85">
        <w:t xml:space="preserve">Di seguito sono descritte le prime attività del progetto di tesi di dottorato. È stata testata l'applicazione di bassi livelli di ozono gassoso durante la stagionatura del formaggio Toma Piemontese DOP per controllare la crescita microbica e fungina nell'area della crosta. Dopo i trattamenti con ozono, </w:t>
      </w:r>
      <w:r>
        <w:t>la crescita microbica e fungina</w:t>
      </w:r>
      <w:r w:rsidRPr="004D6E85">
        <w:t xml:space="preserve"> </w:t>
      </w:r>
      <w:r>
        <w:t xml:space="preserve">sul </w:t>
      </w:r>
      <w:r w:rsidRPr="004D6E85">
        <w:t xml:space="preserve">formaggio è stata monitorata per 1 mese. </w:t>
      </w:r>
      <w:r w:rsidR="002D72A9">
        <w:t>O</w:t>
      </w:r>
      <w:r w:rsidRPr="004D6E85">
        <w:t>gni 7 giorni</w:t>
      </w:r>
      <w:r w:rsidR="00356952">
        <w:t xml:space="preserve"> di </w:t>
      </w:r>
      <w:r w:rsidR="00542F51">
        <w:t>stagionatura</w:t>
      </w:r>
      <w:r w:rsidRPr="004D6E85">
        <w:t>, sono state effettuate analisi microbiologiche</w:t>
      </w:r>
      <w:r w:rsidR="002D72A9">
        <w:t xml:space="preserve"> e </w:t>
      </w:r>
      <w:r w:rsidR="002D72A9" w:rsidRPr="004D6E85">
        <w:t>tecnologiche</w:t>
      </w:r>
      <w:r w:rsidRPr="004D6E85">
        <w:t xml:space="preserve"> e</w:t>
      </w:r>
      <w:r>
        <w:t xml:space="preserve"> </w:t>
      </w:r>
      <w:r w:rsidR="00486FCF">
        <w:t xml:space="preserve">condotti </w:t>
      </w:r>
      <w:r w:rsidR="002D72A9">
        <w:t>test sui consumatori</w:t>
      </w:r>
      <w:r w:rsidRPr="004D6E85">
        <w:t xml:space="preserve"> su formaggi con minimo 40 giorni di maturazione per valutare la qualità del prodotto. I risultati hanno mostrato che i trattamenti con bassi livelli di ozono gassoso possono influenzare significativamente </w:t>
      </w:r>
      <w:r w:rsidR="002E4CC4">
        <w:t>la crescita</w:t>
      </w:r>
      <w:r w:rsidRPr="004D6E85">
        <w:t xml:space="preserve"> </w:t>
      </w:r>
      <w:r w:rsidR="002E4CC4">
        <w:t xml:space="preserve">della </w:t>
      </w:r>
      <w:r w:rsidRPr="004D6E85">
        <w:t>microflora</w:t>
      </w:r>
      <w:r w:rsidR="002E4CC4">
        <w:t xml:space="preserve"> </w:t>
      </w:r>
      <w:r w:rsidR="00695346">
        <w:t>alterante</w:t>
      </w:r>
      <w:r w:rsidRPr="004D6E85">
        <w:t xml:space="preserve">, senza </w:t>
      </w:r>
      <w:r w:rsidR="00695346">
        <w:t>compromettere</w:t>
      </w:r>
      <w:r w:rsidRPr="004D6E85">
        <w:t xml:space="preserve"> la qualità g</w:t>
      </w:r>
      <w:r w:rsidR="00DA7C86">
        <w:t>lobale</w:t>
      </w:r>
      <w:r w:rsidR="00B00E16">
        <w:t xml:space="preserve"> del formaggio</w:t>
      </w:r>
      <w:r w:rsidRPr="004D6E85">
        <w:t>.</w:t>
      </w:r>
    </w:p>
    <w:p w14:paraId="73C1D670" w14:textId="77777777" w:rsidR="00512D9B" w:rsidRDefault="00512D9B">
      <w:pPr>
        <w:tabs>
          <w:tab w:val="left" w:pos="0"/>
        </w:tabs>
        <w:jc w:val="both"/>
      </w:pPr>
    </w:p>
    <w:p w14:paraId="6E4C6A6A" w14:textId="754DD700" w:rsidR="00512D9B" w:rsidRPr="00746B7D" w:rsidRDefault="00FB589C">
      <w:pPr>
        <w:ind w:left="567" w:hanging="567"/>
        <w:jc w:val="both"/>
        <w:rPr>
          <w:lang w:val="en-US"/>
        </w:rPr>
      </w:pPr>
      <w:r>
        <w:rPr>
          <w:b/>
          <w:bCs/>
          <w:lang w:val="en-GB"/>
        </w:rPr>
        <w:t>Key words</w:t>
      </w:r>
      <w:r>
        <w:rPr>
          <w:lang w:val="en-GB"/>
        </w:rPr>
        <w:t xml:space="preserve">: </w:t>
      </w:r>
      <w:proofErr w:type="spellStart"/>
      <w:r w:rsidR="00183638" w:rsidRPr="00183638">
        <w:t>Cheese</w:t>
      </w:r>
      <w:proofErr w:type="spellEnd"/>
      <w:r w:rsidR="00183638" w:rsidRPr="00183638">
        <w:t xml:space="preserve"> </w:t>
      </w:r>
      <w:proofErr w:type="spellStart"/>
      <w:r w:rsidR="00183638" w:rsidRPr="00183638">
        <w:t>ripening</w:t>
      </w:r>
      <w:proofErr w:type="spellEnd"/>
      <w:r w:rsidR="00183638" w:rsidRPr="00183638">
        <w:t xml:space="preserve">, </w:t>
      </w:r>
      <w:proofErr w:type="spellStart"/>
      <w:r w:rsidR="00183638">
        <w:t>o</w:t>
      </w:r>
      <w:r w:rsidR="00183638" w:rsidRPr="00183638">
        <w:t>zone</w:t>
      </w:r>
      <w:proofErr w:type="spellEnd"/>
      <w:r w:rsidR="00183638" w:rsidRPr="00183638">
        <w:t xml:space="preserve"> </w:t>
      </w:r>
      <w:proofErr w:type="spellStart"/>
      <w:r w:rsidR="00183638" w:rsidRPr="00183638">
        <w:t>technology</w:t>
      </w:r>
      <w:proofErr w:type="spellEnd"/>
      <w:r w:rsidR="00183638">
        <w:t xml:space="preserve">, product </w:t>
      </w:r>
      <w:proofErr w:type="spellStart"/>
      <w:r w:rsidR="00183638">
        <w:t>quality</w:t>
      </w:r>
      <w:proofErr w:type="spellEnd"/>
      <w:r w:rsidR="00183638">
        <w:t xml:space="preserve">, </w:t>
      </w:r>
      <w:proofErr w:type="spellStart"/>
      <w:r w:rsidR="00183638">
        <w:t>cheese</w:t>
      </w:r>
      <w:proofErr w:type="spellEnd"/>
      <w:r w:rsidR="00183638">
        <w:t xml:space="preserve"> storage, food </w:t>
      </w:r>
      <w:proofErr w:type="spellStart"/>
      <w:r w:rsidR="00183638">
        <w:t>spoilage</w:t>
      </w:r>
      <w:proofErr w:type="spellEnd"/>
      <w:r w:rsidR="00183638">
        <w:t xml:space="preserve">, </w:t>
      </w:r>
      <w:proofErr w:type="spellStart"/>
      <w:r w:rsidR="00A9511B">
        <w:t>sensory</w:t>
      </w:r>
      <w:proofErr w:type="spellEnd"/>
      <w:r w:rsidR="00A9511B">
        <w:t xml:space="preserve"> </w:t>
      </w:r>
      <w:proofErr w:type="spellStart"/>
      <w:r w:rsidR="00A9511B">
        <w:t>analysis</w:t>
      </w:r>
      <w:proofErr w:type="spellEnd"/>
      <w:r>
        <w:rPr>
          <w:lang w:val="en-GB"/>
        </w:rPr>
        <w:t>.</w:t>
      </w:r>
    </w:p>
    <w:p w14:paraId="049B5BB9" w14:textId="77777777" w:rsidR="00512D9B" w:rsidRDefault="00FB589C">
      <w:pPr>
        <w:pStyle w:val="Titolo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1. Introduction</w:t>
      </w:r>
    </w:p>
    <w:p w14:paraId="571A7B62" w14:textId="79722D02" w:rsidR="00512D9B" w:rsidRDefault="00FB589C">
      <w:pPr>
        <w:jc w:val="both"/>
        <w:rPr>
          <w:lang w:val="en-GB"/>
        </w:rPr>
      </w:pPr>
      <w:r>
        <w:rPr>
          <w:lang w:val="en-GB"/>
        </w:rPr>
        <w:t xml:space="preserve">In accordance with the PhD thesis project previously </w:t>
      </w:r>
      <w:r w:rsidR="008A3A1D">
        <w:rPr>
          <w:lang w:val="en-GB"/>
        </w:rPr>
        <w:t>described</w:t>
      </w:r>
      <w:r>
        <w:rPr>
          <w:lang w:val="en-GB"/>
        </w:rPr>
        <w:t xml:space="preserve"> </w:t>
      </w:r>
      <w:r w:rsidRPr="00970D3F">
        <w:rPr>
          <w:lang w:val="en-GB"/>
        </w:rPr>
        <w:t>(</w:t>
      </w:r>
      <w:r w:rsidR="00333EA2" w:rsidRPr="00970D3F">
        <w:rPr>
          <w:lang w:val="en-GB"/>
        </w:rPr>
        <w:t xml:space="preserve">Rolle </w:t>
      </w:r>
      <w:r w:rsidR="00333EA2" w:rsidRPr="00970D3F">
        <w:rPr>
          <w:i/>
          <w:iCs/>
          <w:lang w:val="en-GB"/>
        </w:rPr>
        <w:t>et al.</w:t>
      </w:r>
      <w:r w:rsidR="00333EA2" w:rsidRPr="00970D3F">
        <w:rPr>
          <w:lang w:val="en-GB"/>
        </w:rPr>
        <w:t>, 20</w:t>
      </w:r>
      <w:r w:rsidR="00850A14" w:rsidRPr="00970D3F">
        <w:rPr>
          <w:lang w:val="en-GB"/>
        </w:rPr>
        <w:t>22</w:t>
      </w:r>
      <w:r w:rsidRPr="00970D3F">
        <w:rPr>
          <w:lang w:val="en-GB"/>
        </w:rPr>
        <w:t>),</w:t>
      </w:r>
      <w:r>
        <w:rPr>
          <w:lang w:val="en-GB"/>
        </w:rPr>
        <w:t xml:space="preserve"> this poster reports the main results </w:t>
      </w:r>
      <w:r w:rsidR="006B5121">
        <w:rPr>
          <w:lang w:val="en-GB"/>
        </w:rPr>
        <w:t>of the</w:t>
      </w:r>
      <w:r>
        <w:rPr>
          <w:lang w:val="en-GB"/>
        </w:rPr>
        <w:t xml:space="preserve"> first activities concerning: </w:t>
      </w:r>
    </w:p>
    <w:p w14:paraId="2DFC3AC4" w14:textId="0C726639" w:rsidR="00512D9B" w:rsidRPr="00746B7D" w:rsidRDefault="00FB589C">
      <w:pPr>
        <w:tabs>
          <w:tab w:val="left" w:pos="567"/>
        </w:tabs>
        <w:ind w:left="567" w:hanging="567"/>
        <w:jc w:val="both"/>
        <w:rPr>
          <w:lang w:val="en-US"/>
        </w:rPr>
      </w:pPr>
      <w:r>
        <w:rPr>
          <w:lang w:val="en-GB"/>
        </w:rPr>
        <w:t xml:space="preserve">(A1) </w:t>
      </w:r>
      <w:r>
        <w:rPr>
          <w:lang w:val="en-GB"/>
        </w:rPr>
        <w:tab/>
      </w:r>
      <w:r w:rsidR="00A9511B">
        <w:t xml:space="preserve">the </w:t>
      </w:r>
      <w:proofErr w:type="spellStart"/>
      <w:r w:rsidR="00A9511B">
        <w:t>determination</w:t>
      </w:r>
      <w:proofErr w:type="spellEnd"/>
      <w:r w:rsidR="00A9511B">
        <w:t xml:space="preserve"> of the </w:t>
      </w:r>
      <w:proofErr w:type="spellStart"/>
      <w:r w:rsidR="00A9511B">
        <w:t>optimal</w:t>
      </w:r>
      <w:proofErr w:type="spellEnd"/>
      <w:r w:rsidR="00A9511B">
        <w:t xml:space="preserve"> </w:t>
      </w:r>
      <w:proofErr w:type="spellStart"/>
      <w:r w:rsidR="00A9511B">
        <w:t>doses</w:t>
      </w:r>
      <w:proofErr w:type="spellEnd"/>
      <w:r w:rsidR="00A9511B">
        <w:t xml:space="preserve"> of </w:t>
      </w:r>
      <w:proofErr w:type="spellStart"/>
      <w:r w:rsidR="00A9511B">
        <w:t>ozone</w:t>
      </w:r>
      <w:proofErr w:type="spellEnd"/>
      <w:r w:rsidR="00A9511B">
        <w:t xml:space="preserve">, contact times and </w:t>
      </w:r>
      <w:proofErr w:type="spellStart"/>
      <w:r w:rsidR="00A9511B">
        <w:t>other</w:t>
      </w:r>
      <w:proofErr w:type="spellEnd"/>
      <w:r w:rsidR="00A9511B">
        <w:t xml:space="preserve"> treatment </w:t>
      </w:r>
      <w:proofErr w:type="spellStart"/>
      <w:r w:rsidR="00A9511B">
        <w:t>variables</w:t>
      </w:r>
      <w:proofErr w:type="spellEnd"/>
      <w:r w:rsidR="006B5121">
        <w:rPr>
          <w:lang w:val="en-GB"/>
        </w:rPr>
        <w:t>;</w:t>
      </w:r>
    </w:p>
    <w:p w14:paraId="58F99C60" w14:textId="500D0804" w:rsidR="00A9511B" w:rsidRDefault="00FB589C">
      <w:pPr>
        <w:tabs>
          <w:tab w:val="left" w:pos="567"/>
        </w:tabs>
        <w:ind w:left="567" w:hanging="567"/>
        <w:jc w:val="both"/>
        <w:rPr>
          <w:lang w:val="en-GB"/>
        </w:rPr>
      </w:pPr>
      <w:r>
        <w:rPr>
          <w:lang w:val="en-GB"/>
        </w:rPr>
        <w:t>(A</w:t>
      </w:r>
      <w:r w:rsidR="00A9511B">
        <w:rPr>
          <w:lang w:val="en-GB"/>
        </w:rPr>
        <w:t>3</w:t>
      </w:r>
      <w:r>
        <w:rPr>
          <w:lang w:val="en-GB"/>
        </w:rPr>
        <w:t xml:space="preserve">) </w:t>
      </w:r>
      <w:r>
        <w:rPr>
          <w:lang w:val="en-GB"/>
        </w:rPr>
        <w:tab/>
        <w:t xml:space="preserve">the </w:t>
      </w:r>
      <w:proofErr w:type="spellStart"/>
      <w:r w:rsidR="00A9511B">
        <w:t>analysis</w:t>
      </w:r>
      <w:proofErr w:type="spellEnd"/>
      <w:r w:rsidR="00A9511B">
        <w:t xml:space="preserve"> of the product </w:t>
      </w:r>
      <w:proofErr w:type="spellStart"/>
      <w:r w:rsidR="00A9511B">
        <w:t>quality</w:t>
      </w:r>
      <w:proofErr w:type="spellEnd"/>
      <w:r w:rsidR="00A9511B">
        <w:rPr>
          <w:lang w:val="en-GB"/>
        </w:rPr>
        <w:t>;</w:t>
      </w:r>
    </w:p>
    <w:p w14:paraId="406734B7" w14:textId="1EF19704" w:rsidR="00512D9B" w:rsidRPr="00746B7D" w:rsidRDefault="00A9511B">
      <w:pPr>
        <w:tabs>
          <w:tab w:val="left" w:pos="567"/>
        </w:tabs>
        <w:ind w:left="567" w:hanging="567"/>
        <w:jc w:val="both"/>
        <w:rPr>
          <w:lang w:val="en-US"/>
        </w:rPr>
      </w:pPr>
      <w:r>
        <w:rPr>
          <w:lang w:val="en-GB"/>
        </w:rPr>
        <w:t>(A4)</w:t>
      </w:r>
      <w:r w:rsidR="00FB589C">
        <w:rPr>
          <w:lang w:val="en-GB"/>
        </w:rPr>
        <w:t xml:space="preserve">  </w:t>
      </w:r>
      <w:r>
        <w:rPr>
          <w:lang w:val="en-GB"/>
        </w:rPr>
        <w:t xml:space="preserve">  the s</w:t>
      </w:r>
      <w:r w:rsidRPr="00A9511B">
        <w:rPr>
          <w:lang w:val="en-GB"/>
        </w:rPr>
        <w:t>tudy of shelf life</w:t>
      </w:r>
      <w:r>
        <w:rPr>
          <w:lang w:val="en-GB"/>
        </w:rPr>
        <w:t>.</w:t>
      </w:r>
    </w:p>
    <w:p w14:paraId="525E1D35" w14:textId="77777777" w:rsidR="00512D9B" w:rsidRDefault="00FB589C">
      <w:pPr>
        <w:pStyle w:val="Titolo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2. Materials and Methods</w:t>
      </w:r>
    </w:p>
    <w:p w14:paraId="7F935417" w14:textId="7D82BD12" w:rsidR="00512D9B" w:rsidRPr="00746B7D" w:rsidRDefault="00DE58D2" w:rsidP="002E29FD">
      <w:pPr>
        <w:jc w:val="both"/>
        <w:rPr>
          <w:lang w:val="en-US"/>
        </w:rPr>
      </w:pPr>
      <w:r>
        <w:rPr>
          <w:lang w:val="en-GB"/>
        </w:rPr>
        <w:t xml:space="preserve">The batch test involved a control (CTL) and two different samples: </w:t>
      </w:r>
      <w:r w:rsidRPr="00795854">
        <w:rPr>
          <w:lang w:val="en-US"/>
        </w:rPr>
        <w:t>gaseous ozone at 400 ppb</w:t>
      </w:r>
      <w:r>
        <w:rPr>
          <w:lang w:val="en-US"/>
        </w:rPr>
        <w:t xml:space="preserve"> </w:t>
      </w:r>
      <w:r w:rsidRPr="00795854">
        <w:rPr>
          <w:lang w:val="en-US"/>
        </w:rPr>
        <w:t>(0.856 mg m</w:t>
      </w:r>
      <w:r w:rsidRPr="00795854">
        <w:rPr>
          <w:vertAlign w:val="superscript"/>
          <w:lang w:val="en-US"/>
        </w:rPr>
        <w:t>-3</w:t>
      </w:r>
      <w:r w:rsidRPr="00795854">
        <w:rPr>
          <w:lang w:val="en-US"/>
        </w:rPr>
        <w:t>)</w:t>
      </w:r>
      <w:r>
        <w:rPr>
          <w:lang w:val="en-US"/>
        </w:rPr>
        <w:t>, called OZ 400 A,</w:t>
      </w:r>
      <w:r w:rsidRPr="00795854">
        <w:rPr>
          <w:lang w:val="en-US"/>
        </w:rPr>
        <w:t xml:space="preserve"> with treatment every other day</w:t>
      </w:r>
      <w:r>
        <w:rPr>
          <w:lang w:val="en-US"/>
        </w:rPr>
        <w:t xml:space="preserve"> (8h – overnight)</w:t>
      </w:r>
      <w:r w:rsidRPr="00795854">
        <w:rPr>
          <w:lang w:val="en-US"/>
        </w:rPr>
        <w:t xml:space="preserve"> </w:t>
      </w:r>
      <w:r>
        <w:rPr>
          <w:lang w:val="en-US"/>
        </w:rPr>
        <w:t xml:space="preserve">for the entire period of cheese ripening </w:t>
      </w:r>
      <w:r w:rsidRPr="00795854">
        <w:rPr>
          <w:lang w:val="en-US"/>
        </w:rPr>
        <w:t>and gaseous ozone at 300 ppb (0.642 mg m</w:t>
      </w:r>
      <w:r w:rsidRPr="00795854">
        <w:rPr>
          <w:vertAlign w:val="superscript"/>
          <w:lang w:val="en-US"/>
        </w:rPr>
        <w:t>-3</w:t>
      </w:r>
      <w:r w:rsidRPr="00795854">
        <w:rPr>
          <w:lang w:val="en-US"/>
        </w:rPr>
        <w:t>)</w:t>
      </w:r>
      <w:r w:rsidR="00F96EA7">
        <w:rPr>
          <w:lang w:val="en-US"/>
        </w:rPr>
        <w:t>, called OZ 300 C,</w:t>
      </w:r>
      <w:r w:rsidRPr="00795854">
        <w:rPr>
          <w:lang w:val="en-US"/>
        </w:rPr>
        <w:t xml:space="preserve"> </w:t>
      </w:r>
      <w:r w:rsidR="00F96EA7">
        <w:rPr>
          <w:lang w:val="en-US"/>
        </w:rPr>
        <w:t>all nights (8 h per day) until the end of ripening.</w:t>
      </w:r>
      <w:r w:rsidRPr="00795854">
        <w:rPr>
          <w:lang w:val="en-US"/>
        </w:rPr>
        <w:t xml:space="preserve"> </w:t>
      </w:r>
      <w:r w:rsidR="00F96EA7">
        <w:rPr>
          <w:lang w:val="en-US"/>
        </w:rPr>
        <w:t xml:space="preserve">Eight cheeses per type of sample were placed in </w:t>
      </w:r>
      <w:r w:rsidR="00F96EA7" w:rsidRPr="00795854">
        <w:rPr>
          <w:lang w:val="en-US"/>
        </w:rPr>
        <w:t>three different rooms (8.0 m</w:t>
      </w:r>
      <w:r w:rsidR="00F96EA7" w:rsidRPr="00795854">
        <w:rPr>
          <w:vertAlign w:val="superscript"/>
          <w:lang w:val="en-US"/>
        </w:rPr>
        <w:t>3</w:t>
      </w:r>
      <w:r w:rsidR="00F96EA7" w:rsidRPr="00795854">
        <w:rPr>
          <w:lang w:val="en-US"/>
        </w:rPr>
        <w:t xml:space="preserve"> each)</w:t>
      </w:r>
      <w:r w:rsidR="00F96EA7">
        <w:rPr>
          <w:lang w:val="en-US"/>
        </w:rPr>
        <w:t xml:space="preserve">, one </w:t>
      </w:r>
      <w:r w:rsidR="00F96EA7" w:rsidRPr="00795854">
        <w:rPr>
          <w:lang w:val="en-US"/>
        </w:rPr>
        <w:t>with normal atmospheric air</w:t>
      </w:r>
      <w:r w:rsidR="00F96EA7">
        <w:rPr>
          <w:lang w:val="en-US"/>
        </w:rPr>
        <w:t xml:space="preserve"> for the CTL sample</w:t>
      </w:r>
      <w:r w:rsidR="00F96EA7" w:rsidRPr="00795854">
        <w:rPr>
          <w:lang w:val="en-US"/>
        </w:rPr>
        <w:t>,</w:t>
      </w:r>
      <w:r w:rsidR="00F96EA7">
        <w:rPr>
          <w:lang w:val="en-US"/>
        </w:rPr>
        <w:t xml:space="preserve"> and</w:t>
      </w:r>
      <w:r w:rsidR="00F96EA7" w:rsidRPr="00795854">
        <w:rPr>
          <w:lang w:val="en-US"/>
        </w:rPr>
        <w:t xml:space="preserve"> the other two rooms</w:t>
      </w:r>
      <w:r w:rsidR="00316E55">
        <w:rPr>
          <w:lang w:val="en-US"/>
        </w:rPr>
        <w:t xml:space="preserve"> connected to the </w:t>
      </w:r>
      <w:proofErr w:type="spellStart"/>
      <w:r w:rsidR="00316E55" w:rsidRPr="00795854">
        <w:t>ozone</w:t>
      </w:r>
      <w:proofErr w:type="spellEnd"/>
      <w:r w:rsidR="00316E55" w:rsidRPr="00795854">
        <w:t xml:space="preserve"> generator</w:t>
      </w:r>
      <w:r w:rsidR="00F96EA7" w:rsidRPr="00795854">
        <w:rPr>
          <w:lang w:val="en-US"/>
        </w:rPr>
        <w:t xml:space="preserve"> </w:t>
      </w:r>
      <w:r w:rsidR="00316E55" w:rsidRPr="00795854">
        <w:t xml:space="preserve">(C32-AG; Industrie De Nora Spa, Milan, </w:t>
      </w:r>
      <w:proofErr w:type="spellStart"/>
      <w:r w:rsidR="00316E55" w:rsidRPr="00795854">
        <w:t>Italy</w:t>
      </w:r>
      <w:proofErr w:type="spellEnd"/>
      <w:r w:rsidR="00316E55" w:rsidRPr="00795854">
        <w:t xml:space="preserve">) </w:t>
      </w:r>
      <w:r w:rsidR="00316E55">
        <w:rPr>
          <w:lang w:val="en-US"/>
        </w:rPr>
        <w:t xml:space="preserve">via silicone tubes. </w:t>
      </w:r>
      <w:r w:rsidR="00F96EA7" w:rsidRPr="00795854">
        <w:rPr>
          <w:lang w:val="en-US"/>
        </w:rPr>
        <w:t xml:space="preserve">Rooms were set at 8°C, with 85% </w:t>
      </w:r>
      <w:r w:rsidR="001A4459">
        <w:rPr>
          <w:lang w:val="en-US"/>
        </w:rPr>
        <w:t>relative humidity (</w:t>
      </w:r>
      <w:r w:rsidR="00F96EA7" w:rsidRPr="00795854">
        <w:rPr>
          <w:lang w:val="en-US"/>
        </w:rPr>
        <w:t>RH</w:t>
      </w:r>
      <w:r w:rsidR="001A4459">
        <w:rPr>
          <w:lang w:val="en-US"/>
        </w:rPr>
        <w:t>)</w:t>
      </w:r>
      <w:r w:rsidR="00F96EA7" w:rsidRPr="00795854">
        <w:rPr>
          <w:lang w:val="en-US"/>
        </w:rPr>
        <w:t xml:space="preserve"> </w:t>
      </w:r>
      <w:r w:rsidR="00316E55">
        <w:rPr>
          <w:lang w:val="en-US"/>
        </w:rPr>
        <w:t>(</w:t>
      </w:r>
      <w:r w:rsidR="00F96EA7" w:rsidRPr="00795854">
        <w:rPr>
          <w:lang w:val="en-US"/>
        </w:rPr>
        <w:t xml:space="preserve">same parameters used by the </w:t>
      </w:r>
      <w:r w:rsidR="00316E55">
        <w:rPr>
          <w:lang w:val="en-US"/>
        </w:rPr>
        <w:t>producer)</w:t>
      </w:r>
      <w:r w:rsidR="00F96EA7" w:rsidRPr="00795854">
        <w:rPr>
          <w:lang w:val="en-US"/>
        </w:rPr>
        <w:t>.</w:t>
      </w:r>
      <w:r w:rsidR="007A7608">
        <w:rPr>
          <w:lang w:val="en-US"/>
        </w:rPr>
        <w:t xml:space="preserve"> </w:t>
      </w:r>
      <w:r w:rsidR="00F96EA7" w:rsidRPr="00795854">
        <w:rPr>
          <w:rFonts w:cs="Arial"/>
        </w:rPr>
        <w:t xml:space="preserve">After </w:t>
      </w:r>
      <w:r w:rsidR="00203BF0">
        <w:rPr>
          <w:rFonts w:cs="Arial"/>
        </w:rPr>
        <w:t>60 days of aging (</w:t>
      </w:r>
      <w:r w:rsidR="00203BF0" w:rsidRPr="00203BF0">
        <w:rPr>
          <w:rFonts w:cs="Arial"/>
        </w:rPr>
        <w:t xml:space="preserve">of </w:t>
      </w:r>
      <w:proofErr w:type="spellStart"/>
      <w:r w:rsidR="00203BF0" w:rsidRPr="00203BF0">
        <w:rPr>
          <w:rFonts w:cs="Arial"/>
        </w:rPr>
        <w:t>which</w:t>
      </w:r>
      <w:proofErr w:type="spellEnd"/>
      <w:r w:rsidR="00203BF0" w:rsidRPr="00203BF0">
        <w:rPr>
          <w:rFonts w:cs="Arial"/>
        </w:rPr>
        <w:t xml:space="preserve"> 25 days of </w:t>
      </w:r>
      <w:proofErr w:type="spellStart"/>
      <w:r w:rsidR="00203BF0">
        <w:rPr>
          <w:rFonts w:cs="Arial"/>
        </w:rPr>
        <w:t>cheese</w:t>
      </w:r>
      <w:proofErr w:type="spellEnd"/>
      <w:r w:rsidR="00203BF0">
        <w:rPr>
          <w:rFonts w:cs="Arial"/>
        </w:rPr>
        <w:t xml:space="preserve"> </w:t>
      </w:r>
      <w:proofErr w:type="spellStart"/>
      <w:r w:rsidR="00203BF0">
        <w:rPr>
          <w:rFonts w:cs="Arial"/>
        </w:rPr>
        <w:t>ripening</w:t>
      </w:r>
      <w:proofErr w:type="spellEnd"/>
      <w:r w:rsidR="00203BF0" w:rsidRPr="00203BF0">
        <w:rPr>
          <w:rFonts w:cs="Arial"/>
        </w:rPr>
        <w:t xml:space="preserve"> </w:t>
      </w:r>
      <w:r w:rsidR="00203BF0">
        <w:rPr>
          <w:rFonts w:cs="Arial"/>
        </w:rPr>
        <w:t xml:space="preserve">by the </w:t>
      </w:r>
      <w:proofErr w:type="spellStart"/>
      <w:r w:rsidR="00203BF0">
        <w:rPr>
          <w:rFonts w:cs="Arial"/>
        </w:rPr>
        <w:t>manufacturer</w:t>
      </w:r>
      <w:proofErr w:type="spellEnd"/>
      <w:r w:rsidR="00203BF0" w:rsidRPr="00203BF0">
        <w:rPr>
          <w:rFonts w:cs="Arial"/>
        </w:rPr>
        <w:t>)</w:t>
      </w:r>
      <w:r w:rsidR="00F96EA7" w:rsidRPr="00795854">
        <w:rPr>
          <w:rFonts w:cs="Arial"/>
        </w:rPr>
        <w:t xml:space="preserve">, </w:t>
      </w:r>
      <w:proofErr w:type="spellStart"/>
      <w:r w:rsidR="00203BF0">
        <w:rPr>
          <w:rFonts w:cs="Arial"/>
        </w:rPr>
        <w:t>all</w:t>
      </w:r>
      <w:proofErr w:type="spellEnd"/>
      <w:r w:rsidR="00F96EA7" w:rsidRPr="00795854">
        <w:rPr>
          <w:rFonts w:cs="Arial"/>
        </w:rPr>
        <w:t xml:space="preserve"> samples </w:t>
      </w:r>
      <w:proofErr w:type="spellStart"/>
      <w:r w:rsidR="00F96EA7" w:rsidRPr="00795854">
        <w:rPr>
          <w:rFonts w:cs="Arial"/>
        </w:rPr>
        <w:t>were</w:t>
      </w:r>
      <w:proofErr w:type="spellEnd"/>
      <w:r w:rsidR="00F96EA7" w:rsidRPr="00795854">
        <w:rPr>
          <w:rFonts w:cs="Arial"/>
        </w:rPr>
        <w:t xml:space="preserve"> </w:t>
      </w:r>
      <w:proofErr w:type="spellStart"/>
      <w:r w:rsidR="00F96EA7" w:rsidRPr="00795854">
        <w:rPr>
          <w:rFonts w:cs="Arial"/>
        </w:rPr>
        <w:t>stored</w:t>
      </w:r>
      <w:proofErr w:type="spellEnd"/>
      <w:r w:rsidR="00F96EA7" w:rsidRPr="00795854">
        <w:rPr>
          <w:rFonts w:cs="Arial"/>
        </w:rPr>
        <w:t xml:space="preserve"> in the </w:t>
      </w:r>
      <w:proofErr w:type="spellStart"/>
      <w:r w:rsidR="00F96EA7" w:rsidRPr="00795854">
        <w:rPr>
          <w:rFonts w:cs="Arial"/>
        </w:rPr>
        <w:t>same</w:t>
      </w:r>
      <w:proofErr w:type="spellEnd"/>
      <w:r w:rsidR="00F96EA7" w:rsidRPr="00795854">
        <w:rPr>
          <w:rFonts w:cs="Arial"/>
        </w:rPr>
        <w:t xml:space="preserve"> room </w:t>
      </w:r>
      <w:r w:rsidR="00F96EA7" w:rsidRPr="00795854">
        <w:rPr>
          <w:rFonts w:cs="Arial"/>
          <w:lang w:val="en-US"/>
        </w:rPr>
        <w:t>(8.0 m</w:t>
      </w:r>
      <w:r w:rsidR="00F96EA7" w:rsidRPr="00795854">
        <w:rPr>
          <w:rFonts w:cs="Arial"/>
          <w:vertAlign w:val="superscript"/>
          <w:lang w:val="en-US"/>
        </w:rPr>
        <w:t>3</w:t>
      </w:r>
      <w:r w:rsidR="00F96EA7" w:rsidRPr="00795854">
        <w:rPr>
          <w:rFonts w:cs="Arial"/>
          <w:lang w:val="en-US"/>
        </w:rPr>
        <w:t>)</w:t>
      </w:r>
      <w:r w:rsidR="00F96EA7" w:rsidRPr="00795854">
        <w:rPr>
          <w:rFonts w:cs="Arial"/>
        </w:rPr>
        <w:t xml:space="preserve"> </w:t>
      </w:r>
      <w:r w:rsidR="00F96EA7" w:rsidRPr="00795854">
        <w:rPr>
          <w:rFonts w:cs="Arial"/>
          <w:lang w:val="en-US"/>
        </w:rPr>
        <w:t>set at 8°C</w:t>
      </w:r>
      <w:r w:rsidR="00F96EA7" w:rsidRPr="00795854">
        <w:rPr>
          <w:rFonts w:cs="Arial"/>
        </w:rPr>
        <w:t xml:space="preserve"> for a </w:t>
      </w:r>
      <w:proofErr w:type="spellStart"/>
      <w:r w:rsidR="00F96EA7" w:rsidRPr="00795854">
        <w:rPr>
          <w:rFonts w:cs="Arial"/>
        </w:rPr>
        <w:t>month</w:t>
      </w:r>
      <w:proofErr w:type="spellEnd"/>
      <w:r w:rsidR="00F96EA7" w:rsidRPr="00795854">
        <w:rPr>
          <w:rFonts w:cs="Arial"/>
        </w:rPr>
        <w:t xml:space="preserve"> </w:t>
      </w:r>
      <w:r w:rsidR="00F96EA7" w:rsidRPr="00795854">
        <w:rPr>
          <w:rFonts w:cs="Arial"/>
          <w:lang w:val="en"/>
        </w:rPr>
        <w:t xml:space="preserve">to monitor the </w:t>
      </w:r>
      <w:r w:rsidR="00602D62">
        <w:rPr>
          <w:rFonts w:cs="Arial"/>
          <w:lang w:val="en"/>
        </w:rPr>
        <w:t>spoilage microflora</w:t>
      </w:r>
      <w:r w:rsidR="00F96EA7" w:rsidRPr="00795854">
        <w:rPr>
          <w:rFonts w:cs="Arial"/>
          <w:lang w:val="en"/>
        </w:rPr>
        <w:t xml:space="preserve"> growth of cheeses not sold immediately</w:t>
      </w:r>
      <w:r w:rsidR="00F96EA7" w:rsidRPr="00795854">
        <w:rPr>
          <w:rFonts w:cs="Arial"/>
        </w:rPr>
        <w:t>.</w:t>
      </w:r>
      <w:r w:rsidR="00FE28FB">
        <w:rPr>
          <w:lang w:val="en-US"/>
        </w:rPr>
        <w:t xml:space="preserve"> </w:t>
      </w:r>
      <w:r w:rsidR="0070251C">
        <w:rPr>
          <w:lang w:val="en-US"/>
        </w:rPr>
        <w:t>For weight loss, t</w:t>
      </w:r>
      <w:r w:rsidR="0070251C" w:rsidRPr="00795854">
        <w:rPr>
          <w:lang w:val="en-US"/>
        </w:rPr>
        <w:t>hree cheese samples per treatment were weighed at each</w:t>
      </w:r>
      <w:r w:rsidR="0070251C">
        <w:rPr>
          <w:lang w:val="en-US"/>
        </w:rPr>
        <w:t xml:space="preserve"> sampling</w:t>
      </w:r>
      <w:r w:rsidR="0070251C" w:rsidRPr="00795854">
        <w:rPr>
          <w:lang w:val="en-US"/>
        </w:rPr>
        <w:t xml:space="preserve"> </w:t>
      </w:r>
      <w:r w:rsidR="0070251C">
        <w:rPr>
          <w:lang w:val="en-US"/>
        </w:rPr>
        <w:t>time with</w:t>
      </w:r>
      <w:r w:rsidR="0070251C" w:rsidRPr="00795854">
        <w:rPr>
          <w:lang w:val="en-US"/>
        </w:rPr>
        <w:t xml:space="preserve"> a technical balance (Adam Equipment Co., Ltd., Milton Keynes).</w:t>
      </w:r>
      <w:r w:rsidR="00C47DC8">
        <w:rPr>
          <w:lang w:val="en-US"/>
        </w:rPr>
        <w:t xml:space="preserve"> </w:t>
      </w:r>
      <w:r w:rsidR="0070251C">
        <w:rPr>
          <w:lang w:val="en-US"/>
        </w:rPr>
        <w:t xml:space="preserve">Cheese </w:t>
      </w:r>
      <w:r w:rsidR="0070251C" w:rsidRPr="001F3C7B">
        <w:rPr>
          <w:lang w:val="en-US"/>
        </w:rPr>
        <w:t xml:space="preserve">firmness was evaluated </w:t>
      </w:r>
      <w:r w:rsidR="00D7066F">
        <w:rPr>
          <w:lang w:val="en-US"/>
        </w:rPr>
        <w:t xml:space="preserve">with </w:t>
      </w:r>
      <w:proofErr w:type="spellStart"/>
      <w:r w:rsidR="00D7066F" w:rsidRPr="00795854">
        <w:t>cylindrical</w:t>
      </w:r>
      <w:proofErr w:type="spellEnd"/>
      <w:r w:rsidR="00D7066F" w:rsidRPr="00795854">
        <w:t xml:space="preserve"> samples </w:t>
      </w:r>
      <w:r w:rsidR="0070251C" w:rsidRPr="001F3C7B">
        <w:rPr>
          <w:lang w:val="en-US"/>
        </w:rPr>
        <w:t>by compression test with the Instron Universal Testing Machine (mod. 4301; Instron Inc., Canton, MS, USA) and expressed in N mm</w:t>
      </w:r>
      <w:r w:rsidR="0070251C" w:rsidRPr="001F3C7B">
        <w:rPr>
          <w:vertAlign w:val="superscript"/>
          <w:lang w:val="en-US"/>
        </w:rPr>
        <w:t>-1</w:t>
      </w:r>
      <w:r w:rsidR="0070251C" w:rsidRPr="001F3C7B">
        <w:rPr>
          <w:lang w:val="en-US"/>
        </w:rPr>
        <w:t xml:space="preserve">. </w:t>
      </w:r>
      <w:r w:rsidR="00D7066F">
        <w:rPr>
          <w:lang w:val="en-US"/>
        </w:rPr>
        <w:t>The I</w:t>
      </w:r>
      <w:r w:rsidR="0070251C">
        <w:rPr>
          <w:lang w:val="en-US"/>
        </w:rPr>
        <w:t>nstron</w:t>
      </w:r>
      <w:r w:rsidR="0070251C" w:rsidRPr="001F3C7B">
        <w:rPr>
          <w:lang w:val="en-US"/>
        </w:rPr>
        <w:t xml:space="preserve"> machine was</w:t>
      </w:r>
      <w:r w:rsidR="00D7066F">
        <w:rPr>
          <w:lang w:val="en-US"/>
        </w:rPr>
        <w:t xml:space="preserve"> also</w:t>
      </w:r>
      <w:r w:rsidR="0070251C" w:rsidRPr="001F3C7B">
        <w:rPr>
          <w:lang w:val="en-US"/>
        </w:rPr>
        <w:t xml:space="preserve"> used to evaluate the </w:t>
      </w:r>
      <w:r w:rsidR="00D7066F">
        <w:rPr>
          <w:lang w:val="en-US"/>
        </w:rPr>
        <w:t xml:space="preserve">cheese </w:t>
      </w:r>
      <w:r w:rsidR="0070251C" w:rsidRPr="001F3C7B">
        <w:rPr>
          <w:lang w:val="en-US"/>
        </w:rPr>
        <w:t>chewiness</w:t>
      </w:r>
      <w:r w:rsidR="00CE7F37">
        <w:rPr>
          <w:lang w:val="en-US"/>
        </w:rPr>
        <w:t xml:space="preserve"> (N)</w:t>
      </w:r>
      <w:r w:rsidR="00D7066F">
        <w:rPr>
          <w:lang w:val="en-US"/>
        </w:rPr>
        <w:t xml:space="preserve"> with </w:t>
      </w:r>
      <w:r w:rsidR="00D7066F" w:rsidRPr="00795854">
        <w:t>cube-</w:t>
      </w:r>
      <w:proofErr w:type="spellStart"/>
      <w:r w:rsidR="00D7066F" w:rsidRPr="00795854">
        <w:t>shaped</w:t>
      </w:r>
      <w:proofErr w:type="spellEnd"/>
      <w:r w:rsidR="00D7066F" w:rsidRPr="00795854">
        <w:t xml:space="preserve"> samples</w:t>
      </w:r>
      <w:r w:rsidR="00D7066F">
        <w:t xml:space="preserve"> by </w:t>
      </w:r>
      <w:r w:rsidR="00D7066F" w:rsidRPr="00795854">
        <w:t xml:space="preserve">double </w:t>
      </w:r>
      <w:proofErr w:type="spellStart"/>
      <w:r w:rsidR="00D7066F" w:rsidRPr="00795854">
        <w:t>compression</w:t>
      </w:r>
      <w:proofErr w:type="spellEnd"/>
      <w:r w:rsidR="00D7066F" w:rsidRPr="00795854">
        <w:t xml:space="preserve"> </w:t>
      </w:r>
      <w:proofErr w:type="spellStart"/>
      <w:r w:rsidR="00D7066F" w:rsidRPr="00795854">
        <w:t>cycle</w:t>
      </w:r>
      <w:proofErr w:type="spellEnd"/>
      <w:r w:rsidR="0070251C" w:rsidRPr="001F3C7B">
        <w:rPr>
          <w:lang w:val="en-US"/>
        </w:rPr>
        <w:t xml:space="preserve"> (Texture Profile Analysis–TPA)</w:t>
      </w:r>
      <w:r w:rsidR="00902ACB" w:rsidRPr="00970D3F">
        <w:rPr>
          <w:lang w:val="en-US"/>
        </w:rPr>
        <w:t xml:space="preserve"> </w:t>
      </w:r>
      <w:r w:rsidR="00902ACB">
        <w:rPr>
          <w:lang w:val="en-US"/>
        </w:rPr>
        <w:t>(</w:t>
      </w:r>
      <w:r w:rsidR="00FE3D6C" w:rsidRPr="00970D3F">
        <w:rPr>
          <w:lang w:val="en-US"/>
        </w:rPr>
        <w:t>AGRIS)</w:t>
      </w:r>
      <w:r w:rsidR="0070251C" w:rsidRPr="00970D3F">
        <w:rPr>
          <w:lang w:val="en-US"/>
        </w:rPr>
        <w:t xml:space="preserve">. </w:t>
      </w:r>
      <w:r w:rsidR="0070251C" w:rsidRPr="00970D3F">
        <w:rPr>
          <w:lang w:val="en"/>
        </w:rPr>
        <w:t>Color evaluation was carried out using a Minolta colorimeter</w:t>
      </w:r>
      <w:r w:rsidR="0070251C" w:rsidRPr="00970D3F">
        <w:rPr>
          <w:lang w:val="en-US"/>
        </w:rPr>
        <w:t xml:space="preserve"> (Minolta C2500; Konica Minolta, Ramsey, NY, USA): chromaticity values L* (lightness), a* (green to red), and b* (blue to yellow) were determined</w:t>
      </w:r>
      <w:r w:rsidR="00D7066F" w:rsidRPr="00970D3F">
        <w:rPr>
          <w:lang w:val="en-US"/>
        </w:rPr>
        <w:t>, and c</w:t>
      </w:r>
      <w:r w:rsidR="0070251C" w:rsidRPr="00970D3F">
        <w:rPr>
          <w:lang w:val="en-US"/>
        </w:rPr>
        <w:t xml:space="preserve">olor difference CIE 1976 </w:t>
      </w:r>
      <w:r w:rsidR="00C47DC8" w:rsidRPr="00970D3F">
        <w:rPr>
          <w:lang w:val="en-US"/>
        </w:rPr>
        <w:t xml:space="preserve">- </w:t>
      </w:r>
      <w:r w:rsidR="0070251C" w:rsidRPr="00970D3F">
        <w:t>Δ</w:t>
      </w:r>
      <w:r w:rsidR="0070251C" w:rsidRPr="00970D3F">
        <w:rPr>
          <w:lang w:val="en-US"/>
        </w:rPr>
        <w:t>E* = (</w:t>
      </w:r>
      <w:r w:rsidR="0070251C" w:rsidRPr="00970D3F">
        <w:t>Δ</w:t>
      </w:r>
      <w:r w:rsidR="0070251C" w:rsidRPr="00970D3F">
        <w:rPr>
          <w:lang w:val="en-US"/>
        </w:rPr>
        <w:t>L*</w:t>
      </w:r>
      <w:r w:rsidR="0070251C" w:rsidRPr="00970D3F">
        <w:rPr>
          <w:vertAlign w:val="superscript"/>
          <w:lang w:val="en-US"/>
        </w:rPr>
        <w:t>2</w:t>
      </w:r>
      <w:r w:rsidR="0070251C" w:rsidRPr="00970D3F">
        <w:rPr>
          <w:lang w:val="en-US"/>
        </w:rPr>
        <w:t xml:space="preserve"> + </w:t>
      </w:r>
      <w:r w:rsidR="0070251C" w:rsidRPr="00970D3F">
        <w:t>Δ</w:t>
      </w:r>
      <w:r w:rsidR="0070251C" w:rsidRPr="00970D3F">
        <w:rPr>
          <w:lang w:val="en-US"/>
        </w:rPr>
        <w:t>a*</w:t>
      </w:r>
      <w:r w:rsidR="0070251C" w:rsidRPr="00970D3F">
        <w:rPr>
          <w:vertAlign w:val="superscript"/>
          <w:lang w:val="en-US"/>
        </w:rPr>
        <w:t>2</w:t>
      </w:r>
      <w:r w:rsidR="0070251C" w:rsidRPr="00970D3F">
        <w:rPr>
          <w:lang w:val="en-US"/>
        </w:rPr>
        <w:t xml:space="preserve"> + </w:t>
      </w:r>
      <w:r w:rsidR="0070251C" w:rsidRPr="00970D3F">
        <w:t>Δ</w:t>
      </w:r>
      <w:r w:rsidR="0070251C" w:rsidRPr="00970D3F">
        <w:rPr>
          <w:lang w:val="en-US"/>
        </w:rPr>
        <w:t>b*</w:t>
      </w:r>
      <w:r w:rsidR="0070251C" w:rsidRPr="00970D3F">
        <w:rPr>
          <w:vertAlign w:val="superscript"/>
          <w:lang w:val="en-US"/>
        </w:rPr>
        <w:t>2</w:t>
      </w:r>
      <w:r w:rsidR="0070251C" w:rsidRPr="00970D3F">
        <w:rPr>
          <w:lang w:val="en-US"/>
        </w:rPr>
        <w:t>)</w:t>
      </w:r>
      <w:r w:rsidR="0070251C" w:rsidRPr="00970D3F">
        <w:rPr>
          <w:vertAlign w:val="superscript"/>
          <w:lang w:val="en-US"/>
        </w:rPr>
        <w:t xml:space="preserve"> (1/2)</w:t>
      </w:r>
      <w:r w:rsidR="0070251C" w:rsidRPr="00970D3F">
        <w:rPr>
          <w:lang w:val="en-US"/>
        </w:rPr>
        <w:t xml:space="preserve"> </w:t>
      </w:r>
      <w:r w:rsidR="00C47DC8" w:rsidRPr="00970D3F">
        <w:rPr>
          <w:lang w:val="en-US"/>
        </w:rPr>
        <w:t xml:space="preserve">- </w:t>
      </w:r>
      <w:r w:rsidR="00D7066F" w:rsidRPr="00970D3F">
        <w:rPr>
          <w:lang w:val="en-US"/>
        </w:rPr>
        <w:t>was</w:t>
      </w:r>
      <w:r w:rsidR="0070251C" w:rsidRPr="00970D3F">
        <w:rPr>
          <w:lang w:val="en-US"/>
        </w:rPr>
        <w:t xml:space="preserve"> calculated</w:t>
      </w:r>
      <w:r w:rsidR="00AA0DBB" w:rsidRPr="00970D3F">
        <w:rPr>
          <w:lang w:val="en-US"/>
        </w:rPr>
        <w:t>.</w:t>
      </w:r>
      <w:r w:rsidR="00D7066F" w:rsidRPr="00970D3F">
        <w:rPr>
          <w:lang w:val="en-US"/>
        </w:rPr>
        <w:t xml:space="preserve"> For microbiological analysis, t</w:t>
      </w:r>
      <w:r w:rsidR="0070251C" w:rsidRPr="00970D3F">
        <w:rPr>
          <w:lang w:val="en-US"/>
        </w:rPr>
        <w:t>hree sub-samples were taken from each cheese wheel per</w:t>
      </w:r>
      <w:r w:rsidR="00D7066F" w:rsidRPr="00970D3F">
        <w:rPr>
          <w:lang w:val="en-US"/>
        </w:rPr>
        <w:t xml:space="preserve"> type of</w:t>
      </w:r>
      <w:r w:rsidR="0070251C" w:rsidRPr="00970D3F">
        <w:rPr>
          <w:lang w:val="en-US"/>
        </w:rPr>
        <w:t xml:space="preserve"> sample</w:t>
      </w:r>
      <w:r w:rsidR="0070251C" w:rsidRPr="00970D3F">
        <w:rPr>
          <w:color w:val="FF0000"/>
          <w:lang w:val="en-US"/>
        </w:rPr>
        <w:t xml:space="preserve"> </w:t>
      </w:r>
      <w:r w:rsidR="0070251C" w:rsidRPr="00970D3F">
        <w:rPr>
          <w:lang w:val="en-US"/>
        </w:rPr>
        <w:t>(2.35 cm</w:t>
      </w:r>
      <w:r w:rsidR="0070251C" w:rsidRPr="00970D3F">
        <w:rPr>
          <w:vertAlign w:val="superscript"/>
          <w:lang w:val="en-US"/>
        </w:rPr>
        <w:t>2</w:t>
      </w:r>
      <w:r w:rsidR="0070251C" w:rsidRPr="00970D3F">
        <w:rPr>
          <w:lang w:val="en-US"/>
        </w:rPr>
        <w:t xml:space="preserve">) with a 1 cm diameter round, selecting only the rind. </w:t>
      </w:r>
      <w:r w:rsidR="0029663C">
        <w:rPr>
          <w:lang w:val="en-US"/>
        </w:rPr>
        <w:t>The preparation</w:t>
      </w:r>
      <w:r w:rsidR="00481072" w:rsidRPr="00970D3F">
        <w:rPr>
          <w:lang w:val="en-US"/>
        </w:rPr>
        <w:t xml:space="preserve"> of samples w</w:t>
      </w:r>
      <w:r w:rsidR="0029663C">
        <w:rPr>
          <w:lang w:val="en-US"/>
        </w:rPr>
        <w:t>as</w:t>
      </w:r>
      <w:r w:rsidR="00A11B66" w:rsidRPr="00970D3F">
        <w:rPr>
          <w:lang w:val="en-US"/>
        </w:rPr>
        <w:t xml:space="preserve"> made</w:t>
      </w:r>
      <w:r w:rsidR="0070251C" w:rsidRPr="00970D3F">
        <w:rPr>
          <w:lang w:val="en-US"/>
        </w:rPr>
        <w:t xml:space="preserve"> according to ISO 6611 (ISO 6611:2004). </w:t>
      </w:r>
      <w:r w:rsidR="00A11B66" w:rsidRPr="00970D3F">
        <w:rPr>
          <w:lang w:val="en-US"/>
        </w:rPr>
        <w:t>For the determination of</w:t>
      </w:r>
      <w:r w:rsidR="0070251C" w:rsidRPr="00970D3F">
        <w:rPr>
          <w:lang w:val="en-US"/>
        </w:rPr>
        <w:t xml:space="preserve"> T</w:t>
      </w:r>
      <w:r w:rsidR="00FC64E9">
        <w:rPr>
          <w:lang w:val="en-US"/>
        </w:rPr>
        <w:t>otal Microbial Count (T</w:t>
      </w:r>
      <w:r w:rsidR="0070251C" w:rsidRPr="00970D3F">
        <w:rPr>
          <w:lang w:val="en-US"/>
        </w:rPr>
        <w:t>MC</w:t>
      </w:r>
      <w:r w:rsidR="00FC64E9">
        <w:rPr>
          <w:lang w:val="en-US"/>
        </w:rPr>
        <w:t>)</w:t>
      </w:r>
      <w:r w:rsidR="00A11B66" w:rsidRPr="00970D3F">
        <w:rPr>
          <w:lang w:val="en-US"/>
        </w:rPr>
        <w:t xml:space="preserve"> and</w:t>
      </w:r>
      <w:r w:rsidR="00FC64E9">
        <w:rPr>
          <w:lang w:val="en-US"/>
        </w:rPr>
        <w:t xml:space="preserve"> Total Fungal Count</w:t>
      </w:r>
      <w:r w:rsidR="00A11B66" w:rsidRPr="00970D3F">
        <w:rPr>
          <w:lang w:val="en-US"/>
        </w:rPr>
        <w:t xml:space="preserve"> </w:t>
      </w:r>
      <w:r w:rsidR="00FC64E9">
        <w:rPr>
          <w:lang w:val="en-US"/>
        </w:rPr>
        <w:t>(</w:t>
      </w:r>
      <w:r w:rsidR="00A11B66" w:rsidRPr="00970D3F">
        <w:rPr>
          <w:lang w:val="en-US"/>
        </w:rPr>
        <w:t>TFC</w:t>
      </w:r>
      <w:r w:rsidR="00FC64E9">
        <w:rPr>
          <w:lang w:val="en-US"/>
        </w:rPr>
        <w:t>)</w:t>
      </w:r>
      <w:r w:rsidR="00A11B66" w:rsidRPr="00970D3F">
        <w:rPr>
          <w:lang w:val="en-US"/>
        </w:rPr>
        <w:t>, YEA (Yeast Extract Agar) and PDA (Potato Dextrose Agar) were used</w:t>
      </w:r>
      <w:r w:rsidR="0070251C" w:rsidRPr="00970D3F">
        <w:rPr>
          <w:lang w:val="en-US"/>
        </w:rPr>
        <w:t>,</w:t>
      </w:r>
      <w:r w:rsidR="00A11B66" w:rsidRPr="00970D3F">
        <w:rPr>
          <w:lang w:val="en-US"/>
        </w:rPr>
        <w:t xml:space="preserve"> respectively. Plates</w:t>
      </w:r>
      <w:r w:rsidR="0070251C" w:rsidRPr="00970D3F">
        <w:rPr>
          <w:lang w:val="en-US"/>
        </w:rPr>
        <w:t xml:space="preserve"> were incubated at 25 °C for 48h. </w:t>
      </w:r>
      <w:r w:rsidR="00A11B66" w:rsidRPr="00970D3F">
        <w:rPr>
          <w:lang w:val="en-US"/>
        </w:rPr>
        <w:t>D</w:t>
      </w:r>
      <w:r w:rsidR="0070251C" w:rsidRPr="00970D3F">
        <w:rPr>
          <w:lang w:val="en-US"/>
        </w:rPr>
        <w:t>ata were expressed as the number of colony-forming units (log CFU cm</w:t>
      </w:r>
      <w:r w:rsidR="0070251C" w:rsidRPr="00970D3F">
        <w:rPr>
          <w:vertAlign w:val="superscript"/>
          <w:lang w:val="en-US"/>
        </w:rPr>
        <w:t>−2</w:t>
      </w:r>
      <w:r w:rsidR="0070251C" w:rsidRPr="00970D3F">
        <w:rPr>
          <w:lang w:val="en-US"/>
        </w:rPr>
        <w:t xml:space="preserve"> of cheese rind). </w:t>
      </w:r>
      <w:r w:rsidR="00481072" w:rsidRPr="00970D3F">
        <w:rPr>
          <w:lang w:val="en-US"/>
        </w:rPr>
        <w:t>L</w:t>
      </w:r>
      <w:r w:rsidR="0070251C" w:rsidRPr="00970D3F">
        <w:rPr>
          <w:lang w:val="en-US"/>
        </w:rPr>
        <w:t>iking test</w:t>
      </w:r>
      <w:r w:rsidR="00481072" w:rsidRPr="00970D3F">
        <w:rPr>
          <w:lang w:val="en-US"/>
        </w:rPr>
        <w:t>s</w:t>
      </w:r>
      <w:r w:rsidR="0070251C" w:rsidRPr="00970D3F">
        <w:rPr>
          <w:lang w:val="en-US"/>
        </w:rPr>
        <w:t xml:space="preserve"> w</w:t>
      </w:r>
      <w:r w:rsidR="00481072" w:rsidRPr="00970D3F">
        <w:rPr>
          <w:lang w:val="en-US"/>
        </w:rPr>
        <w:t>ere</w:t>
      </w:r>
      <w:r w:rsidR="0070251C" w:rsidRPr="00970D3F">
        <w:rPr>
          <w:lang w:val="en-US"/>
        </w:rPr>
        <w:t xml:space="preserve"> conducted </w:t>
      </w:r>
      <w:r w:rsidR="00481072" w:rsidRPr="00970D3F">
        <w:rPr>
          <w:lang w:val="en-US"/>
        </w:rPr>
        <w:t>according to</w:t>
      </w:r>
      <w:r w:rsidR="0070251C" w:rsidRPr="00970D3F">
        <w:rPr>
          <w:lang w:val="en-US"/>
        </w:rPr>
        <w:t xml:space="preserve"> ISO 4121</w:t>
      </w:r>
      <w:r w:rsidR="00015A06">
        <w:rPr>
          <w:lang w:val="en-US"/>
        </w:rPr>
        <w:t xml:space="preserve"> (ISO</w:t>
      </w:r>
      <w:r w:rsidR="007C5A50">
        <w:rPr>
          <w:lang w:val="en-US"/>
        </w:rPr>
        <w:t xml:space="preserve"> 4121</w:t>
      </w:r>
      <w:r w:rsidR="0070251C" w:rsidRPr="00970D3F">
        <w:rPr>
          <w:lang w:val="en-US"/>
        </w:rPr>
        <w:t>:2003</w:t>
      </w:r>
      <w:r w:rsidR="007C5A50">
        <w:rPr>
          <w:lang w:val="en-US"/>
        </w:rPr>
        <w:t>)</w:t>
      </w:r>
      <w:r w:rsidR="0070251C" w:rsidRPr="00970D3F">
        <w:rPr>
          <w:lang w:val="en-US"/>
        </w:rPr>
        <w:t>.</w:t>
      </w:r>
      <w:r w:rsidR="006A18D5" w:rsidRPr="00970D3F">
        <w:rPr>
          <w:lang w:val="en-US"/>
        </w:rPr>
        <w:t xml:space="preserve"> Product a</w:t>
      </w:r>
      <w:r w:rsidR="0070251C" w:rsidRPr="00970D3F">
        <w:rPr>
          <w:lang w:val="en-US"/>
        </w:rPr>
        <w:t>cceptability for "appearance", "sm</w:t>
      </w:r>
      <w:r w:rsidR="0070251C" w:rsidRPr="001F3C7B">
        <w:rPr>
          <w:lang w:val="en-US"/>
        </w:rPr>
        <w:t xml:space="preserve">ell", "taste", "aroma", "texture" and "overall acceptability" </w:t>
      </w:r>
      <w:r w:rsidR="0070251C" w:rsidRPr="001F3C7B">
        <w:rPr>
          <w:lang w:val="en-US"/>
        </w:rPr>
        <w:lastRenderedPageBreak/>
        <w:t>on a scale from 1 (extremely bad) to 9 (extremely good)</w:t>
      </w:r>
      <w:r w:rsidR="0070251C">
        <w:rPr>
          <w:lang w:val="en-US"/>
        </w:rPr>
        <w:t xml:space="preserve"> </w:t>
      </w:r>
      <w:r w:rsidR="006A18D5">
        <w:rPr>
          <w:lang w:val="en-US"/>
        </w:rPr>
        <w:t xml:space="preserve">was tested by ten people for each session, </w:t>
      </w:r>
      <w:r w:rsidR="006A18D5" w:rsidRPr="006A18D5">
        <w:rPr>
          <w:lang w:val="en-US"/>
        </w:rPr>
        <w:t>who was asked to also indicate</w:t>
      </w:r>
      <w:r w:rsidR="006A18D5">
        <w:rPr>
          <w:lang w:val="en-US"/>
        </w:rPr>
        <w:t xml:space="preserve"> f</w:t>
      </w:r>
      <w:r w:rsidR="006A18D5" w:rsidRPr="009A0149">
        <w:rPr>
          <w:lang w:val="en-US"/>
        </w:rPr>
        <w:t>lavors perceived on the palate</w:t>
      </w:r>
      <w:r w:rsidR="006A18D5">
        <w:rPr>
          <w:lang w:val="en-US"/>
        </w:rPr>
        <w:t>.</w:t>
      </w:r>
      <w:r w:rsidR="008A3A1D">
        <w:rPr>
          <w:lang w:val="en-US"/>
        </w:rPr>
        <w:t xml:space="preserve"> </w:t>
      </w:r>
      <w:r w:rsidR="0070251C" w:rsidRPr="001F3C7B">
        <w:rPr>
          <w:lang w:val="en-US"/>
        </w:rPr>
        <w:t>Data were expressed as the means ± standard error</w:t>
      </w:r>
      <w:r w:rsidR="00580EAA">
        <w:rPr>
          <w:lang w:val="en-US"/>
        </w:rPr>
        <w:t xml:space="preserve"> (SE)</w:t>
      </w:r>
      <w:r w:rsidR="0070251C" w:rsidRPr="001F3C7B">
        <w:rPr>
          <w:lang w:val="en-US"/>
        </w:rPr>
        <w:t>.</w:t>
      </w:r>
      <w:r w:rsidR="000E1BD7">
        <w:rPr>
          <w:lang w:val="en-US"/>
        </w:rPr>
        <w:t xml:space="preserve"> A</w:t>
      </w:r>
      <w:r w:rsidR="0070251C" w:rsidRPr="001F3C7B">
        <w:rPr>
          <w:lang w:val="en-US"/>
        </w:rPr>
        <w:t>nalysis of variance (ANOVA) and Tukey's test at the 5% level were carried out, using DSAASTAT tool in EXCEL®</w:t>
      </w:r>
      <w:r w:rsidR="000E1BD7">
        <w:rPr>
          <w:lang w:val="en-US"/>
        </w:rPr>
        <w:t xml:space="preserve">. </w:t>
      </w:r>
    </w:p>
    <w:p w14:paraId="520DEE64" w14:textId="77777777" w:rsidR="00512D9B" w:rsidRDefault="00FB589C">
      <w:pPr>
        <w:pStyle w:val="Titolo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3. Results and Discussion</w:t>
      </w:r>
    </w:p>
    <w:p w14:paraId="0F18C621" w14:textId="355F9CD7" w:rsidR="00C90959" w:rsidRDefault="004977AC">
      <w:pPr>
        <w:pStyle w:val="Titolo2"/>
        <w:jc w:val="both"/>
        <w:rPr>
          <w:b/>
          <w:bCs/>
          <w:sz w:val="20"/>
          <w:lang w:val="en-GB"/>
        </w:rPr>
      </w:pPr>
      <w:r>
        <w:rPr>
          <w:b/>
          <w:bCs/>
          <w:sz w:val="20"/>
          <w:lang w:val="en-GB"/>
        </w:rPr>
        <w:t>3.1</w:t>
      </w:r>
      <w:r w:rsidR="00C90959">
        <w:rPr>
          <w:b/>
          <w:bCs/>
          <w:sz w:val="20"/>
          <w:lang w:val="en-GB"/>
        </w:rPr>
        <w:t xml:space="preserve"> Determination of the ideal parameters for batch tes</w:t>
      </w:r>
      <w:r w:rsidR="00B67A03">
        <w:rPr>
          <w:b/>
          <w:bCs/>
          <w:sz w:val="20"/>
          <w:lang w:val="en-GB"/>
        </w:rPr>
        <w:t>t</w:t>
      </w:r>
    </w:p>
    <w:p w14:paraId="0DD5672B" w14:textId="00F27A9B" w:rsidR="008130DF" w:rsidRPr="008877AF" w:rsidRDefault="00C90959" w:rsidP="008877AF">
      <w:pPr>
        <w:pStyle w:val="Titolo2"/>
        <w:jc w:val="both"/>
        <w:rPr>
          <w:sz w:val="20"/>
          <w:lang w:val="en-GB"/>
        </w:rPr>
      </w:pPr>
      <w:r>
        <w:rPr>
          <w:sz w:val="20"/>
          <w:lang w:val="en-GB"/>
        </w:rPr>
        <w:t>O</w:t>
      </w:r>
      <w:r w:rsidRPr="00C90959">
        <w:rPr>
          <w:sz w:val="20"/>
          <w:lang w:val="en-GB"/>
        </w:rPr>
        <w:t>ptimal doses of ozone, contact times</w:t>
      </w:r>
      <w:r w:rsidR="00ED7CB8">
        <w:rPr>
          <w:sz w:val="20"/>
          <w:lang w:val="en-GB"/>
        </w:rPr>
        <w:t>,</w:t>
      </w:r>
      <w:r w:rsidRPr="00C90959">
        <w:rPr>
          <w:sz w:val="20"/>
          <w:lang w:val="en-GB"/>
        </w:rPr>
        <w:t xml:space="preserve"> and other treatment variables</w:t>
      </w:r>
      <w:r>
        <w:rPr>
          <w:sz w:val="20"/>
          <w:lang w:val="en-GB"/>
        </w:rPr>
        <w:t xml:space="preserve"> were found after </w:t>
      </w:r>
      <w:r w:rsidR="00ED7CB8" w:rsidRPr="00ED7CB8">
        <w:rPr>
          <w:sz w:val="20"/>
          <w:lang w:val="en-GB"/>
        </w:rPr>
        <w:t xml:space="preserve">carrying out </w:t>
      </w:r>
      <w:r>
        <w:rPr>
          <w:sz w:val="20"/>
          <w:lang w:val="en-GB"/>
        </w:rPr>
        <w:t xml:space="preserve">a preliminary test on Toma </w:t>
      </w:r>
      <w:proofErr w:type="spellStart"/>
      <w:r>
        <w:rPr>
          <w:sz w:val="20"/>
          <w:lang w:val="en-GB"/>
        </w:rPr>
        <w:t>Piemontese</w:t>
      </w:r>
      <w:proofErr w:type="spellEnd"/>
      <w:r>
        <w:rPr>
          <w:sz w:val="20"/>
          <w:lang w:val="en-GB"/>
        </w:rPr>
        <w:t xml:space="preserve"> PDO cheese.</w:t>
      </w:r>
    </w:p>
    <w:p w14:paraId="7B7F4BDD" w14:textId="255FD008" w:rsidR="00512D9B" w:rsidRDefault="00FB589C">
      <w:pPr>
        <w:pStyle w:val="Titolo2"/>
        <w:jc w:val="both"/>
        <w:rPr>
          <w:b/>
          <w:bCs/>
          <w:sz w:val="20"/>
          <w:lang w:val="en-GB"/>
        </w:rPr>
      </w:pPr>
      <w:r>
        <w:rPr>
          <w:b/>
          <w:bCs/>
          <w:sz w:val="20"/>
          <w:lang w:val="en-GB"/>
        </w:rPr>
        <w:t>3.</w:t>
      </w:r>
      <w:r w:rsidR="004977AC">
        <w:rPr>
          <w:b/>
          <w:bCs/>
          <w:sz w:val="20"/>
          <w:lang w:val="en-GB"/>
        </w:rPr>
        <w:t>2</w:t>
      </w:r>
      <w:r>
        <w:rPr>
          <w:b/>
          <w:bCs/>
          <w:sz w:val="20"/>
          <w:lang w:val="en-GB"/>
        </w:rPr>
        <w:t xml:space="preserve"> Determination of </w:t>
      </w:r>
      <w:r w:rsidR="000B416B" w:rsidRPr="000B416B">
        <w:rPr>
          <w:b/>
          <w:bCs/>
          <w:sz w:val="20"/>
          <w:lang w:val="en-GB"/>
        </w:rPr>
        <w:t>the effects of gaseous ozone treatments</w:t>
      </w:r>
      <w:r w:rsidR="000B416B">
        <w:rPr>
          <w:b/>
          <w:bCs/>
          <w:sz w:val="20"/>
          <w:lang w:val="en-GB"/>
        </w:rPr>
        <w:t xml:space="preserve"> on spoilage microflora and evaluation of qualitative parameters during cheese ripening</w:t>
      </w:r>
    </w:p>
    <w:p w14:paraId="62A8F8BB" w14:textId="1CD55F21" w:rsidR="00255BE7" w:rsidRPr="008A3A1D" w:rsidRDefault="001648B0" w:rsidP="002E29FD">
      <w:pPr>
        <w:jc w:val="both"/>
        <w:rPr>
          <w:lang w:val="en-US"/>
        </w:rPr>
      </w:pPr>
      <w:r>
        <w:rPr>
          <w:lang w:val="en-US"/>
        </w:rPr>
        <w:t>A</w:t>
      </w:r>
      <w:r w:rsidRPr="001F3C7B">
        <w:rPr>
          <w:lang w:val="en-US"/>
        </w:rPr>
        <w:t>ll samples gradually lose weigh</w:t>
      </w:r>
      <w:r>
        <w:rPr>
          <w:lang w:val="en-US"/>
        </w:rPr>
        <w:t xml:space="preserve">t. </w:t>
      </w:r>
      <w:r w:rsidRPr="001F3C7B">
        <w:rPr>
          <w:lang w:val="en-US"/>
        </w:rPr>
        <w:t xml:space="preserve">At </w:t>
      </w:r>
      <w:r>
        <w:rPr>
          <w:lang w:val="en-US"/>
        </w:rPr>
        <w:t xml:space="preserve">the end of ripening, </w:t>
      </w:r>
      <w:r w:rsidRPr="001F3C7B">
        <w:rPr>
          <w:lang w:val="en-US"/>
        </w:rPr>
        <w:t xml:space="preserve">400 A samples show a lower water loss than </w:t>
      </w:r>
      <w:r>
        <w:rPr>
          <w:lang w:val="en-US"/>
        </w:rPr>
        <w:t>CTL</w:t>
      </w:r>
      <w:r w:rsidRPr="001F3C7B">
        <w:rPr>
          <w:lang w:val="en-US"/>
        </w:rPr>
        <w:t xml:space="preserve"> (significant difference)</w:t>
      </w:r>
      <w:r>
        <w:rPr>
          <w:lang w:val="en-US"/>
        </w:rPr>
        <w:t xml:space="preserve">. For color variation, </w:t>
      </w:r>
      <w:r w:rsidRPr="001648B0">
        <w:rPr>
          <w:lang w:val="en-US"/>
        </w:rPr>
        <w:t>no significant differences were recorded at any single time between samples.</w:t>
      </w:r>
      <w:r>
        <w:rPr>
          <w:lang w:val="en-US"/>
        </w:rPr>
        <w:t xml:space="preserve"> At the end of ripening, all samples appear</w:t>
      </w:r>
      <w:r w:rsidRPr="001648B0">
        <w:rPr>
          <w:lang w:val="en-US"/>
        </w:rPr>
        <w:t xml:space="preserve"> to have a perceptible color variation compared to the beginning</w:t>
      </w:r>
      <w:r>
        <w:rPr>
          <w:lang w:val="en-US"/>
        </w:rPr>
        <w:t xml:space="preserve"> of the batch test</w:t>
      </w:r>
      <w:r w:rsidR="008A3A1D">
        <w:rPr>
          <w:lang w:val="en-US"/>
        </w:rPr>
        <w:t xml:space="preserve"> (0 days)</w:t>
      </w:r>
      <w:r>
        <w:rPr>
          <w:lang w:val="en-US"/>
        </w:rPr>
        <w:t xml:space="preserve">. Firmness data show that </w:t>
      </w:r>
      <w:r w:rsidR="002115E9">
        <w:rPr>
          <w:lang w:val="en-US"/>
        </w:rPr>
        <w:t>treated samples</w:t>
      </w:r>
      <w:r w:rsidRPr="001648B0">
        <w:rPr>
          <w:lang w:val="en-US"/>
        </w:rPr>
        <w:t xml:space="preserve"> </w:t>
      </w:r>
      <w:r w:rsidR="00A65EF8">
        <w:rPr>
          <w:lang w:val="en-US"/>
        </w:rPr>
        <w:t xml:space="preserve">appear </w:t>
      </w:r>
      <w:r w:rsidRPr="001648B0">
        <w:rPr>
          <w:lang w:val="en-US"/>
        </w:rPr>
        <w:t>to be less consistent than the control (significant difference)</w:t>
      </w:r>
      <w:r w:rsidR="002115E9">
        <w:rPr>
          <w:lang w:val="en-US"/>
        </w:rPr>
        <w:t xml:space="preserve"> at the end of the batch test</w:t>
      </w:r>
      <w:r w:rsidR="00AF42AB">
        <w:rPr>
          <w:lang w:val="en-US"/>
        </w:rPr>
        <w:t xml:space="preserve">, </w:t>
      </w:r>
      <w:r w:rsidR="006B5ABF" w:rsidRPr="006B5ABF">
        <w:rPr>
          <w:lang w:val="en-US"/>
        </w:rPr>
        <w:t>probably due to less water loss</w:t>
      </w:r>
      <w:r w:rsidRPr="001648B0">
        <w:rPr>
          <w:lang w:val="en-US"/>
        </w:rPr>
        <w:t>.</w:t>
      </w:r>
      <w:r w:rsidR="002115E9">
        <w:rPr>
          <w:lang w:val="en-US"/>
        </w:rPr>
        <w:t xml:space="preserve"> However, chewiness analysis shows no </w:t>
      </w:r>
      <w:r w:rsidR="002115E9" w:rsidRPr="002115E9">
        <w:rPr>
          <w:lang w:val="en-US"/>
        </w:rPr>
        <w:t>significant differences between samples</w:t>
      </w:r>
      <w:r w:rsidR="002115E9">
        <w:rPr>
          <w:lang w:val="en-US"/>
        </w:rPr>
        <w:t xml:space="preserve"> at each sampling time.</w:t>
      </w:r>
      <w:r w:rsidR="008A3A1D">
        <w:rPr>
          <w:lang w:val="en-US"/>
        </w:rPr>
        <w:t xml:space="preserve"> </w:t>
      </w:r>
      <w:r w:rsidR="002115E9" w:rsidRPr="002115E9">
        <w:rPr>
          <w:lang w:val="en-US"/>
        </w:rPr>
        <w:t xml:space="preserve">For TMC, in the long term, </w:t>
      </w:r>
      <w:r w:rsidR="002115E9">
        <w:rPr>
          <w:lang w:val="en-US"/>
        </w:rPr>
        <w:t>ozone-treated</w:t>
      </w:r>
      <w:r w:rsidR="002115E9" w:rsidRPr="002115E9">
        <w:rPr>
          <w:lang w:val="en-US"/>
        </w:rPr>
        <w:t xml:space="preserve"> </w:t>
      </w:r>
      <w:r w:rsidR="002115E9">
        <w:rPr>
          <w:lang w:val="en-US"/>
        </w:rPr>
        <w:t>samples</w:t>
      </w:r>
      <w:r w:rsidR="002115E9" w:rsidRPr="002115E9">
        <w:rPr>
          <w:lang w:val="en-US"/>
        </w:rPr>
        <w:t xml:space="preserve"> managed to keep the microbial load at the beginning of the ripening almost stable (no significant difference), compared to that of the </w:t>
      </w:r>
      <w:r w:rsidR="002115E9">
        <w:rPr>
          <w:lang w:val="en-US"/>
        </w:rPr>
        <w:t>CTL</w:t>
      </w:r>
      <w:r w:rsidR="002115E9" w:rsidRPr="002115E9">
        <w:rPr>
          <w:lang w:val="en-US"/>
        </w:rPr>
        <w:t xml:space="preserve"> sample which, also,</w:t>
      </w:r>
      <w:r w:rsidR="00765268">
        <w:rPr>
          <w:lang w:val="en-US"/>
        </w:rPr>
        <w:t xml:space="preserve"> significantly</w:t>
      </w:r>
      <w:r w:rsidR="002115E9" w:rsidRPr="002115E9">
        <w:rPr>
          <w:lang w:val="en-US"/>
        </w:rPr>
        <w:t xml:space="preserve"> grows </w:t>
      </w:r>
      <w:r w:rsidR="00765268">
        <w:rPr>
          <w:lang w:val="en-US"/>
        </w:rPr>
        <w:t>at the end of ripening</w:t>
      </w:r>
      <w:r w:rsidR="002115E9" w:rsidRPr="002115E9">
        <w:rPr>
          <w:lang w:val="en-US"/>
        </w:rPr>
        <w:t xml:space="preserve"> by about 0.8 log and 0.9 log compared to the OZ 400 A and OZ 300 C samples</w:t>
      </w:r>
      <w:r w:rsidR="00765268">
        <w:rPr>
          <w:lang w:val="en-US"/>
        </w:rPr>
        <w:t>.</w:t>
      </w:r>
      <w:r w:rsidR="008A3A1D">
        <w:rPr>
          <w:lang w:val="en-US"/>
        </w:rPr>
        <w:t xml:space="preserve"> </w:t>
      </w:r>
      <w:r w:rsidR="00FE3D6C">
        <w:rPr>
          <w:lang w:val="en-US"/>
        </w:rPr>
        <w:t>For TFC</w:t>
      </w:r>
      <w:r w:rsidR="00337461">
        <w:rPr>
          <w:lang w:val="en-US"/>
        </w:rPr>
        <w:t xml:space="preserve">, </w:t>
      </w:r>
      <w:r w:rsidR="00337461" w:rsidRPr="00337461">
        <w:rPr>
          <w:lang w:val="en-US"/>
        </w:rPr>
        <w:t>treated samples show a</w:t>
      </w:r>
      <w:r w:rsidR="00337461">
        <w:rPr>
          <w:lang w:val="en-US"/>
        </w:rPr>
        <w:t xml:space="preserve"> significant</w:t>
      </w:r>
      <w:r w:rsidR="00337461" w:rsidRPr="00337461">
        <w:rPr>
          <w:lang w:val="en-US"/>
        </w:rPr>
        <w:t xml:space="preserve"> reduction in the microbial load at the end of </w:t>
      </w:r>
      <w:r w:rsidR="00337461">
        <w:rPr>
          <w:lang w:val="en-US"/>
        </w:rPr>
        <w:t>r</w:t>
      </w:r>
      <w:r w:rsidR="00337461" w:rsidRPr="00337461">
        <w:rPr>
          <w:lang w:val="en-US"/>
        </w:rPr>
        <w:t>ipening</w:t>
      </w:r>
      <w:r w:rsidR="00337461">
        <w:rPr>
          <w:lang w:val="en-US"/>
        </w:rPr>
        <w:t xml:space="preserve"> of </w:t>
      </w:r>
      <w:r w:rsidR="00337461" w:rsidRPr="00337461">
        <w:rPr>
          <w:lang w:val="en-US"/>
        </w:rPr>
        <w:t>about 1.5 log and 1.4 log for the OZ 400 A and OZ 300 C samples</w:t>
      </w:r>
      <w:r w:rsidR="00337461">
        <w:rPr>
          <w:lang w:val="en-US"/>
        </w:rPr>
        <w:t xml:space="preserve"> than CTL</w:t>
      </w:r>
      <w:r w:rsidR="00337461" w:rsidRPr="00337461">
        <w:rPr>
          <w:lang w:val="en-US"/>
        </w:rPr>
        <w:t>, respectively</w:t>
      </w:r>
      <w:r w:rsidR="00337461">
        <w:rPr>
          <w:lang w:val="en-US"/>
        </w:rPr>
        <w:t>.</w:t>
      </w:r>
      <w:r w:rsidR="00C47DC8">
        <w:rPr>
          <w:lang w:val="en-US"/>
        </w:rPr>
        <w:t xml:space="preserve"> </w:t>
      </w:r>
      <w:proofErr w:type="spellStart"/>
      <w:r w:rsidR="00337461" w:rsidRPr="00795854">
        <w:t>Our</w:t>
      </w:r>
      <w:proofErr w:type="spellEnd"/>
      <w:r w:rsidR="00337461" w:rsidRPr="00795854">
        <w:t xml:space="preserve"> </w:t>
      </w:r>
      <w:proofErr w:type="spellStart"/>
      <w:r w:rsidR="00337461" w:rsidRPr="00795854">
        <w:t>results</w:t>
      </w:r>
      <w:proofErr w:type="spellEnd"/>
      <w:r w:rsidR="00337461" w:rsidRPr="00795854">
        <w:t xml:space="preserve"> are in agreement with </w:t>
      </w:r>
      <w:r w:rsidR="00337461" w:rsidRPr="0042761D">
        <w:t>th</w:t>
      </w:r>
      <w:r w:rsidR="00C47DC8" w:rsidRPr="0042761D">
        <w:t xml:space="preserve">e </w:t>
      </w:r>
      <w:proofErr w:type="spellStart"/>
      <w:r w:rsidR="00C47DC8" w:rsidRPr="0042761D">
        <w:t>previous</w:t>
      </w:r>
      <w:proofErr w:type="spellEnd"/>
      <w:r w:rsidR="00C47DC8" w:rsidRPr="0042761D">
        <w:t xml:space="preserve"> study</w:t>
      </w:r>
      <w:r w:rsidR="00FA7052">
        <w:t xml:space="preserve"> on pecorino </w:t>
      </w:r>
      <w:proofErr w:type="spellStart"/>
      <w:r w:rsidR="00FA7052">
        <w:t>cheese</w:t>
      </w:r>
      <w:proofErr w:type="spellEnd"/>
      <w:r w:rsidR="00C47DC8" w:rsidRPr="0042761D">
        <w:t xml:space="preserve"> (</w:t>
      </w:r>
      <w:r w:rsidR="00337461" w:rsidRPr="0042761D">
        <w:t xml:space="preserve">Grasso </w:t>
      </w:r>
      <w:r w:rsidR="00337461" w:rsidRPr="0042761D">
        <w:rPr>
          <w:i/>
          <w:iCs/>
        </w:rPr>
        <w:t>et al.</w:t>
      </w:r>
      <w:r w:rsidR="00C47DC8" w:rsidRPr="0042761D">
        <w:t>, 2022).</w:t>
      </w:r>
      <w:r w:rsidR="008A3A1D" w:rsidRPr="0042761D">
        <w:rPr>
          <w:lang w:val="en-US"/>
        </w:rPr>
        <w:t xml:space="preserve"> </w:t>
      </w:r>
      <w:r w:rsidR="00337461" w:rsidRPr="0042761D">
        <w:rPr>
          <w:lang w:val="en-US"/>
        </w:rPr>
        <w:t>Sensory</w:t>
      </w:r>
      <w:r w:rsidR="00337461">
        <w:rPr>
          <w:lang w:val="en-US"/>
        </w:rPr>
        <w:t xml:space="preserve"> evaluation shows </w:t>
      </w:r>
      <w:r w:rsidR="008369A5">
        <w:rPr>
          <w:lang w:val="en-US"/>
        </w:rPr>
        <w:t xml:space="preserve">no significant difference at each session time, except for the appearance score at the end of ripening </w:t>
      </w:r>
      <w:r w:rsidR="00337461">
        <w:rPr>
          <w:lang w:val="en-US"/>
        </w:rPr>
        <w:t>between CTL and OZ 300 C samples</w:t>
      </w:r>
      <w:r w:rsidR="008369A5">
        <w:rPr>
          <w:lang w:val="en-US"/>
        </w:rPr>
        <w:t xml:space="preserve"> (7,4 vs 6) and for </w:t>
      </w:r>
      <w:r w:rsidR="008369A5" w:rsidRPr="00795854">
        <w:rPr>
          <w:szCs w:val="22"/>
        </w:rPr>
        <w:t xml:space="preserve">aroma, texture and overall </w:t>
      </w:r>
      <w:proofErr w:type="spellStart"/>
      <w:r w:rsidR="008369A5" w:rsidRPr="00795854">
        <w:rPr>
          <w:szCs w:val="22"/>
        </w:rPr>
        <w:t>acceptability</w:t>
      </w:r>
      <w:proofErr w:type="spellEnd"/>
      <w:r w:rsidR="008369A5">
        <w:rPr>
          <w:szCs w:val="22"/>
        </w:rPr>
        <w:t xml:space="preserve"> </w:t>
      </w:r>
      <w:proofErr w:type="spellStart"/>
      <w:r w:rsidR="008369A5">
        <w:rPr>
          <w:szCs w:val="22"/>
        </w:rPr>
        <w:t>between</w:t>
      </w:r>
      <w:proofErr w:type="spellEnd"/>
      <w:r w:rsidR="008369A5">
        <w:rPr>
          <w:szCs w:val="22"/>
        </w:rPr>
        <w:t xml:space="preserve"> the </w:t>
      </w:r>
      <w:proofErr w:type="spellStart"/>
      <w:r w:rsidR="008369A5">
        <w:rPr>
          <w:szCs w:val="22"/>
        </w:rPr>
        <w:t>two</w:t>
      </w:r>
      <w:proofErr w:type="spellEnd"/>
      <w:r w:rsidR="008369A5">
        <w:rPr>
          <w:szCs w:val="22"/>
        </w:rPr>
        <w:t xml:space="preserve"> </w:t>
      </w:r>
      <w:proofErr w:type="spellStart"/>
      <w:r w:rsidR="008369A5">
        <w:rPr>
          <w:szCs w:val="22"/>
        </w:rPr>
        <w:t>treated</w:t>
      </w:r>
      <w:proofErr w:type="spellEnd"/>
      <w:r w:rsidR="008369A5">
        <w:rPr>
          <w:szCs w:val="22"/>
        </w:rPr>
        <w:t xml:space="preserve"> samples </w:t>
      </w:r>
      <w:proofErr w:type="spellStart"/>
      <w:r w:rsidR="008369A5" w:rsidRPr="008369A5">
        <w:rPr>
          <w:szCs w:val="22"/>
        </w:rPr>
        <w:t>which</w:t>
      </w:r>
      <w:proofErr w:type="spellEnd"/>
      <w:r w:rsidR="008369A5" w:rsidRPr="008369A5">
        <w:rPr>
          <w:szCs w:val="22"/>
        </w:rPr>
        <w:t xml:space="preserve"> </w:t>
      </w:r>
      <w:proofErr w:type="spellStart"/>
      <w:r w:rsidR="008369A5" w:rsidRPr="008369A5">
        <w:rPr>
          <w:szCs w:val="22"/>
        </w:rPr>
        <w:t>appear</w:t>
      </w:r>
      <w:proofErr w:type="spellEnd"/>
      <w:r w:rsidR="008369A5" w:rsidRPr="008369A5">
        <w:rPr>
          <w:szCs w:val="22"/>
        </w:rPr>
        <w:t xml:space="preserve"> to be no </w:t>
      </w:r>
      <w:proofErr w:type="spellStart"/>
      <w:r w:rsidR="008369A5" w:rsidRPr="008369A5">
        <w:rPr>
          <w:szCs w:val="22"/>
        </w:rPr>
        <w:t>different</w:t>
      </w:r>
      <w:proofErr w:type="spellEnd"/>
      <w:r w:rsidR="008369A5" w:rsidRPr="008369A5">
        <w:rPr>
          <w:szCs w:val="22"/>
        </w:rPr>
        <w:t xml:space="preserve"> from </w:t>
      </w:r>
      <w:r w:rsidR="008369A5">
        <w:rPr>
          <w:szCs w:val="22"/>
        </w:rPr>
        <w:t>CTL sample</w:t>
      </w:r>
      <w:r w:rsidR="00255BE7">
        <w:rPr>
          <w:szCs w:val="22"/>
        </w:rPr>
        <w:t xml:space="preserve"> (</w:t>
      </w:r>
      <w:proofErr w:type="spellStart"/>
      <w:r w:rsidR="00255BE7">
        <w:rPr>
          <w:szCs w:val="22"/>
        </w:rPr>
        <w:t>Table</w:t>
      </w:r>
      <w:proofErr w:type="spellEnd"/>
      <w:r w:rsidR="00255BE7">
        <w:rPr>
          <w:szCs w:val="22"/>
        </w:rPr>
        <w:t xml:space="preserve"> 1)</w:t>
      </w:r>
      <w:r w:rsidR="0052434F">
        <w:rPr>
          <w:szCs w:val="22"/>
        </w:rPr>
        <w:t xml:space="preserve">, with </w:t>
      </w:r>
      <w:proofErr w:type="spellStart"/>
      <w:r w:rsidR="0052434F">
        <w:rPr>
          <w:szCs w:val="22"/>
        </w:rPr>
        <w:t>c</w:t>
      </w:r>
      <w:r w:rsidR="0052434F" w:rsidRPr="00795854">
        <w:rPr>
          <w:szCs w:val="22"/>
        </w:rPr>
        <w:t>haracteristic</w:t>
      </w:r>
      <w:proofErr w:type="spellEnd"/>
      <w:r w:rsidR="0052434F" w:rsidRPr="00795854">
        <w:rPr>
          <w:szCs w:val="22"/>
        </w:rPr>
        <w:t xml:space="preserve"> nuances of </w:t>
      </w:r>
      <w:proofErr w:type="spellStart"/>
      <w:r w:rsidR="0052434F" w:rsidRPr="00795854">
        <w:rPr>
          <w:szCs w:val="22"/>
        </w:rPr>
        <w:t>milk</w:t>
      </w:r>
      <w:proofErr w:type="spellEnd"/>
      <w:r w:rsidR="0052434F" w:rsidRPr="00795854">
        <w:rPr>
          <w:szCs w:val="22"/>
        </w:rPr>
        <w:t xml:space="preserve"> and </w:t>
      </w:r>
      <w:proofErr w:type="spellStart"/>
      <w:r w:rsidR="0052434F" w:rsidRPr="00795854">
        <w:rPr>
          <w:szCs w:val="22"/>
        </w:rPr>
        <w:t>fresh</w:t>
      </w:r>
      <w:proofErr w:type="spellEnd"/>
      <w:r w:rsidR="0052434F" w:rsidRPr="00795854">
        <w:rPr>
          <w:szCs w:val="22"/>
        </w:rPr>
        <w:t xml:space="preserve"> </w:t>
      </w:r>
      <w:proofErr w:type="spellStart"/>
      <w:r w:rsidR="0052434F" w:rsidRPr="00795854">
        <w:rPr>
          <w:szCs w:val="22"/>
        </w:rPr>
        <w:t>butter</w:t>
      </w:r>
      <w:proofErr w:type="spellEnd"/>
      <w:r w:rsidR="0052434F">
        <w:rPr>
          <w:szCs w:val="22"/>
        </w:rPr>
        <w:t xml:space="preserve"> </w:t>
      </w:r>
      <w:proofErr w:type="spellStart"/>
      <w:r w:rsidR="0052434F" w:rsidRPr="00795854">
        <w:rPr>
          <w:szCs w:val="22"/>
        </w:rPr>
        <w:t>perceived</w:t>
      </w:r>
      <w:proofErr w:type="spellEnd"/>
      <w:r w:rsidR="0052434F" w:rsidRPr="00795854">
        <w:rPr>
          <w:szCs w:val="22"/>
        </w:rPr>
        <w:t xml:space="preserve"> more </w:t>
      </w:r>
      <w:proofErr w:type="spellStart"/>
      <w:r w:rsidR="0052434F" w:rsidRPr="00795854">
        <w:rPr>
          <w:szCs w:val="22"/>
        </w:rPr>
        <w:t>frequently</w:t>
      </w:r>
      <w:proofErr w:type="spellEnd"/>
      <w:r w:rsidR="0052434F" w:rsidRPr="00795854">
        <w:rPr>
          <w:szCs w:val="22"/>
        </w:rPr>
        <w:t xml:space="preserve"> in the </w:t>
      </w:r>
      <w:proofErr w:type="spellStart"/>
      <w:r w:rsidR="00CB773C">
        <w:rPr>
          <w:szCs w:val="22"/>
        </w:rPr>
        <w:t>treated</w:t>
      </w:r>
      <w:proofErr w:type="spellEnd"/>
      <w:r w:rsidR="00CB773C">
        <w:rPr>
          <w:szCs w:val="22"/>
        </w:rPr>
        <w:t xml:space="preserve"> </w:t>
      </w:r>
      <w:proofErr w:type="spellStart"/>
      <w:r w:rsidR="00CB773C">
        <w:rPr>
          <w:szCs w:val="22"/>
        </w:rPr>
        <w:t>ones</w:t>
      </w:r>
      <w:proofErr w:type="spellEnd"/>
      <w:r w:rsidR="0052434F" w:rsidRPr="00795854">
        <w:rPr>
          <w:szCs w:val="22"/>
        </w:rPr>
        <w:t>.</w:t>
      </w:r>
    </w:p>
    <w:p w14:paraId="422AD97E" w14:textId="4E472236" w:rsidR="00255BE7" w:rsidRPr="00255BE7" w:rsidRDefault="00255BE7" w:rsidP="00255BE7">
      <w:pPr>
        <w:tabs>
          <w:tab w:val="left" w:pos="1134"/>
        </w:tabs>
        <w:spacing w:before="300" w:after="120"/>
        <w:ind w:left="1134" w:hanging="1134"/>
        <w:jc w:val="both"/>
        <w:rPr>
          <w:sz w:val="18"/>
          <w:szCs w:val="18"/>
          <w:lang w:val="en-US"/>
        </w:rPr>
      </w:pPr>
      <w:r>
        <w:rPr>
          <w:b/>
          <w:i/>
          <w:sz w:val="18"/>
          <w:lang w:val="en-GB"/>
        </w:rPr>
        <w:t>Table 1</w:t>
      </w:r>
      <w:r>
        <w:rPr>
          <w:i/>
          <w:sz w:val="18"/>
          <w:lang w:val="en-GB"/>
        </w:rPr>
        <w:tab/>
      </w:r>
      <w:r w:rsidRPr="00255BE7">
        <w:rPr>
          <w:i/>
          <w:iCs/>
          <w:sz w:val="18"/>
          <w:szCs w:val="18"/>
        </w:rPr>
        <w:t>Consumer test (</w:t>
      </w:r>
      <w:proofErr w:type="spellStart"/>
      <w:r w:rsidRPr="00255BE7">
        <w:rPr>
          <w:i/>
          <w:iCs/>
          <w:sz w:val="18"/>
          <w:szCs w:val="18"/>
        </w:rPr>
        <w:t>mean</w:t>
      </w:r>
      <w:proofErr w:type="spellEnd"/>
      <w:r w:rsidRPr="00255BE7">
        <w:rPr>
          <w:i/>
          <w:iCs/>
          <w:sz w:val="18"/>
          <w:szCs w:val="18"/>
        </w:rPr>
        <w:t xml:space="preserve"> </w:t>
      </w:r>
      <w:proofErr w:type="spellStart"/>
      <w:r w:rsidRPr="00255BE7">
        <w:rPr>
          <w:i/>
          <w:iCs/>
          <w:sz w:val="18"/>
          <w:szCs w:val="18"/>
        </w:rPr>
        <w:t>values</w:t>
      </w:r>
      <w:proofErr w:type="spellEnd"/>
      <w:r w:rsidRPr="00255BE7">
        <w:rPr>
          <w:i/>
          <w:iCs/>
          <w:sz w:val="18"/>
          <w:szCs w:val="18"/>
        </w:rPr>
        <w:t xml:space="preserve"> </w:t>
      </w:r>
      <w:r w:rsidRPr="00255BE7">
        <w:rPr>
          <w:rFonts w:cstheme="minorHAnsi"/>
          <w:i/>
          <w:iCs/>
          <w:sz w:val="18"/>
          <w:szCs w:val="18"/>
        </w:rPr>
        <w:t xml:space="preserve">± </w:t>
      </w:r>
      <w:r w:rsidRPr="00255BE7">
        <w:rPr>
          <w:i/>
          <w:iCs/>
          <w:sz w:val="18"/>
          <w:szCs w:val="18"/>
        </w:rPr>
        <w:t xml:space="preserve">SE) for the control and the </w:t>
      </w:r>
      <w:proofErr w:type="spellStart"/>
      <w:r w:rsidRPr="00255BE7">
        <w:rPr>
          <w:i/>
          <w:iCs/>
          <w:sz w:val="18"/>
          <w:szCs w:val="18"/>
        </w:rPr>
        <w:t>ozone-treated</w:t>
      </w:r>
      <w:proofErr w:type="spellEnd"/>
      <w:r w:rsidRPr="00255BE7">
        <w:rPr>
          <w:i/>
          <w:iCs/>
          <w:sz w:val="18"/>
          <w:szCs w:val="18"/>
        </w:rPr>
        <w:t xml:space="preserve"> samples (400 and 300 ppb) </w:t>
      </w:r>
      <w:proofErr w:type="spellStart"/>
      <w:r w:rsidRPr="00255BE7">
        <w:rPr>
          <w:i/>
          <w:iCs/>
          <w:sz w:val="18"/>
          <w:szCs w:val="18"/>
        </w:rPr>
        <w:t>at</w:t>
      </w:r>
      <w:proofErr w:type="spellEnd"/>
      <w:r w:rsidRPr="00255BE7">
        <w:rPr>
          <w:i/>
          <w:iCs/>
          <w:sz w:val="18"/>
          <w:szCs w:val="18"/>
        </w:rPr>
        <w:t xml:space="preserve"> </w:t>
      </w:r>
      <w:r w:rsidR="000E119C">
        <w:rPr>
          <w:i/>
          <w:iCs/>
          <w:sz w:val="18"/>
          <w:szCs w:val="18"/>
        </w:rPr>
        <w:t>3</w:t>
      </w:r>
      <w:r w:rsidRPr="00255BE7">
        <w:rPr>
          <w:i/>
          <w:iCs/>
          <w:sz w:val="18"/>
          <w:szCs w:val="18"/>
        </w:rPr>
        <w:t>5 days</w:t>
      </w:r>
      <w:r w:rsidR="00A1504B">
        <w:rPr>
          <w:i/>
          <w:iCs/>
          <w:sz w:val="18"/>
          <w:szCs w:val="18"/>
        </w:rPr>
        <w:t xml:space="preserve"> of </w:t>
      </w:r>
      <w:proofErr w:type="spellStart"/>
      <w:r w:rsidR="00A1504B">
        <w:rPr>
          <w:i/>
          <w:iCs/>
          <w:sz w:val="18"/>
          <w:szCs w:val="18"/>
        </w:rPr>
        <w:t>ripening</w:t>
      </w:r>
      <w:proofErr w:type="spellEnd"/>
      <w:r w:rsidRPr="00255BE7">
        <w:rPr>
          <w:i/>
          <w:iCs/>
          <w:sz w:val="18"/>
          <w:szCs w:val="18"/>
        </w:rPr>
        <w:t xml:space="preserve"> for Toma Piemontese PDO </w:t>
      </w:r>
      <w:proofErr w:type="spellStart"/>
      <w:r w:rsidRPr="00255BE7">
        <w:rPr>
          <w:i/>
          <w:iCs/>
          <w:sz w:val="18"/>
          <w:szCs w:val="18"/>
        </w:rPr>
        <w:t>cheese</w:t>
      </w:r>
      <w:proofErr w:type="spellEnd"/>
      <w:r w:rsidRPr="00255BE7">
        <w:rPr>
          <w:i/>
          <w:iCs/>
          <w:sz w:val="18"/>
          <w:szCs w:val="18"/>
        </w:rPr>
        <w:t xml:space="preserve"> samples.</w:t>
      </w:r>
      <w:r w:rsidRPr="00255BE7">
        <w:rPr>
          <w:sz w:val="18"/>
          <w:szCs w:val="18"/>
          <w:lang w:val="en-US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65"/>
        <w:gridCol w:w="889"/>
        <w:gridCol w:w="285"/>
        <w:gridCol w:w="140"/>
        <w:gridCol w:w="691"/>
        <w:gridCol w:w="285"/>
        <w:gridCol w:w="140"/>
        <w:gridCol w:w="680"/>
        <w:gridCol w:w="285"/>
        <w:gridCol w:w="140"/>
        <w:gridCol w:w="680"/>
        <w:gridCol w:w="285"/>
        <w:gridCol w:w="140"/>
        <w:gridCol w:w="691"/>
        <w:gridCol w:w="285"/>
        <w:gridCol w:w="140"/>
        <w:gridCol w:w="691"/>
        <w:gridCol w:w="542"/>
        <w:gridCol w:w="267"/>
        <w:gridCol w:w="1050"/>
      </w:tblGrid>
      <w:tr w:rsidR="000501E5" w:rsidRPr="000501E5" w14:paraId="1BCA5A11" w14:textId="77777777" w:rsidTr="002915BB">
        <w:trPr>
          <w:trHeight w:val="347"/>
        </w:trPr>
        <w:tc>
          <w:tcPr>
            <w:tcW w:w="42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E48DF8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b/>
                <w:bCs/>
                <w:sz w:val="18"/>
                <w:szCs w:val="18"/>
              </w:rPr>
              <w:t>Days</w:t>
            </w:r>
          </w:p>
        </w:tc>
        <w:tc>
          <w:tcPr>
            <w:tcW w:w="49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274852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b/>
                <w:bCs/>
                <w:sz w:val="18"/>
                <w:szCs w:val="18"/>
              </w:rPr>
              <w:t>Thesis</w:t>
            </w:r>
          </w:p>
        </w:tc>
        <w:tc>
          <w:tcPr>
            <w:tcW w:w="615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90E5AD7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proofErr w:type="spellStart"/>
            <w:r w:rsidRPr="000501E5">
              <w:rPr>
                <w:b/>
                <w:bCs/>
                <w:sz w:val="18"/>
                <w:szCs w:val="18"/>
              </w:rPr>
              <w:t>Appearance</w:t>
            </w:r>
            <w:proofErr w:type="spellEnd"/>
          </w:p>
        </w:tc>
        <w:tc>
          <w:tcPr>
            <w:tcW w:w="609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6BFB6E8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proofErr w:type="spellStart"/>
            <w:r w:rsidRPr="000501E5">
              <w:rPr>
                <w:b/>
                <w:bCs/>
                <w:sz w:val="18"/>
                <w:szCs w:val="18"/>
              </w:rPr>
              <w:t>Smell</w:t>
            </w:r>
            <w:proofErr w:type="spellEnd"/>
          </w:p>
        </w:tc>
        <w:tc>
          <w:tcPr>
            <w:tcW w:w="609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3D8C317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b/>
                <w:bCs/>
                <w:sz w:val="18"/>
                <w:szCs w:val="18"/>
              </w:rPr>
              <w:t>Taste</w:t>
            </w:r>
          </w:p>
        </w:tc>
        <w:tc>
          <w:tcPr>
            <w:tcW w:w="615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DC116E7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b/>
                <w:bCs/>
                <w:sz w:val="18"/>
                <w:szCs w:val="18"/>
              </w:rPr>
              <w:t>Aroma</w:t>
            </w:r>
          </w:p>
        </w:tc>
        <w:tc>
          <w:tcPr>
            <w:tcW w:w="615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3989C0C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b/>
                <w:bCs/>
                <w:sz w:val="18"/>
                <w:szCs w:val="18"/>
              </w:rPr>
              <w:t>Texture</w:t>
            </w:r>
          </w:p>
        </w:tc>
        <w:tc>
          <w:tcPr>
            <w:tcW w:w="1025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0A74337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b/>
                <w:bCs/>
                <w:sz w:val="18"/>
                <w:szCs w:val="18"/>
              </w:rPr>
              <w:t xml:space="preserve">Overall </w:t>
            </w:r>
            <w:proofErr w:type="spellStart"/>
            <w:r w:rsidRPr="000501E5">
              <w:rPr>
                <w:b/>
                <w:bCs/>
                <w:sz w:val="18"/>
                <w:szCs w:val="18"/>
              </w:rPr>
              <w:t>acceptability</w:t>
            </w:r>
            <w:proofErr w:type="spellEnd"/>
          </w:p>
        </w:tc>
      </w:tr>
      <w:tr w:rsidR="002915BB" w:rsidRPr="000501E5" w14:paraId="76E59D41" w14:textId="77777777" w:rsidTr="002915BB">
        <w:trPr>
          <w:trHeight w:val="218"/>
        </w:trPr>
        <w:tc>
          <w:tcPr>
            <w:tcW w:w="421" w:type="pct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DEE83A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sz w:val="18"/>
                <w:szCs w:val="18"/>
              </w:rPr>
              <w:t>35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47FA8E1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sz w:val="18"/>
                <w:szCs w:val="18"/>
              </w:rPr>
              <w:t>CTL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07E85DC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sz w:val="18"/>
                <w:szCs w:val="18"/>
              </w:rPr>
              <w:t>7.4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0E23A7A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sz w:val="18"/>
                <w:szCs w:val="18"/>
              </w:rPr>
              <w:t>±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A2B8B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sz w:val="18"/>
                <w:szCs w:val="18"/>
              </w:rPr>
              <w:t>0.3    a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F954971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sz w:val="18"/>
                <w:szCs w:val="18"/>
              </w:rPr>
              <w:t>6.4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D2F34A4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sz w:val="18"/>
                <w:szCs w:val="18"/>
              </w:rPr>
              <w:t>±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34115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sz w:val="18"/>
                <w:szCs w:val="18"/>
              </w:rPr>
              <w:t>0.2    ns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2E4A3BD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sz w:val="18"/>
                <w:szCs w:val="18"/>
              </w:rPr>
              <w:t>6.5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86A4CB9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sz w:val="18"/>
                <w:szCs w:val="18"/>
              </w:rPr>
              <w:t>±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E1E7D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sz w:val="18"/>
                <w:szCs w:val="18"/>
              </w:rPr>
              <w:t>0.3    ns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5B4849D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sz w:val="18"/>
                <w:szCs w:val="18"/>
              </w:rPr>
              <w:t>6.4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95067C3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sz w:val="18"/>
                <w:szCs w:val="18"/>
              </w:rPr>
              <w:t>±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94674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sz w:val="18"/>
                <w:szCs w:val="18"/>
              </w:rPr>
              <w:t>0.3    ab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500CD32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sz w:val="18"/>
                <w:szCs w:val="18"/>
              </w:rPr>
              <w:t>7.2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ACCD725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sz w:val="18"/>
                <w:szCs w:val="18"/>
              </w:rPr>
              <w:t>±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69A6F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sz w:val="18"/>
                <w:szCs w:val="18"/>
              </w:rPr>
              <w:t>0.3    ab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E3F4EB2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sz w:val="18"/>
                <w:szCs w:val="18"/>
              </w:rPr>
              <w:t>7.1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DBAC940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sz w:val="18"/>
                <w:szCs w:val="18"/>
              </w:rPr>
              <w:t>±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753C6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sz w:val="18"/>
                <w:szCs w:val="18"/>
              </w:rPr>
              <w:t>0.2    ab</w:t>
            </w:r>
          </w:p>
        </w:tc>
      </w:tr>
      <w:tr w:rsidR="002915BB" w:rsidRPr="000501E5" w14:paraId="0D568F8C" w14:textId="77777777" w:rsidTr="002915BB">
        <w:trPr>
          <w:trHeight w:val="218"/>
        </w:trPr>
        <w:tc>
          <w:tcPr>
            <w:tcW w:w="421" w:type="pct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1CECE02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5C20542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sz w:val="18"/>
                <w:szCs w:val="18"/>
              </w:rPr>
              <w:t>OZ 400 A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F508959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sz w:val="18"/>
                <w:szCs w:val="18"/>
              </w:rPr>
              <w:t>6.9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FB1E30A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sz w:val="18"/>
                <w:szCs w:val="18"/>
              </w:rPr>
              <w:t>±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FC9F5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sz w:val="18"/>
                <w:szCs w:val="18"/>
              </w:rPr>
              <w:t>0.2    ab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3D36EE2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sz w:val="18"/>
                <w:szCs w:val="18"/>
              </w:rPr>
              <w:t>6.9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1519465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sz w:val="18"/>
                <w:szCs w:val="18"/>
              </w:rPr>
              <w:t>±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69453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sz w:val="18"/>
                <w:szCs w:val="18"/>
              </w:rPr>
              <w:t>0.5    ns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464FF62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sz w:val="18"/>
                <w:szCs w:val="18"/>
              </w:rPr>
              <w:t>7.3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1A61FAA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sz w:val="18"/>
                <w:szCs w:val="18"/>
              </w:rPr>
              <w:t>±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9A2D0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sz w:val="18"/>
                <w:szCs w:val="18"/>
              </w:rPr>
              <w:t>0.4    ns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B87C853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sz w:val="18"/>
                <w:szCs w:val="18"/>
              </w:rPr>
              <w:t>7.4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31CEBED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sz w:val="18"/>
                <w:szCs w:val="18"/>
              </w:rPr>
              <w:t>±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3996B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sz w:val="18"/>
                <w:szCs w:val="18"/>
              </w:rPr>
              <w:t>0.3    a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4719229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sz w:val="18"/>
                <w:szCs w:val="18"/>
              </w:rPr>
              <w:t>7.4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4010524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sz w:val="18"/>
                <w:szCs w:val="18"/>
              </w:rPr>
              <w:t>±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EEC2D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sz w:val="18"/>
                <w:szCs w:val="18"/>
              </w:rPr>
              <w:t>0.4    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12759BB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sz w:val="18"/>
                <w:szCs w:val="18"/>
              </w:rPr>
              <w:t>7.5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DAA3D8A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sz w:val="18"/>
                <w:szCs w:val="18"/>
              </w:rPr>
              <w:t>±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7B278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sz w:val="18"/>
                <w:szCs w:val="18"/>
              </w:rPr>
              <w:t>0.3    a</w:t>
            </w:r>
          </w:p>
        </w:tc>
      </w:tr>
      <w:tr w:rsidR="002915BB" w:rsidRPr="000501E5" w14:paraId="7B3288C9" w14:textId="77777777" w:rsidTr="002915BB">
        <w:trPr>
          <w:trHeight w:val="218"/>
        </w:trPr>
        <w:tc>
          <w:tcPr>
            <w:tcW w:w="421" w:type="pct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CCD9B31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6C77C86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sz w:val="18"/>
                <w:szCs w:val="18"/>
              </w:rPr>
              <w:t>OZ 300 C</w:t>
            </w:r>
          </w:p>
        </w:tc>
        <w:tc>
          <w:tcPr>
            <w:tcW w:w="157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E00CC5D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sz w:val="18"/>
                <w:szCs w:val="18"/>
              </w:rPr>
              <w:t>6</w:t>
            </w:r>
          </w:p>
        </w:tc>
        <w:tc>
          <w:tcPr>
            <w:tcW w:w="77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FACE1A7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sz w:val="18"/>
                <w:szCs w:val="18"/>
              </w:rPr>
              <w:t>±</w:t>
            </w:r>
          </w:p>
        </w:tc>
        <w:tc>
          <w:tcPr>
            <w:tcW w:w="381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9A3A6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sz w:val="18"/>
                <w:szCs w:val="18"/>
              </w:rPr>
              <w:t>0.5    b</w:t>
            </w:r>
          </w:p>
        </w:tc>
        <w:tc>
          <w:tcPr>
            <w:tcW w:w="157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7E80B5E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sz w:val="18"/>
                <w:szCs w:val="18"/>
              </w:rPr>
              <w:t>6</w:t>
            </w:r>
          </w:p>
        </w:tc>
        <w:tc>
          <w:tcPr>
            <w:tcW w:w="77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C08FCDA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sz w:val="18"/>
                <w:szCs w:val="18"/>
              </w:rPr>
              <w:t>±</w:t>
            </w:r>
          </w:p>
        </w:tc>
        <w:tc>
          <w:tcPr>
            <w:tcW w:w="375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8F9A7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sz w:val="18"/>
                <w:szCs w:val="18"/>
              </w:rPr>
              <w:t>0.4    ns</w:t>
            </w:r>
          </w:p>
        </w:tc>
        <w:tc>
          <w:tcPr>
            <w:tcW w:w="157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1EE804A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sz w:val="18"/>
                <w:szCs w:val="18"/>
              </w:rPr>
              <w:t>6.4</w:t>
            </w:r>
          </w:p>
        </w:tc>
        <w:tc>
          <w:tcPr>
            <w:tcW w:w="77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5BC8434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sz w:val="18"/>
                <w:szCs w:val="18"/>
              </w:rPr>
              <w:t>±</w:t>
            </w:r>
          </w:p>
        </w:tc>
        <w:tc>
          <w:tcPr>
            <w:tcW w:w="375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89955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sz w:val="18"/>
                <w:szCs w:val="18"/>
              </w:rPr>
              <w:t>0.3    ns</w:t>
            </w:r>
          </w:p>
        </w:tc>
        <w:tc>
          <w:tcPr>
            <w:tcW w:w="157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C8F0E93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sz w:val="18"/>
                <w:szCs w:val="18"/>
              </w:rPr>
              <w:t>6.3</w:t>
            </w:r>
          </w:p>
        </w:tc>
        <w:tc>
          <w:tcPr>
            <w:tcW w:w="77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72ED5D2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sz w:val="18"/>
                <w:szCs w:val="18"/>
              </w:rPr>
              <w:t>±</w:t>
            </w:r>
          </w:p>
        </w:tc>
        <w:tc>
          <w:tcPr>
            <w:tcW w:w="381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DD0E1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sz w:val="18"/>
                <w:szCs w:val="18"/>
              </w:rPr>
              <w:t>0.3    b</w:t>
            </w:r>
          </w:p>
        </w:tc>
        <w:tc>
          <w:tcPr>
            <w:tcW w:w="157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4D2F752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sz w:val="18"/>
                <w:szCs w:val="18"/>
              </w:rPr>
              <w:t>5.6</w:t>
            </w:r>
          </w:p>
        </w:tc>
        <w:tc>
          <w:tcPr>
            <w:tcW w:w="77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C66C560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sz w:val="18"/>
                <w:szCs w:val="18"/>
              </w:rPr>
              <w:t>±</w:t>
            </w:r>
          </w:p>
        </w:tc>
        <w:tc>
          <w:tcPr>
            <w:tcW w:w="381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EE3BF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sz w:val="18"/>
                <w:szCs w:val="18"/>
              </w:rPr>
              <w:t>0.6    b</w:t>
            </w: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963D136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sz w:val="18"/>
                <w:szCs w:val="18"/>
              </w:rPr>
              <w:t>6.4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55DA848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sz w:val="18"/>
                <w:szCs w:val="18"/>
              </w:rPr>
              <w:t>±</w:t>
            </w:r>
          </w:p>
        </w:tc>
        <w:tc>
          <w:tcPr>
            <w:tcW w:w="579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DBDAF" w14:textId="77777777" w:rsidR="000501E5" w:rsidRPr="000501E5" w:rsidRDefault="000501E5" w:rsidP="000501E5">
            <w:pPr>
              <w:jc w:val="both"/>
              <w:rPr>
                <w:sz w:val="18"/>
                <w:szCs w:val="18"/>
              </w:rPr>
            </w:pPr>
            <w:r w:rsidRPr="000501E5">
              <w:rPr>
                <w:sz w:val="18"/>
                <w:szCs w:val="18"/>
              </w:rPr>
              <w:t>0.3    b</w:t>
            </w:r>
          </w:p>
        </w:tc>
      </w:tr>
    </w:tbl>
    <w:p w14:paraId="1E669A6E" w14:textId="628FB367" w:rsidR="008A3A1D" w:rsidRPr="009B298E" w:rsidRDefault="00154B90" w:rsidP="00C21D98">
      <w:pPr>
        <w:jc w:val="both"/>
        <w:rPr>
          <w:i/>
          <w:iCs/>
          <w:sz w:val="16"/>
          <w:szCs w:val="16"/>
          <w:lang w:val="en-US"/>
        </w:rPr>
      </w:pPr>
      <w:r w:rsidRPr="009B298E">
        <w:rPr>
          <w:i/>
          <w:iCs/>
          <w:sz w:val="16"/>
          <w:szCs w:val="16"/>
          <w:lang w:val="en-US"/>
        </w:rPr>
        <w:t>Note: Different lowercase letters for the same column indicate significant differences between cheeses with different treatments (P &lt; 0.05).</w:t>
      </w:r>
    </w:p>
    <w:p w14:paraId="72A8FD4D" w14:textId="3DD40828" w:rsidR="00512D9B" w:rsidRPr="000B416B" w:rsidRDefault="00FB589C">
      <w:pPr>
        <w:pStyle w:val="Titolo2"/>
        <w:spacing w:before="240" w:after="120"/>
        <w:jc w:val="both"/>
        <w:rPr>
          <w:b/>
          <w:bCs/>
          <w:sz w:val="20"/>
          <w:lang w:val="en-GB"/>
        </w:rPr>
      </w:pPr>
      <w:r w:rsidRPr="000B416B">
        <w:rPr>
          <w:b/>
          <w:bCs/>
          <w:sz w:val="20"/>
          <w:lang w:val="en-GB"/>
        </w:rPr>
        <w:t>3.</w:t>
      </w:r>
      <w:r w:rsidR="00770B42">
        <w:rPr>
          <w:b/>
          <w:bCs/>
          <w:sz w:val="20"/>
          <w:lang w:val="en-GB"/>
        </w:rPr>
        <w:t>3</w:t>
      </w:r>
      <w:r w:rsidRPr="000B416B">
        <w:rPr>
          <w:b/>
          <w:bCs/>
          <w:sz w:val="20"/>
          <w:lang w:val="en-GB"/>
        </w:rPr>
        <w:t xml:space="preserve"> </w:t>
      </w:r>
      <w:r w:rsidR="000B416B">
        <w:rPr>
          <w:b/>
          <w:bCs/>
          <w:sz w:val="20"/>
          <w:lang w:val="en-GB"/>
        </w:rPr>
        <w:t>E</w:t>
      </w:r>
      <w:r w:rsidR="000B416B" w:rsidRPr="000B416B">
        <w:rPr>
          <w:b/>
          <w:bCs/>
          <w:sz w:val="20"/>
          <w:lang w:val="en-GB"/>
        </w:rPr>
        <w:t xml:space="preserve">valuation of microbiological and overall quality during cheese storage after ozone treatments  </w:t>
      </w:r>
    </w:p>
    <w:p w14:paraId="4CCF9800" w14:textId="0B2737C9" w:rsidR="003B0720" w:rsidRPr="00FF4708" w:rsidRDefault="00204DD2" w:rsidP="00204DD2">
      <w:pPr>
        <w:tabs>
          <w:tab w:val="left" w:pos="0"/>
        </w:tabs>
        <w:jc w:val="both"/>
        <w:rPr>
          <w:rFonts w:cs="Arial"/>
        </w:rPr>
      </w:pPr>
      <w:proofErr w:type="spellStart"/>
      <w:r w:rsidRPr="00204DD2">
        <w:rPr>
          <w:lang w:val="fr-FR"/>
        </w:rPr>
        <w:t>After</w:t>
      </w:r>
      <w:proofErr w:type="spellEnd"/>
      <w:r w:rsidRPr="00204DD2">
        <w:rPr>
          <w:lang w:val="fr-FR"/>
        </w:rPr>
        <w:t xml:space="preserve"> the batch test, </w:t>
      </w:r>
      <w:proofErr w:type="spellStart"/>
      <w:r w:rsidRPr="00204DD2">
        <w:rPr>
          <w:lang w:val="fr-FR"/>
        </w:rPr>
        <w:t>untreated</w:t>
      </w:r>
      <w:proofErr w:type="spellEnd"/>
      <w:r w:rsidRPr="00204DD2">
        <w:rPr>
          <w:lang w:val="fr-FR"/>
        </w:rPr>
        <w:t xml:space="preserve"> and </w:t>
      </w:r>
      <w:proofErr w:type="spellStart"/>
      <w:r w:rsidRPr="00204DD2">
        <w:rPr>
          <w:lang w:val="fr-FR"/>
        </w:rPr>
        <w:t>treated</w:t>
      </w:r>
      <w:proofErr w:type="spellEnd"/>
      <w:r w:rsidRPr="00204DD2">
        <w:rPr>
          <w:lang w:val="fr-FR"/>
        </w:rPr>
        <w:t xml:space="preserve"> </w:t>
      </w:r>
      <w:proofErr w:type="spellStart"/>
      <w:r w:rsidRPr="00204DD2">
        <w:rPr>
          <w:lang w:val="fr-FR"/>
        </w:rPr>
        <w:t>samples</w:t>
      </w:r>
      <w:proofErr w:type="spellEnd"/>
      <w:r w:rsidRPr="00204DD2">
        <w:rPr>
          <w:lang w:val="fr-FR"/>
        </w:rPr>
        <w:t xml:space="preserve"> </w:t>
      </w:r>
      <w:proofErr w:type="spellStart"/>
      <w:r w:rsidRPr="00204DD2">
        <w:rPr>
          <w:lang w:val="fr-FR"/>
        </w:rPr>
        <w:t>were</w:t>
      </w:r>
      <w:proofErr w:type="spellEnd"/>
      <w:r w:rsidRPr="00204DD2">
        <w:rPr>
          <w:lang w:val="fr-FR"/>
        </w:rPr>
        <w:t xml:space="preserve"> </w:t>
      </w:r>
      <w:proofErr w:type="spellStart"/>
      <w:r w:rsidRPr="00204DD2">
        <w:rPr>
          <w:lang w:val="fr-FR"/>
        </w:rPr>
        <w:t>stored</w:t>
      </w:r>
      <w:proofErr w:type="spellEnd"/>
      <w:r w:rsidRPr="00204DD2">
        <w:rPr>
          <w:lang w:val="fr-FR"/>
        </w:rPr>
        <w:t xml:space="preserve"> in a room </w:t>
      </w:r>
      <w:r>
        <w:rPr>
          <w:lang w:val="fr-FR"/>
        </w:rPr>
        <w:t>(</w:t>
      </w:r>
      <w:r w:rsidRPr="00204DD2">
        <w:rPr>
          <w:lang w:val="fr-FR"/>
        </w:rPr>
        <w:t xml:space="preserve">normal </w:t>
      </w:r>
      <w:r>
        <w:rPr>
          <w:lang w:val="fr-FR"/>
        </w:rPr>
        <w:t>air)</w:t>
      </w:r>
      <w:r w:rsidRPr="00204DD2">
        <w:rPr>
          <w:lang w:val="fr-FR"/>
        </w:rPr>
        <w:t xml:space="preserve"> for 1 </w:t>
      </w:r>
      <w:proofErr w:type="spellStart"/>
      <w:r w:rsidRPr="00204DD2">
        <w:rPr>
          <w:lang w:val="fr-FR"/>
        </w:rPr>
        <w:t>month</w:t>
      </w:r>
      <w:proofErr w:type="spellEnd"/>
      <w:r>
        <w:rPr>
          <w:lang w:val="fr-FR"/>
        </w:rPr>
        <w:t xml:space="preserve">. </w:t>
      </w:r>
      <w:r w:rsidR="003B0720" w:rsidRPr="00795854">
        <w:rPr>
          <w:rFonts w:cs="Arial"/>
        </w:rPr>
        <w:t xml:space="preserve">Weight </w:t>
      </w:r>
      <w:proofErr w:type="spellStart"/>
      <w:r w:rsidR="003B0720" w:rsidRPr="00795854">
        <w:rPr>
          <w:rFonts w:cs="Arial"/>
        </w:rPr>
        <w:t>loss</w:t>
      </w:r>
      <w:proofErr w:type="spellEnd"/>
      <w:r w:rsidR="003B0720" w:rsidRPr="00795854">
        <w:rPr>
          <w:rFonts w:cs="Arial"/>
        </w:rPr>
        <w:t xml:space="preserve"> </w:t>
      </w:r>
      <w:proofErr w:type="spellStart"/>
      <w:r w:rsidR="003B0720" w:rsidRPr="00795854">
        <w:rPr>
          <w:rFonts w:cs="Arial"/>
        </w:rPr>
        <w:t>significantly</w:t>
      </w:r>
      <w:proofErr w:type="spellEnd"/>
      <w:r w:rsidR="003B0720" w:rsidRPr="00795854">
        <w:rPr>
          <w:rFonts w:cs="Arial"/>
        </w:rPr>
        <w:t xml:space="preserve"> </w:t>
      </w:r>
      <w:proofErr w:type="spellStart"/>
      <w:r w:rsidR="003B0720" w:rsidRPr="00795854">
        <w:rPr>
          <w:rFonts w:cs="Arial"/>
        </w:rPr>
        <w:t>increases</w:t>
      </w:r>
      <w:proofErr w:type="spellEnd"/>
      <w:r w:rsidR="003B0720" w:rsidRPr="00795854">
        <w:rPr>
          <w:rFonts w:cs="Arial"/>
        </w:rPr>
        <w:t xml:space="preserve"> over time for </w:t>
      </w:r>
      <w:proofErr w:type="spellStart"/>
      <w:r w:rsidR="003B0720" w:rsidRPr="00795854">
        <w:rPr>
          <w:rFonts w:cs="Arial"/>
        </w:rPr>
        <w:t>all</w:t>
      </w:r>
      <w:proofErr w:type="spellEnd"/>
      <w:r w:rsidR="003B0720" w:rsidRPr="00795854">
        <w:rPr>
          <w:rFonts w:cs="Arial"/>
        </w:rPr>
        <w:t xml:space="preserve"> samples</w:t>
      </w:r>
      <w:r w:rsidR="003B0720">
        <w:rPr>
          <w:rFonts w:cs="Arial"/>
        </w:rPr>
        <w:t xml:space="preserve">. </w:t>
      </w:r>
      <w:proofErr w:type="spellStart"/>
      <w:r w:rsidR="003B0720">
        <w:rPr>
          <w:rFonts w:cs="Arial"/>
        </w:rPr>
        <w:t>Also</w:t>
      </w:r>
      <w:proofErr w:type="spellEnd"/>
      <w:r w:rsidR="003B0720">
        <w:rPr>
          <w:rFonts w:cs="Arial"/>
        </w:rPr>
        <w:t xml:space="preserve"> for color </w:t>
      </w:r>
      <w:proofErr w:type="spellStart"/>
      <w:r w:rsidR="003B0720">
        <w:rPr>
          <w:rFonts w:cs="Arial"/>
        </w:rPr>
        <w:t>variation</w:t>
      </w:r>
      <w:proofErr w:type="spellEnd"/>
      <w:r w:rsidR="003B0720">
        <w:rPr>
          <w:rFonts w:cs="Arial"/>
        </w:rPr>
        <w:t xml:space="preserve"> and </w:t>
      </w:r>
      <w:proofErr w:type="spellStart"/>
      <w:r w:rsidR="003B0720">
        <w:rPr>
          <w:rFonts w:cs="Arial"/>
        </w:rPr>
        <w:t>firmness</w:t>
      </w:r>
      <w:proofErr w:type="spellEnd"/>
      <w:r w:rsidR="003B0720">
        <w:rPr>
          <w:rFonts w:cs="Arial"/>
        </w:rPr>
        <w:t xml:space="preserve"> no </w:t>
      </w:r>
      <w:proofErr w:type="spellStart"/>
      <w:r w:rsidR="003B0720">
        <w:rPr>
          <w:rFonts w:cs="Arial"/>
        </w:rPr>
        <w:t>differences</w:t>
      </w:r>
      <w:proofErr w:type="spellEnd"/>
      <w:r w:rsidR="003B0720">
        <w:rPr>
          <w:rFonts w:cs="Arial"/>
        </w:rPr>
        <w:t xml:space="preserve"> </w:t>
      </w:r>
      <w:proofErr w:type="spellStart"/>
      <w:r w:rsidR="003B0720">
        <w:rPr>
          <w:rFonts w:cs="Arial"/>
        </w:rPr>
        <w:t>were</w:t>
      </w:r>
      <w:proofErr w:type="spellEnd"/>
      <w:r w:rsidR="003B0720">
        <w:rPr>
          <w:rFonts w:cs="Arial"/>
        </w:rPr>
        <w:t xml:space="preserve"> </w:t>
      </w:r>
      <w:proofErr w:type="spellStart"/>
      <w:r w:rsidR="003B0720">
        <w:rPr>
          <w:rFonts w:cs="Arial"/>
        </w:rPr>
        <w:t>found</w:t>
      </w:r>
      <w:proofErr w:type="spellEnd"/>
      <w:r w:rsidR="003B0720">
        <w:rPr>
          <w:rFonts w:cs="Arial"/>
        </w:rPr>
        <w:t xml:space="preserve"> </w:t>
      </w:r>
      <w:proofErr w:type="spellStart"/>
      <w:r w:rsidR="003B0720">
        <w:rPr>
          <w:rFonts w:cs="Arial"/>
        </w:rPr>
        <w:t>between</w:t>
      </w:r>
      <w:proofErr w:type="spellEnd"/>
      <w:r w:rsidR="003B0720">
        <w:rPr>
          <w:rFonts w:cs="Arial"/>
        </w:rPr>
        <w:t xml:space="preserve"> samples </w:t>
      </w:r>
      <w:proofErr w:type="spellStart"/>
      <w:r w:rsidR="003B0720">
        <w:rPr>
          <w:rFonts w:cs="Arial"/>
        </w:rPr>
        <w:t>at</w:t>
      </w:r>
      <w:proofErr w:type="spellEnd"/>
      <w:r w:rsidR="003B0720">
        <w:rPr>
          <w:rFonts w:cs="Arial"/>
        </w:rPr>
        <w:t xml:space="preserve"> the end of storage. </w:t>
      </w:r>
      <w:r w:rsidR="003B0720" w:rsidRPr="00795854">
        <w:rPr>
          <w:rFonts w:cs="Arial"/>
        </w:rPr>
        <w:t xml:space="preserve">For </w:t>
      </w:r>
      <w:proofErr w:type="spellStart"/>
      <w:r w:rsidR="003B0720" w:rsidRPr="00795854">
        <w:rPr>
          <w:rFonts w:cs="Arial"/>
        </w:rPr>
        <w:t>chewiness</w:t>
      </w:r>
      <w:proofErr w:type="spellEnd"/>
      <w:r w:rsidR="003B0720">
        <w:rPr>
          <w:rFonts w:cs="Arial"/>
        </w:rPr>
        <w:t xml:space="preserve"> data</w:t>
      </w:r>
      <w:r w:rsidR="003B0720" w:rsidRPr="00795854">
        <w:rPr>
          <w:rFonts w:cs="Arial"/>
        </w:rPr>
        <w:t>,</w:t>
      </w:r>
      <w:r w:rsidR="003B0720">
        <w:rPr>
          <w:rFonts w:cs="Arial"/>
        </w:rPr>
        <w:t xml:space="preserve"> </w:t>
      </w:r>
      <w:proofErr w:type="spellStart"/>
      <w:r w:rsidR="005E1872">
        <w:rPr>
          <w:rFonts w:cs="Arial"/>
        </w:rPr>
        <w:t>c</w:t>
      </w:r>
      <w:r w:rsidR="005E1872" w:rsidRPr="005E1872">
        <w:rPr>
          <w:rFonts w:cs="Arial"/>
        </w:rPr>
        <w:t>omparing</w:t>
      </w:r>
      <w:proofErr w:type="spellEnd"/>
      <w:r w:rsidR="005E1872" w:rsidRPr="005E1872">
        <w:rPr>
          <w:rFonts w:cs="Arial"/>
        </w:rPr>
        <w:t xml:space="preserve"> the start and the end of storage for </w:t>
      </w:r>
      <w:proofErr w:type="spellStart"/>
      <w:r w:rsidR="005E1872" w:rsidRPr="005E1872">
        <w:rPr>
          <w:rFonts w:cs="Arial"/>
        </w:rPr>
        <w:t>each</w:t>
      </w:r>
      <w:proofErr w:type="spellEnd"/>
      <w:r w:rsidR="005E1872" w:rsidRPr="005E1872">
        <w:rPr>
          <w:rFonts w:cs="Arial"/>
        </w:rPr>
        <w:t xml:space="preserve"> </w:t>
      </w:r>
      <w:proofErr w:type="spellStart"/>
      <w:r w:rsidR="005E1872" w:rsidRPr="005E1872">
        <w:rPr>
          <w:rFonts w:cs="Arial"/>
        </w:rPr>
        <w:t>type</w:t>
      </w:r>
      <w:proofErr w:type="spellEnd"/>
      <w:r w:rsidR="005E1872" w:rsidRPr="005E1872">
        <w:rPr>
          <w:rFonts w:cs="Arial"/>
        </w:rPr>
        <w:t xml:space="preserve"> of sample, </w:t>
      </w:r>
      <w:proofErr w:type="spellStart"/>
      <w:r w:rsidR="005E1872" w:rsidRPr="005E1872">
        <w:rPr>
          <w:rFonts w:cs="Arial"/>
        </w:rPr>
        <w:t>only</w:t>
      </w:r>
      <w:proofErr w:type="spellEnd"/>
      <w:r w:rsidR="005E1872" w:rsidRPr="005E1872">
        <w:rPr>
          <w:rFonts w:cs="Arial"/>
        </w:rPr>
        <w:t xml:space="preserve"> the CTL sample </w:t>
      </w:r>
      <w:proofErr w:type="spellStart"/>
      <w:r w:rsidR="00657C73">
        <w:rPr>
          <w:rFonts w:cs="Arial"/>
        </w:rPr>
        <w:t>significantly</w:t>
      </w:r>
      <w:proofErr w:type="spellEnd"/>
      <w:r w:rsidR="005E1872" w:rsidRPr="005E1872">
        <w:rPr>
          <w:rFonts w:cs="Arial"/>
        </w:rPr>
        <w:t xml:space="preserve"> </w:t>
      </w:r>
      <w:proofErr w:type="spellStart"/>
      <w:r w:rsidR="00895F2D">
        <w:rPr>
          <w:rFonts w:cs="Arial"/>
        </w:rPr>
        <w:t>reduces</w:t>
      </w:r>
      <w:proofErr w:type="spellEnd"/>
      <w:r w:rsidR="005E1872" w:rsidRPr="005E1872">
        <w:rPr>
          <w:rFonts w:cs="Arial"/>
        </w:rPr>
        <w:t xml:space="preserve"> </w:t>
      </w:r>
      <w:proofErr w:type="spellStart"/>
      <w:r w:rsidR="005E1872" w:rsidRPr="005E1872">
        <w:rPr>
          <w:rFonts w:cs="Arial"/>
        </w:rPr>
        <w:t>its</w:t>
      </w:r>
      <w:proofErr w:type="spellEnd"/>
      <w:r w:rsidR="005E1872" w:rsidRPr="005E1872">
        <w:rPr>
          <w:rFonts w:cs="Arial"/>
        </w:rPr>
        <w:t xml:space="preserve"> </w:t>
      </w:r>
      <w:proofErr w:type="spellStart"/>
      <w:r w:rsidR="005E1872" w:rsidRPr="005E1872">
        <w:rPr>
          <w:rFonts w:cs="Arial"/>
        </w:rPr>
        <w:t>chewiness</w:t>
      </w:r>
      <w:proofErr w:type="spellEnd"/>
      <w:r w:rsidR="005E1872" w:rsidRPr="005E1872">
        <w:rPr>
          <w:rFonts w:cs="Arial"/>
        </w:rPr>
        <w:t xml:space="preserve"> </w:t>
      </w:r>
      <w:proofErr w:type="spellStart"/>
      <w:r w:rsidR="005E1872" w:rsidRPr="005E1872">
        <w:rPr>
          <w:rFonts w:cs="Arial"/>
        </w:rPr>
        <w:t>value</w:t>
      </w:r>
      <w:proofErr w:type="spellEnd"/>
      <w:r w:rsidR="005E1872" w:rsidRPr="005E1872">
        <w:rPr>
          <w:rFonts w:cs="Arial"/>
        </w:rPr>
        <w:t>.</w:t>
      </w:r>
      <w:r w:rsidR="005F47C6">
        <w:rPr>
          <w:rFonts w:cs="Arial"/>
        </w:rPr>
        <w:t xml:space="preserve"> </w:t>
      </w:r>
      <w:r w:rsidR="003B0720">
        <w:rPr>
          <w:rFonts w:cs="Arial"/>
        </w:rPr>
        <w:t xml:space="preserve">TMC </w:t>
      </w:r>
      <w:proofErr w:type="spellStart"/>
      <w:r w:rsidR="003B0720" w:rsidRPr="00795854">
        <w:rPr>
          <w:rFonts w:cs="Arial"/>
        </w:rPr>
        <w:t>decreases</w:t>
      </w:r>
      <w:proofErr w:type="spellEnd"/>
      <w:r w:rsidR="003B0720" w:rsidRPr="00795854">
        <w:rPr>
          <w:rFonts w:cs="Arial"/>
        </w:rPr>
        <w:t xml:space="preserve"> </w:t>
      </w:r>
      <w:r w:rsidR="00BC4BC1">
        <w:rPr>
          <w:rFonts w:cs="Arial"/>
        </w:rPr>
        <w:t>over time</w:t>
      </w:r>
      <w:r w:rsidR="003B0720" w:rsidRPr="00795854">
        <w:rPr>
          <w:rFonts w:cs="Arial"/>
        </w:rPr>
        <w:t xml:space="preserve"> for </w:t>
      </w:r>
      <w:proofErr w:type="spellStart"/>
      <w:r w:rsidR="003B0720" w:rsidRPr="00795854">
        <w:rPr>
          <w:rFonts w:cs="Arial"/>
        </w:rPr>
        <w:t>all</w:t>
      </w:r>
      <w:proofErr w:type="spellEnd"/>
      <w:r w:rsidR="003B0720" w:rsidRPr="00795854">
        <w:rPr>
          <w:rFonts w:cs="Arial"/>
        </w:rPr>
        <w:t xml:space="preserve"> samples</w:t>
      </w:r>
      <w:r w:rsidR="00BC4BC1">
        <w:rPr>
          <w:rFonts w:cs="Arial"/>
        </w:rPr>
        <w:t xml:space="preserve">, with a </w:t>
      </w:r>
      <w:proofErr w:type="spellStart"/>
      <w:r w:rsidR="00BC4BC1">
        <w:rPr>
          <w:rFonts w:cs="Arial"/>
        </w:rPr>
        <w:t>significantly</w:t>
      </w:r>
      <w:proofErr w:type="spellEnd"/>
      <w:r w:rsidR="00BC4BC1">
        <w:rPr>
          <w:rFonts w:cs="Arial"/>
        </w:rPr>
        <w:t xml:space="preserve"> </w:t>
      </w:r>
      <w:proofErr w:type="spellStart"/>
      <w:r w:rsidR="00BC4BC1">
        <w:rPr>
          <w:rFonts w:cs="Arial"/>
        </w:rPr>
        <w:t>lower</w:t>
      </w:r>
      <w:proofErr w:type="spellEnd"/>
      <w:r w:rsidR="00BC4BC1">
        <w:rPr>
          <w:rFonts w:cs="Arial"/>
        </w:rPr>
        <w:t xml:space="preserve"> </w:t>
      </w:r>
      <w:proofErr w:type="spellStart"/>
      <w:r w:rsidR="00BC4BC1">
        <w:rPr>
          <w:rFonts w:cs="Arial"/>
        </w:rPr>
        <w:t>value</w:t>
      </w:r>
      <w:proofErr w:type="spellEnd"/>
      <w:r w:rsidR="00BC4BC1">
        <w:rPr>
          <w:rFonts w:cs="Arial"/>
        </w:rPr>
        <w:t xml:space="preserve"> for </w:t>
      </w:r>
      <w:proofErr w:type="spellStart"/>
      <w:r w:rsidR="00BC4BC1">
        <w:rPr>
          <w:rFonts w:cs="Arial"/>
        </w:rPr>
        <w:t>ozone-treated</w:t>
      </w:r>
      <w:proofErr w:type="spellEnd"/>
      <w:r w:rsidR="00BC4BC1">
        <w:rPr>
          <w:rFonts w:cs="Arial"/>
        </w:rPr>
        <w:t xml:space="preserve"> samples.</w:t>
      </w:r>
      <w:r w:rsidR="008319D5">
        <w:rPr>
          <w:rFonts w:cs="Arial"/>
        </w:rPr>
        <w:t xml:space="preserve"> </w:t>
      </w:r>
      <w:proofErr w:type="spellStart"/>
      <w:r w:rsidR="008319D5">
        <w:rPr>
          <w:rFonts w:cs="Arial"/>
        </w:rPr>
        <w:t>Instead</w:t>
      </w:r>
      <w:proofErr w:type="spellEnd"/>
      <w:r w:rsidR="008319D5">
        <w:rPr>
          <w:rFonts w:cs="Arial"/>
        </w:rPr>
        <w:t xml:space="preserve">, TFC </w:t>
      </w:r>
      <w:proofErr w:type="spellStart"/>
      <w:r w:rsidR="008319D5" w:rsidRPr="00795854">
        <w:rPr>
          <w:rFonts w:cs="Arial"/>
        </w:rPr>
        <w:t>increases</w:t>
      </w:r>
      <w:proofErr w:type="spellEnd"/>
      <w:r w:rsidR="008319D5" w:rsidRPr="00795854">
        <w:rPr>
          <w:rFonts w:cs="Arial"/>
        </w:rPr>
        <w:t xml:space="preserve"> over time for </w:t>
      </w:r>
      <w:proofErr w:type="spellStart"/>
      <w:r w:rsidR="008319D5" w:rsidRPr="00795854">
        <w:rPr>
          <w:rFonts w:cs="Arial"/>
        </w:rPr>
        <w:t>all</w:t>
      </w:r>
      <w:proofErr w:type="spellEnd"/>
      <w:r w:rsidR="008319D5" w:rsidRPr="00795854">
        <w:rPr>
          <w:rFonts w:cs="Arial"/>
        </w:rPr>
        <w:t xml:space="preserve"> samples</w:t>
      </w:r>
      <w:r w:rsidR="00066270">
        <w:rPr>
          <w:rFonts w:cs="Arial"/>
        </w:rPr>
        <w:t xml:space="preserve">, </w:t>
      </w:r>
      <w:proofErr w:type="spellStart"/>
      <w:r w:rsidR="00066270">
        <w:rPr>
          <w:rFonts w:cs="Arial"/>
        </w:rPr>
        <w:t>but</w:t>
      </w:r>
      <w:proofErr w:type="spellEnd"/>
      <w:r w:rsidR="00066270">
        <w:rPr>
          <w:rFonts w:cs="Arial"/>
        </w:rPr>
        <w:t xml:space="preserve"> d</w:t>
      </w:r>
      <w:r w:rsidR="008319D5">
        <w:rPr>
          <w:rFonts w:cs="Arial"/>
        </w:rPr>
        <w:t xml:space="preserve">ata show </w:t>
      </w:r>
      <w:r w:rsidR="008319D5" w:rsidRPr="00795854">
        <w:rPr>
          <w:rFonts w:cs="Arial"/>
          <w:lang w:val="en"/>
        </w:rPr>
        <w:t xml:space="preserve">a significant difference in value from the </w:t>
      </w:r>
      <w:r w:rsidR="008875C7">
        <w:rPr>
          <w:rFonts w:cs="Arial"/>
          <w:lang w:val="en"/>
        </w:rPr>
        <w:t>CTL sample</w:t>
      </w:r>
      <w:r w:rsidR="008319D5">
        <w:rPr>
          <w:rFonts w:cs="Arial"/>
          <w:lang w:val="en"/>
        </w:rPr>
        <w:t xml:space="preserve"> of </w:t>
      </w:r>
      <w:r w:rsidR="00A73133">
        <w:rPr>
          <w:rFonts w:cs="Arial"/>
          <w:lang w:val="en"/>
        </w:rPr>
        <w:t>about 1</w:t>
      </w:r>
      <w:r w:rsidR="008319D5" w:rsidRPr="00795854">
        <w:rPr>
          <w:rFonts w:cs="Arial"/>
          <w:lang w:val="en"/>
        </w:rPr>
        <w:t xml:space="preserve"> log</w:t>
      </w:r>
      <w:r w:rsidR="00066270">
        <w:rPr>
          <w:rFonts w:cs="Arial"/>
          <w:lang w:val="en"/>
        </w:rPr>
        <w:t xml:space="preserve"> lower</w:t>
      </w:r>
      <w:r w:rsidR="008319D5" w:rsidRPr="00795854">
        <w:rPr>
          <w:rFonts w:cs="Arial"/>
          <w:lang w:val="en"/>
        </w:rPr>
        <w:t xml:space="preserve"> for OZ 400 A and 300 C</w:t>
      </w:r>
      <w:r w:rsidR="00A73133">
        <w:rPr>
          <w:rFonts w:cs="Arial"/>
          <w:lang w:val="en"/>
        </w:rPr>
        <w:t xml:space="preserve"> samples. </w:t>
      </w:r>
      <w:proofErr w:type="spellStart"/>
      <w:r w:rsidR="00A73133" w:rsidRPr="00A73133">
        <w:rPr>
          <w:rFonts w:cs="Arial"/>
        </w:rPr>
        <w:t>Cheese</w:t>
      </w:r>
      <w:proofErr w:type="spellEnd"/>
      <w:r w:rsidR="00A73133" w:rsidRPr="00A73133">
        <w:rPr>
          <w:rFonts w:cs="Arial"/>
        </w:rPr>
        <w:t xml:space="preserve"> samples </w:t>
      </w:r>
      <w:proofErr w:type="spellStart"/>
      <w:r w:rsidR="00A73133" w:rsidRPr="00A73133">
        <w:rPr>
          <w:rFonts w:cs="Arial"/>
        </w:rPr>
        <w:t>were</w:t>
      </w:r>
      <w:proofErr w:type="spellEnd"/>
      <w:r w:rsidR="00A73133" w:rsidRPr="00A73133">
        <w:rPr>
          <w:rFonts w:cs="Arial"/>
        </w:rPr>
        <w:t xml:space="preserve"> </w:t>
      </w:r>
      <w:proofErr w:type="spellStart"/>
      <w:r w:rsidR="00A73133" w:rsidRPr="00A73133">
        <w:rPr>
          <w:rFonts w:cs="Arial"/>
        </w:rPr>
        <w:t>considered</w:t>
      </w:r>
      <w:proofErr w:type="spellEnd"/>
      <w:r w:rsidR="00A73133" w:rsidRPr="00A73133">
        <w:rPr>
          <w:rFonts w:cs="Arial"/>
        </w:rPr>
        <w:t xml:space="preserve"> non-</w:t>
      </w:r>
      <w:proofErr w:type="spellStart"/>
      <w:r w:rsidR="00A73133" w:rsidRPr="00A73133">
        <w:rPr>
          <w:rFonts w:cs="Arial"/>
        </w:rPr>
        <w:t>different</w:t>
      </w:r>
      <w:proofErr w:type="spellEnd"/>
      <w:r w:rsidR="00A73133" w:rsidRPr="00A73133">
        <w:rPr>
          <w:rFonts w:cs="Arial"/>
          <w:lang w:val="fr-FR"/>
        </w:rPr>
        <w:t xml:space="preserve"> (</w:t>
      </w:r>
      <w:r w:rsidR="00A73133" w:rsidRPr="00A73133">
        <w:rPr>
          <w:rFonts w:cs="Arial"/>
        </w:rPr>
        <w:t xml:space="preserve">no </w:t>
      </w:r>
      <w:proofErr w:type="spellStart"/>
      <w:r w:rsidR="00A73133" w:rsidRPr="00A73133">
        <w:rPr>
          <w:rFonts w:cs="Arial"/>
        </w:rPr>
        <w:t>significance</w:t>
      </w:r>
      <w:proofErr w:type="spellEnd"/>
      <w:r w:rsidR="00A73133" w:rsidRPr="00A73133">
        <w:rPr>
          <w:rFonts w:cs="Arial"/>
        </w:rPr>
        <w:t>)</w:t>
      </w:r>
      <w:r w:rsidR="00A73133">
        <w:rPr>
          <w:rFonts w:cs="Arial"/>
        </w:rPr>
        <w:t xml:space="preserve"> by </w:t>
      </w:r>
      <w:proofErr w:type="spellStart"/>
      <w:r w:rsidR="00A73133">
        <w:rPr>
          <w:rFonts w:cs="Arial"/>
        </w:rPr>
        <w:t>tasters</w:t>
      </w:r>
      <w:proofErr w:type="spellEnd"/>
      <w:r w:rsidR="00A73133">
        <w:rPr>
          <w:rFonts w:cs="Arial"/>
        </w:rPr>
        <w:t xml:space="preserve">. </w:t>
      </w:r>
      <w:proofErr w:type="spellStart"/>
      <w:r w:rsidR="00A73133">
        <w:rPr>
          <w:rFonts w:cs="Arial"/>
        </w:rPr>
        <w:t>Typical</w:t>
      </w:r>
      <w:proofErr w:type="spellEnd"/>
      <w:r w:rsidR="00A73133">
        <w:rPr>
          <w:rFonts w:cs="Arial"/>
        </w:rPr>
        <w:t xml:space="preserve"> nuances of </w:t>
      </w:r>
      <w:r w:rsidR="00A73133">
        <w:rPr>
          <w:rFonts w:cs="Arial"/>
          <w:lang w:val="en-US"/>
        </w:rPr>
        <w:t>m</w:t>
      </w:r>
      <w:r w:rsidR="00A73133" w:rsidRPr="00795854">
        <w:rPr>
          <w:rFonts w:cs="Arial"/>
          <w:lang w:val="en-US"/>
        </w:rPr>
        <w:t>ilk and fresh butte</w:t>
      </w:r>
      <w:r w:rsidR="00A73133">
        <w:rPr>
          <w:rFonts w:cs="Arial"/>
          <w:lang w:val="en-US"/>
        </w:rPr>
        <w:t>r</w:t>
      </w:r>
      <w:r w:rsidR="00A73133" w:rsidRPr="00795854">
        <w:rPr>
          <w:rFonts w:cs="Arial"/>
          <w:lang w:val="en-US"/>
        </w:rPr>
        <w:t xml:space="preserve"> were confirmed at the end of the </w:t>
      </w:r>
      <w:r w:rsidR="00A73133">
        <w:rPr>
          <w:rFonts w:cs="Arial"/>
          <w:lang w:val="en-US"/>
        </w:rPr>
        <w:t>storage</w:t>
      </w:r>
      <w:r w:rsidR="00A73133" w:rsidRPr="00795854">
        <w:rPr>
          <w:rFonts w:cs="Arial"/>
          <w:lang w:val="en-US"/>
        </w:rPr>
        <w:t xml:space="preserve"> period</w:t>
      </w:r>
      <w:r w:rsidR="008E0ED0">
        <w:rPr>
          <w:rFonts w:cs="Arial"/>
          <w:lang w:val="en-US"/>
        </w:rPr>
        <w:t>.</w:t>
      </w:r>
      <w:r w:rsidR="0063639A">
        <w:rPr>
          <w:rFonts w:cs="Arial"/>
          <w:lang w:val="en-US"/>
        </w:rPr>
        <w:t xml:space="preserve"> </w:t>
      </w:r>
      <w:r w:rsidR="00F45FA6">
        <w:rPr>
          <w:rFonts w:cs="Arial"/>
          <w:lang w:val="en-US"/>
        </w:rPr>
        <w:t>The e</w:t>
      </w:r>
      <w:r w:rsidR="0063639A" w:rsidRPr="00795854">
        <w:rPr>
          <w:rFonts w:cs="Arial"/>
          <w:lang w:val="en-US"/>
        </w:rPr>
        <w:t>valuat</w:t>
      </w:r>
      <w:r w:rsidR="00F45FA6">
        <w:rPr>
          <w:rFonts w:cs="Arial"/>
          <w:lang w:val="en-US"/>
        </w:rPr>
        <w:t>ion of</w:t>
      </w:r>
      <w:r w:rsidR="0063639A" w:rsidRPr="00795854">
        <w:rPr>
          <w:rFonts w:cs="Arial"/>
          <w:lang w:val="en-US"/>
        </w:rPr>
        <w:t xml:space="preserve"> the possible formation of peroxides</w:t>
      </w:r>
      <w:r w:rsidR="0063639A">
        <w:rPr>
          <w:rFonts w:cs="Arial"/>
          <w:lang w:val="en-US"/>
        </w:rPr>
        <w:t xml:space="preserve"> and</w:t>
      </w:r>
      <w:r w:rsidR="0063639A" w:rsidRPr="00795854">
        <w:rPr>
          <w:rFonts w:cs="Arial"/>
          <w:lang w:val="en-US"/>
        </w:rPr>
        <w:t xml:space="preserve"> other impacts on the nutritional </w:t>
      </w:r>
      <w:r w:rsidR="0063639A">
        <w:rPr>
          <w:rFonts w:cs="Arial"/>
          <w:lang w:val="en-US"/>
        </w:rPr>
        <w:t xml:space="preserve">quality </w:t>
      </w:r>
      <w:r w:rsidR="0063639A" w:rsidRPr="00795854">
        <w:rPr>
          <w:rFonts w:cs="Arial"/>
          <w:lang w:val="en-US"/>
        </w:rPr>
        <w:t>of the cheese</w:t>
      </w:r>
      <w:r w:rsidR="00F45FA6">
        <w:rPr>
          <w:rFonts w:cs="Arial"/>
          <w:lang w:val="en-US"/>
        </w:rPr>
        <w:t xml:space="preserve"> </w:t>
      </w:r>
      <w:r w:rsidR="00F45FA6" w:rsidRPr="00795854">
        <w:rPr>
          <w:rFonts w:cs="Arial"/>
          <w:lang w:val="en-US"/>
        </w:rPr>
        <w:t>will be carried out</w:t>
      </w:r>
      <w:r w:rsidR="0063639A" w:rsidRPr="00795854">
        <w:rPr>
          <w:rFonts w:cs="Arial"/>
          <w:lang w:val="en-US"/>
        </w:rPr>
        <w:t>.</w:t>
      </w:r>
      <w:r w:rsidR="00F45FA6">
        <w:rPr>
          <w:rFonts w:cs="Arial"/>
          <w:lang w:val="en-US"/>
        </w:rPr>
        <w:t xml:space="preserve"> </w:t>
      </w:r>
      <w:r w:rsidR="00FF3D34">
        <w:rPr>
          <w:lang w:val="en-GB"/>
        </w:rPr>
        <w:t xml:space="preserve">The </w:t>
      </w:r>
      <w:r w:rsidR="0063639A">
        <w:rPr>
          <w:lang w:val="en-GB"/>
        </w:rPr>
        <w:t xml:space="preserve">first </w:t>
      </w:r>
      <w:r w:rsidR="00FF3D34">
        <w:rPr>
          <w:lang w:val="en-GB"/>
        </w:rPr>
        <w:t xml:space="preserve">experimental results </w:t>
      </w:r>
      <w:r w:rsidR="00F45FA6">
        <w:rPr>
          <w:lang w:val="en-GB"/>
        </w:rPr>
        <w:t>are promising, so</w:t>
      </w:r>
      <w:r w:rsidR="00FF3D34">
        <w:rPr>
          <w:lang w:val="en-GB"/>
        </w:rPr>
        <w:t xml:space="preserve"> the original PhD thesis project can proceed without any substantial </w:t>
      </w:r>
      <w:r w:rsidR="00F45FA6">
        <w:rPr>
          <w:lang w:val="en-GB"/>
        </w:rPr>
        <w:t>change.</w:t>
      </w:r>
      <w:r w:rsidR="0063639A">
        <w:rPr>
          <w:lang w:val="en-GB"/>
        </w:rPr>
        <w:t xml:space="preserve"> </w:t>
      </w:r>
    </w:p>
    <w:p w14:paraId="4A28FD62" w14:textId="77777777" w:rsidR="00512D9B" w:rsidRDefault="00FB589C">
      <w:pPr>
        <w:pStyle w:val="Titolo1"/>
        <w:spacing w:before="240" w:after="120"/>
        <w:ind w:right="0"/>
        <w:jc w:val="both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4. References</w:t>
      </w:r>
    </w:p>
    <w:p w14:paraId="01BF8AA3" w14:textId="4A23A693" w:rsidR="00970D3F" w:rsidRDefault="00970D3F" w:rsidP="008A3A1D">
      <w:pPr>
        <w:ind w:left="425" w:hanging="425"/>
        <w:jc w:val="both"/>
        <w:rPr>
          <w:sz w:val="18"/>
          <w:szCs w:val="18"/>
          <w:lang w:val="en-GB"/>
        </w:rPr>
      </w:pPr>
      <w:r w:rsidRPr="004063D9">
        <w:rPr>
          <w:sz w:val="18"/>
          <w:szCs w:val="18"/>
          <w:lang w:val="en-GB"/>
        </w:rPr>
        <w:t xml:space="preserve">AGRIS </w:t>
      </w:r>
      <w:proofErr w:type="spellStart"/>
      <w:r w:rsidRPr="004063D9">
        <w:rPr>
          <w:sz w:val="18"/>
          <w:szCs w:val="18"/>
          <w:lang w:val="en-GB"/>
        </w:rPr>
        <w:t>Sardegna</w:t>
      </w:r>
      <w:proofErr w:type="spellEnd"/>
      <w:r w:rsidRPr="004063D9">
        <w:rPr>
          <w:sz w:val="18"/>
          <w:szCs w:val="18"/>
          <w:lang w:val="en-GB"/>
        </w:rPr>
        <w:t xml:space="preserve"> – </w:t>
      </w:r>
      <w:proofErr w:type="spellStart"/>
      <w:r w:rsidR="009330A7">
        <w:rPr>
          <w:sz w:val="18"/>
          <w:szCs w:val="18"/>
          <w:lang w:val="en-GB"/>
        </w:rPr>
        <w:t>Sardegna</w:t>
      </w:r>
      <w:proofErr w:type="spellEnd"/>
      <w:r w:rsidR="009330A7">
        <w:rPr>
          <w:sz w:val="18"/>
          <w:szCs w:val="18"/>
          <w:lang w:val="en-GB"/>
        </w:rPr>
        <w:t xml:space="preserve"> </w:t>
      </w:r>
      <w:proofErr w:type="spellStart"/>
      <w:r w:rsidR="00BE6F5D">
        <w:rPr>
          <w:sz w:val="18"/>
          <w:szCs w:val="18"/>
          <w:lang w:val="en-GB"/>
        </w:rPr>
        <w:t>R</w:t>
      </w:r>
      <w:r w:rsidR="009330A7">
        <w:rPr>
          <w:sz w:val="18"/>
          <w:szCs w:val="18"/>
          <w:lang w:val="en-GB"/>
        </w:rPr>
        <w:t>icerche</w:t>
      </w:r>
      <w:proofErr w:type="spellEnd"/>
      <w:r w:rsidRPr="004063D9">
        <w:rPr>
          <w:sz w:val="18"/>
          <w:szCs w:val="18"/>
          <w:lang w:val="en-GB"/>
        </w:rPr>
        <w:t xml:space="preserve">, </w:t>
      </w:r>
      <w:r w:rsidR="009330A7">
        <w:rPr>
          <w:sz w:val="18"/>
          <w:szCs w:val="18"/>
          <w:lang w:val="en-GB"/>
        </w:rPr>
        <w:t xml:space="preserve">Progetto </w:t>
      </w:r>
      <w:proofErr w:type="spellStart"/>
      <w:r w:rsidR="009330A7">
        <w:rPr>
          <w:sz w:val="18"/>
          <w:szCs w:val="18"/>
          <w:lang w:val="en-GB"/>
        </w:rPr>
        <w:t>Contaminazioni</w:t>
      </w:r>
      <w:proofErr w:type="spellEnd"/>
      <w:r w:rsidR="009330A7">
        <w:rPr>
          <w:sz w:val="18"/>
          <w:szCs w:val="18"/>
          <w:lang w:val="en-GB"/>
        </w:rPr>
        <w:t xml:space="preserve">, </w:t>
      </w:r>
      <w:proofErr w:type="spellStart"/>
      <w:r w:rsidR="009330A7">
        <w:rPr>
          <w:sz w:val="18"/>
          <w:szCs w:val="18"/>
          <w:lang w:val="en-GB"/>
        </w:rPr>
        <w:t>Relazione</w:t>
      </w:r>
      <w:proofErr w:type="spellEnd"/>
      <w:r w:rsidR="009330A7">
        <w:rPr>
          <w:sz w:val="18"/>
          <w:szCs w:val="18"/>
          <w:lang w:val="en-GB"/>
        </w:rPr>
        <w:t xml:space="preserve"> intermedia – Linea 3</w:t>
      </w:r>
      <w:r w:rsidRPr="004063D9">
        <w:rPr>
          <w:sz w:val="18"/>
          <w:szCs w:val="18"/>
          <w:lang w:val="en-GB"/>
        </w:rPr>
        <w:t xml:space="preserve">. Available </w:t>
      </w:r>
      <w:r w:rsidR="00157CB4">
        <w:rPr>
          <w:sz w:val="18"/>
          <w:szCs w:val="18"/>
          <w:lang w:val="en-GB"/>
        </w:rPr>
        <w:t>at</w:t>
      </w:r>
      <w:r w:rsidRPr="004063D9">
        <w:rPr>
          <w:sz w:val="18"/>
          <w:szCs w:val="18"/>
          <w:lang w:val="en-GB"/>
        </w:rPr>
        <w:t xml:space="preserve">: </w:t>
      </w:r>
      <w:r w:rsidR="009330A7" w:rsidRPr="009330A7">
        <w:rPr>
          <w:sz w:val="18"/>
          <w:szCs w:val="18"/>
          <w:lang w:val="en-GB"/>
        </w:rPr>
        <w:t>http://www.sardegnaricerche.it/index.php?xsl=370&amp;s=311546&amp;v=2&amp;c=15068&amp;nc=1&amp;sc=</w:t>
      </w:r>
      <w:r w:rsidR="009330A7" w:rsidRPr="009330A7">
        <w:rPr>
          <w:sz w:val="18"/>
          <w:szCs w:val="18"/>
          <w:lang w:val="en-GB"/>
        </w:rPr>
        <w:t xml:space="preserve"> </w:t>
      </w:r>
      <w:r w:rsidRPr="004063D9">
        <w:rPr>
          <w:sz w:val="18"/>
          <w:szCs w:val="18"/>
          <w:lang w:val="en-GB"/>
        </w:rPr>
        <w:t>(</w:t>
      </w:r>
      <w:r w:rsidR="00157CB4">
        <w:rPr>
          <w:sz w:val="18"/>
          <w:szCs w:val="18"/>
          <w:lang w:val="en-GB"/>
        </w:rPr>
        <w:t>A</w:t>
      </w:r>
      <w:r w:rsidRPr="004063D9">
        <w:rPr>
          <w:sz w:val="18"/>
          <w:szCs w:val="18"/>
          <w:lang w:val="en-GB"/>
        </w:rPr>
        <w:t>ccessed</w:t>
      </w:r>
      <w:r w:rsidR="00157CB4">
        <w:rPr>
          <w:sz w:val="18"/>
          <w:szCs w:val="18"/>
          <w:lang w:val="en-GB"/>
        </w:rPr>
        <w:t>:</w:t>
      </w:r>
      <w:r w:rsidRPr="004063D9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06</w:t>
      </w:r>
      <w:r w:rsidRPr="004063D9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June</w:t>
      </w:r>
      <w:r w:rsidRPr="004063D9">
        <w:rPr>
          <w:sz w:val="18"/>
          <w:szCs w:val="18"/>
          <w:lang w:val="en-GB"/>
        </w:rPr>
        <w:t xml:space="preserve"> 2023).</w:t>
      </w:r>
    </w:p>
    <w:p w14:paraId="2C36361B" w14:textId="77777777" w:rsidR="00970D3F" w:rsidRDefault="00970D3F" w:rsidP="000F5E74">
      <w:pPr>
        <w:ind w:left="425" w:hanging="425"/>
        <w:jc w:val="both"/>
        <w:rPr>
          <w:sz w:val="18"/>
          <w:szCs w:val="18"/>
          <w:lang w:val="en-GB"/>
        </w:rPr>
      </w:pPr>
      <w:r w:rsidRPr="000F5E74">
        <w:rPr>
          <w:sz w:val="18"/>
          <w:szCs w:val="18"/>
          <w:lang w:val="en-GB"/>
        </w:rPr>
        <w:t>Grasso</w:t>
      </w:r>
      <w:r>
        <w:rPr>
          <w:sz w:val="18"/>
          <w:szCs w:val="18"/>
          <w:lang w:val="en-GB"/>
        </w:rPr>
        <w:t xml:space="preserve"> </w:t>
      </w:r>
      <w:r w:rsidRPr="000F5E74">
        <w:rPr>
          <w:sz w:val="18"/>
          <w:szCs w:val="18"/>
          <w:lang w:val="en-GB"/>
        </w:rPr>
        <w:t xml:space="preserve">C, Eramo V, </w:t>
      </w:r>
      <w:proofErr w:type="spellStart"/>
      <w:r w:rsidRPr="000F5E74">
        <w:rPr>
          <w:sz w:val="18"/>
          <w:szCs w:val="18"/>
          <w:lang w:val="en-GB"/>
        </w:rPr>
        <w:t>Lembo</w:t>
      </w:r>
      <w:proofErr w:type="spellEnd"/>
      <w:r>
        <w:rPr>
          <w:sz w:val="18"/>
          <w:szCs w:val="18"/>
          <w:lang w:val="en-GB"/>
        </w:rPr>
        <w:t xml:space="preserve"> </w:t>
      </w:r>
      <w:r w:rsidRPr="000F5E74">
        <w:rPr>
          <w:sz w:val="18"/>
          <w:szCs w:val="18"/>
          <w:lang w:val="en-GB"/>
        </w:rPr>
        <w:t xml:space="preserve">M, </w:t>
      </w:r>
      <w:proofErr w:type="spellStart"/>
      <w:r w:rsidRPr="000F5E74">
        <w:rPr>
          <w:sz w:val="18"/>
          <w:szCs w:val="18"/>
          <w:lang w:val="en-GB"/>
        </w:rPr>
        <w:t>Forniti</w:t>
      </w:r>
      <w:proofErr w:type="spellEnd"/>
      <w:r w:rsidRPr="000F5E74">
        <w:rPr>
          <w:sz w:val="18"/>
          <w:szCs w:val="18"/>
          <w:lang w:val="en-GB"/>
        </w:rPr>
        <w:t xml:space="preserve"> R, </w:t>
      </w:r>
      <w:proofErr w:type="spellStart"/>
      <w:r w:rsidRPr="000F5E74">
        <w:rPr>
          <w:sz w:val="18"/>
          <w:szCs w:val="18"/>
          <w:lang w:val="en-GB"/>
        </w:rPr>
        <w:t>Carboni</w:t>
      </w:r>
      <w:proofErr w:type="spellEnd"/>
      <w:r w:rsidRPr="000F5E74">
        <w:rPr>
          <w:sz w:val="18"/>
          <w:szCs w:val="18"/>
          <w:lang w:val="en-GB"/>
        </w:rPr>
        <w:t xml:space="preserve"> C, &amp; </w:t>
      </w:r>
      <w:proofErr w:type="spellStart"/>
      <w:r w:rsidRPr="000F5E74">
        <w:rPr>
          <w:sz w:val="18"/>
          <w:szCs w:val="18"/>
          <w:lang w:val="en-GB"/>
        </w:rPr>
        <w:t>Botondi</w:t>
      </w:r>
      <w:proofErr w:type="spellEnd"/>
      <w:r w:rsidRPr="000F5E74">
        <w:rPr>
          <w:sz w:val="18"/>
          <w:szCs w:val="18"/>
          <w:lang w:val="en-GB"/>
        </w:rPr>
        <w:t xml:space="preserve"> R</w:t>
      </w:r>
      <w:r>
        <w:rPr>
          <w:sz w:val="18"/>
          <w:szCs w:val="18"/>
          <w:lang w:val="en-GB"/>
        </w:rPr>
        <w:t xml:space="preserve"> (</w:t>
      </w:r>
      <w:r w:rsidRPr="000F5E74">
        <w:rPr>
          <w:sz w:val="18"/>
          <w:szCs w:val="18"/>
          <w:lang w:val="en-GB"/>
        </w:rPr>
        <w:t>2022</w:t>
      </w:r>
      <w:r>
        <w:rPr>
          <w:sz w:val="18"/>
          <w:szCs w:val="18"/>
          <w:lang w:val="en-GB"/>
        </w:rPr>
        <w:t>)</w:t>
      </w:r>
      <w:r w:rsidRPr="000F5E74">
        <w:rPr>
          <w:sz w:val="18"/>
          <w:szCs w:val="18"/>
          <w:lang w:val="en-GB"/>
        </w:rPr>
        <w:t xml:space="preserve"> Effects of gaseous ozone treatment on the mite pest control and qualitative properties during ripening storage of pecorino cheese. </w:t>
      </w:r>
      <w:r w:rsidRPr="00970D3F">
        <w:rPr>
          <w:i/>
          <w:iCs/>
          <w:sz w:val="18"/>
          <w:szCs w:val="18"/>
          <w:lang w:val="en-GB"/>
        </w:rPr>
        <w:t>Journal of the Science of Food and Agriculture</w:t>
      </w:r>
      <w:r w:rsidRPr="000F5E74">
        <w:rPr>
          <w:sz w:val="18"/>
          <w:szCs w:val="18"/>
          <w:lang w:val="en-GB"/>
        </w:rPr>
        <w:t xml:space="preserve"> </w:t>
      </w:r>
      <w:r w:rsidRPr="00970D3F">
        <w:rPr>
          <w:b/>
          <w:bCs/>
          <w:sz w:val="18"/>
          <w:szCs w:val="18"/>
          <w:lang w:val="en-GB"/>
        </w:rPr>
        <w:t>103(4)</w:t>
      </w:r>
      <w:r>
        <w:rPr>
          <w:sz w:val="18"/>
          <w:szCs w:val="18"/>
          <w:lang w:val="en-GB"/>
        </w:rPr>
        <w:t>:</w:t>
      </w:r>
      <w:r w:rsidRPr="000F5E74">
        <w:rPr>
          <w:sz w:val="18"/>
          <w:szCs w:val="18"/>
          <w:lang w:val="en-GB"/>
        </w:rPr>
        <w:t xml:space="preserve"> 2124-2133.</w:t>
      </w:r>
    </w:p>
    <w:p w14:paraId="36C667B4" w14:textId="04C89687" w:rsidR="00970D3F" w:rsidRDefault="00970D3F" w:rsidP="000F5E74">
      <w:pPr>
        <w:ind w:left="425" w:hanging="425"/>
        <w:jc w:val="both"/>
        <w:rPr>
          <w:sz w:val="18"/>
          <w:szCs w:val="18"/>
          <w:lang w:val="en-GB"/>
        </w:rPr>
      </w:pPr>
      <w:r w:rsidRPr="000F5E74">
        <w:rPr>
          <w:sz w:val="18"/>
          <w:szCs w:val="18"/>
          <w:lang w:val="en-GB"/>
        </w:rPr>
        <w:t>ISO 4121:2003 Sensory analysis — Guidelines for the use of quantitative response scales. Available</w:t>
      </w:r>
      <w:r w:rsidR="00024819">
        <w:rPr>
          <w:sz w:val="18"/>
          <w:szCs w:val="18"/>
          <w:lang w:val="en-GB"/>
        </w:rPr>
        <w:t xml:space="preserve"> at</w:t>
      </w:r>
      <w:r w:rsidRPr="000F5E74">
        <w:rPr>
          <w:sz w:val="18"/>
          <w:szCs w:val="18"/>
          <w:lang w:val="en-GB"/>
        </w:rPr>
        <w:t>: https://www.iso.org/standard/33817.html (</w:t>
      </w:r>
      <w:r w:rsidR="00024819">
        <w:rPr>
          <w:sz w:val="18"/>
          <w:szCs w:val="18"/>
          <w:lang w:val="en-GB"/>
        </w:rPr>
        <w:t>A</w:t>
      </w:r>
      <w:r w:rsidRPr="000F5E74">
        <w:rPr>
          <w:sz w:val="18"/>
          <w:szCs w:val="18"/>
          <w:lang w:val="en-GB"/>
        </w:rPr>
        <w:t>ccessed</w:t>
      </w:r>
      <w:r w:rsidR="00024819">
        <w:rPr>
          <w:sz w:val="18"/>
          <w:szCs w:val="18"/>
          <w:lang w:val="en-GB"/>
        </w:rPr>
        <w:t>:</w:t>
      </w:r>
      <w:r w:rsidRPr="000F5E74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06</w:t>
      </w:r>
      <w:r w:rsidRPr="000F5E74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June</w:t>
      </w:r>
      <w:r w:rsidRPr="000F5E74">
        <w:rPr>
          <w:sz w:val="18"/>
          <w:szCs w:val="18"/>
          <w:lang w:val="en-GB"/>
        </w:rPr>
        <w:t xml:space="preserve"> 2023).</w:t>
      </w:r>
    </w:p>
    <w:p w14:paraId="74853037" w14:textId="5B468A86" w:rsidR="00970D3F" w:rsidRPr="000F5E74" w:rsidRDefault="00970D3F" w:rsidP="000F5E74">
      <w:pPr>
        <w:ind w:left="425" w:hanging="425"/>
        <w:jc w:val="both"/>
        <w:rPr>
          <w:sz w:val="18"/>
          <w:szCs w:val="18"/>
          <w:lang w:val="en-GB"/>
        </w:rPr>
      </w:pPr>
      <w:r w:rsidRPr="000F5E74">
        <w:rPr>
          <w:sz w:val="18"/>
          <w:szCs w:val="18"/>
          <w:lang w:val="en-GB"/>
        </w:rPr>
        <w:t xml:space="preserve">ISO 6611:2004 (IDF 94). Milk and Milk Products – Enumeration of Colony-Forming Units of Yeasts and/or Moulds – Colony-Count Technique at 25 Degrees C. Available </w:t>
      </w:r>
      <w:r w:rsidR="00771881">
        <w:rPr>
          <w:sz w:val="18"/>
          <w:szCs w:val="18"/>
          <w:lang w:val="en-GB"/>
        </w:rPr>
        <w:t>at</w:t>
      </w:r>
      <w:r w:rsidRPr="000F5E74">
        <w:rPr>
          <w:sz w:val="18"/>
          <w:szCs w:val="18"/>
          <w:lang w:val="en-GB"/>
        </w:rPr>
        <w:t>: https://www.iso.org/standard/40473.html (</w:t>
      </w:r>
      <w:r w:rsidR="00024819">
        <w:rPr>
          <w:sz w:val="18"/>
          <w:szCs w:val="18"/>
          <w:lang w:val="en-GB"/>
        </w:rPr>
        <w:t>A</w:t>
      </w:r>
      <w:r w:rsidRPr="000F5E74">
        <w:rPr>
          <w:sz w:val="18"/>
          <w:szCs w:val="18"/>
          <w:lang w:val="en-GB"/>
        </w:rPr>
        <w:t>ccessed</w:t>
      </w:r>
      <w:r w:rsidR="00024819">
        <w:rPr>
          <w:sz w:val="18"/>
          <w:szCs w:val="18"/>
          <w:lang w:val="en-GB"/>
        </w:rPr>
        <w:t>:</w:t>
      </w:r>
      <w:r w:rsidRPr="000F5E74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06</w:t>
      </w:r>
      <w:r w:rsidRPr="000F5E74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June</w:t>
      </w:r>
      <w:r w:rsidRPr="000F5E74">
        <w:rPr>
          <w:sz w:val="18"/>
          <w:szCs w:val="18"/>
          <w:lang w:val="en-GB"/>
        </w:rPr>
        <w:t xml:space="preserve"> 2023).</w:t>
      </w:r>
    </w:p>
    <w:p w14:paraId="1E571C23" w14:textId="67B952B8" w:rsidR="00512D9B" w:rsidRPr="00781374" w:rsidRDefault="00970D3F" w:rsidP="00781374">
      <w:pPr>
        <w:ind w:left="425" w:hanging="425"/>
        <w:jc w:val="both"/>
        <w:rPr>
          <w:sz w:val="18"/>
          <w:szCs w:val="18"/>
          <w:lang w:val="en-GB"/>
        </w:rPr>
      </w:pPr>
      <w:r w:rsidRPr="009503D5">
        <w:rPr>
          <w:sz w:val="18"/>
          <w:szCs w:val="18"/>
          <w:lang w:val="en-GB"/>
        </w:rPr>
        <w:t xml:space="preserve">Rolle L G C, Alessandria V, </w:t>
      </w:r>
      <w:proofErr w:type="spellStart"/>
      <w:r w:rsidRPr="009503D5">
        <w:rPr>
          <w:sz w:val="18"/>
          <w:szCs w:val="18"/>
          <w:lang w:val="en-GB"/>
        </w:rPr>
        <w:t>Bertolino</w:t>
      </w:r>
      <w:proofErr w:type="spellEnd"/>
      <w:r w:rsidRPr="009503D5">
        <w:rPr>
          <w:sz w:val="18"/>
          <w:szCs w:val="18"/>
          <w:lang w:val="en-GB"/>
        </w:rPr>
        <w:t xml:space="preserve"> M, </w:t>
      </w:r>
      <w:proofErr w:type="spellStart"/>
      <w:r w:rsidRPr="009503D5">
        <w:rPr>
          <w:sz w:val="18"/>
          <w:szCs w:val="18"/>
          <w:lang w:val="en-GB"/>
        </w:rPr>
        <w:t>Botta</w:t>
      </w:r>
      <w:proofErr w:type="spellEnd"/>
      <w:r w:rsidRPr="009503D5">
        <w:rPr>
          <w:sz w:val="18"/>
          <w:szCs w:val="18"/>
          <w:lang w:val="en-GB"/>
        </w:rPr>
        <w:t xml:space="preserve"> C, </w:t>
      </w:r>
      <w:proofErr w:type="spellStart"/>
      <w:r w:rsidRPr="009503D5">
        <w:rPr>
          <w:sz w:val="18"/>
          <w:szCs w:val="18"/>
          <w:lang w:val="en-GB"/>
        </w:rPr>
        <w:t>Cardenia</w:t>
      </w:r>
      <w:proofErr w:type="spellEnd"/>
      <w:r w:rsidRPr="009503D5">
        <w:rPr>
          <w:sz w:val="18"/>
          <w:szCs w:val="18"/>
          <w:lang w:val="en-GB"/>
        </w:rPr>
        <w:t xml:space="preserve"> V, </w:t>
      </w:r>
      <w:proofErr w:type="spellStart"/>
      <w:r w:rsidRPr="009503D5">
        <w:rPr>
          <w:sz w:val="18"/>
          <w:szCs w:val="18"/>
          <w:lang w:val="en-GB"/>
        </w:rPr>
        <w:t>Cocolin</w:t>
      </w:r>
      <w:proofErr w:type="spellEnd"/>
      <w:r w:rsidRPr="009503D5">
        <w:rPr>
          <w:sz w:val="18"/>
          <w:szCs w:val="18"/>
          <w:lang w:val="en-GB"/>
        </w:rPr>
        <w:t xml:space="preserve"> L, ... &amp; </w:t>
      </w:r>
      <w:proofErr w:type="spellStart"/>
      <w:r w:rsidRPr="009503D5">
        <w:rPr>
          <w:sz w:val="18"/>
          <w:szCs w:val="18"/>
          <w:lang w:val="en-GB"/>
        </w:rPr>
        <w:t>Zuccolo</w:t>
      </w:r>
      <w:proofErr w:type="spellEnd"/>
      <w:r w:rsidRPr="009503D5">
        <w:rPr>
          <w:sz w:val="18"/>
          <w:szCs w:val="18"/>
          <w:lang w:val="en-GB"/>
        </w:rPr>
        <w:t xml:space="preserve"> E (2022)</w:t>
      </w:r>
      <w:r>
        <w:rPr>
          <w:sz w:val="18"/>
          <w:szCs w:val="18"/>
          <w:lang w:val="en-GB"/>
        </w:rPr>
        <w:t xml:space="preserve"> </w:t>
      </w:r>
      <w:r w:rsidRPr="00572BEC">
        <w:rPr>
          <w:sz w:val="18"/>
          <w:szCs w:val="18"/>
          <w:lang w:val="en-GB"/>
        </w:rPr>
        <w:t>Ozone technology for sanitization and product quality in the dairy supply chain</w:t>
      </w:r>
      <w:r>
        <w:rPr>
          <w:sz w:val="18"/>
          <w:szCs w:val="18"/>
          <w:lang w:val="en-GB"/>
        </w:rPr>
        <w:t>.</w:t>
      </w:r>
      <w:r w:rsidRPr="009503D5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In P</w:t>
      </w:r>
      <w:r w:rsidRPr="009503D5">
        <w:rPr>
          <w:sz w:val="18"/>
          <w:szCs w:val="18"/>
          <w:lang w:val="en-GB"/>
        </w:rPr>
        <w:t xml:space="preserve">roceedings of the 26th Workshop on the </w:t>
      </w:r>
      <w:r w:rsidRPr="00197027">
        <w:rPr>
          <w:i/>
          <w:iCs/>
          <w:sz w:val="18"/>
          <w:szCs w:val="18"/>
          <w:lang w:val="en-GB"/>
        </w:rPr>
        <w:t>Developments in the Italian PhD Research on Food Science, Technology and Biotechnology</w:t>
      </w:r>
      <w:r>
        <w:rPr>
          <w:sz w:val="18"/>
          <w:szCs w:val="18"/>
          <w:lang w:val="en-GB"/>
        </w:rPr>
        <w:t>, Asti (Italy), 19-21 September, 2022, pp. 81-82.</w:t>
      </w:r>
    </w:p>
    <w:sectPr w:rsidR="00512D9B" w:rsidRPr="00781374" w:rsidSect="000D6D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CF3D8" w14:textId="77777777" w:rsidR="00DB66C7" w:rsidRDefault="00DB66C7">
      <w:r>
        <w:separator/>
      </w:r>
    </w:p>
  </w:endnote>
  <w:endnote w:type="continuationSeparator" w:id="0">
    <w:p w14:paraId="3191E45F" w14:textId="77777777" w:rsidR="00DB66C7" w:rsidRDefault="00DB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Bitstream Vera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CA9C" w14:textId="77777777" w:rsidR="00746B7D" w:rsidRDefault="00746B7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681B7" w14:textId="77777777" w:rsidR="00746B7D" w:rsidRDefault="00746B7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F658" w14:textId="77777777" w:rsidR="00746B7D" w:rsidRDefault="00746B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CF198" w14:textId="77777777" w:rsidR="00DB66C7" w:rsidRDefault="00DB66C7">
      <w:r>
        <w:separator/>
      </w:r>
    </w:p>
  </w:footnote>
  <w:footnote w:type="continuationSeparator" w:id="0">
    <w:p w14:paraId="73605F6E" w14:textId="77777777" w:rsidR="00DB66C7" w:rsidRDefault="00DB6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83EB" w14:textId="77777777" w:rsidR="00746B7D" w:rsidRDefault="00746B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A4AC" w14:textId="77777777" w:rsidR="00746B7D" w:rsidRDefault="00746B7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AE75" w14:textId="77777777" w:rsidR="00746B7D" w:rsidRDefault="00746B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76859"/>
    <w:multiLevelType w:val="multilevel"/>
    <w:tmpl w:val="DA84930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6A17757"/>
    <w:multiLevelType w:val="multilevel"/>
    <w:tmpl w:val="166438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decimal"/>
      <w:pStyle w:val="Titolo7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7.%8.%9"/>
      <w:lvlJc w:val="left"/>
      <w:pPr>
        <w:tabs>
          <w:tab w:val="num" w:pos="1584"/>
        </w:tabs>
        <w:ind w:left="1584" w:hanging="1584"/>
      </w:pPr>
    </w:lvl>
  </w:abstractNum>
  <w:num w:numId="1" w16cid:durableId="1985886261">
    <w:abstractNumId w:val="1"/>
  </w:num>
  <w:num w:numId="2" w16cid:durableId="1076711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9B"/>
    <w:rsid w:val="00015A06"/>
    <w:rsid w:val="00024819"/>
    <w:rsid w:val="00030293"/>
    <w:rsid w:val="000501E5"/>
    <w:rsid w:val="00053E68"/>
    <w:rsid w:val="00066270"/>
    <w:rsid w:val="000B416B"/>
    <w:rsid w:val="000D6D43"/>
    <w:rsid w:val="000E119C"/>
    <w:rsid w:val="000E1BD7"/>
    <w:rsid w:val="000E2553"/>
    <w:rsid w:val="000F5E74"/>
    <w:rsid w:val="0010270E"/>
    <w:rsid w:val="0012257B"/>
    <w:rsid w:val="0012480A"/>
    <w:rsid w:val="00151173"/>
    <w:rsid w:val="00154B90"/>
    <w:rsid w:val="00157CB4"/>
    <w:rsid w:val="001648B0"/>
    <w:rsid w:val="0016533F"/>
    <w:rsid w:val="001763AC"/>
    <w:rsid w:val="00180B7D"/>
    <w:rsid w:val="00183638"/>
    <w:rsid w:val="00197027"/>
    <w:rsid w:val="001A4459"/>
    <w:rsid w:val="00203BF0"/>
    <w:rsid w:val="00204DD2"/>
    <w:rsid w:val="002115E9"/>
    <w:rsid w:val="00225871"/>
    <w:rsid w:val="00246328"/>
    <w:rsid w:val="0025379F"/>
    <w:rsid w:val="00255BE7"/>
    <w:rsid w:val="002915BB"/>
    <w:rsid w:val="0029663C"/>
    <w:rsid w:val="002B60D3"/>
    <w:rsid w:val="002D72A9"/>
    <w:rsid w:val="002E29FD"/>
    <w:rsid w:val="002E4CC4"/>
    <w:rsid w:val="00316E55"/>
    <w:rsid w:val="00333EA2"/>
    <w:rsid w:val="00337461"/>
    <w:rsid w:val="00350C9E"/>
    <w:rsid w:val="00356952"/>
    <w:rsid w:val="003642F2"/>
    <w:rsid w:val="003929E8"/>
    <w:rsid w:val="003B0720"/>
    <w:rsid w:val="003C2CB3"/>
    <w:rsid w:val="003D1024"/>
    <w:rsid w:val="004063D9"/>
    <w:rsid w:val="00406CC2"/>
    <w:rsid w:val="0042761D"/>
    <w:rsid w:val="00432AC7"/>
    <w:rsid w:val="004633B0"/>
    <w:rsid w:val="00481072"/>
    <w:rsid w:val="00486FCF"/>
    <w:rsid w:val="00493633"/>
    <w:rsid w:val="004977AC"/>
    <w:rsid w:val="004D6E85"/>
    <w:rsid w:val="004E3D58"/>
    <w:rsid w:val="00512D9B"/>
    <w:rsid w:val="0052434F"/>
    <w:rsid w:val="00542F51"/>
    <w:rsid w:val="00556035"/>
    <w:rsid w:val="00572BEC"/>
    <w:rsid w:val="00580EAA"/>
    <w:rsid w:val="00587D90"/>
    <w:rsid w:val="005A71D7"/>
    <w:rsid w:val="005E1872"/>
    <w:rsid w:val="005F47C6"/>
    <w:rsid w:val="00602D62"/>
    <w:rsid w:val="0063639A"/>
    <w:rsid w:val="00657C73"/>
    <w:rsid w:val="0067068A"/>
    <w:rsid w:val="006868BF"/>
    <w:rsid w:val="00695346"/>
    <w:rsid w:val="006A18D5"/>
    <w:rsid w:val="006B5121"/>
    <w:rsid w:val="006B5ABF"/>
    <w:rsid w:val="006C18CC"/>
    <w:rsid w:val="006D15F0"/>
    <w:rsid w:val="0070251C"/>
    <w:rsid w:val="00726160"/>
    <w:rsid w:val="007276B5"/>
    <w:rsid w:val="00746B7D"/>
    <w:rsid w:val="007557DC"/>
    <w:rsid w:val="00756DA9"/>
    <w:rsid w:val="007636A1"/>
    <w:rsid w:val="00765268"/>
    <w:rsid w:val="00770B42"/>
    <w:rsid w:val="00771881"/>
    <w:rsid w:val="00781374"/>
    <w:rsid w:val="007A7608"/>
    <w:rsid w:val="007C5A50"/>
    <w:rsid w:val="007E1A6E"/>
    <w:rsid w:val="008130DF"/>
    <w:rsid w:val="008319D5"/>
    <w:rsid w:val="008369A5"/>
    <w:rsid w:val="00842BCE"/>
    <w:rsid w:val="00850A14"/>
    <w:rsid w:val="00866E3D"/>
    <w:rsid w:val="0088621D"/>
    <w:rsid w:val="008875C7"/>
    <w:rsid w:val="008877AF"/>
    <w:rsid w:val="00895F2D"/>
    <w:rsid w:val="008A3A1D"/>
    <w:rsid w:val="008C2ABA"/>
    <w:rsid w:val="008E0ED0"/>
    <w:rsid w:val="008E6BCB"/>
    <w:rsid w:val="008F096D"/>
    <w:rsid w:val="008F72C7"/>
    <w:rsid w:val="00902ACB"/>
    <w:rsid w:val="0093116E"/>
    <w:rsid w:val="009330A7"/>
    <w:rsid w:val="00940BAF"/>
    <w:rsid w:val="009503D5"/>
    <w:rsid w:val="00970D3F"/>
    <w:rsid w:val="009854CA"/>
    <w:rsid w:val="009859A4"/>
    <w:rsid w:val="00996AAF"/>
    <w:rsid w:val="009B298E"/>
    <w:rsid w:val="009D5939"/>
    <w:rsid w:val="009E2D8A"/>
    <w:rsid w:val="009F654A"/>
    <w:rsid w:val="00A11B66"/>
    <w:rsid w:val="00A1504B"/>
    <w:rsid w:val="00A56BC8"/>
    <w:rsid w:val="00A65EF8"/>
    <w:rsid w:val="00A73133"/>
    <w:rsid w:val="00A9511B"/>
    <w:rsid w:val="00AA0DBB"/>
    <w:rsid w:val="00AF42AB"/>
    <w:rsid w:val="00B00E16"/>
    <w:rsid w:val="00B47979"/>
    <w:rsid w:val="00B57A40"/>
    <w:rsid w:val="00B67A03"/>
    <w:rsid w:val="00B82F9D"/>
    <w:rsid w:val="00BC4BC1"/>
    <w:rsid w:val="00BE6F5D"/>
    <w:rsid w:val="00BF74C9"/>
    <w:rsid w:val="00C21D98"/>
    <w:rsid w:val="00C47DC8"/>
    <w:rsid w:val="00C6290E"/>
    <w:rsid w:val="00C90959"/>
    <w:rsid w:val="00CB1C14"/>
    <w:rsid w:val="00CB5E67"/>
    <w:rsid w:val="00CB773C"/>
    <w:rsid w:val="00CE7F37"/>
    <w:rsid w:val="00CF23FB"/>
    <w:rsid w:val="00D50FE9"/>
    <w:rsid w:val="00D7066F"/>
    <w:rsid w:val="00D76006"/>
    <w:rsid w:val="00D8290D"/>
    <w:rsid w:val="00DA7C86"/>
    <w:rsid w:val="00DB66C7"/>
    <w:rsid w:val="00DD7B29"/>
    <w:rsid w:val="00DE101D"/>
    <w:rsid w:val="00DE4EDF"/>
    <w:rsid w:val="00DE58D2"/>
    <w:rsid w:val="00E74156"/>
    <w:rsid w:val="00E76E45"/>
    <w:rsid w:val="00ED7CB8"/>
    <w:rsid w:val="00EF17E6"/>
    <w:rsid w:val="00F1213A"/>
    <w:rsid w:val="00F45FA6"/>
    <w:rsid w:val="00F716C0"/>
    <w:rsid w:val="00F76C95"/>
    <w:rsid w:val="00F83768"/>
    <w:rsid w:val="00F96EA7"/>
    <w:rsid w:val="00FA7052"/>
    <w:rsid w:val="00FB589C"/>
    <w:rsid w:val="00FC64E9"/>
    <w:rsid w:val="00FE28FB"/>
    <w:rsid w:val="00FE3D6C"/>
    <w:rsid w:val="00FF3D34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7D12F75"/>
  <w15:docId w15:val="{DF97F53B-F3A8-D34D-B2D7-A644FC2A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Bitstream Vera Sans" w:hAnsi="Liberation Serif" w:cs="Free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itolo1">
    <w:name w:val="heading 1"/>
    <w:basedOn w:val="Normale"/>
    <w:next w:val="Normale"/>
    <w:uiPriority w:val="9"/>
    <w:qFormat/>
    <w:pPr>
      <w:keepNext/>
      <w:shd w:val="clear" w:color="auto" w:fill="FFFFFF"/>
      <w:spacing w:before="820"/>
      <w:ind w:right="320"/>
      <w:jc w:val="center"/>
      <w:outlineLvl w:val="0"/>
    </w:pPr>
    <w:rPr>
      <w:color w:val="850C13"/>
      <w:spacing w:val="-2"/>
      <w:sz w:val="52"/>
      <w:szCs w:val="52"/>
      <w:lang w:val="en-US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outlineLvl w:val="1"/>
    </w:pPr>
    <w:rPr>
      <w:sz w:val="3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outlineLvl w:val="2"/>
    </w:pPr>
    <w:rPr>
      <w:sz w:val="28"/>
      <w:lang w:val="en-US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widowControl/>
      <w:outlineLvl w:val="3"/>
    </w:pPr>
    <w:rPr>
      <w:color w:val="000000"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line="684" w:lineRule="exact"/>
      <w:textAlignment w:val="baseline"/>
      <w:outlineLvl w:val="4"/>
    </w:pPr>
    <w:rPr>
      <w:color w:val="000000"/>
      <w:sz w:val="72"/>
      <w:vertAlign w:val="subscript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spacing w:line="684" w:lineRule="exact"/>
      <w:textAlignment w:val="baseline"/>
      <w:outlineLvl w:val="5"/>
    </w:pPr>
    <w:rPr>
      <w:b/>
      <w:bCs/>
      <w:color w:val="4D4D4D"/>
      <w:sz w:val="72"/>
      <w:szCs w:val="40"/>
      <w:vertAlign w:val="subscript"/>
    </w:rPr>
  </w:style>
  <w:style w:type="paragraph" w:styleId="Titolo7">
    <w:name w:val="heading 7"/>
    <w:basedOn w:val="Normale"/>
    <w:next w:val="Normale"/>
    <w:qFormat/>
    <w:pPr>
      <w:widowControl/>
      <w:numPr>
        <w:ilvl w:val="6"/>
        <w:numId w:val="1"/>
      </w:numPr>
      <w:spacing w:before="240" w:after="60" w:line="264" w:lineRule="auto"/>
      <w:jc w:val="both"/>
      <w:outlineLvl w:val="6"/>
    </w:pPr>
    <w:rPr>
      <w:rFonts w:ascii="Arial" w:hAnsi="Arial" w:cs="Arial"/>
      <w:kern w:val="2"/>
      <w:lang w:val="nl-NL"/>
    </w:rPr>
  </w:style>
  <w:style w:type="paragraph" w:styleId="Titolo8">
    <w:name w:val="heading 8"/>
    <w:basedOn w:val="Normale"/>
    <w:next w:val="Normale"/>
    <w:qFormat/>
    <w:pPr>
      <w:widowControl/>
      <w:numPr>
        <w:ilvl w:val="7"/>
        <w:numId w:val="1"/>
      </w:numPr>
      <w:spacing w:before="240" w:after="60" w:line="264" w:lineRule="auto"/>
      <w:jc w:val="both"/>
      <w:outlineLvl w:val="7"/>
    </w:pPr>
    <w:rPr>
      <w:rFonts w:ascii="Arial" w:hAnsi="Arial" w:cs="Arial"/>
      <w:i/>
      <w:kern w:val="2"/>
      <w:lang w:val="nl-NL"/>
    </w:rPr>
  </w:style>
  <w:style w:type="paragraph" w:styleId="Titolo9">
    <w:name w:val="heading 9"/>
    <w:basedOn w:val="Normale"/>
    <w:next w:val="Normale"/>
    <w:qFormat/>
    <w:pPr>
      <w:widowControl/>
      <w:numPr>
        <w:ilvl w:val="8"/>
        <w:numId w:val="1"/>
      </w:numPr>
      <w:spacing w:before="240" w:after="60" w:line="264" w:lineRule="auto"/>
      <w:jc w:val="both"/>
      <w:outlineLvl w:val="8"/>
    </w:pPr>
    <w:rPr>
      <w:rFonts w:ascii="Arial" w:hAnsi="Arial" w:cs="Arial"/>
      <w:i/>
      <w:kern w:val="2"/>
      <w:sz w:val="18"/>
      <w:lang w:val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  <w:rPr>
      <w:sz w:val="24"/>
    </w:rPr>
  </w:style>
  <w:style w:type="character" w:customStyle="1" w:styleId="WW8Num13z0">
    <w:name w:val="WW8Num13z0"/>
    <w:qFormat/>
    <w:rPr>
      <w:sz w:val="24"/>
    </w:rPr>
  </w:style>
  <w:style w:type="character" w:customStyle="1" w:styleId="WW8Num13z1">
    <w:name w:val="WW8Num13z1"/>
    <w:qFormat/>
    <w:rPr>
      <w:rFonts w:ascii="Times New Roman" w:hAnsi="Times New Roman" w:cs="Times New Roman"/>
      <w:b/>
      <w:i w:val="0"/>
      <w:sz w:val="22"/>
    </w:rPr>
  </w:style>
  <w:style w:type="character" w:customStyle="1" w:styleId="WW8Num13z2">
    <w:name w:val="WW8Num13z2"/>
    <w:qFormat/>
    <w:rPr>
      <w:rFonts w:ascii="Times New Roman" w:hAnsi="Times New Roman" w:cs="Times New Roman"/>
      <w:b w:val="0"/>
      <w:i/>
      <w:sz w:val="24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sz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styleId="Rimandocommento">
    <w:name w:val="annotation reference"/>
    <w:qFormat/>
    <w:rPr>
      <w:sz w:val="16"/>
      <w:szCs w:val="16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TestonotaapidipaginaCarattere">
    <w:name w:val="Testo nota a piè di pagina Carattere"/>
    <w:qFormat/>
    <w:rPr>
      <w:sz w:val="24"/>
      <w:szCs w:val="24"/>
      <w:lang w:val="it-IT"/>
    </w:rPr>
  </w:style>
  <w:style w:type="character" w:customStyle="1" w:styleId="Caratterinotaapidipagina">
    <w:name w:val="Caratteri nota a piè di pagina"/>
    <w:qFormat/>
    <w:rPr>
      <w:vertAlign w:val="superscrip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Caratterinotadichiusura">
    <w:name w:val="Caratteri nota di chiusura"/>
    <w:qFormat/>
    <w:rPr>
      <w:vertAlign w:val="superscript"/>
    </w:rPr>
  </w:style>
  <w:style w:type="character" w:customStyle="1" w:styleId="WW-Caratterinotadichiusura">
    <w:name w:val="WW-Caratteri nota di chiusur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sz w:val="24"/>
    </w:rPr>
  </w:style>
  <w:style w:type="character" w:customStyle="1" w:styleId="ListLabel7">
    <w:name w:val="ListLabel 7"/>
    <w:qFormat/>
    <w:rPr>
      <w:sz w:val="24"/>
    </w:rPr>
  </w:style>
  <w:style w:type="character" w:customStyle="1" w:styleId="ListLabel8">
    <w:name w:val="ListLabel 8"/>
    <w:qFormat/>
    <w:rPr>
      <w:sz w:val="24"/>
    </w:rPr>
  </w:style>
  <w:style w:type="character" w:customStyle="1" w:styleId="ListLabel9">
    <w:name w:val="ListLabel 9"/>
    <w:qFormat/>
    <w:rPr>
      <w:sz w:val="24"/>
    </w:rPr>
  </w:style>
  <w:style w:type="character" w:customStyle="1" w:styleId="ListLabel10">
    <w:name w:val="ListLabel 10"/>
    <w:qFormat/>
    <w:rPr>
      <w:sz w:val="24"/>
    </w:rPr>
  </w:style>
  <w:style w:type="character" w:customStyle="1" w:styleId="ListLabel11">
    <w:name w:val="ListLabel 11"/>
    <w:qFormat/>
    <w:rPr>
      <w:sz w:val="24"/>
    </w:rPr>
  </w:style>
  <w:style w:type="character" w:customStyle="1" w:styleId="ListLabel12">
    <w:name w:val="ListLabel 12"/>
    <w:qFormat/>
    <w:rPr>
      <w:sz w:val="24"/>
    </w:rPr>
  </w:style>
  <w:style w:type="character" w:customStyle="1" w:styleId="ListLabel13">
    <w:name w:val="ListLabel 13"/>
    <w:qFormat/>
    <w:rPr>
      <w:sz w:val="24"/>
    </w:rPr>
  </w:style>
  <w:style w:type="character" w:customStyle="1" w:styleId="ListLabel14">
    <w:name w:val="ListLabel 14"/>
    <w:qFormat/>
    <w:rPr>
      <w:sz w:val="24"/>
    </w:rPr>
  </w:style>
  <w:style w:type="character" w:customStyle="1" w:styleId="ListLabel15">
    <w:name w:val="ListLabel 15"/>
    <w:qFormat/>
    <w:rPr>
      <w:sz w:val="24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paragraph" w:styleId="Titolo">
    <w:name w:val="Title"/>
    <w:basedOn w:val="Normale"/>
    <w:next w:val="Normale"/>
    <w:uiPriority w:val="10"/>
    <w:qFormat/>
    <w:pPr>
      <w:widowControl/>
      <w:spacing w:before="720" w:after="120" w:line="264" w:lineRule="auto"/>
      <w:jc w:val="center"/>
    </w:pPr>
    <w:rPr>
      <w:b/>
      <w:kern w:val="2"/>
      <w:sz w:val="28"/>
      <w:lang w:val="nl-NL"/>
    </w:rPr>
  </w:style>
  <w:style w:type="paragraph" w:styleId="Corpotesto">
    <w:name w:val="Body Text"/>
    <w:basedOn w:val="Normale"/>
    <w:rPr>
      <w:i/>
      <w:iCs/>
      <w:sz w:val="32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Corpodeltesto2">
    <w:name w:val="Body Text 2"/>
    <w:basedOn w:val="Normale"/>
    <w:qFormat/>
    <w:pPr>
      <w:shd w:val="clear" w:color="auto" w:fill="FFFFFF"/>
    </w:pPr>
    <w:rPr>
      <w:b/>
      <w:bCs/>
      <w:i/>
      <w:iCs/>
      <w:sz w:val="28"/>
    </w:rPr>
  </w:style>
  <w:style w:type="paragraph" w:styleId="Corpodeltesto3">
    <w:name w:val="Body Text 3"/>
    <w:basedOn w:val="Normale"/>
    <w:qFormat/>
    <w:pPr>
      <w:jc w:val="center"/>
    </w:pPr>
    <w:rPr>
      <w:sz w:val="36"/>
    </w:rPr>
  </w:style>
  <w:style w:type="paragraph" w:customStyle="1" w:styleId="NumberedList">
    <w:name w:val="Numbered List"/>
    <w:basedOn w:val="Normale"/>
    <w:qFormat/>
    <w:pPr>
      <w:widowControl/>
      <w:spacing w:line="264" w:lineRule="auto"/>
      <w:jc w:val="both"/>
    </w:pPr>
    <w:rPr>
      <w:kern w:val="2"/>
      <w:lang w:val="en-GB"/>
    </w:rPr>
  </w:style>
  <w:style w:type="paragraph" w:customStyle="1" w:styleId="paragrafo">
    <w:name w:val="paragrafo"/>
    <w:basedOn w:val="Normale"/>
    <w:qFormat/>
    <w:pPr>
      <w:widowControl/>
      <w:spacing w:line="360" w:lineRule="auto"/>
      <w:ind w:firstLine="567"/>
      <w:jc w:val="both"/>
      <w:textAlignment w:val="baseline"/>
    </w:pPr>
    <w:rPr>
      <w:color w:val="000000"/>
      <w:sz w:val="24"/>
    </w:rPr>
  </w:style>
  <w:style w:type="paragraph" w:styleId="Numeroelenco">
    <w:name w:val="List Number"/>
    <w:basedOn w:val="Normale"/>
    <w:qFormat/>
    <w:pPr>
      <w:widowControl/>
      <w:textAlignment w:val="baseline"/>
    </w:pPr>
  </w:style>
  <w:style w:type="paragraph" w:styleId="Numeroelenco2">
    <w:name w:val="List Number 2"/>
    <w:basedOn w:val="Normale"/>
    <w:qFormat/>
    <w:pPr>
      <w:widowControl/>
      <w:textAlignment w:val="baseline"/>
    </w:pPr>
  </w:style>
  <w:style w:type="paragraph" w:styleId="Numeroelenco3">
    <w:name w:val="List Number 3"/>
    <w:basedOn w:val="Normale"/>
    <w:qFormat/>
    <w:pPr>
      <w:widowControl/>
      <w:textAlignment w:val="baseline"/>
    </w:pPr>
  </w:style>
  <w:style w:type="paragraph" w:styleId="Numeroelenco4">
    <w:name w:val="List Number 4"/>
    <w:basedOn w:val="Normale"/>
    <w:qFormat/>
    <w:pPr>
      <w:widowControl/>
      <w:textAlignment w:val="baseline"/>
    </w:pPr>
  </w:style>
  <w:style w:type="paragraph" w:styleId="Numeroelenco5">
    <w:name w:val="List Number 5"/>
    <w:basedOn w:val="Normale"/>
    <w:qFormat/>
    <w:pPr>
      <w:widowControl/>
      <w:textAlignment w:val="baseline"/>
    </w:pPr>
  </w:style>
  <w:style w:type="paragraph" w:styleId="Puntoelenco">
    <w:name w:val="List Bullet"/>
    <w:basedOn w:val="Normale"/>
    <w:qFormat/>
    <w:pPr>
      <w:widowControl/>
      <w:textAlignment w:val="baseline"/>
    </w:pPr>
  </w:style>
  <w:style w:type="paragraph" w:styleId="Puntoelenco2">
    <w:name w:val="List Bullet 2"/>
    <w:basedOn w:val="Normale"/>
    <w:qFormat/>
    <w:pPr>
      <w:widowControl/>
      <w:textAlignment w:val="baseline"/>
    </w:pPr>
  </w:style>
  <w:style w:type="paragraph" w:styleId="Puntoelenco3">
    <w:name w:val="List Bullet 3"/>
    <w:basedOn w:val="Normale"/>
    <w:qFormat/>
    <w:pPr>
      <w:widowControl/>
      <w:textAlignment w:val="baseline"/>
    </w:pPr>
  </w:style>
  <w:style w:type="paragraph" w:styleId="Puntoelenco4">
    <w:name w:val="List Bullet 4"/>
    <w:basedOn w:val="Normale"/>
    <w:qFormat/>
    <w:pPr>
      <w:widowControl/>
      <w:textAlignment w:val="baseline"/>
    </w:pPr>
  </w:style>
  <w:style w:type="paragraph" w:styleId="Puntoelenco5">
    <w:name w:val="List Bullet 5"/>
    <w:basedOn w:val="Normale"/>
    <w:qFormat/>
    <w:pPr>
      <w:widowControl/>
      <w:textAlignment w:val="baseline"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986"/>
        <w:tab w:val="right" w:pos="9972"/>
      </w:tabs>
    </w:pPr>
  </w:style>
  <w:style w:type="paragraph" w:styleId="Intestazione">
    <w:name w:val="header"/>
    <w:basedOn w:val="Normale"/>
    <w:pPr>
      <w:widowControl/>
      <w:tabs>
        <w:tab w:val="center" w:pos="4819"/>
        <w:tab w:val="right" w:pos="9638"/>
      </w:tabs>
      <w:spacing w:line="264" w:lineRule="auto"/>
      <w:jc w:val="both"/>
    </w:pPr>
    <w:rPr>
      <w:kern w:val="2"/>
      <w:lang w:val="nl-NL"/>
    </w:rPr>
  </w:style>
  <w:style w:type="paragraph" w:styleId="Rientrocorpodeltesto2">
    <w:name w:val="Body Text Indent 2"/>
    <w:basedOn w:val="Normale"/>
    <w:qFormat/>
    <w:pPr>
      <w:widowControl/>
      <w:ind w:firstLine="426"/>
      <w:jc w:val="both"/>
      <w:textAlignment w:val="baseline"/>
    </w:pPr>
    <w:rPr>
      <w:bCs/>
      <w:sz w:val="24"/>
      <w:lang w:val="en-GB"/>
    </w:rPr>
  </w:style>
  <w:style w:type="paragraph" w:styleId="Rientrocorpodeltesto">
    <w:name w:val="Body Text Indent"/>
    <w:basedOn w:val="Normale"/>
    <w:pPr>
      <w:widowControl/>
      <w:spacing w:line="264" w:lineRule="auto"/>
      <w:ind w:left="284" w:hanging="284"/>
      <w:jc w:val="both"/>
    </w:pPr>
    <w:rPr>
      <w:kern w:val="2"/>
      <w:lang w:val="en-GB"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styleId="Rientrocorpodeltesto3">
    <w:name w:val="Body Text Indent 3"/>
    <w:basedOn w:val="Normale"/>
    <w:qFormat/>
    <w:pPr>
      <w:widowControl/>
      <w:spacing w:after="120"/>
      <w:ind w:left="283"/>
      <w:textAlignment w:val="baseline"/>
    </w:pPr>
    <w:rPr>
      <w:sz w:val="16"/>
      <w:szCs w:val="16"/>
    </w:rPr>
  </w:style>
  <w:style w:type="paragraph" w:styleId="Testocommento">
    <w:name w:val="annotation text"/>
    <w:basedOn w:val="Normale"/>
    <w:qFormat/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paragraph" w:styleId="Testonotaapidipagina">
    <w:name w:val="footnote text"/>
    <w:basedOn w:val="Normale"/>
    <w:rPr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elenco">
    <w:name w:val="Contenuto elenco"/>
    <w:basedOn w:val="Normale"/>
    <w:qFormat/>
    <w:pPr>
      <w:ind w:left="56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paragraph" w:styleId="NormaleWeb">
    <w:name w:val="Normal (Web)"/>
    <w:basedOn w:val="Normale"/>
    <w:uiPriority w:val="99"/>
    <w:semiHidden/>
    <w:unhideWhenUsed/>
    <w:rsid w:val="00A73133"/>
    <w:pPr>
      <w:widowControl/>
      <w:suppressAutoHyphens w:val="0"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E4DC7-65A5-4E67-BDDD-E33C2AA8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</dc:creator>
  <dc:description/>
  <cp:lastModifiedBy>Vanessa Eramo</cp:lastModifiedBy>
  <cp:revision>144</cp:revision>
  <cp:lastPrinted>2023-06-09T08:01:00Z</cp:lastPrinted>
  <dcterms:created xsi:type="dcterms:W3CDTF">2023-02-24T10:00:00Z</dcterms:created>
  <dcterms:modified xsi:type="dcterms:W3CDTF">2023-06-27T06:37:00Z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GrammarlyDocumentId">
    <vt:lpwstr>a289e060cebd73b616494d5f9065af85add38b590c21674791157c429862e5bf</vt:lpwstr>
  </property>
</Properties>
</file>