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9B0B4" w14:textId="35AF7210" w:rsidR="007D40F9" w:rsidRPr="002E57FD" w:rsidRDefault="00551BFF" w:rsidP="001D7624">
      <w:pPr>
        <w:pStyle w:val="a3"/>
        <w:spacing w:before="600" w:line="240" w:lineRule="auto"/>
        <w:rPr>
          <w:lang w:val="en-GB"/>
        </w:rPr>
      </w:pPr>
      <w:r w:rsidRPr="00551BFF">
        <w:rPr>
          <w:lang w:val="en-GB"/>
        </w:rPr>
        <w:t>Metabolomics to investigate the effects of treatments on food and of food</w:t>
      </w:r>
      <w:r w:rsidR="002D585F">
        <w:rPr>
          <w:lang w:val="en-GB"/>
        </w:rPr>
        <w:t xml:space="preserve"> </w:t>
      </w:r>
      <w:r w:rsidRPr="00551BFF">
        <w:rPr>
          <w:lang w:val="en-GB"/>
        </w:rPr>
        <w:t xml:space="preserve">consumption on </w:t>
      </w:r>
      <w:proofErr w:type="gramStart"/>
      <w:r w:rsidRPr="00551BFF">
        <w:rPr>
          <w:lang w:val="en-GB"/>
        </w:rPr>
        <w:t>health</w:t>
      </w:r>
      <w:proofErr w:type="gramEnd"/>
    </w:p>
    <w:p w14:paraId="14CC5EA2" w14:textId="4AFFF819" w:rsidR="00E41A19" w:rsidRPr="007C7E17" w:rsidRDefault="00E41A19" w:rsidP="00E41A19">
      <w:pPr>
        <w:jc w:val="center"/>
        <w:rPr>
          <w:lang w:val="de-DE"/>
        </w:rPr>
      </w:pPr>
      <w:r w:rsidRPr="007C7E17">
        <w:rPr>
          <w:lang w:val="de-DE"/>
        </w:rPr>
        <w:t>Qiuyu Lan (</w:t>
      </w:r>
      <w:r w:rsidR="002D585F" w:rsidRPr="007C7E17">
        <w:rPr>
          <w:lang w:val="de-DE"/>
        </w:rPr>
        <w:t>q</w:t>
      </w:r>
      <w:r w:rsidRPr="007C7E17">
        <w:rPr>
          <w:lang w:val="de-DE"/>
        </w:rPr>
        <w:t>iuyu.lan@unibo.it)</w:t>
      </w:r>
    </w:p>
    <w:p w14:paraId="3A9F2FEE" w14:textId="26710845" w:rsidR="00E41A19" w:rsidRPr="007710BD" w:rsidRDefault="00E41A19" w:rsidP="00E41A19">
      <w:pPr>
        <w:jc w:val="center"/>
        <w:rPr>
          <w:lang w:val="en-GB"/>
        </w:rPr>
      </w:pPr>
      <w:r w:rsidRPr="007710BD">
        <w:rPr>
          <w:lang w:val="en-GB"/>
        </w:rPr>
        <w:t>Dept. Agricultural and Food Sciences, University of Bologna, Italy</w:t>
      </w:r>
    </w:p>
    <w:p w14:paraId="4767903F" w14:textId="263E2F09" w:rsidR="00E41A19" w:rsidRPr="007710BD" w:rsidRDefault="00E41A19" w:rsidP="00E41A19">
      <w:pPr>
        <w:jc w:val="center"/>
        <w:rPr>
          <w:lang w:val="en-GB"/>
        </w:rPr>
      </w:pPr>
      <w:r w:rsidRPr="007710BD">
        <w:rPr>
          <w:lang w:val="en-GB"/>
        </w:rPr>
        <w:t xml:space="preserve">Tutor: Prof. Luca Laghi </w:t>
      </w:r>
    </w:p>
    <w:p w14:paraId="470CB764" w14:textId="77777777" w:rsidR="007D40F9" w:rsidRDefault="007D40F9" w:rsidP="007D40F9">
      <w:pPr>
        <w:jc w:val="both"/>
        <w:rPr>
          <w:lang w:val="en-GB"/>
        </w:rPr>
      </w:pPr>
    </w:p>
    <w:p w14:paraId="4DE4548A" w14:textId="0E69177D" w:rsidR="007D40F9" w:rsidRPr="00F807F7" w:rsidRDefault="007D40F9" w:rsidP="007D40F9">
      <w:pPr>
        <w:jc w:val="both"/>
        <w:rPr>
          <w:lang w:val="en-US"/>
        </w:rPr>
      </w:pPr>
      <w:r>
        <w:rPr>
          <w:lang w:val="en-GB"/>
        </w:rPr>
        <w:t xml:space="preserve">This PhD thesis </w:t>
      </w:r>
      <w:r w:rsidR="001A2AC7">
        <w:rPr>
          <w:lang w:val="en-GB"/>
        </w:rPr>
        <w:t>aimed to advance the knowledge of</w:t>
      </w:r>
      <w:r w:rsidR="00E41A19">
        <w:rPr>
          <w:lang w:val="en-GB"/>
        </w:rPr>
        <w:t xml:space="preserve"> the effects of treatment on food and food consumption on human health through metabolomics approaches. </w:t>
      </w:r>
      <w:r w:rsidR="00F807F7">
        <w:rPr>
          <w:lang w:val="en-GB"/>
        </w:rPr>
        <w:t>To this purpose,</w:t>
      </w:r>
      <w:r w:rsidR="00F807F7" w:rsidRPr="00F807F7">
        <w:rPr>
          <w:lang w:val="en-US"/>
        </w:rPr>
        <w:t xml:space="preserve"> a specific SOP (Standard operation procedures) was set up and applied to deal with the metabolites of </w:t>
      </w:r>
      <w:r w:rsidR="00F807F7">
        <w:rPr>
          <w:lang w:val="en-US"/>
        </w:rPr>
        <w:t xml:space="preserve">different </w:t>
      </w:r>
      <w:r w:rsidR="00F807F7" w:rsidRPr="00F807F7">
        <w:rPr>
          <w:lang w:val="en-US"/>
        </w:rPr>
        <w:t>food</w:t>
      </w:r>
      <w:r w:rsidR="00F807F7">
        <w:rPr>
          <w:lang w:val="en-US"/>
        </w:rPr>
        <w:t xml:space="preserve"> matrix</w:t>
      </w:r>
      <w:r w:rsidR="00F807F7" w:rsidRPr="00F807F7">
        <w:rPr>
          <w:lang w:val="en-US"/>
        </w:rPr>
        <w:t>.</w:t>
      </w:r>
      <w:r w:rsidR="00F807F7">
        <w:rPr>
          <w:lang w:val="en-US"/>
        </w:rPr>
        <w:t xml:space="preserve"> Then, </w:t>
      </w:r>
      <w:r w:rsidR="00F807F7" w:rsidRPr="00F807F7">
        <w:rPr>
          <w:lang w:val="en-US"/>
        </w:rPr>
        <w:t>metabolomics-oriented experiments focusing on the consequences of high hydrostatic pressure (HHP) on seafood products were carried out</w:t>
      </w:r>
      <w:r w:rsidR="00F807F7">
        <w:rPr>
          <w:lang w:val="en-US"/>
        </w:rPr>
        <w:t xml:space="preserve"> to investigate the effect of HHP on metabolic profile of seafood</w:t>
      </w:r>
      <w:r w:rsidR="00F807F7" w:rsidRPr="00F807F7">
        <w:rPr>
          <w:lang w:val="en-US"/>
        </w:rPr>
        <w:t>.</w:t>
      </w:r>
      <w:r w:rsidR="00F807F7">
        <w:rPr>
          <w:lang w:val="en-US"/>
        </w:rPr>
        <w:t xml:space="preserve"> Finally, </w:t>
      </w:r>
      <w:r w:rsidR="00F807F7" w:rsidRPr="00F807F7">
        <w:rPr>
          <w:lang w:val="en-US"/>
        </w:rPr>
        <w:t xml:space="preserve">a further metabolomics-oriented experiment targeted the potential mechanisms underlying the effect of a </w:t>
      </w:r>
      <w:proofErr w:type="spellStart"/>
      <w:r w:rsidR="00F807F7" w:rsidRPr="00F807F7">
        <w:rPr>
          <w:lang w:val="en-US"/>
        </w:rPr>
        <w:t>multistrain</w:t>
      </w:r>
      <w:proofErr w:type="spellEnd"/>
      <w:r w:rsidR="00F807F7" w:rsidRPr="00F807F7">
        <w:rPr>
          <w:lang w:val="en-US"/>
        </w:rPr>
        <w:t xml:space="preserve"> probiotic on cirrhotic patients</w:t>
      </w:r>
      <w:r w:rsidR="00F807F7">
        <w:rPr>
          <w:lang w:val="en-US"/>
        </w:rPr>
        <w:t>.</w:t>
      </w:r>
    </w:p>
    <w:p w14:paraId="2B10B9D8" w14:textId="04FF8827" w:rsidR="00F807F7" w:rsidRPr="00F807F7" w:rsidRDefault="00F807F7" w:rsidP="00F807F7">
      <w:pPr>
        <w:pStyle w:val="a3"/>
        <w:spacing w:before="240" w:line="240" w:lineRule="auto"/>
        <w:rPr>
          <w:sz w:val="24"/>
          <w:lang w:val="it-IT"/>
        </w:rPr>
      </w:pPr>
      <w:r w:rsidRPr="00F807F7">
        <w:rPr>
          <w:sz w:val="24"/>
          <w:lang w:val="it-IT"/>
        </w:rPr>
        <w:t xml:space="preserve">La </w:t>
      </w:r>
      <w:proofErr w:type="spellStart"/>
      <w:r w:rsidRPr="00F807F7">
        <w:rPr>
          <w:sz w:val="24"/>
          <w:lang w:val="it-IT"/>
        </w:rPr>
        <w:t>metabolomica</w:t>
      </w:r>
      <w:proofErr w:type="spellEnd"/>
      <w:r w:rsidRPr="00F807F7">
        <w:rPr>
          <w:sz w:val="24"/>
          <w:lang w:val="it-IT"/>
        </w:rPr>
        <w:t xml:space="preserve"> per studiare gli effetti dei trattamenti sugli alimenti e del loro consumo sulla salute</w:t>
      </w:r>
    </w:p>
    <w:p w14:paraId="39E78291" w14:textId="4801ACE4" w:rsidR="007D40F9" w:rsidRDefault="00F807F7" w:rsidP="007D40F9">
      <w:pPr>
        <w:pStyle w:val="a5"/>
        <w:tabs>
          <w:tab w:val="clear" w:pos="4819"/>
          <w:tab w:val="clear" w:pos="9638"/>
        </w:tabs>
        <w:spacing w:line="240" w:lineRule="auto"/>
        <w:rPr>
          <w:kern w:val="0"/>
          <w:lang w:val="it-IT"/>
        </w:rPr>
      </w:pPr>
      <w:r w:rsidRPr="00F807F7">
        <w:rPr>
          <w:kern w:val="0"/>
          <w:lang w:val="it-IT"/>
        </w:rPr>
        <w:t xml:space="preserve">Questa tesi di dottorato mirava a far progredire la conoscenza degli effetti del trattamento sugli alimenti e del loro consumo sulla salute umana attraverso approcci </w:t>
      </w:r>
      <w:proofErr w:type="spellStart"/>
      <w:r w:rsidRPr="00F807F7">
        <w:rPr>
          <w:kern w:val="0"/>
          <w:lang w:val="it-IT"/>
        </w:rPr>
        <w:t>metabolomici</w:t>
      </w:r>
      <w:proofErr w:type="spellEnd"/>
      <w:r w:rsidRPr="00F807F7">
        <w:rPr>
          <w:kern w:val="0"/>
          <w:lang w:val="it-IT"/>
        </w:rPr>
        <w:t xml:space="preserve">. A tal fine, è stata messa a punto e applicata una specifica SOP (Standard </w:t>
      </w:r>
      <w:proofErr w:type="spellStart"/>
      <w:r w:rsidRPr="00F807F7">
        <w:rPr>
          <w:kern w:val="0"/>
          <w:lang w:val="it-IT"/>
        </w:rPr>
        <w:t>operation</w:t>
      </w:r>
      <w:proofErr w:type="spellEnd"/>
      <w:r w:rsidRPr="00F807F7">
        <w:rPr>
          <w:kern w:val="0"/>
          <w:lang w:val="it-IT"/>
        </w:rPr>
        <w:t xml:space="preserve"> </w:t>
      </w:r>
      <w:proofErr w:type="spellStart"/>
      <w:r w:rsidRPr="00F807F7">
        <w:rPr>
          <w:kern w:val="0"/>
          <w:lang w:val="it-IT"/>
        </w:rPr>
        <w:t>procedures</w:t>
      </w:r>
      <w:proofErr w:type="spellEnd"/>
      <w:r w:rsidRPr="00F807F7">
        <w:rPr>
          <w:kern w:val="0"/>
          <w:lang w:val="it-IT"/>
        </w:rPr>
        <w:t xml:space="preserve">) per trattare i metaboliti di diverse matrici alimentari. In seguito, sono stati condotti esperimenti orientati alla </w:t>
      </w:r>
      <w:proofErr w:type="spellStart"/>
      <w:r w:rsidRPr="00F807F7">
        <w:rPr>
          <w:kern w:val="0"/>
          <w:lang w:val="it-IT"/>
        </w:rPr>
        <w:t>metabolomica</w:t>
      </w:r>
      <w:proofErr w:type="spellEnd"/>
      <w:r w:rsidRPr="00F807F7">
        <w:rPr>
          <w:kern w:val="0"/>
          <w:lang w:val="it-IT"/>
        </w:rPr>
        <w:t xml:space="preserve">, incentrati sulle conseguenze dell'alta pressione idrostatica (HHP) sui prodotti ittici, per studiare l'effetto dell'HHP sul profilo metabolico dei frutti di mare. Infine, un ulteriore esperimento orientato alla </w:t>
      </w:r>
      <w:proofErr w:type="spellStart"/>
      <w:r w:rsidRPr="00F807F7">
        <w:rPr>
          <w:kern w:val="0"/>
          <w:lang w:val="it-IT"/>
        </w:rPr>
        <w:t>metabolomica</w:t>
      </w:r>
      <w:proofErr w:type="spellEnd"/>
      <w:r w:rsidRPr="00F807F7">
        <w:rPr>
          <w:kern w:val="0"/>
          <w:lang w:val="it-IT"/>
        </w:rPr>
        <w:t xml:space="preserve"> ha riguardato i potenziali meccanismi alla base dell'effetto di un probiotico multistrato sui pazienti cirrotici.</w:t>
      </w:r>
    </w:p>
    <w:p w14:paraId="5CDA72CD" w14:textId="77777777" w:rsidR="002D585F" w:rsidRDefault="002D585F" w:rsidP="007D40F9">
      <w:pPr>
        <w:pStyle w:val="a5"/>
        <w:tabs>
          <w:tab w:val="clear" w:pos="4819"/>
          <w:tab w:val="clear" w:pos="9638"/>
        </w:tabs>
        <w:spacing w:line="240" w:lineRule="auto"/>
        <w:rPr>
          <w:lang w:val="it-IT"/>
        </w:rPr>
      </w:pPr>
    </w:p>
    <w:p w14:paraId="0188BB6A" w14:textId="3A94D9BB" w:rsidR="007D40F9" w:rsidRPr="00F807F7" w:rsidRDefault="007D40F9" w:rsidP="007D40F9">
      <w:pPr>
        <w:jc w:val="both"/>
        <w:rPr>
          <w:lang w:val="en-US"/>
        </w:rPr>
      </w:pPr>
      <w:r>
        <w:rPr>
          <w:b/>
          <w:bCs/>
          <w:lang w:val="en-GB"/>
        </w:rPr>
        <w:t>Key words</w:t>
      </w:r>
      <w:r>
        <w:rPr>
          <w:lang w:val="en-GB"/>
        </w:rPr>
        <w:t xml:space="preserve">: </w:t>
      </w:r>
      <w:r w:rsidR="00F807F7" w:rsidRPr="00F807F7">
        <w:rPr>
          <w:lang w:val="en-US"/>
        </w:rPr>
        <w:t xml:space="preserve">Metabolomics; High hydrostatic pressure; </w:t>
      </w:r>
      <w:r w:rsidR="00F807F7" w:rsidRPr="00F807F7">
        <w:rPr>
          <w:vertAlign w:val="superscript"/>
          <w:lang w:val="en-US"/>
        </w:rPr>
        <w:t>1</w:t>
      </w:r>
      <w:r w:rsidR="00F807F7" w:rsidRPr="00F807F7">
        <w:rPr>
          <w:lang w:val="en-US"/>
        </w:rPr>
        <w:t>H-NMR</w:t>
      </w:r>
      <w:r w:rsidR="00F807F7">
        <w:rPr>
          <w:lang w:val="en-GB"/>
        </w:rPr>
        <w:t>, probiotic, human health.</w:t>
      </w:r>
    </w:p>
    <w:p w14:paraId="758A709A" w14:textId="77777777" w:rsidR="007D40F9" w:rsidRDefault="007D40F9" w:rsidP="007D40F9">
      <w:pPr>
        <w:pStyle w:val="1"/>
        <w:spacing w:before="240" w:after="120"/>
        <w:ind w:right="0"/>
        <w:jc w:val="both"/>
        <w:rPr>
          <w:b/>
          <w:bCs/>
          <w:color w:val="000000"/>
          <w:sz w:val="24"/>
          <w:lang w:val="en-GB"/>
        </w:rPr>
      </w:pPr>
      <w:r>
        <w:rPr>
          <w:b/>
          <w:bCs/>
          <w:color w:val="000000"/>
          <w:sz w:val="24"/>
          <w:lang w:val="en-GB"/>
        </w:rPr>
        <w:t>1. Introduction</w:t>
      </w:r>
    </w:p>
    <w:p w14:paraId="5B0EAC65" w14:textId="68A4A81F" w:rsidR="007D40F9" w:rsidRDefault="00BE52F0" w:rsidP="00310341">
      <w:pPr>
        <w:jc w:val="both"/>
        <w:rPr>
          <w:lang w:val="en-GB"/>
        </w:rPr>
      </w:pPr>
      <w:r>
        <w:rPr>
          <w:lang w:val="en-GB"/>
        </w:rPr>
        <w:t>Following</w:t>
      </w:r>
      <w:r w:rsidR="007D40F9">
        <w:rPr>
          <w:lang w:val="en-GB"/>
        </w:rPr>
        <w:t xml:space="preserve"> the Ph</w:t>
      </w:r>
      <w:r>
        <w:rPr>
          <w:lang w:val="en-GB"/>
        </w:rPr>
        <w:t>.D.</w:t>
      </w:r>
      <w:r w:rsidR="007D40F9">
        <w:rPr>
          <w:lang w:val="en-GB"/>
        </w:rPr>
        <w:t xml:space="preserve"> thesis project previously </w:t>
      </w:r>
      <w:r w:rsidR="00817D0F">
        <w:rPr>
          <w:lang w:val="en-GB"/>
        </w:rPr>
        <w:t>described</w:t>
      </w:r>
      <w:r w:rsidR="007D40F9">
        <w:rPr>
          <w:lang w:val="en-GB"/>
        </w:rPr>
        <w:t xml:space="preserve"> (</w:t>
      </w:r>
      <w:r w:rsidR="00F807F7">
        <w:rPr>
          <w:lang w:val="en-GB"/>
        </w:rPr>
        <w:t>Lan</w:t>
      </w:r>
      <w:r w:rsidR="007D40F9">
        <w:rPr>
          <w:lang w:val="en-GB"/>
        </w:rPr>
        <w:t>, 20</w:t>
      </w:r>
      <w:r w:rsidR="00F807F7">
        <w:rPr>
          <w:lang w:val="en-GB"/>
        </w:rPr>
        <w:t>21</w:t>
      </w:r>
      <w:r w:rsidR="007D40F9">
        <w:rPr>
          <w:lang w:val="en-GB"/>
        </w:rPr>
        <w:t>), this oral communication reports the main results of</w:t>
      </w:r>
      <w:r w:rsidR="000639E9">
        <w:rPr>
          <w:lang w:val="en-GB"/>
        </w:rPr>
        <w:t xml:space="preserve"> </w:t>
      </w:r>
      <w:r w:rsidR="007D40F9">
        <w:rPr>
          <w:lang w:val="en-GB"/>
        </w:rPr>
        <w:t xml:space="preserve">the following four activities directed to: </w:t>
      </w:r>
    </w:p>
    <w:p w14:paraId="65BD84E9" w14:textId="16D6018D" w:rsidR="00817D0F" w:rsidRPr="0057135F" w:rsidRDefault="00817D0F" w:rsidP="00953CBD">
      <w:pPr>
        <w:tabs>
          <w:tab w:val="left" w:pos="567"/>
          <w:tab w:val="left" w:pos="1276"/>
        </w:tabs>
        <w:ind w:left="567" w:hanging="567"/>
        <w:jc w:val="both"/>
        <w:rPr>
          <w:lang w:val="en-GB"/>
        </w:rPr>
      </w:pPr>
      <w:r w:rsidRPr="0057135F">
        <w:rPr>
          <w:lang w:val="en-GB"/>
        </w:rPr>
        <w:t xml:space="preserve">A1) </w:t>
      </w:r>
      <w:r w:rsidR="00953CBD">
        <w:rPr>
          <w:lang w:val="en-GB"/>
        </w:rPr>
        <w:t xml:space="preserve">  </w:t>
      </w:r>
      <w:r w:rsidRPr="0057135F">
        <w:rPr>
          <w:lang w:val="en-GB"/>
        </w:rPr>
        <w:t xml:space="preserve">Literature review </w:t>
      </w:r>
      <w:r>
        <w:rPr>
          <w:lang w:val="en-GB"/>
        </w:rPr>
        <w:t>of</w:t>
      </w:r>
      <w:r w:rsidRPr="0057135F">
        <w:rPr>
          <w:lang w:val="en-GB"/>
        </w:rPr>
        <w:t xml:space="preserve"> </w:t>
      </w:r>
      <w:r>
        <w:rPr>
          <w:lang w:val="en-GB"/>
        </w:rPr>
        <w:t xml:space="preserve">the </w:t>
      </w:r>
      <w:r w:rsidRPr="0057135F">
        <w:rPr>
          <w:lang w:val="en-GB"/>
        </w:rPr>
        <w:t xml:space="preserve">latest </w:t>
      </w:r>
      <w:r>
        <w:rPr>
          <w:lang w:val="en-GB"/>
        </w:rPr>
        <w:t>research</w:t>
      </w:r>
      <w:r w:rsidRPr="0057135F">
        <w:rPr>
          <w:lang w:val="en-GB"/>
        </w:rPr>
        <w:t xml:space="preserve"> related to investigating the effects of stress conditions on the physiological response and metabolism of </w:t>
      </w:r>
      <w:r>
        <w:rPr>
          <w:lang w:val="en-GB"/>
        </w:rPr>
        <w:t>food</w:t>
      </w:r>
      <w:r w:rsidRPr="0057135F">
        <w:rPr>
          <w:lang w:val="en-GB"/>
        </w:rPr>
        <w:t>.</w:t>
      </w:r>
    </w:p>
    <w:p w14:paraId="32A0D914" w14:textId="2F1100C8" w:rsidR="00817D0F" w:rsidRPr="0057135F" w:rsidRDefault="00817D0F" w:rsidP="00310341">
      <w:pPr>
        <w:tabs>
          <w:tab w:val="left" w:pos="567"/>
        </w:tabs>
        <w:ind w:left="432" w:hanging="432"/>
        <w:jc w:val="both"/>
        <w:rPr>
          <w:lang w:val="en-GB"/>
        </w:rPr>
      </w:pPr>
      <w:r w:rsidRPr="0057135F">
        <w:rPr>
          <w:lang w:val="en-GB"/>
        </w:rPr>
        <w:t>A2)</w:t>
      </w:r>
      <w:r w:rsidR="00953CBD">
        <w:rPr>
          <w:lang w:val="en-GB"/>
        </w:rPr>
        <w:t xml:space="preserve">    </w:t>
      </w:r>
      <w:r w:rsidRPr="0057135F">
        <w:rPr>
          <w:lang w:val="en-GB"/>
        </w:rPr>
        <w:t xml:space="preserve"> Set up and application of specific NMR SOP</w:t>
      </w:r>
      <w:r>
        <w:rPr>
          <w:lang w:val="en-GB"/>
        </w:rPr>
        <w:t xml:space="preserve"> to deal with the metabolites of seafood</w:t>
      </w:r>
      <w:r w:rsidRPr="0057135F">
        <w:rPr>
          <w:lang w:val="en-GB"/>
        </w:rPr>
        <w:t xml:space="preserve">. </w:t>
      </w:r>
    </w:p>
    <w:p w14:paraId="5FB4A676" w14:textId="3787643F" w:rsidR="00817D0F" w:rsidRDefault="00817D0F" w:rsidP="00953CBD">
      <w:pPr>
        <w:tabs>
          <w:tab w:val="left" w:pos="567"/>
        </w:tabs>
        <w:ind w:left="567" w:hanging="567"/>
        <w:jc w:val="both"/>
        <w:rPr>
          <w:lang w:val="en-GB"/>
        </w:rPr>
      </w:pPr>
      <w:r w:rsidRPr="0057135F">
        <w:rPr>
          <w:lang w:val="en-GB"/>
        </w:rPr>
        <w:t>A3)</w:t>
      </w:r>
      <w:r w:rsidR="00953CBD">
        <w:rPr>
          <w:lang w:val="en-GB"/>
        </w:rPr>
        <w:t xml:space="preserve">  </w:t>
      </w:r>
      <w:r w:rsidRPr="0057135F">
        <w:rPr>
          <w:lang w:val="en-GB"/>
        </w:rPr>
        <w:t xml:space="preserve"> Metabolomics-oriented experiments </w:t>
      </w:r>
      <w:r>
        <w:rPr>
          <w:lang w:val="en-GB"/>
        </w:rPr>
        <w:t>focus</w:t>
      </w:r>
      <w:r w:rsidRPr="0057135F">
        <w:rPr>
          <w:lang w:val="en-GB"/>
        </w:rPr>
        <w:t xml:space="preserve"> on the consequences of treatments on food composition and</w:t>
      </w:r>
      <w:r>
        <w:rPr>
          <w:lang w:val="en-GB"/>
        </w:rPr>
        <w:t xml:space="preserve"> </w:t>
      </w:r>
      <w:r w:rsidRPr="0057135F">
        <w:rPr>
          <w:lang w:val="en-GB"/>
        </w:rPr>
        <w:t>quality of treatments</w:t>
      </w:r>
      <w:r>
        <w:rPr>
          <w:lang w:val="en-GB"/>
        </w:rPr>
        <w:t>. The effects of HHP on the metabolism of g</w:t>
      </w:r>
      <w:r w:rsidRPr="00F70487">
        <w:rPr>
          <w:lang w:val="en-GB"/>
        </w:rPr>
        <w:t xml:space="preserve">rey mullet </w:t>
      </w:r>
      <w:r w:rsidRPr="00F70487">
        <w:rPr>
          <w:i/>
          <w:iCs/>
          <w:lang w:val="en-GB"/>
        </w:rPr>
        <w:t xml:space="preserve">(Mugil </w:t>
      </w:r>
      <w:proofErr w:type="spellStart"/>
      <w:r w:rsidRPr="00F70487">
        <w:rPr>
          <w:i/>
          <w:iCs/>
          <w:lang w:val="en-GB"/>
        </w:rPr>
        <w:t>cephalus</w:t>
      </w:r>
      <w:proofErr w:type="spellEnd"/>
      <w:r w:rsidRPr="00F70487">
        <w:rPr>
          <w:lang w:val="en-GB"/>
        </w:rPr>
        <w:t xml:space="preserve">), striped prawn </w:t>
      </w:r>
      <w:r w:rsidRPr="00F70487">
        <w:rPr>
          <w:i/>
          <w:iCs/>
          <w:lang w:val="en-GB"/>
        </w:rPr>
        <w:t>(</w:t>
      </w:r>
      <w:proofErr w:type="spellStart"/>
      <w:r w:rsidRPr="00F70487">
        <w:rPr>
          <w:i/>
          <w:iCs/>
          <w:lang w:val="en-GB"/>
        </w:rPr>
        <w:t>Melicertus</w:t>
      </w:r>
      <w:proofErr w:type="spellEnd"/>
      <w:r w:rsidRPr="00F70487">
        <w:rPr>
          <w:i/>
          <w:iCs/>
          <w:lang w:val="en-GB"/>
        </w:rPr>
        <w:t xml:space="preserve"> </w:t>
      </w:r>
      <w:proofErr w:type="spellStart"/>
      <w:r w:rsidRPr="00F70487">
        <w:rPr>
          <w:i/>
          <w:iCs/>
          <w:lang w:val="en-GB"/>
        </w:rPr>
        <w:t>kerathurus</w:t>
      </w:r>
      <w:proofErr w:type="spellEnd"/>
      <w:r w:rsidRPr="00F70487">
        <w:rPr>
          <w:lang w:val="en-GB"/>
        </w:rPr>
        <w:t>)</w:t>
      </w:r>
      <w:r>
        <w:rPr>
          <w:lang w:val="en-GB"/>
        </w:rPr>
        <w:t>,</w:t>
      </w:r>
      <w:r w:rsidRPr="00F70487">
        <w:rPr>
          <w:lang w:val="en-GB"/>
        </w:rPr>
        <w:t xml:space="preserve"> and deep-water rose shrimp (</w:t>
      </w:r>
      <w:proofErr w:type="spellStart"/>
      <w:r w:rsidRPr="00F70487">
        <w:rPr>
          <w:i/>
          <w:iCs/>
          <w:lang w:val="en-GB"/>
        </w:rPr>
        <w:t>Parapenaeus</w:t>
      </w:r>
      <w:proofErr w:type="spellEnd"/>
      <w:r w:rsidRPr="00F70487">
        <w:rPr>
          <w:i/>
          <w:iCs/>
          <w:lang w:val="en-GB"/>
        </w:rPr>
        <w:t xml:space="preserve"> </w:t>
      </w:r>
      <w:proofErr w:type="spellStart"/>
      <w:r w:rsidRPr="00F70487">
        <w:rPr>
          <w:i/>
          <w:iCs/>
          <w:lang w:val="en-GB"/>
        </w:rPr>
        <w:t>longirostris</w:t>
      </w:r>
      <w:proofErr w:type="spellEnd"/>
      <w:r w:rsidRPr="00F70487">
        <w:rPr>
          <w:lang w:val="en-GB"/>
        </w:rPr>
        <w:t>)</w:t>
      </w:r>
      <w:r>
        <w:rPr>
          <w:lang w:val="en-GB"/>
        </w:rPr>
        <w:t xml:space="preserve"> during chilled storage were investigated.</w:t>
      </w:r>
    </w:p>
    <w:p w14:paraId="29AD801B" w14:textId="4A2C979F" w:rsidR="00817D0F" w:rsidRPr="00746B7D" w:rsidRDefault="00817D0F" w:rsidP="00310341">
      <w:pPr>
        <w:tabs>
          <w:tab w:val="left" w:pos="567"/>
        </w:tabs>
        <w:ind w:left="432" w:hanging="432"/>
        <w:jc w:val="both"/>
        <w:rPr>
          <w:lang w:val="en-US"/>
        </w:rPr>
      </w:pPr>
      <w:r>
        <w:rPr>
          <w:lang w:val="en-GB"/>
        </w:rPr>
        <w:t>A4)</w:t>
      </w:r>
      <w:r w:rsidR="00953CBD">
        <w:rPr>
          <w:lang w:val="en-GB"/>
        </w:rPr>
        <w:t xml:space="preserve">    </w:t>
      </w:r>
      <w:r w:rsidRPr="00817D0F">
        <w:rPr>
          <w:lang w:val="en-US"/>
        </w:rPr>
        <w:t xml:space="preserve"> </w:t>
      </w:r>
      <w:r w:rsidRPr="00817D0F">
        <w:rPr>
          <w:lang w:val="en-GB"/>
        </w:rPr>
        <w:t>Metabolomics-oriented experiments focusing on the relationship between food composition and health.</w:t>
      </w:r>
    </w:p>
    <w:p w14:paraId="7472B048" w14:textId="571BA329" w:rsidR="004F7659" w:rsidRPr="004F7659" w:rsidRDefault="007D40F9" w:rsidP="004F7659">
      <w:pPr>
        <w:pStyle w:val="1"/>
        <w:spacing w:before="240" w:after="120"/>
        <w:ind w:right="0"/>
        <w:jc w:val="both"/>
        <w:rPr>
          <w:b/>
          <w:bCs/>
          <w:color w:val="000000"/>
          <w:sz w:val="24"/>
          <w:lang w:val="en-GB"/>
        </w:rPr>
      </w:pPr>
      <w:r>
        <w:rPr>
          <w:b/>
          <w:bCs/>
          <w:color w:val="000000"/>
          <w:sz w:val="24"/>
          <w:lang w:val="en-GB"/>
        </w:rPr>
        <w:t xml:space="preserve">2. </w:t>
      </w:r>
      <w:r w:rsidR="00817D0F">
        <w:rPr>
          <w:b/>
          <w:bCs/>
          <w:color w:val="000000"/>
          <w:sz w:val="24"/>
          <w:lang w:val="en-GB"/>
        </w:rPr>
        <w:t>Applications of metabolomics</w:t>
      </w:r>
    </w:p>
    <w:p w14:paraId="761FDAF7" w14:textId="637E8AB1" w:rsidR="004F7659" w:rsidRDefault="004F7659" w:rsidP="004F7659">
      <w:pPr>
        <w:jc w:val="both"/>
        <w:rPr>
          <w:rFonts w:eastAsia="DengXian"/>
          <w:lang w:val="en-US"/>
        </w:rPr>
      </w:pPr>
      <w:r w:rsidRPr="004F7659">
        <w:rPr>
          <w:rFonts w:eastAsia="DengXian"/>
          <w:lang w:val="en-US"/>
        </w:rPr>
        <w:t xml:space="preserve">Metabolomics, the field of research dedicated to studying the complete collection of small metabolites in a biological system (known as the metabolome), has broad applications. In the context of food, metabolomics provides a systematic approach to identifying and quantifying its components. This enables us to understand the chemical and biochemical changes that occur due to technological processes or microbial activity. These changes ultimately determine important product characteristics, such as nutritional quality, safety, and sensory attributes. By monitoring changes in the entire food matrix, metabolomic approaches can provide valuable insights into the impact of various food traits and transformations on consumer acceptability. </w:t>
      </w:r>
      <w:r w:rsidR="009A397C">
        <w:rPr>
          <w:rFonts w:eastAsia="DengXian"/>
          <w:lang w:val="en-US"/>
        </w:rPr>
        <w:t>M</w:t>
      </w:r>
      <w:r w:rsidR="009A397C">
        <w:rPr>
          <w:rFonts w:eastAsia="DengXian" w:hint="eastAsia"/>
          <w:lang w:val="en-US"/>
        </w:rPr>
        <w:t>o</w:t>
      </w:r>
      <w:r w:rsidR="009A397C">
        <w:rPr>
          <w:rFonts w:eastAsia="DengXian"/>
          <w:lang w:val="en-US"/>
        </w:rPr>
        <w:t>reover</w:t>
      </w:r>
      <w:r w:rsidRPr="004F7659">
        <w:rPr>
          <w:rFonts w:eastAsia="DengXian"/>
          <w:lang w:val="en-US"/>
        </w:rPr>
        <w:t>, since the composition of metabolites in food directly affects human health upon consumption, a comprehensive examination of food intake through metabolomic analysis can include studying the metabolite profile of body fluids (</w:t>
      </w:r>
      <w:proofErr w:type="spellStart"/>
      <w:r w:rsidRPr="004F7659">
        <w:rPr>
          <w:rFonts w:eastAsia="DengXian"/>
          <w:lang w:val="en-US"/>
        </w:rPr>
        <w:t>Trimigno</w:t>
      </w:r>
      <w:proofErr w:type="spellEnd"/>
      <w:r w:rsidRPr="004F7659">
        <w:rPr>
          <w:rFonts w:eastAsia="DengXian"/>
          <w:lang w:val="en-US"/>
        </w:rPr>
        <w:t>, et al., 2020).</w:t>
      </w:r>
    </w:p>
    <w:p w14:paraId="03DC56E9" w14:textId="77777777" w:rsidR="004F7659" w:rsidRDefault="004F7659" w:rsidP="008D4187">
      <w:pPr>
        <w:jc w:val="both"/>
        <w:rPr>
          <w:rFonts w:eastAsia="DengXian"/>
          <w:lang w:val="en-US"/>
        </w:rPr>
      </w:pPr>
      <w:r w:rsidRPr="004F7659">
        <w:rPr>
          <w:rFonts w:eastAsia="DengXian"/>
          <w:lang w:val="en-US"/>
        </w:rPr>
        <w:t>One of the preferred analytical platforms for investigating the metabolome of both food and human biofluids simultaneously is proton high-resolution nuclear magnetic resonance (</w:t>
      </w:r>
      <w:r w:rsidRPr="004F7659">
        <w:rPr>
          <w:rFonts w:eastAsia="DengXian"/>
          <w:vertAlign w:val="superscript"/>
          <w:lang w:val="en-US"/>
        </w:rPr>
        <w:t>1</w:t>
      </w:r>
      <w:r w:rsidRPr="004F7659">
        <w:rPr>
          <w:rFonts w:eastAsia="DengXian"/>
          <w:lang w:val="en-US"/>
        </w:rPr>
        <w:t xml:space="preserve">H-NMR). Its effectiveness in metabolomics research is evident in studies such as that of Yang et al. (2020), where they employed 1H-NMR to quantify taste-active metabolites and explore taste variations in different Chinese sauce-stewed beef. Similarly, </w:t>
      </w:r>
      <w:proofErr w:type="spellStart"/>
      <w:r w:rsidRPr="004F7659">
        <w:rPr>
          <w:rFonts w:eastAsia="DengXian"/>
          <w:lang w:val="en-US"/>
        </w:rPr>
        <w:t>Trimigno</w:t>
      </w:r>
      <w:proofErr w:type="spellEnd"/>
      <w:r w:rsidRPr="004F7659">
        <w:rPr>
          <w:rFonts w:eastAsia="DengXian"/>
          <w:lang w:val="en-US"/>
        </w:rPr>
        <w:t xml:space="preserve"> et al. (2020) utilized </w:t>
      </w:r>
      <w:r w:rsidRPr="004F7659">
        <w:rPr>
          <w:rFonts w:eastAsia="DengXian"/>
          <w:vertAlign w:val="superscript"/>
          <w:lang w:val="en-US"/>
        </w:rPr>
        <w:t>1</w:t>
      </w:r>
      <w:r w:rsidRPr="004F7659">
        <w:rPr>
          <w:rFonts w:eastAsia="DengXian"/>
          <w:lang w:val="en-US"/>
        </w:rPr>
        <w:t xml:space="preserve">H-NMR spectroscopy to compare the metabolic effects of a nutritionally healthy New Nordic Diet with an Average Danish Diet by analyzing alterations in the human urine metabolome. Thus, </w:t>
      </w:r>
      <w:r w:rsidRPr="004F7659">
        <w:rPr>
          <w:rFonts w:eastAsia="DengXian"/>
          <w:vertAlign w:val="superscript"/>
          <w:lang w:val="en-US"/>
        </w:rPr>
        <w:t>1</w:t>
      </w:r>
      <w:r w:rsidRPr="004F7659">
        <w:rPr>
          <w:rFonts w:eastAsia="DengXian"/>
          <w:lang w:val="en-US"/>
        </w:rPr>
        <w:t>H-NMR has emerged as a valuable tool for capturing information about changes in food quality resulting from various treatments, as well as understanding the connections between food composition and human health.</w:t>
      </w:r>
    </w:p>
    <w:p w14:paraId="565BC192" w14:textId="101D3345" w:rsidR="008D4187" w:rsidRDefault="008D4187" w:rsidP="008D4187">
      <w:pPr>
        <w:jc w:val="both"/>
        <w:rPr>
          <w:rFonts w:eastAsia="DengXian"/>
          <w:lang w:val="en-US"/>
        </w:rPr>
      </w:pPr>
      <w:r>
        <w:rPr>
          <w:rFonts w:eastAsia="DengXian"/>
          <w:lang w:val="en-US"/>
        </w:rPr>
        <w:t>Regarding</w:t>
      </w:r>
      <w:r w:rsidRPr="00F57C19">
        <w:rPr>
          <w:rFonts w:eastAsia="DengXian"/>
          <w:lang w:val="en-US"/>
        </w:rPr>
        <w:t xml:space="preserve"> food processing, </w:t>
      </w:r>
      <w:r w:rsidR="004F7659">
        <w:rPr>
          <w:rFonts w:eastAsia="DengXian"/>
          <w:lang w:val="en-US"/>
        </w:rPr>
        <w:t>n</w:t>
      </w:r>
      <w:r w:rsidR="004F7659" w:rsidRPr="004F7659">
        <w:rPr>
          <w:rFonts w:eastAsia="DengXian"/>
          <w:lang w:val="en-US"/>
        </w:rPr>
        <w:t xml:space="preserve">on-thermal technologies are gaining popularity in the field of food processing, </w:t>
      </w:r>
      <w:r w:rsidR="004F7659" w:rsidRPr="004F7659">
        <w:rPr>
          <w:rFonts w:eastAsia="DengXian"/>
          <w:lang w:val="en-US"/>
        </w:rPr>
        <w:lastRenderedPageBreak/>
        <w:t>particularly in developed countries. These technologies offer milder treatment conditions compared to heat exchange, resulting in higher quality while ensuring food safety. Among these technologies, high hydrostatic pressure (HHP) has been proven effective for preserving various seafood products by inhibiting the growth of undesirable spoilage microorganisms (</w:t>
      </w:r>
      <w:proofErr w:type="spellStart"/>
      <w:r w:rsidR="004F7659" w:rsidRPr="004F7659">
        <w:rPr>
          <w:rFonts w:eastAsia="DengXian"/>
          <w:lang w:val="en-US"/>
        </w:rPr>
        <w:t>Ekonomou</w:t>
      </w:r>
      <w:proofErr w:type="spellEnd"/>
      <w:r w:rsidR="004F7659" w:rsidRPr="004F7659">
        <w:rPr>
          <w:rFonts w:eastAsia="DengXian"/>
          <w:lang w:val="en-US"/>
        </w:rPr>
        <w:t xml:space="preserve"> &amp; </w:t>
      </w:r>
      <w:proofErr w:type="spellStart"/>
      <w:r w:rsidR="004F7659" w:rsidRPr="004F7659">
        <w:rPr>
          <w:rFonts w:eastAsia="DengXian"/>
          <w:lang w:val="en-US"/>
        </w:rPr>
        <w:t>Boziaris</w:t>
      </w:r>
      <w:proofErr w:type="spellEnd"/>
      <w:r w:rsidR="004F7659" w:rsidRPr="004F7659">
        <w:rPr>
          <w:rFonts w:eastAsia="DengXian"/>
          <w:lang w:val="en-US"/>
        </w:rPr>
        <w:t>, 2021). Metabolomics plays a crucial role in this context as it provides valuable insights into the consequences of microbial growth on sensory characteristics such as freshness and flavors, by tracking changes in the metabolome of fish flesh (Lou et al., 2020). For instance, the concentrations of adenosine triphosphate (ATP) and its breakdown products, including adenosine-5-diphosphate (ADP), adenosine-5-monophosphate (AMP), inosine-5-monophosphate (IMP), inosine, and hypoxanthine, serve as indicators of freshness in various seafood. Additionally, certain water-soluble, low-weight molecules are recognized as taste-active compounds contributing to specific flavors in seafood, categorized as umami, sweet, sour, and bitter (Nishimura &amp; Kato, 1988). However, since the effects of HHP on seafood can vary and depend on both process parameters and seafood species (</w:t>
      </w:r>
      <w:proofErr w:type="spellStart"/>
      <w:r w:rsidR="004F7659" w:rsidRPr="004F7659">
        <w:rPr>
          <w:rFonts w:eastAsia="DengXian"/>
          <w:lang w:val="en-US"/>
        </w:rPr>
        <w:t>Puértolas</w:t>
      </w:r>
      <w:proofErr w:type="spellEnd"/>
      <w:r w:rsidR="004F7659" w:rsidRPr="004F7659">
        <w:rPr>
          <w:rFonts w:eastAsia="DengXian"/>
          <w:lang w:val="en-US"/>
        </w:rPr>
        <w:t xml:space="preserve"> &amp; </w:t>
      </w:r>
      <w:proofErr w:type="spellStart"/>
      <w:r w:rsidR="004F7659" w:rsidRPr="004F7659">
        <w:rPr>
          <w:rFonts w:eastAsia="DengXian"/>
          <w:lang w:val="en-US"/>
        </w:rPr>
        <w:t>Lavilla</w:t>
      </w:r>
      <w:proofErr w:type="spellEnd"/>
      <w:r w:rsidR="004F7659" w:rsidRPr="004F7659">
        <w:rPr>
          <w:rFonts w:eastAsia="DengXian"/>
          <w:lang w:val="en-US"/>
        </w:rPr>
        <w:t>, 2020), further research is necessary to gain a deeper understanding of how HHP affects specific seafood metabolomes.</w:t>
      </w:r>
    </w:p>
    <w:p w14:paraId="7A9FD25B" w14:textId="05445742" w:rsidR="004F7659" w:rsidRPr="004F7659" w:rsidRDefault="004F7659" w:rsidP="008D4187">
      <w:pPr>
        <w:jc w:val="both"/>
        <w:rPr>
          <w:rFonts w:eastAsia="DengXian"/>
          <w:lang w:val="en-US"/>
        </w:rPr>
      </w:pPr>
      <w:r w:rsidRPr="004F7659">
        <w:rPr>
          <w:rFonts w:eastAsia="DengXian"/>
          <w:lang w:val="en-US"/>
        </w:rPr>
        <w:t xml:space="preserve">The application of metabolomics in the study of probiotics and their impact on the human body in the context of nutrition is an intriguing research area. Probiotic bacteria are utilized in the production of functional foods to promote a healthy diet, leveraging their positive effects on the immune system and overall well-being. Remarkably, the mechanisms through which probiotics exert their health benefits remain largely unexplored. This holds true for various applications, including one examined by Román et al. (2019), who conducted a double-blind, placebo-controlled, randomized clinical trial to investigate the effects of a </w:t>
      </w:r>
      <w:proofErr w:type="spellStart"/>
      <w:r w:rsidRPr="004F7659">
        <w:rPr>
          <w:rFonts w:eastAsia="DengXian"/>
          <w:lang w:val="en-US"/>
        </w:rPr>
        <w:t>multistrain</w:t>
      </w:r>
      <w:proofErr w:type="spellEnd"/>
      <w:r w:rsidRPr="004F7659">
        <w:rPr>
          <w:rFonts w:eastAsia="DengXian"/>
          <w:lang w:val="en-US"/>
        </w:rPr>
        <w:t xml:space="preserve"> probiotic on individuals with cirrhosis.</w:t>
      </w:r>
    </w:p>
    <w:p w14:paraId="7B1DF5C4" w14:textId="5905FAE8" w:rsidR="007D40F9" w:rsidRDefault="002E44AD" w:rsidP="00A91980">
      <w:pPr>
        <w:pStyle w:val="1"/>
        <w:spacing w:before="240" w:after="120"/>
        <w:ind w:right="0"/>
        <w:jc w:val="both"/>
        <w:rPr>
          <w:b/>
          <w:bCs/>
          <w:color w:val="000000"/>
          <w:sz w:val="24"/>
          <w:lang w:val="en-GB"/>
        </w:rPr>
      </w:pPr>
      <w:r>
        <w:rPr>
          <w:b/>
          <w:bCs/>
          <w:color w:val="000000"/>
          <w:sz w:val="24"/>
          <w:lang w:val="en-GB"/>
        </w:rPr>
        <w:t>2</w:t>
      </w:r>
      <w:r w:rsidR="007D40F9">
        <w:rPr>
          <w:b/>
          <w:bCs/>
          <w:color w:val="000000"/>
          <w:sz w:val="24"/>
          <w:lang w:val="en-GB"/>
        </w:rPr>
        <w:t>. Materials and Methods</w:t>
      </w:r>
    </w:p>
    <w:p w14:paraId="49B917CD" w14:textId="630F3BAE" w:rsidR="00411CEC" w:rsidRDefault="002E44AD" w:rsidP="00682DEF">
      <w:pPr>
        <w:pStyle w:val="2"/>
        <w:jc w:val="both"/>
        <w:rPr>
          <w:b/>
          <w:bCs/>
          <w:sz w:val="20"/>
          <w:lang w:val="en-GB"/>
        </w:rPr>
      </w:pPr>
      <w:r>
        <w:rPr>
          <w:b/>
          <w:bCs/>
          <w:sz w:val="20"/>
          <w:lang w:val="en-GB"/>
        </w:rPr>
        <w:t>2</w:t>
      </w:r>
      <w:r w:rsidR="00682DEF" w:rsidRPr="00682DEF">
        <w:rPr>
          <w:b/>
          <w:bCs/>
          <w:sz w:val="20"/>
          <w:lang w:val="en-GB"/>
        </w:rPr>
        <w:t>.1</w:t>
      </w:r>
      <w:r w:rsidR="00411CEC">
        <w:rPr>
          <w:b/>
          <w:bCs/>
          <w:sz w:val="20"/>
          <w:lang w:val="en-GB"/>
        </w:rPr>
        <w:t xml:space="preserve"> Effects of HHP treatment on the metabolic profile of seafood products </w:t>
      </w:r>
    </w:p>
    <w:p w14:paraId="476A687F" w14:textId="5CD2EFA2" w:rsidR="007D40F9" w:rsidRPr="00411CEC" w:rsidRDefault="00682DEF" w:rsidP="00411CEC">
      <w:pPr>
        <w:pStyle w:val="23"/>
        <w:ind w:firstLine="0"/>
        <w:rPr>
          <w:b/>
          <w:sz w:val="20"/>
          <w:lang w:val="en-US"/>
        </w:rPr>
      </w:pPr>
      <w:r w:rsidRPr="00411CEC">
        <w:rPr>
          <w:b/>
          <w:sz w:val="20"/>
          <w:lang w:val="en-US"/>
        </w:rPr>
        <w:t xml:space="preserve">HHP treatment </w:t>
      </w:r>
    </w:p>
    <w:p w14:paraId="565602D7" w14:textId="77777777" w:rsidR="00682DEF" w:rsidRDefault="00682DEF" w:rsidP="00682DEF">
      <w:pPr>
        <w:tabs>
          <w:tab w:val="left" w:pos="0"/>
        </w:tabs>
        <w:jc w:val="both"/>
        <w:rPr>
          <w:lang w:val="en-US"/>
        </w:rPr>
      </w:pPr>
      <w:r w:rsidRPr="00F70487">
        <w:rPr>
          <w:lang w:val="en-US"/>
        </w:rPr>
        <w:t xml:space="preserve">Striped </w:t>
      </w:r>
      <w:r>
        <w:rPr>
          <w:lang w:val="en-US"/>
        </w:rPr>
        <w:t xml:space="preserve">prawns, </w:t>
      </w:r>
      <w:r w:rsidRPr="00F70487">
        <w:rPr>
          <w:lang w:val="en-US"/>
        </w:rPr>
        <w:t>rose shr</w:t>
      </w:r>
      <w:r>
        <w:rPr>
          <w:lang w:val="en-US"/>
        </w:rPr>
        <w:t>imps</w:t>
      </w:r>
      <w:r w:rsidRPr="00F70487">
        <w:rPr>
          <w:lang w:val="en-US"/>
        </w:rPr>
        <w:t>, and grey mullet</w:t>
      </w:r>
      <w:r>
        <w:rPr>
          <w:lang w:val="en-US"/>
        </w:rPr>
        <w:t>s</w:t>
      </w:r>
      <w:r w:rsidRPr="00F70487">
        <w:rPr>
          <w:lang w:val="en-US"/>
        </w:rPr>
        <w:t xml:space="preserve"> </w:t>
      </w:r>
      <w:r>
        <w:rPr>
          <w:lang w:val="en-US"/>
        </w:rPr>
        <w:t xml:space="preserve">were </w:t>
      </w:r>
      <w:r w:rsidRPr="006B1FB0">
        <w:rPr>
          <w:lang w:val="en-US"/>
        </w:rPr>
        <w:t>fished in the Adriatic Sea</w:t>
      </w:r>
      <w:r>
        <w:rPr>
          <w:lang w:val="en-US"/>
        </w:rPr>
        <w:t>.</w:t>
      </w:r>
      <w:r w:rsidRPr="00F70487">
        <w:rPr>
          <w:lang w:val="en-US"/>
        </w:rPr>
        <w:t xml:space="preserve"> </w:t>
      </w:r>
      <w:r w:rsidRPr="006B1FB0">
        <w:rPr>
          <w:lang w:val="en-US"/>
        </w:rPr>
        <w:t xml:space="preserve">They were fast frozen at a temperature of -18°C for 24 h by the company Economia del Mare (Cesenatico, Italy). </w:t>
      </w:r>
      <w:r>
        <w:rPr>
          <w:lang w:val="en-US"/>
        </w:rPr>
        <w:t>S</w:t>
      </w:r>
      <w:r w:rsidRPr="006B1FB0">
        <w:rPr>
          <w:lang w:val="en-US"/>
        </w:rPr>
        <w:t>eafood samples were subjected to mechanical deboning and shell removal</w:t>
      </w:r>
      <w:r>
        <w:rPr>
          <w:lang w:val="en-US"/>
        </w:rPr>
        <w:t xml:space="preserve"> after t</w:t>
      </w:r>
      <w:r w:rsidRPr="006B1FB0">
        <w:rPr>
          <w:lang w:val="en-US"/>
        </w:rPr>
        <w:t>hawing</w:t>
      </w:r>
      <w:r w:rsidRPr="000B0B0D">
        <w:rPr>
          <w:lang w:val="en-US"/>
        </w:rPr>
        <w:t xml:space="preserve"> </w:t>
      </w:r>
      <w:r w:rsidRPr="006B1FB0">
        <w:rPr>
          <w:lang w:val="en-US"/>
        </w:rPr>
        <w:t xml:space="preserve">at 4°C for 16 h. Flesh was manually cut into pieces and packed in polypropylene (PP) trays containing 6 </w:t>
      </w:r>
      <w:proofErr w:type="spellStart"/>
      <w:r w:rsidRPr="006B1FB0">
        <w:rPr>
          <w:lang w:val="en-US"/>
        </w:rPr>
        <w:t>monoportions</w:t>
      </w:r>
      <w:proofErr w:type="spellEnd"/>
      <w:r w:rsidRPr="006B1FB0">
        <w:rPr>
          <w:lang w:val="en-US"/>
        </w:rPr>
        <w:t xml:space="preserve"> of about 15-20 g each that were packed under vacuum with a PP film. Vacuum packed samples were subjected to HHP treatments </w:t>
      </w:r>
      <w:r>
        <w:rPr>
          <w:lang w:val="en-US"/>
        </w:rPr>
        <w:t>(</w:t>
      </w:r>
      <w:r w:rsidRPr="006B1FB0">
        <w:rPr>
          <w:lang w:val="en-US"/>
        </w:rPr>
        <w:t>400, 500</w:t>
      </w:r>
      <w:r>
        <w:rPr>
          <w:lang w:val="en-US"/>
        </w:rPr>
        <w:t>,</w:t>
      </w:r>
      <w:r w:rsidRPr="006B1FB0">
        <w:rPr>
          <w:lang w:val="en-US"/>
        </w:rPr>
        <w:t xml:space="preserve"> and 600 MPa</w:t>
      </w:r>
      <w:r>
        <w:rPr>
          <w:lang w:val="en-US"/>
        </w:rPr>
        <w:t>)</w:t>
      </w:r>
      <w:r w:rsidRPr="006B1FB0">
        <w:rPr>
          <w:lang w:val="en-US"/>
        </w:rPr>
        <w:t xml:space="preserve"> for 10 min performed by the company HPP Italia </w:t>
      </w:r>
      <w:proofErr w:type="spellStart"/>
      <w:r w:rsidRPr="006B1FB0">
        <w:rPr>
          <w:lang w:val="en-US"/>
        </w:rPr>
        <w:t>s.r.l</w:t>
      </w:r>
      <w:proofErr w:type="spellEnd"/>
      <w:r w:rsidRPr="006B1FB0">
        <w:rPr>
          <w:lang w:val="en-US"/>
        </w:rPr>
        <w:t xml:space="preserve"> (Parma, Italy). The untreated sample was used as </w:t>
      </w:r>
      <w:r>
        <w:rPr>
          <w:lang w:val="en-US"/>
        </w:rPr>
        <w:t xml:space="preserve">a </w:t>
      </w:r>
      <w:r w:rsidRPr="006B1FB0">
        <w:rPr>
          <w:lang w:val="en-US"/>
        </w:rPr>
        <w:t>control.</w:t>
      </w:r>
    </w:p>
    <w:p w14:paraId="731B0053" w14:textId="58A1E89F" w:rsidR="00682DEF" w:rsidRPr="00411CEC" w:rsidRDefault="00682DEF" w:rsidP="00682DEF">
      <w:pPr>
        <w:tabs>
          <w:tab w:val="left" w:pos="0"/>
        </w:tabs>
        <w:jc w:val="both"/>
        <w:rPr>
          <w:b/>
          <w:bCs/>
          <w:lang w:val="en-US"/>
        </w:rPr>
      </w:pPr>
      <w:r w:rsidRPr="00411CEC">
        <w:rPr>
          <w:b/>
          <w:bCs/>
          <w:lang w:val="en-US"/>
        </w:rPr>
        <w:t>Storage</w:t>
      </w:r>
    </w:p>
    <w:p w14:paraId="3CB7D6EC" w14:textId="77777777" w:rsidR="00682DEF" w:rsidRDefault="00682DEF" w:rsidP="00682DEF">
      <w:pPr>
        <w:tabs>
          <w:tab w:val="left" w:pos="0"/>
        </w:tabs>
        <w:jc w:val="both"/>
        <w:rPr>
          <w:lang w:val="en-US"/>
        </w:rPr>
      </w:pPr>
      <w:r w:rsidRPr="006B1FB0">
        <w:rPr>
          <w:lang w:val="en-US"/>
        </w:rPr>
        <w:t>After treatment, samples were stored at 2±1°C</w:t>
      </w:r>
      <w:r>
        <w:rPr>
          <w:lang w:val="en-US"/>
        </w:rPr>
        <w:t xml:space="preserve"> and microbial shelf life ended when reaching a microbial load of 6 log CFU/g.</w:t>
      </w:r>
      <w:r w:rsidRPr="006B1FB0">
        <w:rPr>
          <w:lang w:val="en-US"/>
        </w:rPr>
        <w:t xml:space="preserve"> During storage, samples were subjected to analytical determinations after 1, 6, 9, 14, 21, 28</w:t>
      </w:r>
      <w:r>
        <w:rPr>
          <w:lang w:val="en-US"/>
        </w:rPr>
        <w:t>,</w:t>
      </w:r>
      <w:r w:rsidRPr="006B1FB0">
        <w:rPr>
          <w:lang w:val="en-US"/>
        </w:rPr>
        <w:t xml:space="preserve"> and 35 days. For each HHP treatment</w:t>
      </w:r>
      <w:r>
        <w:rPr>
          <w:lang w:val="en-US"/>
        </w:rPr>
        <w:t xml:space="preserve"> and</w:t>
      </w:r>
      <w:r w:rsidRPr="006B1FB0">
        <w:rPr>
          <w:lang w:val="en-US"/>
        </w:rPr>
        <w:t xml:space="preserve"> at each storage time, 3 different packages were used.</w:t>
      </w:r>
    </w:p>
    <w:p w14:paraId="2260718A" w14:textId="2A424C21" w:rsidR="00411CEC" w:rsidRPr="00411CEC" w:rsidRDefault="00411CEC" w:rsidP="00682DEF">
      <w:pPr>
        <w:tabs>
          <w:tab w:val="left" w:pos="0"/>
        </w:tabs>
        <w:jc w:val="both"/>
        <w:rPr>
          <w:b/>
          <w:bCs/>
          <w:lang w:val="en-US"/>
        </w:rPr>
      </w:pPr>
      <w:proofErr w:type="gramStart"/>
      <w:r w:rsidRPr="00411CEC">
        <w:rPr>
          <w:b/>
          <w:bCs/>
          <w:lang w:val="en-US"/>
        </w:rPr>
        <w:t>Microorganisms</w:t>
      </w:r>
      <w:proofErr w:type="gramEnd"/>
      <w:r w:rsidRPr="00411CEC">
        <w:rPr>
          <w:b/>
          <w:bCs/>
          <w:lang w:val="en-US"/>
        </w:rPr>
        <w:t xml:space="preserve"> analysis</w:t>
      </w:r>
    </w:p>
    <w:p w14:paraId="762E20AC" w14:textId="77777777" w:rsidR="00411CEC" w:rsidRDefault="00682DEF" w:rsidP="00682DEF">
      <w:pPr>
        <w:tabs>
          <w:tab w:val="left" w:pos="0"/>
        </w:tabs>
        <w:jc w:val="both"/>
        <w:rPr>
          <w:lang w:val="en-US"/>
        </w:rPr>
      </w:pPr>
      <w:r w:rsidRPr="006B1FB0">
        <w:rPr>
          <w:lang w:val="en-US"/>
        </w:rPr>
        <w:t xml:space="preserve">All the samples were investigated for the presence of </w:t>
      </w:r>
      <w:r w:rsidRPr="00EF673E">
        <w:rPr>
          <w:i/>
          <w:iCs/>
          <w:lang w:val="en-US"/>
        </w:rPr>
        <w:t>Salmonella spp</w:t>
      </w:r>
      <w:r w:rsidRPr="006B1FB0">
        <w:rPr>
          <w:lang w:val="en-US"/>
        </w:rPr>
        <w:t xml:space="preserve">. and </w:t>
      </w:r>
      <w:r w:rsidRPr="00EF673E">
        <w:rPr>
          <w:i/>
          <w:iCs/>
          <w:lang w:val="en-US"/>
        </w:rPr>
        <w:t>Listeria monocytogenes</w:t>
      </w:r>
      <w:r w:rsidRPr="006B1FB0">
        <w:rPr>
          <w:lang w:val="en-US"/>
        </w:rPr>
        <w:t xml:space="preserve"> according to EN ISO 6579-1:2017/A1:2020 and ISO 11290-1:2017, respectively. Microbial groups considered in this research were </w:t>
      </w:r>
      <w:bookmarkStart w:id="0" w:name="_Hlk89774488"/>
      <w:r w:rsidRPr="006B1FB0">
        <w:rPr>
          <w:lang w:val="en-US"/>
        </w:rPr>
        <w:t>total mesophilic bacteria</w:t>
      </w:r>
      <w:bookmarkEnd w:id="0"/>
      <w:r w:rsidRPr="006B1FB0">
        <w:rPr>
          <w:lang w:val="en-US"/>
        </w:rPr>
        <w:t xml:space="preserve"> (TMB), </w:t>
      </w:r>
      <w:r w:rsidRPr="00B724AE">
        <w:rPr>
          <w:i/>
          <w:iCs/>
          <w:lang w:val="en-US"/>
        </w:rPr>
        <w:t>Lactobacillus spp</w:t>
      </w:r>
      <w:r w:rsidRPr="006B1FB0">
        <w:rPr>
          <w:lang w:val="en-US"/>
        </w:rPr>
        <w:t xml:space="preserve">., </w:t>
      </w:r>
      <w:r w:rsidRPr="00B724AE">
        <w:rPr>
          <w:i/>
          <w:iCs/>
          <w:lang w:val="en-US"/>
        </w:rPr>
        <w:t>Pseudomonas</w:t>
      </w:r>
      <w:r w:rsidRPr="006B1FB0">
        <w:rPr>
          <w:lang w:val="en-US"/>
        </w:rPr>
        <w:t xml:space="preserve">, sulfite reducing anaerobic bacteria, total Coliforms, </w:t>
      </w:r>
      <w:r w:rsidRPr="00B724AE">
        <w:rPr>
          <w:i/>
          <w:iCs/>
          <w:lang w:val="en-US"/>
        </w:rPr>
        <w:t>E. coli</w:t>
      </w:r>
      <w:r w:rsidRPr="006B1FB0">
        <w:rPr>
          <w:lang w:val="en-US"/>
        </w:rPr>
        <w:t>, and coagulase positive staphylococci.</w:t>
      </w:r>
      <w:r>
        <w:rPr>
          <w:lang w:val="en-US"/>
        </w:rPr>
        <w:t xml:space="preserve"> </w:t>
      </w:r>
    </w:p>
    <w:p w14:paraId="6E45049D" w14:textId="77777777" w:rsidR="00411CEC" w:rsidRPr="00411CEC" w:rsidRDefault="00682DEF" w:rsidP="00682DEF">
      <w:pPr>
        <w:tabs>
          <w:tab w:val="left" w:pos="0"/>
        </w:tabs>
        <w:jc w:val="both"/>
        <w:rPr>
          <w:b/>
          <w:bCs/>
          <w:lang w:val="en-US"/>
        </w:rPr>
      </w:pPr>
      <w:r w:rsidRPr="00411CEC">
        <w:rPr>
          <w:b/>
          <w:bCs/>
          <w:vertAlign w:val="superscript"/>
          <w:lang w:val="en-US"/>
        </w:rPr>
        <w:t>1</w:t>
      </w:r>
      <w:r w:rsidRPr="00411CEC">
        <w:rPr>
          <w:b/>
          <w:bCs/>
          <w:lang w:val="en-US"/>
        </w:rPr>
        <w:t xml:space="preserve">H-NMR analysis </w:t>
      </w:r>
    </w:p>
    <w:p w14:paraId="3271D4C4" w14:textId="6E28314B" w:rsidR="00DA63D4" w:rsidRPr="00DA63D4" w:rsidRDefault="00DA63D4" w:rsidP="00C152B8">
      <w:pPr>
        <w:jc w:val="both"/>
        <w:rPr>
          <w:lang w:val="en-US"/>
        </w:rPr>
      </w:pPr>
      <w:r w:rsidRPr="00DA63D4">
        <w:rPr>
          <w:lang w:val="en-US"/>
        </w:rPr>
        <w:t xml:space="preserve">A </w:t>
      </w:r>
      <w:r w:rsidRPr="00C152B8">
        <w:rPr>
          <w:vertAlign w:val="superscript"/>
          <w:lang w:val="en-US"/>
        </w:rPr>
        <w:t>1</w:t>
      </w:r>
      <w:r w:rsidRPr="00DA63D4">
        <w:rPr>
          <w:lang w:val="en-US"/>
        </w:rPr>
        <w:t xml:space="preserve">H-NMR analysis solution was prepared, constituted by a 10 mM D2O solution of 3-(trimethylsilyl)-propionic-2,2,3,3-d4 acid sodium salt (TSP) as a chemical-shift reference (δ -0.017). A 1 M phosphate buffer granted a pH of 7.00 ± 0.02, while 10 </w:t>
      </w:r>
      <w:proofErr w:type="spellStart"/>
      <w:r w:rsidRPr="00DA63D4">
        <w:rPr>
          <w:lang w:val="en-US"/>
        </w:rPr>
        <w:t>μl</w:t>
      </w:r>
      <w:proofErr w:type="spellEnd"/>
      <w:r w:rsidRPr="00DA63D4">
        <w:rPr>
          <w:lang w:val="en-US"/>
        </w:rPr>
        <w:t xml:space="preserve"> of NaN</w:t>
      </w:r>
      <w:r w:rsidRPr="0005184B">
        <w:rPr>
          <w:vertAlign w:val="subscript"/>
          <w:lang w:val="en-US"/>
        </w:rPr>
        <w:t>3</w:t>
      </w:r>
      <w:r w:rsidRPr="00DA63D4">
        <w:rPr>
          <w:lang w:val="en-US"/>
        </w:rPr>
        <w:t xml:space="preserve"> </w:t>
      </w:r>
      <w:r w:rsidR="0005184B">
        <w:rPr>
          <w:lang w:val="en-US"/>
        </w:rPr>
        <w:t>(</w:t>
      </w:r>
      <w:r w:rsidRPr="00DA63D4">
        <w:rPr>
          <w:lang w:val="en-US"/>
        </w:rPr>
        <w:t xml:space="preserve">2 </w:t>
      </w:r>
      <w:r w:rsidR="0005184B" w:rsidRPr="00DA63D4">
        <w:rPr>
          <w:lang w:val="en-US"/>
        </w:rPr>
        <w:t>Mm</w:t>
      </w:r>
      <w:r w:rsidR="0005184B">
        <w:rPr>
          <w:lang w:val="en-US"/>
        </w:rPr>
        <w:t>)</w:t>
      </w:r>
      <w:r w:rsidRPr="00DA63D4">
        <w:rPr>
          <w:lang w:val="en-US"/>
        </w:rPr>
        <w:t xml:space="preserve"> avoided microbial proliferation.</w:t>
      </w:r>
    </w:p>
    <w:p w14:paraId="53FC2404" w14:textId="20396B63" w:rsidR="00DA63D4" w:rsidRPr="00DA63D4" w:rsidRDefault="00DA63D4" w:rsidP="00C152B8">
      <w:pPr>
        <w:jc w:val="both"/>
        <w:rPr>
          <w:lang w:val="en-US"/>
        </w:rPr>
      </w:pPr>
      <w:r w:rsidRPr="00DA63D4">
        <w:rPr>
          <w:lang w:val="en-US"/>
        </w:rPr>
        <w:t>By modifying the procedure set up by Ciampa et al</w:t>
      </w:r>
      <w:r w:rsidR="003C2FA6">
        <w:rPr>
          <w:lang w:val="en-US"/>
        </w:rPr>
        <w:t xml:space="preserve"> (201</w:t>
      </w:r>
      <w:r w:rsidR="000E35EF">
        <w:rPr>
          <w:lang w:val="en-US"/>
        </w:rPr>
        <w:t>2</w:t>
      </w:r>
      <w:r w:rsidR="003C2FA6">
        <w:rPr>
          <w:lang w:val="en-US"/>
        </w:rPr>
        <w:t>)</w:t>
      </w:r>
      <w:r w:rsidRPr="00DA63D4">
        <w:rPr>
          <w:lang w:val="en-US"/>
        </w:rPr>
        <w:t>. A trichloroacetic acid (TCA) extraction was performed, by adding 0.5 g of fish muscle to 3 mL of 7% (w/w) TCA, followed by homogenization by Ultra-</w:t>
      </w:r>
      <w:proofErr w:type="spellStart"/>
      <w:r w:rsidRPr="00DA63D4">
        <w:rPr>
          <w:lang w:val="en-US"/>
        </w:rPr>
        <w:t>Turrax</w:t>
      </w:r>
      <w:proofErr w:type="spellEnd"/>
      <w:r w:rsidRPr="00DA63D4">
        <w:rPr>
          <w:lang w:val="en-US"/>
        </w:rPr>
        <w:t xml:space="preserve"> (IKA, Germany) at 14,000 rpm for 20 s. The homogenate was centrifuged at 18630 g for 10 min at 4 °C, then 0.7 ml of supernatant was added with 0.100 ml of a D2O solution of 3-(trimethylsilyl)-propionic-2,2,3,3-d4 acid sodium salt (TSP) 10 mmol/L. The pH was adjusted to 7.00 ± 0.02 using 9 mol/L KOH in an Eppendorf microfuge tube. After centrifuging once more under the above conditions, 0.65 mL of supernatant w</w:t>
      </w:r>
      <w:r w:rsidR="00631A59">
        <w:rPr>
          <w:lang w:val="en-US"/>
        </w:rPr>
        <w:t>as</w:t>
      </w:r>
      <w:r w:rsidRPr="00DA63D4">
        <w:rPr>
          <w:lang w:val="en-US"/>
        </w:rPr>
        <w:t xml:space="preserve"> transferred to </w:t>
      </w:r>
      <w:r w:rsidR="00631A59">
        <w:rPr>
          <w:lang w:val="en-US"/>
        </w:rPr>
        <w:t xml:space="preserve">an </w:t>
      </w:r>
      <w:r w:rsidRPr="00DA63D4">
        <w:rPr>
          <w:lang w:val="en-US"/>
        </w:rPr>
        <w:t xml:space="preserve">NMR tube for analysis. </w:t>
      </w:r>
    </w:p>
    <w:p w14:paraId="06C53384" w14:textId="4D96E5D9" w:rsidR="00682DEF" w:rsidRPr="00870A93" w:rsidRDefault="002E44AD" w:rsidP="00590114">
      <w:pPr>
        <w:pStyle w:val="2"/>
        <w:rPr>
          <w:b/>
          <w:bCs/>
          <w:sz w:val="20"/>
          <w:lang w:val="en-GB"/>
        </w:rPr>
      </w:pPr>
      <w:r w:rsidRPr="00870A93">
        <w:rPr>
          <w:b/>
          <w:bCs/>
          <w:sz w:val="20"/>
          <w:lang w:val="en-GB"/>
        </w:rPr>
        <w:t>2</w:t>
      </w:r>
      <w:r w:rsidR="00411CEC" w:rsidRPr="00870A93">
        <w:rPr>
          <w:b/>
          <w:bCs/>
          <w:sz w:val="20"/>
          <w:lang w:val="en-GB"/>
        </w:rPr>
        <w:t xml:space="preserve">.2 Effects of a </w:t>
      </w:r>
      <w:proofErr w:type="spellStart"/>
      <w:r w:rsidR="00411CEC" w:rsidRPr="00870A93">
        <w:rPr>
          <w:b/>
          <w:bCs/>
          <w:sz w:val="20"/>
          <w:lang w:val="en-GB"/>
        </w:rPr>
        <w:t>multistrain</w:t>
      </w:r>
      <w:proofErr w:type="spellEnd"/>
      <w:r w:rsidR="00411CEC" w:rsidRPr="00870A93">
        <w:rPr>
          <w:b/>
          <w:bCs/>
          <w:sz w:val="20"/>
          <w:lang w:val="en-GB"/>
        </w:rPr>
        <w:t xml:space="preserve"> probiotic on cirrhotic patients</w:t>
      </w:r>
    </w:p>
    <w:p w14:paraId="7BCAA59C" w14:textId="77777777" w:rsidR="00CD2BA8" w:rsidRPr="00CD2BA8" w:rsidRDefault="00CD2BA8" w:rsidP="00CD2BA8">
      <w:pPr>
        <w:rPr>
          <w:b/>
          <w:bCs/>
          <w:lang w:val="en-US"/>
        </w:rPr>
      </w:pPr>
      <w:r w:rsidRPr="00CD2BA8">
        <w:rPr>
          <w:b/>
          <w:bCs/>
          <w:lang w:val="en-US"/>
        </w:rPr>
        <w:t>Study Design</w:t>
      </w:r>
    </w:p>
    <w:p w14:paraId="01E57ED8" w14:textId="0BE78F07" w:rsidR="00411CEC" w:rsidRPr="00753E36" w:rsidRDefault="00CD2BA8" w:rsidP="00CD2BA8">
      <w:pPr>
        <w:jc w:val="both"/>
        <w:rPr>
          <w:lang w:val="en-US"/>
        </w:rPr>
      </w:pPr>
      <w:r w:rsidRPr="00CD2BA8">
        <w:rPr>
          <w:lang w:val="en-US"/>
        </w:rPr>
        <w:t>Patients were randomized by a hepatologist, other than those who selected the patients, to take either a probiotic (probiotic group) or a placebo (placebo group). Randomization was performed by means of a computer‐generated sequence using blocks of four and consecutively numbered opaque sealed envelopes.</w:t>
      </w:r>
      <w:r>
        <w:rPr>
          <w:lang w:val="en-US"/>
        </w:rPr>
        <w:t>32</w:t>
      </w:r>
      <w:r w:rsidRPr="00CD2BA8">
        <w:rPr>
          <w:lang w:val="en-US"/>
        </w:rPr>
        <w:t xml:space="preserve"> patients were treated for 12 weeks and assessed at baseline and at 12 weeks (end of treatment) for clinical and analytical data, complications of cirrhosis, side effects, adherence, cognitive function, risk of falls, systemic inflammatory response, and biomarkers of intestinal barrier and bacterial translocation. </w:t>
      </w:r>
      <w:r w:rsidRPr="00753E36">
        <w:rPr>
          <w:lang w:val="en-US"/>
        </w:rPr>
        <w:t>There were no statistical differences between the 2 groups at baseline.</w:t>
      </w:r>
    </w:p>
    <w:p w14:paraId="7CDE2CDC" w14:textId="74F80E52" w:rsidR="00CD2BA8" w:rsidRPr="00753E36" w:rsidRDefault="00CD2BA8" w:rsidP="00CD2BA8">
      <w:pPr>
        <w:jc w:val="both"/>
        <w:rPr>
          <w:b/>
          <w:bCs/>
          <w:lang w:val="en-US"/>
        </w:rPr>
      </w:pPr>
      <w:r w:rsidRPr="00753E36">
        <w:rPr>
          <w:b/>
          <w:bCs/>
          <w:vertAlign w:val="superscript"/>
          <w:lang w:val="en-US"/>
        </w:rPr>
        <w:t>1</w:t>
      </w:r>
      <w:r w:rsidRPr="00753E36">
        <w:rPr>
          <w:b/>
          <w:bCs/>
          <w:lang w:val="en-US"/>
        </w:rPr>
        <w:t xml:space="preserve">H-NMR analysis of </w:t>
      </w:r>
      <w:r w:rsidR="00C8064A" w:rsidRPr="00753E36">
        <w:rPr>
          <w:b/>
          <w:bCs/>
          <w:lang w:val="en-US"/>
        </w:rPr>
        <w:t>serum</w:t>
      </w:r>
    </w:p>
    <w:p w14:paraId="7ED8A83F" w14:textId="68CC6710" w:rsidR="00753E36" w:rsidRPr="00753E36" w:rsidRDefault="00753E36" w:rsidP="00753E36">
      <w:pPr>
        <w:jc w:val="both"/>
        <w:rPr>
          <w:lang w:val="en-US"/>
        </w:rPr>
      </w:pPr>
      <w:r w:rsidRPr="00753E36">
        <w:rPr>
          <w:lang w:val="en-US"/>
        </w:rPr>
        <w:t xml:space="preserve">Serum samples were prepared for </w:t>
      </w:r>
      <w:r w:rsidRPr="0002313A">
        <w:rPr>
          <w:vertAlign w:val="superscript"/>
          <w:lang w:val="en-US"/>
        </w:rPr>
        <w:t>1</w:t>
      </w:r>
      <w:r w:rsidRPr="00753E36">
        <w:rPr>
          <w:lang w:val="en-US"/>
        </w:rPr>
        <w:t xml:space="preserve">H-NMR by thawing and centrifuging 1 mL of each sample for 15 min at 18,630 g and 4°C. 500 </w:t>
      </w:r>
      <w:proofErr w:type="spellStart"/>
      <w:r w:rsidRPr="00753E36">
        <w:rPr>
          <w:lang w:val="en-US"/>
        </w:rPr>
        <w:t>μL</w:t>
      </w:r>
      <w:proofErr w:type="spellEnd"/>
      <w:r w:rsidRPr="00753E36">
        <w:rPr>
          <w:lang w:val="en-US"/>
        </w:rPr>
        <w:t xml:space="preserve"> of supernatant was added to 100 </w:t>
      </w:r>
      <w:proofErr w:type="spellStart"/>
      <w:r w:rsidRPr="00753E36">
        <w:rPr>
          <w:lang w:val="en-US"/>
        </w:rPr>
        <w:t>μL</w:t>
      </w:r>
      <w:proofErr w:type="spellEnd"/>
      <w:r w:rsidRPr="00753E36">
        <w:rPr>
          <w:lang w:val="en-US"/>
        </w:rPr>
        <w:t xml:space="preserve"> of NMR analysis solution. Urine samples were prepared for 1H-NMR by means of thawing and centrifuging them for 15 min at 18,630 g at 4°C. An amount of supernatant </w:t>
      </w:r>
      <w:r w:rsidRPr="00753E36">
        <w:rPr>
          <w:lang w:val="en-US"/>
        </w:rPr>
        <w:lastRenderedPageBreak/>
        <w:t xml:space="preserve">equal to 350 </w:t>
      </w:r>
      <w:proofErr w:type="spellStart"/>
      <w:r w:rsidRPr="00753E36">
        <w:rPr>
          <w:lang w:val="en-US"/>
        </w:rPr>
        <w:t>μL</w:t>
      </w:r>
      <w:proofErr w:type="spellEnd"/>
      <w:r w:rsidRPr="00753E36">
        <w:rPr>
          <w:lang w:val="en-US"/>
        </w:rPr>
        <w:t xml:space="preserve"> was added to 350 </w:t>
      </w:r>
      <w:proofErr w:type="spellStart"/>
      <w:r w:rsidRPr="00753E36">
        <w:rPr>
          <w:lang w:val="en-US"/>
        </w:rPr>
        <w:t>μL</w:t>
      </w:r>
      <w:proofErr w:type="spellEnd"/>
      <w:r w:rsidRPr="00753E36">
        <w:rPr>
          <w:lang w:val="en-US"/>
        </w:rPr>
        <w:t xml:space="preserve"> of bi-distilled water and to 200 </w:t>
      </w:r>
      <w:proofErr w:type="spellStart"/>
      <w:r w:rsidRPr="00753E36">
        <w:rPr>
          <w:lang w:val="en-US"/>
        </w:rPr>
        <w:t>μL</w:t>
      </w:r>
      <w:proofErr w:type="spellEnd"/>
      <w:r w:rsidRPr="00753E36">
        <w:rPr>
          <w:lang w:val="en-US"/>
        </w:rPr>
        <w:t xml:space="preserve"> of NMR analysis solution. Finally, each of the obtained samples was centrifuged again at the above conditions just before analysis.</w:t>
      </w:r>
    </w:p>
    <w:p w14:paraId="5837B98F" w14:textId="3555E5D5" w:rsidR="007D40F9" w:rsidRDefault="002E44AD" w:rsidP="007D40F9">
      <w:pPr>
        <w:pStyle w:val="1"/>
        <w:tabs>
          <w:tab w:val="left" w:pos="567"/>
        </w:tabs>
        <w:spacing w:before="240" w:after="120"/>
        <w:ind w:right="0"/>
        <w:jc w:val="both"/>
        <w:rPr>
          <w:b/>
          <w:bCs/>
          <w:color w:val="000000"/>
          <w:sz w:val="24"/>
          <w:lang w:val="en-GB"/>
        </w:rPr>
      </w:pPr>
      <w:r>
        <w:rPr>
          <w:b/>
          <w:bCs/>
          <w:color w:val="000000"/>
          <w:sz w:val="24"/>
          <w:lang w:val="en-GB"/>
        </w:rPr>
        <w:t>3</w:t>
      </w:r>
      <w:r w:rsidR="007D40F9">
        <w:rPr>
          <w:b/>
          <w:bCs/>
          <w:color w:val="000000"/>
          <w:sz w:val="24"/>
          <w:lang w:val="en-GB"/>
        </w:rPr>
        <w:t>. Results and Discussion</w:t>
      </w:r>
    </w:p>
    <w:p w14:paraId="50AC256B" w14:textId="42F94C75" w:rsidR="00F2359A" w:rsidRDefault="002E44AD" w:rsidP="00F2359A">
      <w:pPr>
        <w:pStyle w:val="2"/>
        <w:jc w:val="both"/>
        <w:rPr>
          <w:b/>
          <w:bCs/>
          <w:sz w:val="20"/>
          <w:lang w:val="en-GB"/>
        </w:rPr>
      </w:pPr>
      <w:r>
        <w:rPr>
          <w:b/>
          <w:bCs/>
          <w:sz w:val="20"/>
          <w:lang w:val="en-GB"/>
        </w:rPr>
        <w:t>3</w:t>
      </w:r>
      <w:r w:rsidR="007D40F9">
        <w:rPr>
          <w:b/>
          <w:bCs/>
          <w:sz w:val="20"/>
          <w:lang w:val="en-GB"/>
        </w:rPr>
        <w:t xml:space="preserve">.1 </w:t>
      </w:r>
      <w:r w:rsidR="00F2359A">
        <w:rPr>
          <w:b/>
          <w:bCs/>
          <w:sz w:val="20"/>
          <w:lang w:val="en-GB"/>
        </w:rPr>
        <w:t>Results of HHP treatment on the metabolic profile of seafood products</w:t>
      </w:r>
    </w:p>
    <w:p w14:paraId="15F88739" w14:textId="4CF1F7EC" w:rsidR="00D7215D" w:rsidRDefault="00D7215D" w:rsidP="00F2359A">
      <w:pPr>
        <w:jc w:val="both"/>
        <w:rPr>
          <w:b/>
          <w:bCs/>
          <w:lang w:val="en-GB"/>
        </w:rPr>
      </w:pPr>
      <w:r w:rsidRPr="00D7215D">
        <w:rPr>
          <w:b/>
          <w:bCs/>
          <w:lang w:val="en-GB"/>
        </w:rPr>
        <w:t xml:space="preserve">Effect of HHP on microorganisms </w:t>
      </w:r>
      <w:r w:rsidR="007314C5">
        <w:rPr>
          <w:b/>
          <w:bCs/>
          <w:lang w:val="en-GB"/>
        </w:rPr>
        <w:t xml:space="preserve">of considered </w:t>
      </w:r>
      <w:proofErr w:type="gramStart"/>
      <w:r w:rsidR="007314C5">
        <w:rPr>
          <w:b/>
          <w:bCs/>
          <w:lang w:val="en-GB"/>
        </w:rPr>
        <w:t>seafood</w:t>
      </w:r>
      <w:proofErr w:type="gramEnd"/>
      <w:r w:rsidR="007314C5">
        <w:rPr>
          <w:b/>
          <w:bCs/>
          <w:lang w:val="en-GB"/>
        </w:rPr>
        <w:t xml:space="preserve"> </w:t>
      </w:r>
    </w:p>
    <w:p w14:paraId="7C04AF04" w14:textId="36AD3E0E" w:rsidR="002B1108" w:rsidRDefault="004F7659" w:rsidP="002B1108">
      <w:pPr>
        <w:jc w:val="both"/>
        <w:rPr>
          <w:lang w:val="en-US"/>
        </w:rPr>
      </w:pPr>
      <w:r w:rsidRPr="004F7659">
        <w:rPr>
          <w:lang w:val="en-US"/>
        </w:rPr>
        <w:t>Figure 1 illustrates the results of the microorganism analysis</w:t>
      </w:r>
      <w:r w:rsidR="004D1724">
        <w:rPr>
          <w:lang w:val="en-US"/>
        </w:rPr>
        <w:t>. It is obvious</w:t>
      </w:r>
      <w:r w:rsidRPr="004F7659">
        <w:rPr>
          <w:lang w:val="en-US"/>
        </w:rPr>
        <w:t xml:space="preserve"> that the application of 600 MPa pressure extended the microbiological shelf life of the seafood under consideration from 7 or 9 days to 30 days. </w:t>
      </w:r>
      <w:r w:rsidR="00FF0FFC">
        <w:rPr>
          <w:lang w:val="en-US"/>
        </w:rPr>
        <w:t>A</w:t>
      </w:r>
      <w:r w:rsidRPr="004F7659">
        <w:rPr>
          <w:lang w:val="en-US"/>
        </w:rPr>
        <w:t>ll treated samples exhibited lower viable counts throughout the storage period compared to the untreated samples.</w:t>
      </w:r>
    </w:p>
    <w:p w14:paraId="203B7238" w14:textId="77777777" w:rsidR="00FA610D" w:rsidRPr="002B1108" w:rsidRDefault="00FA610D" w:rsidP="002B1108">
      <w:pPr>
        <w:jc w:val="both"/>
        <w:rPr>
          <w:rFonts w:eastAsiaTheme="minorEastAsia"/>
          <w:lang w:val="en-US"/>
        </w:rPr>
      </w:pPr>
    </w:p>
    <w:p w14:paraId="7AB5719A" w14:textId="18BBE9CA" w:rsidR="00F2359A" w:rsidRDefault="00F2359A" w:rsidP="005A071A">
      <w:pPr>
        <w:jc w:val="center"/>
        <w:rPr>
          <w:lang w:val="en-US"/>
        </w:rPr>
      </w:pPr>
      <w:r>
        <w:rPr>
          <w:noProof/>
        </w:rPr>
        <w:drawing>
          <wp:inline distT="0" distB="0" distL="0" distR="0" wp14:anchorId="4ED8D0F2" wp14:editId="282636FB">
            <wp:extent cx="5706223" cy="117854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rotWithShape="1">
                    <a:blip r:embed="rId7" cstate="screen">
                      <a:extLst>
                        <a:ext uri="{28A0092B-C50C-407E-A947-70E740481C1C}">
                          <a14:useLocalDpi xmlns:a14="http://schemas.microsoft.com/office/drawing/2010/main" val="0"/>
                        </a:ext>
                      </a:extLst>
                    </a:blip>
                    <a:srcRect l="1472" t="6892" r="1780" b="1496"/>
                    <a:stretch/>
                  </pic:blipFill>
                  <pic:spPr bwMode="auto">
                    <a:xfrm>
                      <a:off x="0" y="0"/>
                      <a:ext cx="5709813" cy="1179282"/>
                    </a:xfrm>
                    <a:prstGeom prst="rect">
                      <a:avLst/>
                    </a:prstGeom>
                    <a:noFill/>
                    <a:ln>
                      <a:noFill/>
                    </a:ln>
                    <a:extLst>
                      <a:ext uri="{53640926-AAD7-44D8-BBD7-CCE9431645EC}">
                        <a14:shadowObscured xmlns:a14="http://schemas.microsoft.com/office/drawing/2010/main"/>
                      </a:ext>
                    </a:extLst>
                  </pic:spPr>
                </pic:pic>
              </a:graphicData>
            </a:graphic>
          </wp:inline>
        </w:drawing>
      </w:r>
    </w:p>
    <w:p w14:paraId="4ECDB17F" w14:textId="0D6FEDFF" w:rsidR="00F2359A" w:rsidRPr="00331C46" w:rsidRDefault="00F2359A" w:rsidP="00F062E8">
      <w:pPr>
        <w:tabs>
          <w:tab w:val="left" w:pos="851"/>
        </w:tabs>
        <w:spacing w:before="300" w:after="300"/>
        <w:ind w:left="851" w:hanging="851"/>
        <w:jc w:val="both"/>
        <w:rPr>
          <w:i/>
          <w:sz w:val="18"/>
          <w:szCs w:val="18"/>
          <w:lang w:val="en-GB"/>
        </w:rPr>
      </w:pPr>
      <w:r w:rsidRPr="00331C46">
        <w:rPr>
          <w:b/>
          <w:bCs/>
          <w:sz w:val="18"/>
          <w:szCs w:val="18"/>
          <w:lang w:val="en-US"/>
        </w:rPr>
        <w:t>Figure</w:t>
      </w:r>
      <w:r w:rsidR="00331C46">
        <w:rPr>
          <w:b/>
          <w:bCs/>
          <w:sz w:val="18"/>
          <w:szCs w:val="18"/>
          <w:lang w:val="en-US"/>
        </w:rPr>
        <w:t xml:space="preserve"> </w:t>
      </w:r>
      <w:r w:rsidRPr="00331C46">
        <w:rPr>
          <w:b/>
          <w:bCs/>
          <w:sz w:val="18"/>
          <w:szCs w:val="18"/>
          <w:lang w:val="en-US"/>
        </w:rPr>
        <w:t>1</w:t>
      </w:r>
      <w:r w:rsidRPr="00F2359A">
        <w:rPr>
          <w:lang w:val="en-US"/>
        </w:rPr>
        <w:t xml:space="preserve"> </w:t>
      </w:r>
      <w:r w:rsidR="00CD30F5">
        <w:rPr>
          <w:lang w:val="en-US"/>
        </w:rPr>
        <w:t xml:space="preserve">  </w:t>
      </w:r>
      <w:r w:rsidRPr="00331C46">
        <w:rPr>
          <w:i/>
          <w:sz w:val="18"/>
          <w:szCs w:val="18"/>
          <w:lang w:val="en-GB"/>
        </w:rPr>
        <w:t>Changes in microbial cell loads (log CFU/g) of total mesophilic bacteria (TMB) of packaged striped prawn, rose shrimp, and grey mullet during the chilled storage of packaged striped prawn untreated (</w:t>
      </w:r>
      <w:proofErr w:type="spellStart"/>
      <w:r w:rsidRPr="00331C46">
        <w:rPr>
          <w:i/>
          <w:sz w:val="18"/>
          <w:szCs w:val="18"/>
          <w:lang w:val="en-GB"/>
        </w:rPr>
        <w:t>gray</w:t>
      </w:r>
      <w:proofErr w:type="spellEnd"/>
      <w:r w:rsidRPr="00331C46">
        <w:rPr>
          <w:i/>
          <w:sz w:val="18"/>
          <w:szCs w:val="18"/>
          <w:lang w:val="en-GB"/>
        </w:rPr>
        <w:t>) or after treatment with HHP at 400 (red), 500 (blue) or 600 MPa (green).</w:t>
      </w:r>
    </w:p>
    <w:p w14:paraId="0F65B2E1" w14:textId="2A449A55" w:rsidR="00D7215D" w:rsidRDefault="00D7215D" w:rsidP="00D7215D">
      <w:pPr>
        <w:rPr>
          <w:b/>
          <w:bCs/>
          <w:lang w:val="en-GB"/>
        </w:rPr>
      </w:pPr>
      <w:r w:rsidRPr="00D7215D">
        <w:rPr>
          <w:b/>
          <w:bCs/>
          <w:lang w:val="en-GB"/>
        </w:rPr>
        <w:t>Characterization of seafood metabolome</w:t>
      </w:r>
    </w:p>
    <w:p w14:paraId="5F20AB28" w14:textId="34F1E556" w:rsidR="00BF1441" w:rsidRPr="00AC48D6" w:rsidRDefault="004C4CA6" w:rsidP="00AC48D6">
      <w:pPr>
        <w:jc w:val="both"/>
        <w:rPr>
          <w:rFonts w:eastAsia="DengXian"/>
          <w:lang w:val="en-US"/>
        </w:rPr>
      </w:pPr>
      <w:r w:rsidRPr="00AC48D6">
        <w:rPr>
          <w:rFonts w:eastAsia="DengXian"/>
          <w:vertAlign w:val="superscript"/>
          <w:lang w:val="en-US"/>
        </w:rPr>
        <w:t>1</w:t>
      </w:r>
      <w:r w:rsidRPr="00AC48D6">
        <w:rPr>
          <w:rFonts w:eastAsia="DengXian"/>
          <w:lang w:val="en-US"/>
        </w:rPr>
        <w:t>H-NMR spectr</w:t>
      </w:r>
      <w:r w:rsidR="00D71B13">
        <w:rPr>
          <w:rFonts w:eastAsia="DengXian"/>
          <w:lang w:val="en-US"/>
        </w:rPr>
        <w:t>a</w:t>
      </w:r>
      <w:r w:rsidRPr="00AC48D6">
        <w:rPr>
          <w:rFonts w:eastAsia="DengXian"/>
          <w:lang w:val="en-US"/>
        </w:rPr>
        <w:t xml:space="preserve"> representative of the samples </w:t>
      </w:r>
      <w:r w:rsidR="006F4786">
        <w:rPr>
          <w:rFonts w:eastAsia="DengXian"/>
          <w:lang w:val="en-US"/>
        </w:rPr>
        <w:t>was</w:t>
      </w:r>
      <w:r w:rsidR="00F47D1B">
        <w:rPr>
          <w:rFonts w:eastAsia="DengXian"/>
          <w:lang w:val="en-US"/>
        </w:rPr>
        <w:t xml:space="preserve"> </w:t>
      </w:r>
      <w:r w:rsidR="00BE52F0">
        <w:rPr>
          <w:rFonts w:eastAsia="DengXian"/>
          <w:lang w:val="en-US"/>
        </w:rPr>
        <w:t xml:space="preserve">shown in the </w:t>
      </w:r>
      <w:r w:rsidR="00BE52F0">
        <w:rPr>
          <w:lang w:val="en-GB"/>
        </w:rPr>
        <w:t>Ph.D. thesis project previously described (Lan, 2022)</w:t>
      </w:r>
      <w:r w:rsidR="00BE52F0">
        <w:rPr>
          <w:rFonts w:eastAsia="DengXian"/>
          <w:lang w:val="en-US"/>
        </w:rPr>
        <w:t xml:space="preserve">. </w:t>
      </w:r>
      <w:r w:rsidR="004D1724" w:rsidRPr="004D1724">
        <w:rPr>
          <w:rFonts w:eastAsia="DengXian"/>
          <w:lang w:val="en-US"/>
        </w:rPr>
        <w:t>The spectra of the considered seafood predominantly exhibit metabolite groups such as amino acids, amines, carbohydrates, nucleotides, and organic acids. Notably, there are notable differences in certain molecules between untreated and treated samples. Specifically, signals from specific molecules like putrescine and cadaverine, which are associated with spoilage, were only detected on the final day of storage. Additionally, the intensities of other signals, such as acetate, pyruvate, and threonine, displayed significant variations between treated and untreated samples.</w:t>
      </w:r>
    </w:p>
    <w:p w14:paraId="416943D0" w14:textId="1361C7B1" w:rsidR="00D7215D" w:rsidRDefault="00D7215D" w:rsidP="00D7215D">
      <w:pPr>
        <w:rPr>
          <w:b/>
          <w:bCs/>
          <w:lang w:val="en-US"/>
        </w:rPr>
      </w:pPr>
      <w:r w:rsidRPr="00D7215D">
        <w:rPr>
          <w:b/>
          <w:bCs/>
          <w:lang w:val="en-US"/>
        </w:rPr>
        <w:t xml:space="preserve">Effect of HHP on freshness-related metabolites during </w:t>
      </w:r>
      <w:r w:rsidR="001F39D0">
        <w:rPr>
          <w:b/>
          <w:bCs/>
          <w:lang w:val="en-US"/>
        </w:rPr>
        <w:t>s</w:t>
      </w:r>
      <w:r w:rsidRPr="00D7215D">
        <w:rPr>
          <w:b/>
          <w:bCs/>
          <w:lang w:val="en-US"/>
        </w:rPr>
        <w:t>torage</w:t>
      </w:r>
    </w:p>
    <w:p w14:paraId="5B919187" w14:textId="77777777" w:rsidR="004D1724" w:rsidRDefault="008077BA" w:rsidP="004D1724">
      <w:pPr>
        <w:jc w:val="both"/>
        <w:rPr>
          <w:rFonts w:eastAsia="DengXian"/>
          <w:lang w:val="en-US"/>
        </w:rPr>
      </w:pPr>
      <w:r w:rsidRPr="00737B24">
        <w:rPr>
          <w:rFonts w:eastAsia="DengXian"/>
          <w:vertAlign w:val="superscript"/>
          <w:lang w:val="en-US"/>
        </w:rPr>
        <w:t>1</w:t>
      </w:r>
      <w:r w:rsidRPr="008077BA">
        <w:rPr>
          <w:rFonts w:eastAsia="DengXian"/>
          <w:lang w:val="en-US"/>
        </w:rPr>
        <w:t xml:space="preserve">H-NMR spectra </w:t>
      </w:r>
      <w:r w:rsidR="00D60256">
        <w:rPr>
          <w:rFonts w:eastAsia="DengXian"/>
          <w:lang w:val="en-US"/>
        </w:rPr>
        <w:t>made it possible</w:t>
      </w:r>
      <w:r w:rsidRPr="008077BA">
        <w:rPr>
          <w:rFonts w:eastAsia="DengXian"/>
          <w:lang w:val="en-US"/>
        </w:rPr>
        <w:t xml:space="preserve"> to quantify the nucleotides used to calculate the freshness of the nucleotide breakdown of the seafood products considered.</w:t>
      </w:r>
      <w:r w:rsidR="004D1724" w:rsidRPr="004D1724">
        <w:rPr>
          <w:lang w:val="en-US"/>
        </w:rPr>
        <w:t xml:space="preserve"> </w:t>
      </w:r>
      <w:r w:rsidR="004D1724" w:rsidRPr="004D1724">
        <w:rPr>
          <w:rFonts w:eastAsia="DengXian"/>
          <w:lang w:val="en-US"/>
        </w:rPr>
        <w:t>Based on the distinct nucleotide compositions detected by 1H-NMR in the three seafood</w:t>
      </w:r>
      <w:r w:rsidR="004D1724">
        <w:rPr>
          <w:rFonts w:eastAsia="DengXian"/>
          <w:lang w:val="en-US"/>
        </w:rPr>
        <w:t xml:space="preserve"> </w:t>
      </w:r>
      <w:r w:rsidRPr="008077BA">
        <w:rPr>
          <w:rFonts w:eastAsia="DengXian"/>
          <w:lang w:val="en-US"/>
        </w:rPr>
        <w:t>(data not shown), Ki, K</w:t>
      </w:r>
      <w:r w:rsidR="002D585F">
        <w:rPr>
          <w:rFonts w:eastAsia="DengXian"/>
          <w:lang w:val="en-US"/>
        </w:rPr>
        <w:t>,</w:t>
      </w:r>
      <w:r w:rsidRPr="008077BA">
        <w:rPr>
          <w:rFonts w:eastAsia="DengXian"/>
          <w:lang w:val="en-US"/>
        </w:rPr>
        <w:t xml:space="preserve"> and H values </w:t>
      </w:r>
      <w:r w:rsidR="004D1724">
        <w:rPr>
          <w:rFonts w:eastAsia="DengXian"/>
          <w:lang w:val="en-US"/>
        </w:rPr>
        <w:t xml:space="preserve">were employed </w:t>
      </w:r>
      <w:r w:rsidRPr="008077BA">
        <w:rPr>
          <w:rFonts w:eastAsia="DengXian"/>
          <w:lang w:val="en-US"/>
        </w:rPr>
        <w:t>to calculate the nucleotide breakdown freshness of rose shrimp, striped shrimp</w:t>
      </w:r>
      <w:r w:rsidR="00396287">
        <w:rPr>
          <w:rFonts w:eastAsia="DengXian"/>
          <w:lang w:val="en-US"/>
        </w:rPr>
        <w:t>,</w:t>
      </w:r>
      <w:r w:rsidRPr="008077BA">
        <w:rPr>
          <w:rFonts w:eastAsia="DengXian"/>
          <w:lang w:val="en-US"/>
        </w:rPr>
        <w:t xml:space="preserve"> and gr</w:t>
      </w:r>
      <w:r w:rsidR="00396287">
        <w:rPr>
          <w:rFonts w:eastAsia="DengXian"/>
          <w:lang w:val="en-US"/>
        </w:rPr>
        <w:t>e</w:t>
      </w:r>
      <w:r w:rsidRPr="008077BA">
        <w:rPr>
          <w:rFonts w:eastAsia="DengXian"/>
          <w:lang w:val="en-US"/>
        </w:rPr>
        <w:t xml:space="preserve">y </w:t>
      </w:r>
      <w:r w:rsidR="00D60256">
        <w:rPr>
          <w:rFonts w:eastAsia="DengXian"/>
          <w:lang w:val="en-US"/>
        </w:rPr>
        <w:t>mullet</w:t>
      </w:r>
      <w:r w:rsidRPr="008077BA">
        <w:rPr>
          <w:rFonts w:eastAsia="DengXian"/>
          <w:lang w:val="en-US"/>
        </w:rPr>
        <w:t xml:space="preserve">, respectively. As </w:t>
      </w:r>
      <w:r w:rsidR="004D1724">
        <w:rPr>
          <w:rFonts w:eastAsia="DengXian"/>
          <w:lang w:val="en-US"/>
        </w:rPr>
        <w:t>depicted</w:t>
      </w:r>
      <w:r w:rsidRPr="008077BA">
        <w:rPr>
          <w:rFonts w:eastAsia="DengXian"/>
          <w:lang w:val="en-US"/>
        </w:rPr>
        <w:t xml:space="preserve"> in Figure </w:t>
      </w:r>
      <w:r w:rsidR="00D60256">
        <w:rPr>
          <w:rFonts w:eastAsia="DengXian"/>
          <w:lang w:val="en-US"/>
        </w:rPr>
        <w:t>2</w:t>
      </w:r>
      <w:r w:rsidRPr="008077BA">
        <w:rPr>
          <w:rFonts w:eastAsia="DengXian"/>
          <w:lang w:val="en-US"/>
        </w:rPr>
        <w:t xml:space="preserve">, </w:t>
      </w:r>
      <w:r w:rsidR="004D1724" w:rsidRPr="004D1724">
        <w:rPr>
          <w:rFonts w:eastAsia="DengXian"/>
          <w:lang w:val="en-US"/>
        </w:rPr>
        <w:t>the application of HHP treatment clearly exhibited a delay in nucleotide decomposition, effectively retarding the deterioration of freshness. Further analysis of the nucleotide concentrations during storage for each treatment (data not shown) suggests that HHP treatment impeded the conversion of IMP to inosine and/or inosine to hypoxanthine.</w:t>
      </w:r>
    </w:p>
    <w:p w14:paraId="5366A357" w14:textId="77777777" w:rsidR="00FA610D" w:rsidRDefault="00FA610D" w:rsidP="004D1724">
      <w:pPr>
        <w:jc w:val="both"/>
        <w:rPr>
          <w:rFonts w:eastAsia="DengXian"/>
          <w:lang w:val="en-US"/>
        </w:rPr>
      </w:pPr>
    </w:p>
    <w:p w14:paraId="119A9A27" w14:textId="1B8BC1AC" w:rsidR="003D5A98" w:rsidRDefault="003D5A98" w:rsidP="004D1724">
      <w:pPr>
        <w:jc w:val="center"/>
        <w:rPr>
          <w:rFonts w:eastAsia="DengXian"/>
          <w:lang w:val="en-US"/>
        </w:rPr>
      </w:pPr>
      <w:r w:rsidRPr="00A327BF">
        <w:rPr>
          <w:noProof/>
        </w:rPr>
        <w:drawing>
          <wp:inline distT="0" distB="0" distL="0" distR="0" wp14:anchorId="37E60888" wp14:editId="19AA5A81">
            <wp:extent cx="5189206" cy="1458812"/>
            <wp:effectExtent l="0" t="0" r="0" b="8255"/>
            <wp:docPr id="1270308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08455" name="Picture 2"/>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l="7101" t="5262" r="8081" b="3290"/>
                    <a:stretch/>
                  </pic:blipFill>
                  <pic:spPr bwMode="auto">
                    <a:xfrm>
                      <a:off x="0" y="0"/>
                      <a:ext cx="5204328" cy="1463063"/>
                    </a:xfrm>
                    <a:prstGeom prst="rect">
                      <a:avLst/>
                    </a:prstGeom>
                    <a:noFill/>
                    <a:ln>
                      <a:noFill/>
                    </a:ln>
                    <a:extLst>
                      <a:ext uri="{53640926-AAD7-44D8-BBD7-CCE9431645EC}">
                        <a14:shadowObscured xmlns:a14="http://schemas.microsoft.com/office/drawing/2010/main"/>
                      </a:ext>
                    </a:extLst>
                  </pic:spPr>
                </pic:pic>
              </a:graphicData>
            </a:graphic>
          </wp:inline>
        </w:drawing>
      </w:r>
    </w:p>
    <w:p w14:paraId="1ABFB71A" w14:textId="209B3A12" w:rsidR="008B305C" w:rsidRPr="00E03AFD" w:rsidRDefault="003D5A98" w:rsidP="002A2B36">
      <w:pPr>
        <w:tabs>
          <w:tab w:val="left" w:pos="851"/>
          <w:tab w:val="left" w:pos="1134"/>
        </w:tabs>
        <w:spacing w:before="300" w:after="300"/>
        <w:ind w:left="851" w:hanging="851"/>
        <w:jc w:val="both"/>
        <w:rPr>
          <w:b/>
          <w:color w:val="000000"/>
          <w:sz w:val="18"/>
          <w:lang w:val="en-GB"/>
        </w:rPr>
      </w:pPr>
      <w:r w:rsidRPr="00E03AFD">
        <w:rPr>
          <w:b/>
          <w:color w:val="000000"/>
          <w:sz w:val="18"/>
          <w:lang w:val="en-GB"/>
        </w:rPr>
        <w:t xml:space="preserve">Figure </w:t>
      </w:r>
      <w:r w:rsidR="008F0502" w:rsidRPr="00E03AFD">
        <w:rPr>
          <w:b/>
          <w:color w:val="000000"/>
          <w:sz w:val="18"/>
          <w:lang w:val="en-GB"/>
        </w:rPr>
        <w:t>2</w:t>
      </w:r>
      <w:r w:rsidR="002A2B36">
        <w:rPr>
          <w:b/>
          <w:color w:val="000000"/>
          <w:sz w:val="18"/>
          <w:lang w:val="en-GB"/>
        </w:rPr>
        <w:t xml:space="preserve">   </w:t>
      </w:r>
      <w:r w:rsidRPr="00E03AFD">
        <w:rPr>
          <w:b/>
          <w:color w:val="000000"/>
          <w:sz w:val="18"/>
          <w:lang w:val="en-GB"/>
        </w:rPr>
        <w:t xml:space="preserve"> </w:t>
      </w:r>
      <w:r w:rsidRPr="002A2B36">
        <w:rPr>
          <w:bCs/>
          <w:i/>
          <w:iCs/>
          <w:color w:val="000000"/>
          <w:sz w:val="18"/>
          <w:lang w:val="en-GB"/>
        </w:rPr>
        <w:t>Changes of nucleotide degradation-related values of rose shrimp, striped prawn, and grey mullet untreated (black squares) and in samples treated with HHP at 400 (red circles), 500 (blue upward triangles), and 600 MPa (purple downward triangles). Ki value is the ratio of the total amount of inosine and hypoxanthine to that of IMP, inosine, and hypoxanthine. K value is the ratio of the total amount of inosine and hypoxanthine to that of all nucleotides. H value is the ratio of hypoxanthine to the total amount of IMP, inosine, and hypoxanthine.</w:t>
      </w:r>
    </w:p>
    <w:p w14:paraId="5DDC7AA6" w14:textId="60764016" w:rsidR="00D7215D" w:rsidRDefault="00D7215D" w:rsidP="00D7215D">
      <w:pPr>
        <w:rPr>
          <w:b/>
          <w:bCs/>
          <w:lang w:val="en-US"/>
        </w:rPr>
      </w:pPr>
      <w:r w:rsidRPr="00D7215D">
        <w:rPr>
          <w:b/>
          <w:bCs/>
          <w:lang w:val="en-US"/>
        </w:rPr>
        <w:t>Effect of HHP on TAV value of sensory active metabolites during storage</w:t>
      </w:r>
    </w:p>
    <w:p w14:paraId="3ABDE263" w14:textId="77777777" w:rsidR="00A04BB9" w:rsidRDefault="00A04BB9" w:rsidP="00D072E7">
      <w:pPr>
        <w:jc w:val="both"/>
        <w:rPr>
          <w:rFonts w:eastAsiaTheme="minorEastAsia"/>
          <w:lang w:val="en-US"/>
        </w:rPr>
      </w:pPr>
      <w:r w:rsidRPr="00A04BB9">
        <w:rPr>
          <w:rFonts w:eastAsiaTheme="minorEastAsia"/>
          <w:lang w:val="en-US"/>
        </w:rPr>
        <w:t>To represent the contribution of the concentration of a taste-active compound to the sensory profile, its taste activity value (TAV) was calculated as the ratio of the compound concentration to its taste recognition threshold. In general, compounds with a taste activity value greater than 1 are considered as active compounds in food taste analysis (Figure 3).</w:t>
      </w:r>
    </w:p>
    <w:p w14:paraId="0F7BA8AD" w14:textId="29CE4BB3" w:rsidR="0011263A" w:rsidRPr="00D072E7" w:rsidRDefault="0011263A" w:rsidP="00D072E7">
      <w:pPr>
        <w:jc w:val="both"/>
        <w:rPr>
          <w:rFonts w:eastAsiaTheme="minorEastAsia"/>
          <w:lang w:val="en-US"/>
        </w:rPr>
      </w:pPr>
      <w:r w:rsidRPr="0011263A">
        <w:rPr>
          <w:rFonts w:eastAsiaTheme="minorEastAsia"/>
          <w:lang w:val="en-US"/>
        </w:rPr>
        <w:lastRenderedPageBreak/>
        <w:t>Figure 3 illustrates the presence of various taste-active compounds in rose shrimp, striped prawn, and grey mullet on day 1. In rose shrimp, glutamate and IMP were detected at concentrations surpassing the threshold for umami taste. Additionally, lysine, glycine, and alanine were identified as significant contributors to the sweet taste profile of rose shrimp. In the case of striped prawn, lactate, IMP, and arginine exceeded the threshold concentrations for sour, umami, and bitter tastes, respectively. Moreover, glycine, lysine, and alanine were found to have concentrations above the threshold for sweet taste in striped prawn. Lastly, in grey mullet, histidine and lactate surpassed their respective thresholds for bitter and sour tastes.</w:t>
      </w:r>
    </w:p>
    <w:p w14:paraId="126194D1" w14:textId="4E634CDE" w:rsidR="00AC48D6" w:rsidRDefault="00D072E7" w:rsidP="00D072E7">
      <w:pPr>
        <w:jc w:val="both"/>
        <w:rPr>
          <w:rFonts w:eastAsiaTheme="minorEastAsia"/>
          <w:lang w:val="en-US"/>
        </w:rPr>
      </w:pPr>
      <w:r w:rsidRPr="00D072E7">
        <w:rPr>
          <w:rFonts w:eastAsiaTheme="minorEastAsia"/>
          <w:lang w:val="en-US"/>
        </w:rPr>
        <w:t>Another</w:t>
      </w:r>
      <w:r w:rsidR="0034773B">
        <w:rPr>
          <w:rFonts w:eastAsiaTheme="minorEastAsia"/>
          <w:lang w:val="en-US"/>
        </w:rPr>
        <w:t xml:space="preserve"> intriguing</w:t>
      </w:r>
      <w:r w:rsidRPr="00D072E7">
        <w:rPr>
          <w:rFonts w:eastAsiaTheme="minorEastAsia"/>
          <w:lang w:val="en-US"/>
        </w:rPr>
        <w:t xml:space="preserve"> observation was both HHP treatment and storage had an impact on the TAV of taste-active compounds. This </w:t>
      </w:r>
      <w:r w:rsidR="00FE324E">
        <w:rPr>
          <w:rFonts w:eastAsiaTheme="minorEastAsia"/>
          <w:lang w:val="en-US"/>
        </w:rPr>
        <w:t xml:space="preserve">was </w:t>
      </w:r>
      <w:r w:rsidR="004D5879">
        <w:rPr>
          <w:rFonts w:eastAsiaTheme="minorEastAsia"/>
          <w:lang w:val="en-US"/>
        </w:rPr>
        <w:t xml:space="preserve">observed especially for </w:t>
      </w:r>
      <w:r w:rsidRPr="00D072E7">
        <w:rPr>
          <w:rFonts w:eastAsiaTheme="minorEastAsia"/>
          <w:lang w:val="en-US"/>
        </w:rPr>
        <w:t xml:space="preserve">the TAV of acetate, which tended to </w:t>
      </w:r>
      <w:r w:rsidR="003A3E5D">
        <w:rPr>
          <w:rFonts w:eastAsiaTheme="minorEastAsia"/>
          <w:lang w:val="en-US"/>
        </w:rPr>
        <w:t>be</w:t>
      </w:r>
      <w:r w:rsidRPr="00D072E7">
        <w:rPr>
          <w:rFonts w:eastAsiaTheme="minorEastAsia"/>
          <w:lang w:val="en-US"/>
        </w:rPr>
        <w:t xml:space="preserve"> above 1 in three untreated seafood after 7 or 9 days of storage. </w:t>
      </w:r>
      <w:r w:rsidR="00AD71ED">
        <w:rPr>
          <w:rFonts w:eastAsiaTheme="minorEastAsia"/>
          <w:lang w:val="en-US"/>
        </w:rPr>
        <w:t>In contrast,</w:t>
      </w:r>
      <w:r w:rsidRPr="00D072E7">
        <w:rPr>
          <w:rFonts w:eastAsiaTheme="minorEastAsia"/>
          <w:lang w:val="en-US"/>
        </w:rPr>
        <w:t xml:space="preserve"> in 500 and 600 MPa treated seafood samples, the concentrations of acetate </w:t>
      </w:r>
      <w:r w:rsidR="00E066B2">
        <w:rPr>
          <w:rFonts w:eastAsiaTheme="minorEastAsia"/>
          <w:lang w:val="en-US"/>
        </w:rPr>
        <w:t>remained below the</w:t>
      </w:r>
      <w:r w:rsidRPr="00D072E7">
        <w:rPr>
          <w:rFonts w:eastAsiaTheme="minorEastAsia"/>
          <w:lang w:val="en-US"/>
        </w:rPr>
        <w:t xml:space="preserve"> threshold after 7 or 9 days. A similar result was observed in</w:t>
      </w:r>
      <w:r w:rsidR="00B94663" w:rsidRPr="00B94663">
        <w:rPr>
          <w:rFonts w:eastAsiaTheme="minorEastAsia"/>
          <w:lang w:val="en-US"/>
        </w:rPr>
        <w:t xml:space="preserve"> </w:t>
      </w:r>
      <w:r w:rsidR="00B94663" w:rsidRPr="00D072E7">
        <w:rPr>
          <w:rFonts w:eastAsiaTheme="minorEastAsia"/>
          <w:lang w:val="en-US"/>
        </w:rPr>
        <w:t>concentrations</w:t>
      </w:r>
      <w:r w:rsidRPr="00D072E7">
        <w:rPr>
          <w:rFonts w:eastAsiaTheme="minorEastAsia"/>
          <w:lang w:val="en-US"/>
        </w:rPr>
        <w:t xml:space="preserve"> </w:t>
      </w:r>
      <w:r w:rsidR="00B94663">
        <w:rPr>
          <w:rFonts w:eastAsiaTheme="minorEastAsia"/>
          <w:lang w:val="en-US"/>
        </w:rPr>
        <w:t xml:space="preserve">of </w:t>
      </w:r>
      <w:r w:rsidRPr="00D072E7">
        <w:rPr>
          <w:rFonts w:eastAsiaTheme="minorEastAsia"/>
          <w:lang w:val="en-US"/>
        </w:rPr>
        <w:t>succinate</w:t>
      </w:r>
      <w:r w:rsidR="00B94663">
        <w:rPr>
          <w:rFonts w:eastAsiaTheme="minorEastAsia"/>
          <w:lang w:val="en-US"/>
        </w:rPr>
        <w:t xml:space="preserve"> and of IMP in </w:t>
      </w:r>
      <w:r w:rsidRPr="00D072E7">
        <w:rPr>
          <w:rFonts w:eastAsiaTheme="minorEastAsia"/>
          <w:lang w:val="en-US"/>
        </w:rPr>
        <w:t xml:space="preserve">rose shrimp and striped prawn. Lower concentrations of acetate and succinate </w:t>
      </w:r>
      <w:r w:rsidR="008277BB">
        <w:rPr>
          <w:rFonts w:eastAsiaTheme="minorEastAsia"/>
          <w:lang w:val="en-US"/>
        </w:rPr>
        <w:t xml:space="preserve">and higher concentrations of IMP </w:t>
      </w:r>
      <w:r w:rsidRPr="00D072E7">
        <w:rPr>
          <w:rFonts w:eastAsiaTheme="minorEastAsia"/>
          <w:lang w:val="en-US"/>
        </w:rPr>
        <w:t xml:space="preserve">in treated samples compared with this in untreated samples suggest that HHP can reduce the </w:t>
      </w:r>
      <w:r w:rsidR="001D124C">
        <w:rPr>
          <w:rFonts w:eastAsiaTheme="minorEastAsia"/>
          <w:lang w:val="en-US"/>
        </w:rPr>
        <w:t xml:space="preserve">sour </w:t>
      </w:r>
      <w:r w:rsidRPr="00D072E7">
        <w:rPr>
          <w:rFonts w:eastAsiaTheme="minorEastAsia"/>
          <w:lang w:val="en-US"/>
        </w:rPr>
        <w:t xml:space="preserve">metabolism production of acetate and succinate </w:t>
      </w:r>
      <w:r w:rsidR="001D124C">
        <w:rPr>
          <w:rFonts w:eastAsiaTheme="minorEastAsia"/>
          <w:lang w:val="en-US"/>
        </w:rPr>
        <w:t xml:space="preserve">and </w:t>
      </w:r>
      <w:r w:rsidR="0092489F">
        <w:rPr>
          <w:rFonts w:eastAsiaTheme="minorEastAsia"/>
          <w:lang w:val="en-US"/>
        </w:rPr>
        <w:t>slow down the degradation of IMP with umami taste</w:t>
      </w:r>
      <w:r w:rsidRPr="00D072E7">
        <w:rPr>
          <w:rFonts w:eastAsiaTheme="minorEastAsia"/>
          <w:lang w:val="en-US"/>
        </w:rPr>
        <w:t>.</w:t>
      </w:r>
    </w:p>
    <w:p w14:paraId="7F028475" w14:textId="77777777" w:rsidR="00FC1125" w:rsidRDefault="00FC1125" w:rsidP="00D072E7">
      <w:pPr>
        <w:jc w:val="both"/>
        <w:rPr>
          <w:rFonts w:eastAsiaTheme="minorEastAsia"/>
          <w:lang w:val="en-US"/>
        </w:rPr>
      </w:pPr>
    </w:p>
    <w:p w14:paraId="7C68BF62" w14:textId="31FABAEE" w:rsidR="008B305C" w:rsidRDefault="005855A5" w:rsidP="00D7215D">
      <w:pPr>
        <w:rPr>
          <w:rFonts w:eastAsiaTheme="minorEastAsia"/>
          <w:b/>
          <w:bCs/>
          <w:lang w:val="en-US"/>
        </w:rPr>
      </w:pPr>
      <w:r>
        <w:rPr>
          <w:b/>
          <w:bCs/>
          <w:noProof/>
          <w:lang w:val="en-US"/>
        </w:rPr>
        <w:drawing>
          <wp:inline distT="0" distB="0" distL="0" distR="0" wp14:anchorId="7AE20729" wp14:editId="0D98009C">
            <wp:extent cx="5760000" cy="1040400"/>
            <wp:effectExtent l="0" t="0" r="0" b="7620"/>
            <wp:docPr id="427208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08142" name="图片 1"/>
                    <pic:cNvPicPr/>
                  </pic:nvPicPr>
                  <pic:blipFill rotWithShape="1">
                    <a:blip r:embed="rId9" cstate="screen">
                      <a:extLst>
                        <a:ext uri="{28A0092B-C50C-407E-A947-70E740481C1C}">
                          <a14:useLocalDpi xmlns:a14="http://schemas.microsoft.com/office/drawing/2010/main" val="0"/>
                        </a:ext>
                      </a:extLst>
                    </a:blip>
                    <a:srcRect t="8573" b="-875"/>
                    <a:stretch/>
                  </pic:blipFill>
                  <pic:spPr bwMode="auto">
                    <a:xfrm>
                      <a:off x="0" y="0"/>
                      <a:ext cx="5760000" cy="1040400"/>
                    </a:xfrm>
                    <a:prstGeom prst="rect">
                      <a:avLst/>
                    </a:prstGeom>
                    <a:ln>
                      <a:noFill/>
                    </a:ln>
                    <a:extLst>
                      <a:ext uri="{53640926-AAD7-44D8-BBD7-CCE9431645EC}">
                        <a14:shadowObscured xmlns:a14="http://schemas.microsoft.com/office/drawing/2010/main"/>
                      </a:ext>
                    </a:extLst>
                  </pic:spPr>
                </pic:pic>
              </a:graphicData>
            </a:graphic>
          </wp:inline>
        </w:drawing>
      </w:r>
    </w:p>
    <w:p w14:paraId="124804BA" w14:textId="1588CD67" w:rsidR="003431E9" w:rsidRPr="006E0CAC" w:rsidRDefault="003431E9" w:rsidP="006E0CAC">
      <w:pPr>
        <w:tabs>
          <w:tab w:val="left" w:pos="851"/>
        </w:tabs>
        <w:spacing w:before="300" w:after="300"/>
        <w:ind w:left="851" w:hanging="851"/>
        <w:rPr>
          <w:bCs/>
          <w:i/>
          <w:iCs/>
          <w:color w:val="000000"/>
          <w:sz w:val="18"/>
          <w:lang w:val="en-GB"/>
        </w:rPr>
      </w:pPr>
      <w:r w:rsidRPr="006E0CAC">
        <w:rPr>
          <w:rFonts w:hint="eastAsia"/>
          <w:b/>
          <w:color w:val="000000"/>
          <w:sz w:val="18"/>
          <w:lang w:val="en-GB"/>
        </w:rPr>
        <w:t>F</w:t>
      </w:r>
      <w:r w:rsidRPr="006E0CAC">
        <w:rPr>
          <w:b/>
          <w:color w:val="000000"/>
          <w:sz w:val="18"/>
          <w:lang w:val="en-GB"/>
        </w:rPr>
        <w:t>igure 3</w:t>
      </w:r>
      <w:r w:rsidRPr="006E0CAC">
        <w:rPr>
          <w:bCs/>
          <w:i/>
          <w:iCs/>
          <w:color w:val="000000"/>
          <w:sz w:val="18"/>
          <w:lang w:val="en-GB"/>
        </w:rPr>
        <w:t xml:space="preserve"> </w:t>
      </w:r>
      <w:r w:rsidR="006E0CAC">
        <w:rPr>
          <w:bCs/>
          <w:i/>
          <w:iCs/>
          <w:color w:val="000000"/>
          <w:sz w:val="18"/>
          <w:lang w:val="en-GB"/>
        </w:rPr>
        <w:t xml:space="preserve">    </w:t>
      </w:r>
      <w:r w:rsidR="00691757" w:rsidRPr="006E0CAC">
        <w:rPr>
          <w:bCs/>
          <w:i/>
          <w:iCs/>
          <w:color w:val="000000"/>
          <w:sz w:val="18"/>
          <w:lang w:val="en-GB"/>
        </w:rPr>
        <w:t>Taste-active molecules with TAVs greater than 1 in untreated and treated (400, 500, 600 MPa) rose shrimp, striped prawn, and grey mullet on day 1 and day 7 or 9. No</w:t>
      </w:r>
      <w:r w:rsidR="00922225" w:rsidRPr="006E0CAC">
        <w:rPr>
          <w:bCs/>
          <w:i/>
          <w:iCs/>
          <w:color w:val="000000"/>
          <w:sz w:val="18"/>
          <w:lang w:val="en-GB"/>
        </w:rPr>
        <w:t xml:space="preserve">t </w:t>
      </w:r>
      <w:r w:rsidR="00691757" w:rsidRPr="006E0CAC">
        <w:rPr>
          <w:bCs/>
          <w:i/>
          <w:iCs/>
          <w:color w:val="000000"/>
          <w:sz w:val="18"/>
          <w:lang w:val="en-GB"/>
        </w:rPr>
        <w:t>show</w:t>
      </w:r>
      <w:r w:rsidR="00922225" w:rsidRPr="006E0CAC">
        <w:rPr>
          <w:bCs/>
          <w:i/>
          <w:iCs/>
          <w:color w:val="000000"/>
          <w:sz w:val="18"/>
          <w:lang w:val="en-GB"/>
        </w:rPr>
        <w:t>ed</w:t>
      </w:r>
      <w:r w:rsidR="00691757" w:rsidRPr="006E0CAC">
        <w:rPr>
          <w:bCs/>
          <w:i/>
          <w:iCs/>
          <w:color w:val="000000"/>
          <w:sz w:val="18"/>
          <w:lang w:val="en-GB"/>
        </w:rPr>
        <w:t xml:space="preserve"> represents TAV less than 1.</w:t>
      </w:r>
    </w:p>
    <w:p w14:paraId="21D3D4B4" w14:textId="5034945F" w:rsidR="00D7215D" w:rsidRPr="00870A93" w:rsidRDefault="002E44AD" w:rsidP="003A25BE">
      <w:pPr>
        <w:pStyle w:val="2"/>
        <w:rPr>
          <w:b/>
          <w:bCs/>
          <w:sz w:val="20"/>
          <w:lang w:val="en-GB"/>
        </w:rPr>
      </w:pPr>
      <w:r w:rsidRPr="00870A93">
        <w:rPr>
          <w:b/>
          <w:bCs/>
          <w:sz w:val="20"/>
          <w:lang w:val="en-GB"/>
        </w:rPr>
        <w:t>3</w:t>
      </w:r>
      <w:r w:rsidR="00D7215D" w:rsidRPr="00870A93">
        <w:rPr>
          <w:b/>
          <w:bCs/>
          <w:sz w:val="20"/>
          <w:lang w:val="en-GB"/>
        </w:rPr>
        <w:t xml:space="preserve">.2 Results of a </w:t>
      </w:r>
      <w:proofErr w:type="spellStart"/>
      <w:r w:rsidR="00D7215D" w:rsidRPr="00870A93">
        <w:rPr>
          <w:b/>
          <w:bCs/>
          <w:sz w:val="20"/>
          <w:lang w:val="en-GB"/>
        </w:rPr>
        <w:t>multistrain</w:t>
      </w:r>
      <w:proofErr w:type="spellEnd"/>
      <w:r w:rsidR="00D7215D" w:rsidRPr="00870A93">
        <w:rPr>
          <w:b/>
          <w:bCs/>
          <w:sz w:val="20"/>
          <w:lang w:val="en-GB"/>
        </w:rPr>
        <w:t xml:space="preserve"> probiotic on cirrhotic patients</w:t>
      </w:r>
    </w:p>
    <w:p w14:paraId="3561BC9D" w14:textId="4BA043DA" w:rsidR="00D7215D" w:rsidRDefault="008B305C" w:rsidP="00D7215D">
      <w:pPr>
        <w:rPr>
          <w:b/>
          <w:bCs/>
          <w:lang w:val="en-GB"/>
        </w:rPr>
      </w:pPr>
      <w:r w:rsidRPr="00D7215D">
        <w:rPr>
          <w:b/>
          <w:bCs/>
          <w:lang w:val="en-GB"/>
        </w:rPr>
        <w:t>Characterization of</w:t>
      </w:r>
      <w:r>
        <w:rPr>
          <w:b/>
          <w:bCs/>
          <w:lang w:val="en-GB"/>
        </w:rPr>
        <w:t xml:space="preserve"> cirrhotic patients’ serum metabolome</w:t>
      </w:r>
    </w:p>
    <w:p w14:paraId="7B0C35FB" w14:textId="4F963C0B" w:rsidR="008B305C" w:rsidRDefault="00C11CEA" w:rsidP="008B305C">
      <w:pPr>
        <w:jc w:val="both"/>
        <w:rPr>
          <w:lang w:val="en-GB"/>
        </w:rPr>
      </w:pPr>
      <w:r>
        <w:rPr>
          <w:lang w:val="en-GB"/>
        </w:rPr>
        <w:t xml:space="preserve">The </w:t>
      </w:r>
      <w:r w:rsidRPr="008B305C">
        <w:rPr>
          <w:vertAlign w:val="superscript"/>
          <w:lang w:val="en-GB"/>
        </w:rPr>
        <w:t>1</w:t>
      </w:r>
      <w:r w:rsidRPr="008B305C">
        <w:rPr>
          <w:lang w:val="en-GB"/>
        </w:rPr>
        <w:t xml:space="preserve">H-NMR </w:t>
      </w:r>
      <w:r>
        <w:rPr>
          <w:lang w:val="en-GB"/>
        </w:rPr>
        <w:t xml:space="preserve">representative spectra of </w:t>
      </w:r>
      <w:r w:rsidRPr="00C11CEA">
        <w:rPr>
          <w:lang w:val="en-GB"/>
        </w:rPr>
        <w:t xml:space="preserve">cirrhotic patients’ serum </w:t>
      </w:r>
      <w:r>
        <w:rPr>
          <w:lang w:val="en-GB"/>
        </w:rPr>
        <w:t>were shown in Figure</w:t>
      </w:r>
      <w:r w:rsidR="00BD630C">
        <w:rPr>
          <w:lang w:val="en-GB"/>
        </w:rPr>
        <w:t xml:space="preserve"> 4</w:t>
      </w:r>
      <w:r>
        <w:rPr>
          <w:lang w:val="en-GB"/>
        </w:rPr>
        <w:t xml:space="preserve">. </w:t>
      </w:r>
      <w:r w:rsidR="0011263A" w:rsidRPr="0011263A">
        <w:rPr>
          <w:lang w:val="en-GB"/>
        </w:rPr>
        <w:t>The untargeted analysis of the serum metabolome using 1H-NMR enabled the clear identification of 54 metabolites.</w:t>
      </w:r>
    </w:p>
    <w:p w14:paraId="42E3BB6E" w14:textId="77777777" w:rsidR="001F09BF" w:rsidRPr="00C11CEA" w:rsidRDefault="001F09BF" w:rsidP="008B305C">
      <w:pPr>
        <w:jc w:val="both"/>
        <w:rPr>
          <w:lang w:val="en-GB"/>
        </w:rPr>
      </w:pPr>
    </w:p>
    <w:p w14:paraId="7E591683" w14:textId="7BAC6180" w:rsidR="008B305C" w:rsidRPr="00C11CEA" w:rsidRDefault="008B305C" w:rsidP="00D7215D">
      <w:pPr>
        <w:rPr>
          <w:lang w:val="en-US"/>
        </w:rPr>
      </w:pPr>
      <w:r w:rsidRPr="00C11CEA">
        <w:rPr>
          <w:noProof/>
        </w:rPr>
        <w:drawing>
          <wp:inline distT="0" distB="0" distL="0" distR="0" wp14:anchorId="34EB64AB" wp14:editId="3BC3E622">
            <wp:extent cx="6195944" cy="4059951"/>
            <wp:effectExtent l="0" t="0" r="0" b="0"/>
            <wp:docPr id="164675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3866"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95944" cy="4059951"/>
                    </a:xfrm>
                    <a:prstGeom prst="rect">
                      <a:avLst/>
                    </a:prstGeom>
                    <a:noFill/>
                    <a:ln>
                      <a:noFill/>
                    </a:ln>
                  </pic:spPr>
                </pic:pic>
              </a:graphicData>
            </a:graphic>
          </wp:inline>
        </w:drawing>
      </w:r>
    </w:p>
    <w:p w14:paraId="48634B33" w14:textId="752094B8" w:rsidR="00C11CEA" w:rsidRPr="00EB5CEF" w:rsidRDefault="00C11CEA" w:rsidP="00EB5CEF">
      <w:pPr>
        <w:tabs>
          <w:tab w:val="left" w:pos="851"/>
          <w:tab w:val="left" w:pos="1134"/>
        </w:tabs>
        <w:spacing w:before="300" w:after="300"/>
        <w:ind w:left="851" w:hanging="851"/>
        <w:rPr>
          <w:b/>
          <w:color w:val="000000"/>
          <w:sz w:val="18"/>
          <w:lang w:val="en-GB"/>
        </w:rPr>
      </w:pPr>
      <w:r w:rsidRPr="00EB5CEF">
        <w:rPr>
          <w:b/>
          <w:color w:val="000000"/>
          <w:sz w:val="18"/>
          <w:lang w:val="en-GB"/>
        </w:rPr>
        <w:t>Figure</w:t>
      </w:r>
      <w:r w:rsidR="00BD630C" w:rsidRPr="00EB5CEF">
        <w:rPr>
          <w:b/>
          <w:color w:val="000000"/>
          <w:sz w:val="18"/>
          <w:lang w:val="en-GB"/>
        </w:rPr>
        <w:t xml:space="preserve"> 4</w:t>
      </w:r>
      <w:r w:rsidRPr="00EB5CEF">
        <w:rPr>
          <w:b/>
          <w:color w:val="000000"/>
          <w:sz w:val="18"/>
          <w:lang w:val="en-GB"/>
        </w:rPr>
        <w:t xml:space="preserve"> </w:t>
      </w:r>
      <w:r w:rsidR="00EB5CEF">
        <w:rPr>
          <w:b/>
          <w:color w:val="000000"/>
          <w:sz w:val="18"/>
          <w:lang w:val="en-GB"/>
        </w:rPr>
        <w:t xml:space="preserve">    </w:t>
      </w:r>
      <w:r w:rsidRPr="00EB5CEF">
        <w:rPr>
          <w:bCs/>
          <w:i/>
          <w:iCs/>
          <w:color w:val="000000"/>
          <w:sz w:val="18"/>
          <w:lang w:val="en-GB"/>
        </w:rPr>
        <w:t>Samples of 1H-NMR spectra of serum of patients with cirrhosis.</w:t>
      </w:r>
    </w:p>
    <w:p w14:paraId="592FCB38" w14:textId="652CFC44" w:rsidR="00C11CEA" w:rsidRDefault="00C11CEA" w:rsidP="00D7215D">
      <w:pPr>
        <w:rPr>
          <w:b/>
          <w:bCs/>
          <w:lang w:val="en-US"/>
        </w:rPr>
      </w:pPr>
      <w:r w:rsidRPr="00C11CEA">
        <w:rPr>
          <w:b/>
          <w:bCs/>
          <w:lang w:val="en-US"/>
        </w:rPr>
        <w:lastRenderedPageBreak/>
        <w:t>Pairwise comparisons</w:t>
      </w:r>
      <w:r>
        <w:rPr>
          <w:b/>
          <w:bCs/>
          <w:lang w:val="en-US"/>
        </w:rPr>
        <w:t xml:space="preserve"> of metabolites in the probiotic group and in the placebo group</w:t>
      </w:r>
    </w:p>
    <w:p w14:paraId="33105651" w14:textId="71E5998F" w:rsidR="0011263A" w:rsidRDefault="00D651C0" w:rsidP="0011263A">
      <w:pPr>
        <w:jc w:val="both"/>
        <w:rPr>
          <w:lang w:val="en-US"/>
        </w:rPr>
      </w:pPr>
      <w:r w:rsidRPr="00684FE3">
        <w:rPr>
          <w:lang w:val="en-US"/>
        </w:rPr>
        <w:t xml:space="preserve">Figure </w:t>
      </w:r>
      <w:r>
        <w:rPr>
          <w:lang w:val="en-US"/>
        </w:rPr>
        <w:t>5 showed the p</w:t>
      </w:r>
      <w:r w:rsidR="002E44AD" w:rsidRPr="00684FE3">
        <w:rPr>
          <w:lang w:val="en-US"/>
        </w:rPr>
        <w:t>airwise comparisons between values at baseline and</w:t>
      </w:r>
      <w:r w:rsidR="002F1C6B">
        <w:rPr>
          <w:lang w:val="en-US"/>
        </w:rPr>
        <w:t xml:space="preserve"> at</w:t>
      </w:r>
      <w:r w:rsidR="002E44AD" w:rsidRPr="00684FE3">
        <w:rPr>
          <w:lang w:val="en-US"/>
        </w:rPr>
        <w:t xml:space="preserve"> 12 weeks</w:t>
      </w:r>
      <w:r>
        <w:rPr>
          <w:lang w:val="en-US"/>
        </w:rPr>
        <w:t>.</w:t>
      </w:r>
      <w:r w:rsidR="002E44AD" w:rsidRPr="00684FE3">
        <w:rPr>
          <w:lang w:val="en-US"/>
        </w:rPr>
        <w:t xml:space="preserve"> </w:t>
      </w:r>
      <w:bookmarkStart w:id="1" w:name="_Hlk132375938"/>
      <w:r w:rsidR="0011263A" w:rsidRPr="0011263A">
        <w:rPr>
          <w:lang w:val="en-US"/>
        </w:rPr>
        <w:t>The probiotic group exhibited a significant increase in glutamine (p=0.002, FDR p=0.007) and a decrease in glutamate (p=0.03, FDR p=0.03), resulting in an elevated glutamine/glutamate ratio (p=0.009, FDR p=0.01). Conversely, the placebo group showed an increase in glutamate concentration (p=0.01, FDR p=0.02) and a decrease in the glutamine/glutamate ratio (p=0.02, FDR p=0.03). No statistically significant alterations were observed in any of the other identified metabolites. These findings suggest that the administration of multispecies probiotics can influence glutamine/glutamate metabolism and enhance the capacity to detoxify ammonia.</w:t>
      </w:r>
    </w:p>
    <w:p w14:paraId="0582F2C3" w14:textId="77777777" w:rsidR="001F09BF" w:rsidRDefault="001F09BF" w:rsidP="0011263A">
      <w:pPr>
        <w:jc w:val="both"/>
        <w:rPr>
          <w:lang w:val="en-US"/>
        </w:rPr>
      </w:pPr>
    </w:p>
    <w:p w14:paraId="132E0D12" w14:textId="097044E9" w:rsidR="002E44AD" w:rsidRPr="00684FE3" w:rsidRDefault="002E44AD" w:rsidP="0011263A">
      <w:pPr>
        <w:jc w:val="both"/>
        <w:rPr>
          <w:lang w:val="en-US"/>
        </w:rPr>
      </w:pPr>
      <w:r>
        <w:rPr>
          <w:noProof/>
        </w:rPr>
        <w:drawing>
          <wp:inline distT="0" distB="0" distL="0" distR="0" wp14:anchorId="329E59D1" wp14:editId="24A21CE6">
            <wp:extent cx="5984948" cy="2108761"/>
            <wp:effectExtent l="0" t="0" r="0" b="6350"/>
            <wp:docPr id="89472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25156"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84948" cy="2108761"/>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0C81B452" w14:textId="797CB2C3" w:rsidR="00C11CEA" w:rsidRPr="00FF0FFC" w:rsidRDefault="002E44AD" w:rsidP="00FF0FFC">
      <w:pPr>
        <w:tabs>
          <w:tab w:val="left" w:pos="851"/>
          <w:tab w:val="left" w:pos="1134"/>
        </w:tabs>
        <w:spacing w:before="300" w:after="300"/>
        <w:ind w:left="851" w:hanging="851"/>
        <w:rPr>
          <w:b/>
          <w:color w:val="000000"/>
          <w:sz w:val="18"/>
          <w:lang w:val="en-GB"/>
        </w:rPr>
      </w:pPr>
      <w:r w:rsidRPr="00FF0FFC">
        <w:rPr>
          <w:b/>
          <w:color w:val="000000"/>
          <w:sz w:val="18"/>
          <w:lang w:val="en-GB"/>
        </w:rPr>
        <w:t xml:space="preserve">Figure </w:t>
      </w:r>
      <w:r w:rsidR="00FF0FFC" w:rsidRPr="00FF0FFC">
        <w:rPr>
          <w:b/>
          <w:color w:val="000000"/>
          <w:sz w:val="18"/>
          <w:lang w:val="en-GB"/>
        </w:rPr>
        <w:t>5</w:t>
      </w:r>
      <w:r w:rsidRPr="00FF0FFC">
        <w:rPr>
          <w:bCs/>
          <w:i/>
          <w:iCs/>
          <w:color w:val="000000"/>
          <w:sz w:val="18"/>
          <w:lang w:val="en-GB"/>
        </w:rPr>
        <w:t xml:space="preserve"> </w:t>
      </w:r>
      <w:r w:rsidR="00FF0FFC">
        <w:rPr>
          <w:bCs/>
          <w:i/>
          <w:iCs/>
          <w:color w:val="000000"/>
          <w:sz w:val="18"/>
          <w:lang w:val="en-GB"/>
        </w:rPr>
        <w:t xml:space="preserve">    </w:t>
      </w:r>
      <w:r w:rsidRPr="00FF0FFC">
        <w:rPr>
          <w:bCs/>
          <w:i/>
          <w:iCs/>
          <w:color w:val="000000"/>
          <w:sz w:val="18"/>
          <w:lang w:val="en-GB"/>
        </w:rPr>
        <w:t>Volcano plots showing the change between baseline and 12 weeks in all metabolites identified in the probiotic group and in the placebo group.</w:t>
      </w:r>
    </w:p>
    <w:p w14:paraId="19E51C6B" w14:textId="2FAA8167" w:rsidR="007D40F9" w:rsidRDefault="002E44AD" w:rsidP="007D40F9">
      <w:pPr>
        <w:pStyle w:val="1"/>
        <w:tabs>
          <w:tab w:val="left" w:pos="567"/>
        </w:tabs>
        <w:spacing w:before="240" w:after="120"/>
        <w:ind w:right="0"/>
        <w:jc w:val="both"/>
        <w:rPr>
          <w:b/>
          <w:bCs/>
          <w:color w:val="000000"/>
          <w:sz w:val="24"/>
          <w:lang w:val="en-GB"/>
        </w:rPr>
      </w:pPr>
      <w:r>
        <w:rPr>
          <w:b/>
          <w:bCs/>
          <w:color w:val="000000"/>
          <w:sz w:val="24"/>
          <w:lang w:val="en-GB"/>
        </w:rPr>
        <w:t>4</w:t>
      </w:r>
      <w:r w:rsidR="007D40F9">
        <w:rPr>
          <w:b/>
          <w:bCs/>
          <w:color w:val="000000"/>
          <w:sz w:val="24"/>
          <w:lang w:val="en-GB"/>
        </w:rPr>
        <w:t>. Conclusions and Future Perspectives</w:t>
      </w:r>
    </w:p>
    <w:p w14:paraId="34AD1A94" w14:textId="0FA18275" w:rsidR="00B42964" w:rsidRDefault="007D40F9" w:rsidP="00D7215D">
      <w:pPr>
        <w:jc w:val="both"/>
        <w:rPr>
          <w:lang w:val="en-GB"/>
        </w:rPr>
      </w:pPr>
      <w:r>
        <w:rPr>
          <w:lang w:val="en-GB"/>
        </w:rPr>
        <w:t xml:space="preserve">The present </w:t>
      </w:r>
      <w:r w:rsidR="0025335D">
        <w:rPr>
          <w:lang w:val="en-GB"/>
        </w:rPr>
        <w:t xml:space="preserve">research achieved a better understanding of the effect of HHP treatment on the metabolism of seafood. In particular, the application of HHP could effectively extend the microbiological shelf life and delay the degradation of freshness-related and taste-related metabolites resulting in a higher quality associated with freshness and </w:t>
      </w:r>
      <w:proofErr w:type="spellStart"/>
      <w:r w:rsidR="0025335D">
        <w:rPr>
          <w:lang w:val="en-GB"/>
        </w:rPr>
        <w:t>flavor</w:t>
      </w:r>
      <w:proofErr w:type="spellEnd"/>
      <w:r w:rsidR="0025335D">
        <w:rPr>
          <w:lang w:val="en-GB"/>
        </w:rPr>
        <w:t xml:space="preserve">. </w:t>
      </w:r>
      <w:r w:rsidR="00475E8F">
        <w:rPr>
          <w:lang w:val="en-GB"/>
        </w:rPr>
        <w:t xml:space="preserve">The great </w:t>
      </w:r>
      <w:r w:rsidR="00B64076">
        <w:rPr>
          <w:lang w:val="en-GB"/>
        </w:rPr>
        <w:t xml:space="preserve">intriguing thing is obtaining information on the main freshness index as well as the molecules umami, sweet, sour, and bitter related in seafood. </w:t>
      </w:r>
      <w:r w:rsidR="00475E8F">
        <w:rPr>
          <w:lang w:val="en-GB"/>
        </w:rPr>
        <w:t xml:space="preserve">Moreover, the potential mechanism underlying the effect of a </w:t>
      </w:r>
      <w:proofErr w:type="spellStart"/>
      <w:r w:rsidR="00475E8F">
        <w:rPr>
          <w:lang w:val="en-GB"/>
        </w:rPr>
        <w:t>multistrain</w:t>
      </w:r>
      <w:proofErr w:type="spellEnd"/>
      <w:r w:rsidR="00475E8F">
        <w:rPr>
          <w:lang w:val="en-GB"/>
        </w:rPr>
        <w:t xml:space="preserve"> probiotic on patients with cirrhosis was revealed. The use of probiotics significantly decreased blood glutamate levels and increased the glutamine and glutamine/glutamate ratio. A possible mechanism is the multispecies probiotics influence glutamine/glutamate metabolism and improve the ability to detoxify ammonia.   </w:t>
      </w:r>
    </w:p>
    <w:p w14:paraId="7445255C" w14:textId="336F4DBD" w:rsidR="007D40F9" w:rsidRDefault="002E44AD" w:rsidP="003F27F3">
      <w:pPr>
        <w:pStyle w:val="1"/>
        <w:tabs>
          <w:tab w:val="left" w:pos="567"/>
        </w:tabs>
        <w:spacing w:before="240" w:after="120"/>
        <w:ind w:right="0"/>
        <w:jc w:val="both"/>
        <w:rPr>
          <w:b/>
          <w:bCs/>
          <w:color w:val="000000"/>
          <w:sz w:val="24"/>
          <w:lang w:val="en-GB"/>
        </w:rPr>
      </w:pPr>
      <w:r>
        <w:rPr>
          <w:b/>
          <w:bCs/>
          <w:color w:val="000000"/>
          <w:sz w:val="24"/>
          <w:lang w:val="en-GB"/>
        </w:rPr>
        <w:t>5</w:t>
      </w:r>
      <w:r w:rsidR="007D40F9">
        <w:rPr>
          <w:b/>
          <w:bCs/>
          <w:color w:val="000000"/>
          <w:sz w:val="24"/>
          <w:lang w:val="en-GB"/>
        </w:rPr>
        <w:t>. References</w:t>
      </w:r>
    </w:p>
    <w:p w14:paraId="14907A4C" w14:textId="478DEAF8" w:rsidR="000E35EF" w:rsidRPr="00B64076" w:rsidRDefault="000E35EF" w:rsidP="00F42BA9">
      <w:pPr>
        <w:ind w:left="425" w:hanging="425"/>
        <w:jc w:val="both"/>
        <w:rPr>
          <w:sz w:val="18"/>
          <w:szCs w:val="18"/>
          <w:lang w:val="en-US"/>
        </w:rPr>
      </w:pPr>
      <w:bookmarkStart w:id="2" w:name="_Hlk104199360"/>
      <w:r w:rsidRPr="00B64076">
        <w:rPr>
          <w:sz w:val="18"/>
          <w:szCs w:val="18"/>
          <w:lang w:val="en-US"/>
        </w:rPr>
        <w:t>Ciampa A</w:t>
      </w:r>
      <w:r w:rsidR="00B64076">
        <w:rPr>
          <w:sz w:val="18"/>
          <w:szCs w:val="18"/>
          <w:lang w:val="en-US"/>
        </w:rPr>
        <w:t>,</w:t>
      </w:r>
      <w:r w:rsidRPr="00B64076">
        <w:rPr>
          <w:sz w:val="18"/>
          <w:szCs w:val="18"/>
          <w:lang w:val="en-US"/>
        </w:rPr>
        <w:t xml:space="preserve"> </w:t>
      </w:r>
      <w:proofErr w:type="spellStart"/>
      <w:r w:rsidRPr="00B64076">
        <w:rPr>
          <w:sz w:val="18"/>
          <w:szCs w:val="18"/>
          <w:lang w:val="en-US"/>
        </w:rPr>
        <w:t>Picone</w:t>
      </w:r>
      <w:proofErr w:type="spellEnd"/>
      <w:r w:rsidRPr="00B64076">
        <w:rPr>
          <w:sz w:val="18"/>
          <w:szCs w:val="18"/>
          <w:lang w:val="en-US"/>
        </w:rPr>
        <w:t xml:space="preserve"> G</w:t>
      </w:r>
      <w:r w:rsidR="00B64076">
        <w:rPr>
          <w:sz w:val="18"/>
          <w:szCs w:val="18"/>
          <w:lang w:val="en-US"/>
        </w:rPr>
        <w:t>,</w:t>
      </w:r>
      <w:r w:rsidRPr="00B64076">
        <w:rPr>
          <w:sz w:val="18"/>
          <w:szCs w:val="18"/>
          <w:lang w:val="en-US"/>
        </w:rPr>
        <w:t xml:space="preserve"> Laghi L</w:t>
      </w:r>
      <w:r w:rsidR="00B64076">
        <w:rPr>
          <w:sz w:val="18"/>
          <w:szCs w:val="18"/>
          <w:lang w:val="en-US"/>
        </w:rPr>
        <w:t xml:space="preserve">, </w:t>
      </w:r>
      <w:proofErr w:type="spellStart"/>
      <w:r w:rsidRPr="00B64076">
        <w:rPr>
          <w:sz w:val="18"/>
          <w:szCs w:val="18"/>
          <w:lang w:val="en-US"/>
        </w:rPr>
        <w:t>Nikzad</w:t>
      </w:r>
      <w:proofErr w:type="spellEnd"/>
      <w:r w:rsidRPr="00B64076">
        <w:rPr>
          <w:sz w:val="18"/>
          <w:szCs w:val="18"/>
          <w:lang w:val="en-US"/>
        </w:rPr>
        <w:t xml:space="preserve"> H</w:t>
      </w:r>
      <w:r w:rsidR="00B64076">
        <w:rPr>
          <w:sz w:val="18"/>
          <w:szCs w:val="18"/>
          <w:lang w:val="en-US"/>
        </w:rPr>
        <w:t>,</w:t>
      </w:r>
      <w:r w:rsidRPr="00B64076">
        <w:rPr>
          <w:sz w:val="18"/>
          <w:szCs w:val="18"/>
          <w:lang w:val="en-US"/>
        </w:rPr>
        <w:t xml:space="preserve"> </w:t>
      </w:r>
      <w:proofErr w:type="spellStart"/>
      <w:r w:rsidRPr="00B64076">
        <w:rPr>
          <w:sz w:val="18"/>
          <w:szCs w:val="18"/>
          <w:lang w:val="en-US"/>
        </w:rPr>
        <w:t>Capozzi</w:t>
      </w:r>
      <w:proofErr w:type="spellEnd"/>
      <w:r w:rsidRPr="00B64076">
        <w:rPr>
          <w:sz w:val="18"/>
          <w:szCs w:val="18"/>
          <w:lang w:val="en-US"/>
        </w:rPr>
        <w:t xml:space="preserve"> F</w:t>
      </w:r>
      <w:r w:rsidR="00C61A94" w:rsidRPr="00B64076">
        <w:rPr>
          <w:sz w:val="18"/>
          <w:szCs w:val="18"/>
          <w:lang w:val="en-US"/>
        </w:rPr>
        <w:t xml:space="preserve"> </w:t>
      </w:r>
      <w:r w:rsidR="00C61A94">
        <w:rPr>
          <w:sz w:val="18"/>
          <w:szCs w:val="18"/>
          <w:lang w:val="en-US"/>
        </w:rPr>
        <w:t>(</w:t>
      </w:r>
      <w:r w:rsidR="00C61A94" w:rsidRPr="00B64076">
        <w:rPr>
          <w:sz w:val="18"/>
          <w:szCs w:val="18"/>
          <w:lang w:val="en-US"/>
        </w:rPr>
        <w:t>2012</w:t>
      </w:r>
      <w:r w:rsidR="00C61A94">
        <w:rPr>
          <w:sz w:val="18"/>
          <w:szCs w:val="18"/>
          <w:lang w:val="en-US"/>
        </w:rPr>
        <w:t>)</w:t>
      </w:r>
      <w:r w:rsidRPr="00B64076">
        <w:rPr>
          <w:sz w:val="18"/>
          <w:szCs w:val="18"/>
          <w:lang w:val="en-US"/>
        </w:rPr>
        <w:t xml:space="preserve"> Changes in the Amino Acid Composition of Bogue (</w:t>
      </w:r>
      <w:proofErr w:type="spellStart"/>
      <w:r w:rsidRPr="00B64076">
        <w:rPr>
          <w:sz w:val="18"/>
          <w:szCs w:val="18"/>
          <w:lang w:val="en-US"/>
        </w:rPr>
        <w:t>Boops</w:t>
      </w:r>
      <w:proofErr w:type="spellEnd"/>
      <w:r w:rsidRPr="00B64076">
        <w:rPr>
          <w:sz w:val="18"/>
          <w:szCs w:val="18"/>
          <w:lang w:val="en-US"/>
        </w:rPr>
        <w:t xml:space="preserve"> </w:t>
      </w:r>
      <w:proofErr w:type="spellStart"/>
      <w:r w:rsidRPr="00B64076">
        <w:rPr>
          <w:sz w:val="18"/>
          <w:szCs w:val="18"/>
          <w:lang w:val="en-US"/>
        </w:rPr>
        <w:t>Boops</w:t>
      </w:r>
      <w:proofErr w:type="spellEnd"/>
      <w:r w:rsidRPr="00B64076">
        <w:rPr>
          <w:sz w:val="18"/>
          <w:szCs w:val="18"/>
          <w:lang w:val="en-US"/>
        </w:rPr>
        <w:t xml:space="preserve">) Fish during Storage at Different Temperatures by 1H-NMR Spectroscopy. Nutrients </w:t>
      </w:r>
      <w:r w:rsidRPr="00FE10CB">
        <w:rPr>
          <w:b/>
          <w:bCs/>
          <w:sz w:val="18"/>
          <w:szCs w:val="18"/>
          <w:lang w:val="en-US"/>
        </w:rPr>
        <w:t>4</w:t>
      </w:r>
      <w:r w:rsidR="00D20641" w:rsidRPr="00FE10CB">
        <w:rPr>
          <w:b/>
          <w:bCs/>
          <w:sz w:val="18"/>
          <w:szCs w:val="18"/>
          <w:lang w:val="en-US"/>
        </w:rPr>
        <w:t>(6)</w:t>
      </w:r>
      <w:r w:rsidR="00D20641" w:rsidRPr="00D20641">
        <w:rPr>
          <w:sz w:val="18"/>
          <w:szCs w:val="18"/>
          <w:lang w:val="en-US"/>
        </w:rPr>
        <w:t>: 542-553</w:t>
      </w:r>
      <w:r w:rsidR="00B64076">
        <w:rPr>
          <w:sz w:val="18"/>
          <w:szCs w:val="18"/>
          <w:lang w:val="en-US"/>
        </w:rPr>
        <w:t>.</w:t>
      </w:r>
    </w:p>
    <w:p w14:paraId="7986BB84" w14:textId="0CEBF123" w:rsidR="004B41DC" w:rsidRPr="00B64076" w:rsidRDefault="004B41DC" w:rsidP="00F42BA9">
      <w:pPr>
        <w:ind w:left="425" w:hanging="425"/>
        <w:jc w:val="both"/>
        <w:rPr>
          <w:sz w:val="18"/>
          <w:szCs w:val="18"/>
          <w:lang w:val="en-US"/>
        </w:rPr>
      </w:pPr>
      <w:proofErr w:type="spellStart"/>
      <w:r w:rsidRPr="00B64076">
        <w:rPr>
          <w:sz w:val="18"/>
          <w:szCs w:val="18"/>
          <w:lang w:val="en-US"/>
        </w:rPr>
        <w:t>Ekonomou</w:t>
      </w:r>
      <w:proofErr w:type="spellEnd"/>
      <w:r w:rsidRPr="00B64076">
        <w:rPr>
          <w:sz w:val="18"/>
          <w:szCs w:val="18"/>
          <w:lang w:val="en-US"/>
        </w:rPr>
        <w:t xml:space="preserve"> SI, </w:t>
      </w:r>
      <w:proofErr w:type="spellStart"/>
      <w:r w:rsidRPr="00B64076">
        <w:rPr>
          <w:sz w:val="18"/>
          <w:szCs w:val="18"/>
          <w:lang w:val="en-US"/>
        </w:rPr>
        <w:t>Boziaris</w:t>
      </w:r>
      <w:proofErr w:type="spellEnd"/>
      <w:r w:rsidRPr="00B64076">
        <w:rPr>
          <w:sz w:val="18"/>
          <w:szCs w:val="18"/>
          <w:lang w:val="en-US"/>
        </w:rPr>
        <w:t xml:space="preserve"> IS (2021) Non-Thermal Methods for Ensuring the Microbiological Quality and Safety of Seafood. </w:t>
      </w:r>
      <w:r w:rsidRPr="00C61A94">
        <w:rPr>
          <w:i/>
          <w:iCs/>
          <w:sz w:val="18"/>
          <w:szCs w:val="18"/>
          <w:lang w:val="en-US"/>
        </w:rPr>
        <w:t>Appl. Sci</w:t>
      </w:r>
      <w:r w:rsidR="005A1A78">
        <w:rPr>
          <w:sz w:val="18"/>
          <w:szCs w:val="18"/>
          <w:lang w:val="en-US"/>
        </w:rPr>
        <w:t xml:space="preserve"> </w:t>
      </w:r>
      <w:r w:rsidRPr="00C61A94">
        <w:rPr>
          <w:b/>
          <w:bCs/>
          <w:sz w:val="18"/>
          <w:szCs w:val="18"/>
          <w:lang w:val="en-US"/>
        </w:rPr>
        <w:t>11 (2)</w:t>
      </w:r>
      <w:r w:rsidRPr="00B64076">
        <w:rPr>
          <w:sz w:val="18"/>
          <w:szCs w:val="18"/>
          <w:lang w:val="en-US"/>
        </w:rPr>
        <w:t>: 833.</w:t>
      </w:r>
    </w:p>
    <w:p w14:paraId="3F678866" w14:textId="77777777" w:rsidR="00B64076" w:rsidRPr="00B64076" w:rsidRDefault="00B64076" w:rsidP="00F42BA9">
      <w:pPr>
        <w:ind w:left="425" w:hanging="425"/>
        <w:jc w:val="both"/>
        <w:rPr>
          <w:sz w:val="18"/>
          <w:szCs w:val="18"/>
          <w:lang w:val="en-US"/>
        </w:rPr>
      </w:pPr>
      <w:r w:rsidRPr="00B64076">
        <w:rPr>
          <w:sz w:val="18"/>
          <w:szCs w:val="18"/>
          <w:lang w:val="en-US"/>
        </w:rPr>
        <w:t xml:space="preserve">Lan QY (2021) Metabolomics to investigate the effects of treatments on food and of food consumption on health. In </w:t>
      </w:r>
      <w:proofErr w:type="spellStart"/>
      <w:r w:rsidRPr="00B64076">
        <w:rPr>
          <w:sz w:val="18"/>
          <w:szCs w:val="18"/>
          <w:lang w:val="en-US"/>
        </w:rPr>
        <w:t>Proc.s</w:t>
      </w:r>
      <w:proofErr w:type="spellEnd"/>
      <w:r w:rsidRPr="00B64076">
        <w:rPr>
          <w:sz w:val="18"/>
          <w:szCs w:val="18"/>
          <w:lang w:val="en-US"/>
        </w:rPr>
        <w:t xml:space="preserve"> of the 25th Workshop on the </w:t>
      </w:r>
      <w:r w:rsidRPr="00946432">
        <w:rPr>
          <w:i/>
          <w:iCs/>
          <w:sz w:val="18"/>
          <w:szCs w:val="18"/>
          <w:lang w:val="en-US"/>
        </w:rPr>
        <w:t>Developments in the Italian PhD Research on Food Science and Technology</w:t>
      </w:r>
      <w:r w:rsidRPr="00B64076">
        <w:rPr>
          <w:sz w:val="18"/>
          <w:szCs w:val="18"/>
          <w:lang w:val="en-US"/>
        </w:rPr>
        <w:t xml:space="preserve">, Palermo (Italy), 14-15 </w:t>
      </w:r>
      <w:proofErr w:type="gramStart"/>
      <w:r w:rsidRPr="00B64076">
        <w:rPr>
          <w:sz w:val="18"/>
          <w:szCs w:val="18"/>
          <w:lang w:val="en-US"/>
        </w:rPr>
        <w:t>September,</w:t>
      </w:r>
      <w:proofErr w:type="gramEnd"/>
      <w:r w:rsidRPr="00B64076">
        <w:rPr>
          <w:sz w:val="18"/>
          <w:szCs w:val="18"/>
          <w:lang w:val="en-US"/>
        </w:rPr>
        <w:t xml:space="preserve"> 2021, pp. X-Y.</w:t>
      </w:r>
    </w:p>
    <w:p w14:paraId="15D59FFE" w14:textId="69B0730D" w:rsidR="00B64076" w:rsidRPr="00B64076" w:rsidRDefault="00B64076" w:rsidP="00F42BA9">
      <w:pPr>
        <w:ind w:left="425" w:hanging="425"/>
        <w:jc w:val="both"/>
        <w:rPr>
          <w:sz w:val="18"/>
          <w:szCs w:val="18"/>
          <w:lang w:val="en-US"/>
        </w:rPr>
      </w:pPr>
      <w:r w:rsidRPr="00B64076">
        <w:rPr>
          <w:sz w:val="18"/>
          <w:szCs w:val="18"/>
          <w:lang w:val="en-US"/>
        </w:rPr>
        <w:t>Lan QY (202</w:t>
      </w:r>
      <w:r w:rsidR="009E5BB1">
        <w:rPr>
          <w:sz w:val="18"/>
          <w:szCs w:val="18"/>
          <w:lang w:val="en-US"/>
        </w:rPr>
        <w:t>2</w:t>
      </w:r>
      <w:r w:rsidRPr="00B64076">
        <w:rPr>
          <w:sz w:val="18"/>
          <w:szCs w:val="18"/>
          <w:lang w:val="en-US"/>
        </w:rPr>
        <w:t xml:space="preserve">) Metabolomics to investigate the effects of treatments on food and of food consumption on health. In </w:t>
      </w:r>
      <w:proofErr w:type="spellStart"/>
      <w:r w:rsidRPr="00B64076">
        <w:rPr>
          <w:sz w:val="18"/>
          <w:szCs w:val="18"/>
          <w:lang w:val="en-US"/>
        </w:rPr>
        <w:t>Proc.s</w:t>
      </w:r>
      <w:proofErr w:type="spellEnd"/>
      <w:r w:rsidRPr="00B64076">
        <w:rPr>
          <w:sz w:val="18"/>
          <w:szCs w:val="18"/>
          <w:lang w:val="en-US"/>
        </w:rPr>
        <w:t xml:space="preserve"> of the 26th Workshop on the D</w:t>
      </w:r>
      <w:r w:rsidRPr="006418E2">
        <w:rPr>
          <w:i/>
          <w:iCs/>
          <w:sz w:val="18"/>
          <w:szCs w:val="18"/>
          <w:lang w:val="en-US"/>
        </w:rPr>
        <w:t>evelopments in the Italian PhD Research on Food Science and Technology</w:t>
      </w:r>
      <w:r w:rsidRPr="00B64076">
        <w:rPr>
          <w:sz w:val="18"/>
          <w:szCs w:val="18"/>
          <w:lang w:val="en-US"/>
        </w:rPr>
        <w:t xml:space="preserve">, Asti (Italy), 19-21 </w:t>
      </w:r>
      <w:proofErr w:type="gramStart"/>
      <w:r w:rsidRPr="00B64076">
        <w:rPr>
          <w:sz w:val="18"/>
          <w:szCs w:val="18"/>
          <w:lang w:val="en-US"/>
        </w:rPr>
        <w:t>September,</w:t>
      </w:r>
      <w:proofErr w:type="gramEnd"/>
      <w:r w:rsidRPr="00B64076">
        <w:rPr>
          <w:sz w:val="18"/>
          <w:szCs w:val="18"/>
          <w:lang w:val="en-US"/>
        </w:rPr>
        <w:t xml:space="preserve"> 202</w:t>
      </w:r>
      <w:r w:rsidR="009E5BB1">
        <w:rPr>
          <w:sz w:val="18"/>
          <w:szCs w:val="18"/>
          <w:lang w:val="en-US"/>
        </w:rPr>
        <w:t>2</w:t>
      </w:r>
      <w:r w:rsidRPr="00B64076">
        <w:rPr>
          <w:sz w:val="18"/>
          <w:szCs w:val="18"/>
          <w:lang w:val="en-US"/>
        </w:rPr>
        <w:t>, pp. 266-267.</w:t>
      </w:r>
    </w:p>
    <w:p w14:paraId="3805536D" w14:textId="2CA84BA4" w:rsidR="004B41DC" w:rsidRPr="00B64076" w:rsidRDefault="004B41DC" w:rsidP="00F42BA9">
      <w:pPr>
        <w:ind w:left="425" w:hanging="425"/>
        <w:jc w:val="both"/>
        <w:rPr>
          <w:sz w:val="18"/>
          <w:szCs w:val="18"/>
          <w:lang w:val="en-US"/>
        </w:rPr>
      </w:pPr>
      <w:r w:rsidRPr="00B64076">
        <w:rPr>
          <w:sz w:val="18"/>
          <w:szCs w:val="18"/>
          <w:lang w:val="en-US"/>
        </w:rPr>
        <w:t>Lou XW, Zhai DD, Yang HS</w:t>
      </w:r>
      <w:r w:rsidR="00330468">
        <w:rPr>
          <w:sz w:val="18"/>
          <w:szCs w:val="18"/>
          <w:lang w:val="en-US"/>
        </w:rPr>
        <w:t xml:space="preserve"> </w:t>
      </w:r>
      <w:r w:rsidRPr="00B64076">
        <w:rPr>
          <w:sz w:val="18"/>
          <w:szCs w:val="18"/>
          <w:lang w:val="en-US"/>
        </w:rPr>
        <w:t xml:space="preserve">(2020) Changes of metabolite profiles of fish models inoculated with </w:t>
      </w:r>
      <w:proofErr w:type="spellStart"/>
      <w:r w:rsidRPr="00B64076">
        <w:rPr>
          <w:sz w:val="18"/>
          <w:szCs w:val="18"/>
          <w:lang w:val="en-US"/>
        </w:rPr>
        <w:t>Shewanella</w:t>
      </w:r>
      <w:proofErr w:type="spellEnd"/>
      <w:r w:rsidRPr="00B64076">
        <w:rPr>
          <w:sz w:val="18"/>
          <w:szCs w:val="18"/>
          <w:lang w:val="en-US"/>
        </w:rPr>
        <w:t xml:space="preserve"> </w:t>
      </w:r>
      <w:proofErr w:type="spellStart"/>
      <w:r w:rsidRPr="00B64076">
        <w:rPr>
          <w:sz w:val="18"/>
          <w:szCs w:val="18"/>
          <w:lang w:val="en-US"/>
        </w:rPr>
        <w:t>baltica</w:t>
      </w:r>
      <w:proofErr w:type="spellEnd"/>
      <w:r w:rsidRPr="00B64076">
        <w:rPr>
          <w:sz w:val="18"/>
          <w:szCs w:val="18"/>
          <w:lang w:val="en-US"/>
        </w:rPr>
        <w:t xml:space="preserve"> during spoilage. </w:t>
      </w:r>
      <w:r w:rsidRPr="00D77987">
        <w:rPr>
          <w:i/>
          <w:iCs/>
          <w:sz w:val="18"/>
          <w:szCs w:val="18"/>
          <w:lang w:val="en-US"/>
        </w:rPr>
        <w:t>Food Control</w:t>
      </w:r>
      <w:r w:rsidRPr="00B64076">
        <w:rPr>
          <w:sz w:val="18"/>
          <w:szCs w:val="18"/>
          <w:lang w:val="en-US"/>
        </w:rPr>
        <w:t xml:space="preserve"> </w:t>
      </w:r>
      <w:r w:rsidRPr="003F300E">
        <w:rPr>
          <w:b/>
          <w:bCs/>
          <w:sz w:val="18"/>
          <w:szCs w:val="18"/>
          <w:lang w:val="en-US"/>
        </w:rPr>
        <w:t>123</w:t>
      </w:r>
      <w:r w:rsidRPr="00B64076">
        <w:rPr>
          <w:sz w:val="18"/>
          <w:szCs w:val="18"/>
          <w:lang w:val="en-US"/>
        </w:rPr>
        <w:t>: 107697.</w:t>
      </w:r>
    </w:p>
    <w:p w14:paraId="3F5E3F49" w14:textId="747ED353" w:rsidR="004B41DC" w:rsidRPr="00B64076" w:rsidRDefault="004B41DC" w:rsidP="00F42BA9">
      <w:pPr>
        <w:ind w:left="425" w:hanging="425"/>
        <w:jc w:val="both"/>
        <w:rPr>
          <w:sz w:val="18"/>
          <w:szCs w:val="18"/>
          <w:lang w:val="en-US"/>
        </w:rPr>
      </w:pPr>
      <w:r w:rsidRPr="00B64076">
        <w:rPr>
          <w:sz w:val="18"/>
          <w:szCs w:val="18"/>
          <w:lang w:val="en-US"/>
        </w:rPr>
        <w:t xml:space="preserve">Nishimura T, Kato H (1988) Taste of free amino acids and peptides. </w:t>
      </w:r>
      <w:r w:rsidRPr="00D77987">
        <w:rPr>
          <w:i/>
          <w:iCs/>
          <w:sz w:val="18"/>
          <w:szCs w:val="18"/>
          <w:lang w:val="en-US"/>
        </w:rPr>
        <w:t>Food Reviews International</w:t>
      </w:r>
      <w:r w:rsidRPr="00B64076">
        <w:rPr>
          <w:sz w:val="18"/>
          <w:szCs w:val="18"/>
          <w:lang w:val="en-US"/>
        </w:rPr>
        <w:t>,</w:t>
      </w:r>
      <w:r w:rsidRPr="003F300E">
        <w:rPr>
          <w:b/>
          <w:bCs/>
          <w:sz w:val="18"/>
          <w:szCs w:val="18"/>
          <w:lang w:val="en-US"/>
        </w:rPr>
        <w:t xml:space="preserve"> 4(2)</w:t>
      </w:r>
      <w:r w:rsidRPr="00B64076">
        <w:rPr>
          <w:sz w:val="18"/>
          <w:szCs w:val="18"/>
          <w:lang w:val="en-US"/>
        </w:rPr>
        <w:t>.</w:t>
      </w:r>
    </w:p>
    <w:p w14:paraId="1DAEA053" w14:textId="0BDB3F7A" w:rsidR="004B41DC" w:rsidRPr="00B64076" w:rsidRDefault="004B41DC" w:rsidP="00F42BA9">
      <w:pPr>
        <w:ind w:left="425" w:hanging="425"/>
        <w:jc w:val="both"/>
        <w:rPr>
          <w:sz w:val="18"/>
          <w:szCs w:val="18"/>
          <w:lang w:val="en-US"/>
        </w:rPr>
      </w:pPr>
      <w:proofErr w:type="spellStart"/>
      <w:r w:rsidRPr="00B64076">
        <w:rPr>
          <w:sz w:val="18"/>
          <w:szCs w:val="18"/>
          <w:lang w:val="en-US"/>
        </w:rPr>
        <w:t>Puértolas</w:t>
      </w:r>
      <w:proofErr w:type="spellEnd"/>
      <w:r w:rsidRPr="00B64076">
        <w:rPr>
          <w:sz w:val="18"/>
          <w:szCs w:val="18"/>
          <w:lang w:val="en-US"/>
        </w:rPr>
        <w:t xml:space="preserve"> E, María L (2020) HPP in seafood products: impact on quality and applications. </w:t>
      </w:r>
      <w:r w:rsidRPr="00C61A94">
        <w:rPr>
          <w:i/>
          <w:iCs/>
          <w:sz w:val="18"/>
          <w:szCs w:val="18"/>
          <w:lang w:val="en-US"/>
        </w:rPr>
        <w:t xml:space="preserve">In Present and future of </w:t>
      </w:r>
      <w:proofErr w:type="gramStart"/>
      <w:r w:rsidRPr="00C61A94">
        <w:rPr>
          <w:i/>
          <w:iCs/>
          <w:sz w:val="18"/>
          <w:szCs w:val="18"/>
          <w:lang w:val="en-US"/>
        </w:rPr>
        <w:t>high pressure</w:t>
      </w:r>
      <w:proofErr w:type="gramEnd"/>
      <w:r w:rsidRPr="00C61A94">
        <w:rPr>
          <w:i/>
          <w:iCs/>
          <w:sz w:val="18"/>
          <w:szCs w:val="18"/>
          <w:lang w:val="en-US"/>
        </w:rPr>
        <w:t xml:space="preserve"> processing</w:t>
      </w:r>
      <w:r w:rsidR="00704CC0">
        <w:rPr>
          <w:sz w:val="18"/>
          <w:szCs w:val="18"/>
          <w:lang w:val="en-US"/>
        </w:rPr>
        <w:t xml:space="preserve"> </w:t>
      </w:r>
      <w:r w:rsidRPr="00B64076">
        <w:rPr>
          <w:sz w:val="18"/>
          <w:szCs w:val="18"/>
          <w:lang w:val="en-US"/>
        </w:rPr>
        <w:t>201-220.</w:t>
      </w:r>
    </w:p>
    <w:bookmarkEnd w:id="2"/>
    <w:p w14:paraId="495F1473" w14:textId="71758515" w:rsidR="00047C0F" w:rsidRPr="00957F7C" w:rsidRDefault="00047C0F" w:rsidP="00F42BA9">
      <w:pPr>
        <w:ind w:left="425" w:hanging="425"/>
        <w:jc w:val="both"/>
        <w:rPr>
          <w:rFonts w:eastAsiaTheme="minorEastAsia"/>
          <w:sz w:val="18"/>
          <w:szCs w:val="18"/>
          <w:lang w:val="en-GB"/>
        </w:rPr>
      </w:pPr>
      <w:r w:rsidRPr="00000189">
        <w:rPr>
          <w:sz w:val="18"/>
          <w:szCs w:val="18"/>
          <w:lang w:val="en-GB"/>
        </w:rPr>
        <w:t xml:space="preserve">Román E, Nieto JC, </w:t>
      </w:r>
      <w:proofErr w:type="spellStart"/>
      <w:r w:rsidRPr="00000189">
        <w:rPr>
          <w:sz w:val="18"/>
          <w:szCs w:val="18"/>
          <w:lang w:val="en-GB"/>
        </w:rPr>
        <w:t>Gely</w:t>
      </w:r>
      <w:proofErr w:type="spellEnd"/>
      <w:r w:rsidRPr="00000189">
        <w:rPr>
          <w:sz w:val="18"/>
          <w:szCs w:val="18"/>
          <w:lang w:val="en-GB"/>
        </w:rPr>
        <w:t xml:space="preserve"> C, </w:t>
      </w:r>
      <w:r w:rsidRPr="00000189">
        <w:rPr>
          <w:rFonts w:eastAsiaTheme="minorEastAsia"/>
          <w:sz w:val="18"/>
          <w:szCs w:val="18"/>
          <w:lang w:val="en-GB"/>
        </w:rPr>
        <w:t xml:space="preserve">Vidal S, Pozuelo M, </w:t>
      </w:r>
      <w:proofErr w:type="spellStart"/>
      <w:r w:rsidRPr="00000189">
        <w:rPr>
          <w:rFonts w:eastAsiaTheme="minorEastAsia"/>
          <w:sz w:val="18"/>
          <w:szCs w:val="18"/>
          <w:lang w:val="en-GB"/>
        </w:rPr>
        <w:t>Poca</w:t>
      </w:r>
      <w:proofErr w:type="spellEnd"/>
      <w:r w:rsidRPr="00000189">
        <w:rPr>
          <w:rFonts w:eastAsiaTheme="minorEastAsia"/>
          <w:sz w:val="18"/>
          <w:szCs w:val="18"/>
          <w:lang w:val="en-GB"/>
        </w:rPr>
        <w:t xml:space="preserve"> M, Juárez C, </w:t>
      </w:r>
      <w:proofErr w:type="spellStart"/>
      <w:r w:rsidRPr="00000189">
        <w:rPr>
          <w:rFonts w:eastAsiaTheme="minorEastAsia"/>
          <w:sz w:val="18"/>
          <w:szCs w:val="18"/>
          <w:lang w:val="en-GB"/>
        </w:rPr>
        <w:t>Guarner</w:t>
      </w:r>
      <w:proofErr w:type="spellEnd"/>
      <w:r w:rsidRPr="00000189">
        <w:rPr>
          <w:rFonts w:eastAsiaTheme="minorEastAsia"/>
          <w:sz w:val="18"/>
          <w:szCs w:val="18"/>
          <w:lang w:val="en-GB"/>
        </w:rPr>
        <w:t xml:space="preserve"> C, </w:t>
      </w:r>
      <w:proofErr w:type="spellStart"/>
      <w:r w:rsidRPr="00000189">
        <w:rPr>
          <w:rFonts w:eastAsiaTheme="minorEastAsia"/>
          <w:sz w:val="18"/>
          <w:szCs w:val="18"/>
          <w:lang w:val="en-GB"/>
        </w:rPr>
        <w:t>Manichanh</w:t>
      </w:r>
      <w:proofErr w:type="spellEnd"/>
      <w:r w:rsidRPr="00000189">
        <w:rPr>
          <w:rFonts w:eastAsiaTheme="minorEastAsia"/>
          <w:sz w:val="18"/>
          <w:szCs w:val="18"/>
          <w:lang w:val="en-GB"/>
        </w:rPr>
        <w:t xml:space="preserve"> C, Soriano G</w:t>
      </w:r>
      <w:r w:rsidRPr="00CF3F1D">
        <w:rPr>
          <w:sz w:val="18"/>
          <w:szCs w:val="18"/>
          <w:lang w:val="en-GB"/>
        </w:rPr>
        <w:t xml:space="preserve"> </w:t>
      </w:r>
      <w:r w:rsidRPr="00C61A94">
        <w:rPr>
          <w:sz w:val="18"/>
          <w:szCs w:val="18"/>
          <w:lang w:val="en-US"/>
        </w:rPr>
        <w:t>(20</w:t>
      </w:r>
      <w:r>
        <w:rPr>
          <w:sz w:val="18"/>
          <w:szCs w:val="18"/>
          <w:lang w:val="en-US"/>
        </w:rPr>
        <w:t xml:space="preserve">19) </w:t>
      </w:r>
      <w:bookmarkStart w:id="3" w:name="OLE_LINK1"/>
      <w:r w:rsidRPr="00B64076">
        <w:rPr>
          <w:sz w:val="18"/>
          <w:szCs w:val="18"/>
          <w:lang w:val="en-US"/>
        </w:rPr>
        <w:t xml:space="preserve">Effect of a </w:t>
      </w:r>
      <w:proofErr w:type="spellStart"/>
      <w:r w:rsidRPr="00B64076">
        <w:rPr>
          <w:sz w:val="18"/>
          <w:szCs w:val="18"/>
          <w:lang w:val="en-US"/>
        </w:rPr>
        <w:t>Multistrain</w:t>
      </w:r>
      <w:proofErr w:type="spellEnd"/>
      <w:r w:rsidRPr="00B64076">
        <w:rPr>
          <w:sz w:val="18"/>
          <w:szCs w:val="18"/>
          <w:lang w:val="en-US"/>
        </w:rPr>
        <w:t xml:space="preserve"> Probiotic on Cognitive Function and Risk of Falls in Patients </w:t>
      </w:r>
      <w:r w:rsidR="00FE10CB">
        <w:rPr>
          <w:sz w:val="18"/>
          <w:szCs w:val="18"/>
          <w:lang w:val="en-US"/>
        </w:rPr>
        <w:t>w</w:t>
      </w:r>
      <w:r w:rsidRPr="00B64076">
        <w:rPr>
          <w:sz w:val="18"/>
          <w:szCs w:val="18"/>
          <w:lang w:val="en-US"/>
        </w:rPr>
        <w:t>ith Cirrhosis: A Randomized Trial</w:t>
      </w:r>
      <w:bookmarkEnd w:id="3"/>
      <w:r w:rsidRPr="00B64076">
        <w:rPr>
          <w:sz w:val="18"/>
          <w:szCs w:val="18"/>
          <w:lang w:val="en-US"/>
        </w:rPr>
        <w:t xml:space="preserve">. </w:t>
      </w:r>
      <w:r w:rsidRPr="00957F7C">
        <w:rPr>
          <w:i/>
          <w:iCs/>
          <w:sz w:val="18"/>
          <w:szCs w:val="18"/>
          <w:lang w:val="en-GB"/>
        </w:rPr>
        <w:t xml:space="preserve">Hepatol </w:t>
      </w:r>
      <w:proofErr w:type="spellStart"/>
      <w:r w:rsidRPr="00957F7C">
        <w:rPr>
          <w:i/>
          <w:iCs/>
          <w:sz w:val="18"/>
          <w:szCs w:val="18"/>
          <w:lang w:val="en-GB"/>
        </w:rPr>
        <w:t>Commun</w:t>
      </w:r>
      <w:proofErr w:type="spellEnd"/>
      <w:r w:rsidRPr="00957F7C">
        <w:rPr>
          <w:sz w:val="18"/>
          <w:szCs w:val="18"/>
          <w:lang w:val="en-GB"/>
        </w:rPr>
        <w:t xml:space="preserve"> </w:t>
      </w:r>
      <w:r w:rsidRPr="00957F7C">
        <w:rPr>
          <w:b/>
          <w:bCs/>
          <w:sz w:val="18"/>
          <w:szCs w:val="18"/>
          <w:lang w:val="en-GB"/>
        </w:rPr>
        <w:t>3(5)</w:t>
      </w:r>
      <w:r w:rsidRPr="00957F7C">
        <w:rPr>
          <w:sz w:val="18"/>
          <w:szCs w:val="18"/>
          <w:lang w:val="en-GB"/>
        </w:rPr>
        <w:t>:632-645.</w:t>
      </w:r>
    </w:p>
    <w:p w14:paraId="5FA0514C" w14:textId="4995FBF2" w:rsidR="00047C0F" w:rsidRDefault="00047C0F" w:rsidP="00F42BA9">
      <w:pPr>
        <w:ind w:left="425" w:hanging="425"/>
        <w:jc w:val="both"/>
        <w:rPr>
          <w:sz w:val="18"/>
          <w:szCs w:val="18"/>
          <w:lang w:val="en-US"/>
        </w:rPr>
      </w:pPr>
      <w:proofErr w:type="spellStart"/>
      <w:r w:rsidRPr="00F50EB7">
        <w:rPr>
          <w:sz w:val="18"/>
          <w:szCs w:val="18"/>
          <w:lang w:val="en-GB"/>
        </w:rPr>
        <w:t>Trimigno</w:t>
      </w:r>
      <w:proofErr w:type="spellEnd"/>
      <w:r w:rsidRPr="00F50EB7">
        <w:rPr>
          <w:sz w:val="18"/>
          <w:szCs w:val="18"/>
          <w:lang w:val="en-GB"/>
        </w:rPr>
        <w:t xml:space="preserve"> A, </w:t>
      </w:r>
      <w:proofErr w:type="spellStart"/>
      <w:r w:rsidRPr="00F50EB7">
        <w:rPr>
          <w:sz w:val="18"/>
          <w:szCs w:val="18"/>
          <w:lang w:val="en-GB"/>
        </w:rPr>
        <w:t>Khakimov</w:t>
      </w:r>
      <w:proofErr w:type="spellEnd"/>
      <w:r w:rsidRPr="00F50EB7">
        <w:rPr>
          <w:sz w:val="18"/>
          <w:szCs w:val="18"/>
          <w:lang w:val="en-GB"/>
        </w:rPr>
        <w:t xml:space="preserve"> B, </w:t>
      </w:r>
      <w:proofErr w:type="spellStart"/>
      <w:r w:rsidRPr="00F50EB7">
        <w:rPr>
          <w:sz w:val="18"/>
          <w:szCs w:val="18"/>
          <w:lang w:val="en-GB"/>
        </w:rPr>
        <w:t>Savorani</w:t>
      </w:r>
      <w:proofErr w:type="spellEnd"/>
      <w:r w:rsidRPr="00F50EB7">
        <w:rPr>
          <w:sz w:val="18"/>
          <w:szCs w:val="18"/>
          <w:lang w:val="en-GB"/>
        </w:rPr>
        <w:t xml:space="preserve"> F, </w:t>
      </w:r>
      <w:r w:rsidRPr="00F50EB7">
        <w:rPr>
          <w:sz w:val="18"/>
          <w:szCs w:val="18"/>
          <w:lang w:val="en-US"/>
        </w:rPr>
        <w:t xml:space="preserve">Poulsen SK, </w:t>
      </w:r>
      <w:proofErr w:type="spellStart"/>
      <w:r w:rsidRPr="00F50EB7">
        <w:rPr>
          <w:sz w:val="18"/>
          <w:szCs w:val="18"/>
          <w:lang w:val="en-US"/>
        </w:rPr>
        <w:t>Astrup</w:t>
      </w:r>
      <w:proofErr w:type="spellEnd"/>
      <w:r w:rsidRPr="00F50EB7">
        <w:rPr>
          <w:sz w:val="18"/>
          <w:szCs w:val="18"/>
          <w:lang w:val="en-US"/>
        </w:rPr>
        <w:t xml:space="preserve"> A, </w:t>
      </w:r>
      <w:proofErr w:type="spellStart"/>
      <w:r w:rsidRPr="00F50EB7">
        <w:rPr>
          <w:sz w:val="18"/>
          <w:szCs w:val="18"/>
          <w:lang w:val="en-US"/>
        </w:rPr>
        <w:t>Dragsted</w:t>
      </w:r>
      <w:proofErr w:type="spellEnd"/>
      <w:r w:rsidRPr="00F50EB7">
        <w:rPr>
          <w:sz w:val="18"/>
          <w:szCs w:val="18"/>
          <w:lang w:val="en-US"/>
        </w:rPr>
        <w:t xml:space="preserve"> LO, </w:t>
      </w:r>
      <w:proofErr w:type="spellStart"/>
      <w:r w:rsidRPr="00F50EB7">
        <w:rPr>
          <w:sz w:val="18"/>
          <w:szCs w:val="18"/>
          <w:lang w:val="en-US"/>
        </w:rPr>
        <w:t>Engelsen</w:t>
      </w:r>
      <w:proofErr w:type="spellEnd"/>
      <w:r w:rsidRPr="00F50EB7">
        <w:rPr>
          <w:sz w:val="18"/>
          <w:szCs w:val="18"/>
          <w:lang w:val="en-US"/>
        </w:rPr>
        <w:t xml:space="preserve"> SB</w:t>
      </w:r>
      <w:r w:rsidRPr="00F50EB7">
        <w:rPr>
          <w:sz w:val="18"/>
          <w:szCs w:val="18"/>
          <w:lang w:val="en-GB"/>
        </w:rPr>
        <w:t xml:space="preserve"> </w:t>
      </w:r>
      <w:r w:rsidRPr="00B64076">
        <w:rPr>
          <w:sz w:val="18"/>
          <w:szCs w:val="18"/>
          <w:lang w:val="en-US"/>
        </w:rPr>
        <w:t xml:space="preserve">(2020) Human urine 1H NMR metabolomics reveals alterations of protein and carbohydrate metabolism when comparing habitual Average Danish diet vs. healthy New Nordic diet. </w:t>
      </w:r>
      <w:r w:rsidRPr="00C61A94">
        <w:rPr>
          <w:i/>
          <w:iCs/>
          <w:sz w:val="18"/>
          <w:szCs w:val="18"/>
          <w:lang w:val="en-US"/>
        </w:rPr>
        <w:t>Nutrition</w:t>
      </w:r>
      <w:r w:rsidRPr="00B64076">
        <w:rPr>
          <w:sz w:val="18"/>
          <w:szCs w:val="18"/>
          <w:lang w:val="en-US"/>
        </w:rPr>
        <w:t xml:space="preserve"> </w:t>
      </w:r>
      <w:r w:rsidRPr="00C61A94">
        <w:rPr>
          <w:b/>
          <w:bCs/>
          <w:sz w:val="18"/>
          <w:szCs w:val="18"/>
          <w:lang w:val="en-US"/>
        </w:rPr>
        <w:t>79</w:t>
      </w:r>
      <w:r w:rsidRPr="00B64076">
        <w:rPr>
          <w:sz w:val="18"/>
          <w:szCs w:val="18"/>
          <w:lang w:val="en-US"/>
        </w:rPr>
        <w:t>, 110867.</w:t>
      </w:r>
    </w:p>
    <w:p w14:paraId="523308C9" w14:textId="2C383FF2" w:rsidR="008604A1" w:rsidRPr="00FF0FFC" w:rsidRDefault="00047C0F" w:rsidP="00F42BA9">
      <w:pPr>
        <w:ind w:left="425" w:hanging="425"/>
        <w:jc w:val="both"/>
        <w:rPr>
          <w:rFonts w:eastAsiaTheme="minorEastAsia" w:hint="eastAsia"/>
          <w:sz w:val="18"/>
          <w:szCs w:val="18"/>
          <w:lang w:val="en-US"/>
        </w:rPr>
      </w:pPr>
      <w:r w:rsidRPr="00B64076">
        <w:rPr>
          <w:rFonts w:hint="eastAsia"/>
          <w:sz w:val="18"/>
          <w:szCs w:val="18"/>
          <w:lang w:val="en-US"/>
        </w:rPr>
        <w:t xml:space="preserve">Yang Y, Wang Y, Pan D, </w:t>
      </w:r>
      <w:r w:rsidRPr="00E81F75">
        <w:rPr>
          <w:sz w:val="18"/>
          <w:szCs w:val="18"/>
          <w:lang w:val="en-US"/>
        </w:rPr>
        <w:t>Zhang Y, He J, Xia Q, Cao J</w:t>
      </w:r>
      <w:r w:rsidRPr="00B64076">
        <w:rPr>
          <w:rFonts w:hint="eastAsia"/>
          <w:sz w:val="18"/>
          <w:szCs w:val="18"/>
          <w:lang w:val="en-US"/>
        </w:rPr>
        <w:t xml:space="preserve"> </w:t>
      </w:r>
      <w:r>
        <w:rPr>
          <w:sz w:val="18"/>
          <w:szCs w:val="18"/>
          <w:lang w:val="en-US"/>
        </w:rPr>
        <w:t>(</w:t>
      </w:r>
      <w:r w:rsidRPr="00B64076">
        <w:rPr>
          <w:rFonts w:hint="eastAsia"/>
          <w:sz w:val="18"/>
          <w:szCs w:val="18"/>
          <w:lang w:val="en-US"/>
        </w:rPr>
        <w:t>2020</w:t>
      </w:r>
      <w:r>
        <w:rPr>
          <w:sz w:val="18"/>
          <w:szCs w:val="18"/>
          <w:lang w:val="en-US"/>
        </w:rPr>
        <w:t xml:space="preserve">) </w:t>
      </w:r>
      <w:bookmarkStart w:id="4" w:name="OLE_LINK2"/>
      <w:r w:rsidRPr="00B64076">
        <w:rPr>
          <w:rFonts w:hint="eastAsia"/>
          <w:sz w:val="18"/>
          <w:szCs w:val="18"/>
          <w:lang w:val="en-US"/>
        </w:rPr>
        <w:t>The application of 1H NMR to explore the taste difference caused by taste-active metabolites of different Chinese sauce-stewed beef.</w:t>
      </w:r>
      <w:bookmarkEnd w:id="4"/>
      <w:r w:rsidRPr="00B64076">
        <w:rPr>
          <w:rFonts w:hint="eastAsia"/>
          <w:sz w:val="18"/>
          <w:szCs w:val="18"/>
          <w:lang w:val="en-US"/>
        </w:rPr>
        <w:t xml:space="preserve"> </w:t>
      </w:r>
      <w:r w:rsidRPr="00C61A94">
        <w:rPr>
          <w:rFonts w:hint="eastAsia"/>
          <w:i/>
          <w:iCs/>
          <w:sz w:val="18"/>
          <w:szCs w:val="18"/>
          <w:lang w:val="en-US"/>
        </w:rPr>
        <w:t>Food Science &amp; Nutrition</w:t>
      </w:r>
      <w:r w:rsidRPr="00B64076">
        <w:rPr>
          <w:rFonts w:hint="eastAsia"/>
          <w:sz w:val="18"/>
          <w:szCs w:val="18"/>
          <w:lang w:val="en-US"/>
        </w:rPr>
        <w:t xml:space="preserve"> </w:t>
      </w:r>
      <w:r w:rsidRPr="00C61A94">
        <w:rPr>
          <w:rFonts w:hint="eastAsia"/>
          <w:b/>
          <w:bCs/>
          <w:sz w:val="18"/>
          <w:szCs w:val="18"/>
          <w:lang w:val="en-US"/>
        </w:rPr>
        <w:t>8(9</w:t>
      </w:r>
      <w:r w:rsidRPr="00B64076">
        <w:rPr>
          <w:rFonts w:hint="eastAsia"/>
          <w:sz w:val="18"/>
          <w:szCs w:val="18"/>
          <w:lang w:val="en-US"/>
        </w:rPr>
        <w:t>):4868-</w:t>
      </w:r>
      <w:r w:rsidR="009A7EE3">
        <w:rPr>
          <w:sz w:val="18"/>
          <w:szCs w:val="18"/>
          <w:lang w:val="en-US"/>
        </w:rPr>
        <w:t>48</w:t>
      </w:r>
      <w:r w:rsidRPr="00B64076">
        <w:rPr>
          <w:rFonts w:hint="eastAsia"/>
          <w:sz w:val="18"/>
          <w:szCs w:val="18"/>
          <w:lang w:val="en-US"/>
        </w:rPr>
        <w:t>76.</w:t>
      </w:r>
    </w:p>
    <w:sectPr w:rsidR="008604A1" w:rsidRPr="00FF0FFC" w:rsidSect="00AA1EE2">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2A666" w14:textId="77777777" w:rsidR="00154BBE" w:rsidRDefault="00154BBE">
      <w:r>
        <w:separator/>
      </w:r>
    </w:p>
  </w:endnote>
  <w:endnote w:type="continuationSeparator" w:id="0">
    <w:p w14:paraId="619891A0" w14:textId="77777777" w:rsidR="00154BBE" w:rsidRDefault="00154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74959" w14:textId="77777777" w:rsidR="00154BBE" w:rsidRDefault="00154BBE">
      <w:r>
        <w:separator/>
      </w:r>
    </w:p>
  </w:footnote>
  <w:footnote w:type="continuationSeparator" w:id="0">
    <w:p w14:paraId="5BC5429F" w14:textId="77777777" w:rsidR="00154BBE" w:rsidRDefault="00154B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zNDQ1N7I0MrI0MzRW0lEKTi0uzszPAymwqAUAmBSuYiwAAAA="/>
  </w:docVars>
  <w:rsids>
    <w:rsidRoot w:val="007D40F9"/>
    <w:rsid w:val="0000744B"/>
    <w:rsid w:val="0002313A"/>
    <w:rsid w:val="000271B4"/>
    <w:rsid w:val="00031F23"/>
    <w:rsid w:val="00034B86"/>
    <w:rsid w:val="00040AE8"/>
    <w:rsid w:val="00041DF2"/>
    <w:rsid w:val="00047C0F"/>
    <w:rsid w:val="00050139"/>
    <w:rsid w:val="0005184B"/>
    <w:rsid w:val="000607C6"/>
    <w:rsid w:val="000639E9"/>
    <w:rsid w:val="000B2BCA"/>
    <w:rsid w:val="000E35EF"/>
    <w:rsid w:val="001124E0"/>
    <w:rsid w:val="0011263A"/>
    <w:rsid w:val="00130573"/>
    <w:rsid w:val="001525C2"/>
    <w:rsid w:val="00154BBE"/>
    <w:rsid w:val="00155EAC"/>
    <w:rsid w:val="00171F72"/>
    <w:rsid w:val="001A2AC7"/>
    <w:rsid w:val="001C2202"/>
    <w:rsid w:val="001D124C"/>
    <w:rsid w:val="001D4A1A"/>
    <w:rsid w:val="001D7624"/>
    <w:rsid w:val="001F09BF"/>
    <w:rsid w:val="001F1E44"/>
    <w:rsid w:val="001F314A"/>
    <w:rsid w:val="001F39D0"/>
    <w:rsid w:val="002017A7"/>
    <w:rsid w:val="00205452"/>
    <w:rsid w:val="00216675"/>
    <w:rsid w:val="00221C96"/>
    <w:rsid w:val="00224DE5"/>
    <w:rsid w:val="00227739"/>
    <w:rsid w:val="0025335D"/>
    <w:rsid w:val="00261E8F"/>
    <w:rsid w:val="002A2B36"/>
    <w:rsid w:val="002B1108"/>
    <w:rsid w:val="002D585F"/>
    <w:rsid w:val="002D5D45"/>
    <w:rsid w:val="002E44AD"/>
    <w:rsid w:val="002E57FD"/>
    <w:rsid w:val="002F1C6B"/>
    <w:rsid w:val="00305D29"/>
    <w:rsid w:val="00310341"/>
    <w:rsid w:val="00322E33"/>
    <w:rsid w:val="00330468"/>
    <w:rsid w:val="00331C46"/>
    <w:rsid w:val="003431E9"/>
    <w:rsid w:val="0034773B"/>
    <w:rsid w:val="00381797"/>
    <w:rsid w:val="00396287"/>
    <w:rsid w:val="003A25BE"/>
    <w:rsid w:val="003A3E5D"/>
    <w:rsid w:val="003C2FA6"/>
    <w:rsid w:val="003D5A98"/>
    <w:rsid w:val="003E75D3"/>
    <w:rsid w:val="003F27F3"/>
    <w:rsid w:val="003F300E"/>
    <w:rsid w:val="00404725"/>
    <w:rsid w:val="00411CEC"/>
    <w:rsid w:val="00440339"/>
    <w:rsid w:val="00442246"/>
    <w:rsid w:val="00475E8F"/>
    <w:rsid w:val="004B41DC"/>
    <w:rsid w:val="004C4CA6"/>
    <w:rsid w:val="004D1724"/>
    <w:rsid w:val="004D5879"/>
    <w:rsid w:val="004E164E"/>
    <w:rsid w:val="004E6D7F"/>
    <w:rsid w:val="004F7659"/>
    <w:rsid w:val="00503CEF"/>
    <w:rsid w:val="00533A8A"/>
    <w:rsid w:val="00551BFF"/>
    <w:rsid w:val="00581263"/>
    <w:rsid w:val="005855A5"/>
    <w:rsid w:val="00590114"/>
    <w:rsid w:val="005907E1"/>
    <w:rsid w:val="005A071A"/>
    <w:rsid w:val="005A1A78"/>
    <w:rsid w:val="005B15DA"/>
    <w:rsid w:val="005B7F02"/>
    <w:rsid w:val="005D6E1F"/>
    <w:rsid w:val="005E47EF"/>
    <w:rsid w:val="00627D13"/>
    <w:rsid w:val="00631A59"/>
    <w:rsid w:val="00633333"/>
    <w:rsid w:val="006418E2"/>
    <w:rsid w:val="00642BC9"/>
    <w:rsid w:val="00645545"/>
    <w:rsid w:val="00682DEF"/>
    <w:rsid w:val="00691757"/>
    <w:rsid w:val="006B5AD6"/>
    <w:rsid w:val="006C71D9"/>
    <w:rsid w:val="006E0CAC"/>
    <w:rsid w:val="006F4786"/>
    <w:rsid w:val="00704CC0"/>
    <w:rsid w:val="0072475D"/>
    <w:rsid w:val="007314C5"/>
    <w:rsid w:val="00737B24"/>
    <w:rsid w:val="00750B1D"/>
    <w:rsid w:val="00753E36"/>
    <w:rsid w:val="007710BD"/>
    <w:rsid w:val="00793C34"/>
    <w:rsid w:val="007C7E17"/>
    <w:rsid w:val="007D1FC8"/>
    <w:rsid w:val="007D40F9"/>
    <w:rsid w:val="008077BA"/>
    <w:rsid w:val="0081204D"/>
    <w:rsid w:val="00815BBA"/>
    <w:rsid w:val="00817D0F"/>
    <w:rsid w:val="008277BB"/>
    <w:rsid w:val="00864A1D"/>
    <w:rsid w:val="00870A93"/>
    <w:rsid w:val="00884E8F"/>
    <w:rsid w:val="00891AAF"/>
    <w:rsid w:val="008923DD"/>
    <w:rsid w:val="008A6949"/>
    <w:rsid w:val="008B00D8"/>
    <w:rsid w:val="008B305C"/>
    <w:rsid w:val="008D4187"/>
    <w:rsid w:val="008D4C1A"/>
    <w:rsid w:val="008F0502"/>
    <w:rsid w:val="00903EF2"/>
    <w:rsid w:val="00922225"/>
    <w:rsid w:val="0092489F"/>
    <w:rsid w:val="00946432"/>
    <w:rsid w:val="00953CBD"/>
    <w:rsid w:val="00970E9A"/>
    <w:rsid w:val="0097266D"/>
    <w:rsid w:val="009853E1"/>
    <w:rsid w:val="009A397C"/>
    <w:rsid w:val="009A402E"/>
    <w:rsid w:val="009A7EE3"/>
    <w:rsid w:val="009B5E8A"/>
    <w:rsid w:val="009E5BB1"/>
    <w:rsid w:val="009F3606"/>
    <w:rsid w:val="00A04BB9"/>
    <w:rsid w:val="00A33F23"/>
    <w:rsid w:val="00A365F5"/>
    <w:rsid w:val="00A7069D"/>
    <w:rsid w:val="00A91980"/>
    <w:rsid w:val="00AA1EE2"/>
    <w:rsid w:val="00AC48D6"/>
    <w:rsid w:val="00AD71ED"/>
    <w:rsid w:val="00B0503F"/>
    <w:rsid w:val="00B226A4"/>
    <w:rsid w:val="00B42964"/>
    <w:rsid w:val="00B62F8B"/>
    <w:rsid w:val="00B6403E"/>
    <w:rsid w:val="00B64076"/>
    <w:rsid w:val="00B82C97"/>
    <w:rsid w:val="00B94663"/>
    <w:rsid w:val="00BD630C"/>
    <w:rsid w:val="00BE52F0"/>
    <w:rsid w:val="00BF1441"/>
    <w:rsid w:val="00C026C7"/>
    <w:rsid w:val="00C11CEA"/>
    <w:rsid w:val="00C152B8"/>
    <w:rsid w:val="00C51DE4"/>
    <w:rsid w:val="00C61A94"/>
    <w:rsid w:val="00C8064A"/>
    <w:rsid w:val="00CB1D92"/>
    <w:rsid w:val="00CB5CB2"/>
    <w:rsid w:val="00CC04D1"/>
    <w:rsid w:val="00CC1877"/>
    <w:rsid w:val="00CD2BA8"/>
    <w:rsid w:val="00CD30F5"/>
    <w:rsid w:val="00CD5AA8"/>
    <w:rsid w:val="00D0143A"/>
    <w:rsid w:val="00D0702E"/>
    <w:rsid w:val="00D072E7"/>
    <w:rsid w:val="00D20641"/>
    <w:rsid w:val="00D42B58"/>
    <w:rsid w:val="00D53457"/>
    <w:rsid w:val="00D53C6E"/>
    <w:rsid w:val="00D60256"/>
    <w:rsid w:val="00D62893"/>
    <w:rsid w:val="00D651C0"/>
    <w:rsid w:val="00D652A2"/>
    <w:rsid w:val="00D71B13"/>
    <w:rsid w:val="00D7215D"/>
    <w:rsid w:val="00D77987"/>
    <w:rsid w:val="00DA63D4"/>
    <w:rsid w:val="00E017E5"/>
    <w:rsid w:val="00E0254D"/>
    <w:rsid w:val="00E03AFD"/>
    <w:rsid w:val="00E066B2"/>
    <w:rsid w:val="00E41A19"/>
    <w:rsid w:val="00E942D6"/>
    <w:rsid w:val="00EB167F"/>
    <w:rsid w:val="00EB4E48"/>
    <w:rsid w:val="00EB5CEF"/>
    <w:rsid w:val="00ED2C07"/>
    <w:rsid w:val="00F062E8"/>
    <w:rsid w:val="00F208E1"/>
    <w:rsid w:val="00F2359A"/>
    <w:rsid w:val="00F31E52"/>
    <w:rsid w:val="00F42BA9"/>
    <w:rsid w:val="00F47133"/>
    <w:rsid w:val="00F47D1B"/>
    <w:rsid w:val="00F807F7"/>
    <w:rsid w:val="00F8129C"/>
    <w:rsid w:val="00F82E88"/>
    <w:rsid w:val="00FA610D"/>
    <w:rsid w:val="00FC1125"/>
    <w:rsid w:val="00FE10CB"/>
    <w:rsid w:val="00FE324E"/>
    <w:rsid w:val="00FF0FFC"/>
    <w:rsid w:val="00FF40E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28C1C"/>
  <w14:discardImageEditingData/>
  <w15:chartTrackingRefBased/>
  <w15:docId w15:val="{42A0A952-55AD-D640-898B-CF973B9E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5E8A"/>
    <w:pPr>
      <w:widowControl w:val="0"/>
      <w:suppressAutoHyphens/>
    </w:pPr>
    <w:rPr>
      <w:rFonts w:ascii="Times New Roman" w:eastAsia="Times New Roman" w:hAnsi="Times New Roman" w:cs="Times New Roman"/>
      <w:sz w:val="20"/>
      <w:szCs w:val="20"/>
      <w:lang w:eastAsia="zh-CN"/>
    </w:rPr>
  </w:style>
  <w:style w:type="paragraph" w:styleId="1">
    <w:name w:val="heading 1"/>
    <w:basedOn w:val="a"/>
    <w:next w:val="a"/>
    <w:link w:val="10"/>
    <w:uiPriority w:val="9"/>
    <w:qFormat/>
    <w:rsid w:val="007D40F9"/>
    <w:pPr>
      <w:keepNext/>
      <w:shd w:val="clear" w:color="auto" w:fill="FFFFFF"/>
      <w:spacing w:before="820"/>
      <w:ind w:right="320"/>
      <w:jc w:val="center"/>
      <w:outlineLvl w:val="0"/>
    </w:pPr>
    <w:rPr>
      <w:color w:val="850C13"/>
      <w:spacing w:val="-2"/>
      <w:sz w:val="52"/>
      <w:szCs w:val="52"/>
      <w:lang w:val="en-US"/>
    </w:rPr>
  </w:style>
  <w:style w:type="paragraph" w:styleId="2">
    <w:name w:val="heading 2"/>
    <w:basedOn w:val="a"/>
    <w:next w:val="a"/>
    <w:link w:val="20"/>
    <w:uiPriority w:val="9"/>
    <w:unhideWhenUsed/>
    <w:qFormat/>
    <w:rsid w:val="007D40F9"/>
    <w:pPr>
      <w:keepNext/>
      <w:outlineLvl w:val="1"/>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D40F9"/>
    <w:rPr>
      <w:rFonts w:ascii="Times New Roman" w:eastAsia="Times New Roman" w:hAnsi="Times New Roman" w:cs="Times New Roman"/>
      <w:color w:val="850C13"/>
      <w:spacing w:val="-2"/>
      <w:sz w:val="52"/>
      <w:szCs w:val="52"/>
      <w:shd w:val="clear" w:color="auto" w:fill="FFFFFF"/>
      <w:lang w:val="en-US" w:eastAsia="zh-CN"/>
    </w:rPr>
  </w:style>
  <w:style w:type="character" w:customStyle="1" w:styleId="20">
    <w:name w:val="标题 2 字符"/>
    <w:basedOn w:val="a0"/>
    <w:link w:val="2"/>
    <w:uiPriority w:val="9"/>
    <w:rsid w:val="007D40F9"/>
    <w:rPr>
      <w:rFonts w:ascii="Times New Roman" w:eastAsia="Times New Roman" w:hAnsi="Times New Roman" w:cs="Times New Roman"/>
      <w:sz w:val="32"/>
      <w:szCs w:val="20"/>
      <w:lang w:eastAsia="zh-CN"/>
    </w:rPr>
  </w:style>
  <w:style w:type="paragraph" w:styleId="a3">
    <w:name w:val="Title"/>
    <w:basedOn w:val="a"/>
    <w:next w:val="a"/>
    <w:link w:val="a4"/>
    <w:uiPriority w:val="10"/>
    <w:qFormat/>
    <w:rsid w:val="007D40F9"/>
    <w:pPr>
      <w:widowControl/>
      <w:spacing w:before="720" w:after="120" w:line="264" w:lineRule="auto"/>
      <w:jc w:val="center"/>
    </w:pPr>
    <w:rPr>
      <w:b/>
      <w:kern w:val="2"/>
      <w:sz w:val="28"/>
      <w:lang w:val="nl-NL"/>
    </w:rPr>
  </w:style>
  <w:style w:type="character" w:customStyle="1" w:styleId="a4">
    <w:name w:val="标题 字符"/>
    <w:basedOn w:val="a0"/>
    <w:link w:val="a3"/>
    <w:uiPriority w:val="10"/>
    <w:rsid w:val="007D40F9"/>
    <w:rPr>
      <w:rFonts w:ascii="Times New Roman" w:eastAsia="Times New Roman" w:hAnsi="Times New Roman" w:cs="Times New Roman"/>
      <w:b/>
      <w:kern w:val="2"/>
      <w:sz w:val="28"/>
      <w:szCs w:val="20"/>
      <w:lang w:val="nl-NL" w:eastAsia="zh-CN"/>
    </w:rPr>
  </w:style>
  <w:style w:type="paragraph" w:styleId="21">
    <w:name w:val="Body Text 2"/>
    <w:basedOn w:val="a"/>
    <w:link w:val="22"/>
    <w:qFormat/>
    <w:rsid w:val="007D40F9"/>
    <w:pPr>
      <w:shd w:val="clear" w:color="auto" w:fill="FFFFFF"/>
    </w:pPr>
    <w:rPr>
      <w:b/>
      <w:bCs/>
      <w:i/>
      <w:iCs/>
      <w:sz w:val="28"/>
    </w:rPr>
  </w:style>
  <w:style w:type="character" w:customStyle="1" w:styleId="22">
    <w:name w:val="正文文本 2 字符"/>
    <w:basedOn w:val="a0"/>
    <w:link w:val="21"/>
    <w:rsid w:val="007D40F9"/>
    <w:rPr>
      <w:rFonts w:ascii="Times New Roman" w:eastAsia="Times New Roman" w:hAnsi="Times New Roman" w:cs="Times New Roman"/>
      <w:b/>
      <w:bCs/>
      <w:i/>
      <w:iCs/>
      <w:sz w:val="28"/>
      <w:szCs w:val="20"/>
      <w:shd w:val="clear" w:color="auto" w:fill="FFFFFF"/>
      <w:lang w:eastAsia="zh-CN"/>
    </w:rPr>
  </w:style>
  <w:style w:type="paragraph" w:styleId="a5">
    <w:name w:val="header"/>
    <w:basedOn w:val="a"/>
    <w:link w:val="a6"/>
    <w:rsid w:val="007D40F9"/>
    <w:pPr>
      <w:widowControl/>
      <w:tabs>
        <w:tab w:val="center" w:pos="4819"/>
        <w:tab w:val="right" w:pos="9638"/>
      </w:tabs>
      <w:spacing w:line="264" w:lineRule="auto"/>
      <w:jc w:val="both"/>
    </w:pPr>
    <w:rPr>
      <w:kern w:val="2"/>
      <w:lang w:val="nl-NL"/>
    </w:rPr>
  </w:style>
  <w:style w:type="character" w:customStyle="1" w:styleId="a6">
    <w:name w:val="页眉 字符"/>
    <w:basedOn w:val="a0"/>
    <w:link w:val="a5"/>
    <w:rsid w:val="007D40F9"/>
    <w:rPr>
      <w:rFonts w:ascii="Times New Roman" w:eastAsia="Times New Roman" w:hAnsi="Times New Roman" w:cs="Times New Roman"/>
      <w:kern w:val="2"/>
      <w:sz w:val="20"/>
      <w:szCs w:val="20"/>
      <w:lang w:val="nl-NL" w:eastAsia="zh-CN"/>
    </w:rPr>
  </w:style>
  <w:style w:type="paragraph" w:styleId="23">
    <w:name w:val="Body Text Indent 2"/>
    <w:basedOn w:val="a"/>
    <w:link w:val="24"/>
    <w:qFormat/>
    <w:rsid w:val="007D40F9"/>
    <w:pPr>
      <w:widowControl/>
      <w:ind w:firstLine="426"/>
      <w:jc w:val="both"/>
      <w:textAlignment w:val="baseline"/>
    </w:pPr>
    <w:rPr>
      <w:bCs/>
      <w:sz w:val="24"/>
      <w:lang w:val="en-GB"/>
    </w:rPr>
  </w:style>
  <w:style w:type="character" w:customStyle="1" w:styleId="24">
    <w:name w:val="正文文本缩进 2 字符"/>
    <w:basedOn w:val="a0"/>
    <w:link w:val="23"/>
    <w:rsid w:val="007D40F9"/>
    <w:rPr>
      <w:rFonts w:ascii="Times New Roman" w:eastAsia="Times New Roman" w:hAnsi="Times New Roman" w:cs="Times New Roman"/>
      <w:bCs/>
      <w:szCs w:val="20"/>
      <w:lang w:val="en-GB" w:eastAsia="zh-CN"/>
    </w:rPr>
  </w:style>
  <w:style w:type="paragraph" w:styleId="a7">
    <w:name w:val="footer"/>
    <w:basedOn w:val="a"/>
    <w:link w:val="a8"/>
    <w:rsid w:val="007D40F9"/>
    <w:pPr>
      <w:tabs>
        <w:tab w:val="center" w:pos="4153"/>
        <w:tab w:val="right" w:pos="8306"/>
      </w:tabs>
    </w:pPr>
  </w:style>
  <w:style w:type="character" w:customStyle="1" w:styleId="a8">
    <w:name w:val="页脚 字符"/>
    <w:basedOn w:val="a0"/>
    <w:link w:val="a7"/>
    <w:rsid w:val="007D40F9"/>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67117-75E8-48B3-AAE9-CBF05505E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5</Pages>
  <Words>2993</Words>
  <Characters>17062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GIANLUIGI MAURIELLO</dc:creator>
  <cp:keywords/>
  <dc:description/>
  <cp:lastModifiedBy>Qiuyu Lan</cp:lastModifiedBy>
  <cp:revision>191</cp:revision>
  <dcterms:created xsi:type="dcterms:W3CDTF">2023-02-24T09:53:00Z</dcterms:created>
  <dcterms:modified xsi:type="dcterms:W3CDTF">2023-06-23T13:48:00Z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2fb48eb8273e235af845c5058393d19834e43da4dcb97fba9cdec983f46344ba</vt:lpwstr>
  </property>
</Properties>
</file>