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CD1B3" w14:textId="16D150F6" w:rsidR="00314A0B" w:rsidRPr="00314A0B" w:rsidRDefault="00314A0B" w:rsidP="00881F81">
      <w:pPr>
        <w:pStyle w:val="Title"/>
      </w:pPr>
      <w:r w:rsidRPr="00314A0B">
        <w:t xml:space="preserve">Valorisation of South Tyrolean </w:t>
      </w:r>
      <w:r w:rsidR="00771621">
        <w:t>F</w:t>
      </w:r>
      <w:r w:rsidRPr="00314A0B">
        <w:t xml:space="preserve">ood </w:t>
      </w:r>
      <w:r w:rsidR="00771621">
        <w:t>P</w:t>
      </w:r>
      <w:r w:rsidRPr="00314A0B">
        <w:t xml:space="preserve">roducts </w:t>
      </w:r>
      <w:r w:rsidR="00B131BE">
        <w:t>T</w:t>
      </w:r>
      <w:r w:rsidRPr="00314A0B">
        <w:t xml:space="preserve">hrough the </w:t>
      </w:r>
      <w:r w:rsidR="00771621">
        <w:t>S</w:t>
      </w:r>
      <w:r w:rsidRPr="00314A0B">
        <w:t xml:space="preserve">tudy of </w:t>
      </w:r>
      <w:r w:rsidR="00771621">
        <w:t>T</w:t>
      </w:r>
      <w:r w:rsidRPr="00314A0B">
        <w:t xml:space="preserve">heir </w:t>
      </w:r>
      <w:r w:rsidR="00771621">
        <w:t>A</w:t>
      </w:r>
      <w:r w:rsidRPr="00314A0B">
        <w:t xml:space="preserve">ntioxidant </w:t>
      </w:r>
      <w:r w:rsidR="00771621">
        <w:t>B</w:t>
      </w:r>
      <w:r w:rsidRPr="00314A0B">
        <w:t>ehaviour</w:t>
      </w:r>
    </w:p>
    <w:p w14:paraId="21C2B6D2" w14:textId="52439F2B" w:rsidR="007D40F9" w:rsidRDefault="00314A0B" w:rsidP="007D40F9">
      <w:pPr>
        <w:jc w:val="center"/>
        <w:rPr>
          <w:lang w:val="de-DE"/>
        </w:rPr>
      </w:pPr>
      <w:r>
        <w:rPr>
          <w:lang w:val="de-DE"/>
        </w:rPr>
        <w:t>Lucrezia Angeli</w:t>
      </w:r>
      <w:r w:rsidR="007D40F9">
        <w:rPr>
          <w:lang w:val="de-DE"/>
        </w:rPr>
        <w:t xml:space="preserve"> (</w:t>
      </w:r>
      <w:r>
        <w:rPr>
          <w:lang w:val="de-DE"/>
        </w:rPr>
        <w:t>luangeli@unibz</w:t>
      </w:r>
      <w:r w:rsidR="007D40F9">
        <w:rPr>
          <w:lang w:val="de-DE"/>
        </w:rPr>
        <w:t>.it)</w:t>
      </w:r>
    </w:p>
    <w:p w14:paraId="45EC4CC3" w14:textId="42693864" w:rsidR="007D40F9" w:rsidRDefault="00314A0B" w:rsidP="007D40F9">
      <w:pPr>
        <w:jc w:val="center"/>
        <w:rPr>
          <w:lang w:val="en-GB"/>
        </w:rPr>
      </w:pPr>
      <w:r>
        <w:rPr>
          <w:lang w:val="en-GB"/>
        </w:rPr>
        <w:t xml:space="preserve">Faculty of </w:t>
      </w:r>
      <w:r w:rsidR="00897F6C">
        <w:rPr>
          <w:lang w:val="en-GB"/>
        </w:rPr>
        <w:t>Agricultural, Environmental, and Food Sciences, Free University of Bolzano, 39100</w:t>
      </w:r>
      <w:r w:rsidR="007D40F9">
        <w:rPr>
          <w:lang w:val="en-GB"/>
        </w:rPr>
        <w:t>, Italy</w:t>
      </w:r>
    </w:p>
    <w:p w14:paraId="1549B0B4" w14:textId="2A589434" w:rsidR="007D40F9" w:rsidRDefault="007D40F9" w:rsidP="007D40F9">
      <w:pPr>
        <w:jc w:val="center"/>
        <w:rPr>
          <w:lang w:val="en-GB"/>
        </w:rPr>
      </w:pPr>
      <w:r>
        <w:rPr>
          <w:lang w:val="en-GB"/>
        </w:rPr>
        <w:t xml:space="preserve">Tutor: Prof. </w:t>
      </w:r>
      <w:r w:rsidR="00897F6C">
        <w:rPr>
          <w:lang w:val="en-GB"/>
        </w:rPr>
        <w:t>Matteo Scampicchio</w:t>
      </w:r>
    </w:p>
    <w:p w14:paraId="470CB764" w14:textId="77777777" w:rsidR="007D40F9" w:rsidRDefault="007D40F9" w:rsidP="007D40F9">
      <w:pPr>
        <w:jc w:val="both"/>
        <w:rPr>
          <w:lang w:val="en-GB"/>
        </w:rPr>
      </w:pPr>
    </w:p>
    <w:p w14:paraId="4DE4548A" w14:textId="3D1198F3" w:rsidR="007D40F9" w:rsidRDefault="007D40F9" w:rsidP="007D40F9">
      <w:pPr>
        <w:jc w:val="both"/>
        <w:rPr>
          <w:lang w:val="en-GB"/>
        </w:rPr>
      </w:pPr>
      <w:r>
        <w:rPr>
          <w:lang w:val="en-GB"/>
        </w:rPr>
        <w:t xml:space="preserve">This PhD thesis dealt with the assessment of </w:t>
      </w:r>
      <w:r w:rsidR="00743B48">
        <w:rPr>
          <w:lang w:val="en-GB"/>
        </w:rPr>
        <w:t>the antioxidant behaviour of different food products typical in South Tyrol</w:t>
      </w:r>
      <w:r>
        <w:rPr>
          <w:lang w:val="en-GB"/>
        </w:rPr>
        <w:t>.</w:t>
      </w:r>
      <w:r w:rsidR="00743B48">
        <w:rPr>
          <w:lang w:val="en-GB"/>
        </w:rPr>
        <w:t xml:space="preserve"> </w:t>
      </w:r>
      <w:r w:rsidR="00B94036">
        <w:rPr>
          <w:lang w:val="en-GB"/>
        </w:rPr>
        <w:t>The antioxidant behaviour depends on both the antioxidant activity and capacity of a matrix</w:t>
      </w:r>
      <w:r w:rsidR="00302568">
        <w:rPr>
          <w:lang w:val="en-GB"/>
        </w:rPr>
        <w:t xml:space="preserve">, nevertheless its </w:t>
      </w:r>
      <w:r w:rsidR="00DD061C">
        <w:rPr>
          <w:lang w:val="en-GB"/>
        </w:rPr>
        <w:t xml:space="preserve">analytical </w:t>
      </w:r>
      <w:r w:rsidR="00F345F1">
        <w:rPr>
          <w:lang w:val="en-GB"/>
        </w:rPr>
        <w:t>composition</w:t>
      </w:r>
      <w:r w:rsidR="00B94036">
        <w:rPr>
          <w:lang w:val="en-GB"/>
        </w:rPr>
        <w:t>. A novel DPPH</w:t>
      </w:r>
      <w:r w:rsidR="0090256F" w:rsidRPr="0090256F">
        <w:rPr>
          <w:rFonts w:hint="eastAsia"/>
          <w:vertAlign w:val="superscript"/>
          <w:lang w:val="en-GB"/>
        </w:rPr>
        <w:t>•</w:t>
      </w:r>
      <w:r w:rsidR="00B94036">
        <w:rPr>
          <w:lang w:val="en-GB"/>
        </w:rPr>
        <w:t xml:space="preserve"> kinetic model was developed to </w:t>
      </w:r>
      <w:r w:rsidR="00A767A1">
        <w:rPr>
          <w:lang w:val="en-GB"/>
        </w:rPr>
        <w:t xml:space="preserve">precisely study the antioxidant activity </w:t>
      </w:r>
      <w:r w:rsidR="00F345F1">
        <w:rPr>
          <w:lang w:val="en-GB"/>
        </w:rPr>
        <w:t xml:space="preserve">and capacity </w:t>
      </w:r>
      <w:r w:rsidR="00A767A1">
        <w:rPr>
          <w:lang w:val="en-GB"/>
        </w:rPr>
        <w:t xml:space="preserve">of analytical </w:t>
      </w:r>
      <w:r w:rsidR="004F7A76">
        <w:rPr>
          <w:lang w:val="en-GB"/>
        </w:rPr>
        <w:t>standards and</w:t>
      </w:r>
      <w:r w:rsidR="00A767A1">
        <w:rPr>
          <w:lang w:val="en-GB"/>
        </w:rPr>
        <w:t xml:space="preserve"> was then validated on food extract</w:t>
      </w:r>
      <w:r w:rsidR="00F345F1">
        <w:rPr>
          <w:lang w:val="en-GB"/>
        </w:rPr>
        <w:t>s</w:t>
      </w:r>
      <w:r w:rsidR="00A767A1">
        <w:rPr>
          <w:lang w:val="en-GB"/>
        </w:rPr>
        <w:t xml:space="preserve">. </w:t>
      </w:r>
      <w:r w:rsidR="00BD4437">
        <w:rPr>
          <w:lang w:val="en-GB"/>
        </w:rPr>
        <w:t>Further analyses</w:t>
      </w:r>
      <w:r w:rsidR="00926507">
        <w:rPr>
          <w:lang w:val="en-GB"/>
        </w:rPr>
        <w:t xml:space="preserve"> with a </w:t>
      </w:r>
      <w:r w:rsidR="001E550F">
        <w:rPr>
          <w:lang w:val="en-GB"/>
        </w:rPr>
        <w:t xml:space="preserve">coulometric detector </w:t>
      </w:r>
      <w:r w:rsidR="00DE560B">
        <w:rPr>
          <w:lang w:val="en-GB"/>
        </w:rPr>
        <w:t xml:space="preserve">(CAD) </w:t>
      </w:r>
      <w:r w:rsidR="00BD4437">
        <w:rPr>
          <w:lang w:val="en-GB"/>
        </w:rPr>
        <w:t>were employed to</w:t>
      </w:r>
      <w:r w:rsidR="001E550F">
        <w:rPr>
          <w:lang w:val="en-GB"/>
        </w:rPr>
        <w:t xml:space="preserve"> </w:t>
      </w:r>
      <w:r w:rsidR="004F7A76">
        <w:rPr>
          <w:lang w:val="en-GB"/>
        </w:rPr>
        <w:t>investigate</w:t>
      </w:r>
      <w:r w:rsidR="001E550F">
        <w:rPr>
          <w:lang w:val="en-GB"/>
        </w:rPr>
        <w:t xml:space="preserve"> which </w:t>
      </w:r>
      <w:r w:rsidR="00B756DF">
        <w:rPr>
          <w:lang w:val="en-GB"/>
        </w:rPr>
        <w:t>molecules</w:t>
      </w:r>
      <w:r w:rsidR="001E550F">
        <w:rPr>
          <w:lang w:val="en-GB"/>
        </w:rPr>
        <w:t xml:space="preserve"> in the matrix w</w:t>
      </w:r>
      <w:r w:rsidR="00162938">
        <w:rPr>
          <w:lang w:val="en-GB"/>
        </w:rPr>
        <w:t>ere</w:t>
      </w:r>
      <w:r w:rsidR="001E550F">
        <w:rPr>
          <w:lang w:val="en-GB"/>
        </w:rPr>
        <w:t xml:space="preserve"> responsible for the antioxidant </w:t>
      </w:r>
      <w:r w:rsidR="00B756DF">
        <w:rPr>
          <w:lang w:val="en-GB"/>
        </w:rPr>
        <w:t>properties.</w:t>
      </w:r>
    </w:p>
    <w:p w14:paraId="74A7654D" w14:textId="27A6589A" w:rsidR="00442E5C" w:rsidRPr="00E0748D" w:rsidRDefault="006752C6" w:rsidP="004B386A">
      <w:pPr>
        <w:spacing w:before="240" w:after="120"/>
        <w:ind w:left="720"/>
        <w:jc w:val="center"/>
        <w:rPr>
          <w:b/>
          <w:kern w:val="2"/>
          <w:sz w:val="24"/>
        </w:rPr>
      </w:pPr>
      <w:r w:rsidRPr="00E0748D">
        <w:rPr>
          <w:b/>
          <w:kern w:val="2"/>
          <w:sz w:val="24"/>
        </w:rPr>
        <w:t xml:space="preserve">Valorizzazione dei </w:t>
      </w:r>
      <w:r w:rsidR="00B131BE" w:rsidRPr="00E0748D">
        <w:rPr>
          <w:b/>
          <w:kern w:val="2"/>
          <w:sz w:val="24"/>
        </w:rPr>
        <w:t>P</w:t>
      </w:r>
      <w:r w:rsidRPr="00E0748D">
        <w:rPr>
          <w:b/>
          <w:kern w:val="2"/>
          <w:sz w:val="24"/>
        </w:rPr>
        <w:t xml:space="preserve">rodotti </w:t>
      </w:r>
      <w:r w:rsidR="00B131BE" w:rsidRPr="00E0748D">
        <w:rPr>
          <w:b/>
          <w:kern w:val="2"/>
          <w:sz w:val="24"/>
        </w:rPr>
        <w:t>A</w:t>
      </w:r>
      <w:r w:rsidRPr="00E0748D">
        <w:rPr>
          <w:b/>
          <w:kern w:val="2"/>
          <w:sz w:val="24"/>
        </w:rPr>
        <w:t xml:space="preserve">limentari </w:t>
      </w:r>
      <w:r w:rsidR="00B131BE" w:rsidRPr="00E0748D">
        <w:rPr>
          <w:b/>
          <w:kern w:val="2"/>
          <w:sz w:val="24"/>
        </w:rPr>
        <w:t>A</w:t>
      </w:r>
      <w:r w:rsidRPr="00E0748D">
        <w:rPr>
          <w:b/>
          <w:kern w:val="2"/>
          <w:sz w:val="24"/>
        </w:rPr>
        <w:t xml:space="preserve">ltoatesini </w:t>
      </w:r>
      <w:r w:rsidR="00B131BE" w:rsidRPr="00E0748D">
        <w:rPr>
          <w:b/>
          <w:kern w:val="2"/>
          <w:sz w:val="24"/>
        </w:rPr>
        <w:t>A</w:t>
      </w:r>
      <w:r w:rsidRPr="00E0748D">
        <w:rPr>
          <w:b/>
          <w:kern w:val="2"/>
          <w:sz w:val="24"/>
        </w:rPr>
        <w:t xml:space="preserve">ttraverso lo </w:t>
      </w:r>
      <w:r w:rsidR="00B131BE" w:rsidRPr="00E0748D">
        <w:rPr>
          <w:b/>
          <w:kern w:val="2"/>
          <w:sz w:val="24"/>
        </w:rPr>
        <w:t>S</w:t>
      </w:r>
      <w:r w:rsidRPr="00E0748D">
        <w:rPr>
          <w:b/>
          <w:kern w:val="2"/>
          <w:sz w:val="24"/>
        </w:rPr>
        <w:t xml:space="preserve">tudio del </w:t>
      </w:r>
      <w:r w:rsidR="00B131BE" w:rsidRPr="00E0748D">
        <w:rPr>
          <w:b/>
          <w:kern w:val="2"/>
          <w:sz w:val="24"/>
        </w:rPr>
        <w:t>L</w:t>
      </w:r>
      <w:r w:rsidRPr="00E0748D">
        <w:rPr>
          <w:b/>
          <w:kern w:val="2"/>
          <w:sz w:val="24"/>
        </w:rPr>
        <w:t xml:space="preserve">oro </w:t>
      </w:r>
      <w:r w:rsidR="00B131BE" w:rsidRPr="00E0748D">
        <w:rPr>
          <w:b/>
          <w:kern w:val="2"/>
          <w:sz w:val="24"/>
        </w:rPr>
        <w:t>C</w:t>
      </w:r>
      <w:r w:rsidRPr="00E0748D">
        <w:rPr>
          <w:b/>
          <w:kern w:val="2"/>
          <w:sz w:val="24"/>
        </w:rPr>
        <w:t xml:space="preserve">omportamento </w:t>
      </w:r>
      <w:r w:rsidR="00B131BE" w:rsidRPr="00E0748D">
        <w:rPr>
          <w:b/>
          <w:kern w:val="2"/>
          <w:sz w:val="24"/>
        </w:rPr>
        <w:t>A</w:t>
      </w:r>
      <w:r w:rsidRPr="00E0748D">
        <w:rPr>
          <w:b/>
          <w:kern w:val="2"/>
          <w:sz w:val="24"/>
        </w:rPr>
        <w:t>ntiossidante</w:t>
      </w:r>
    </w:p>
    <w:p w14:paraId="567AA3B7" w14:textId="6725682F" w:rsidR="007D40F9" w:rsidRPr="00E0748D" w:rsidRDefault="007D40F9" w:rsidP="007D40F9">
      <w:pPr>
        <w:jc w:val="both"/>
      </w:pPr>
      <w:r w:rsidRPr="00E0748D">
        <w:t xml:space="preserve">Questa tesi di dottorato ha </w:t>
      </w:r>
      <w:r w:rsidR="004F7A76" w:rsidRPr="00E0748D">
        <w:t>trattato</w:t>
      </w:r>
      <w:r w:rsidRPr="00E0748D">
        <w:t xml:space="preserve"> lo sviluppo di un modello </w:t>
      </w:r>
      <w:r w:rsidR="00B756DF" w:rsidRPr="00E0748D">
        <w:t xml:space="preserve">cinetico per </w:t>
      </w:r>
      <w:r w:rsidR="00F63EC2" w:rsidRPr="00E0748D">
        <w:t>studiare il comportamento antiossidante di divers</w:t>
      </w:r>
      <w:r w:rsidR="004D10C7" w:rsidRPr="00E0748D">
        <w:t>i</w:t>
      </w:r>
      <w:r w:rsidR="00F63EC2" w:rsidRPr="00E0748D">
        <w:t xml:space="preserve"> </w:t>
      </w:r>
      <w:r w:rsidR="004D10C7" w:rsidRPr="00E0748D">
        <w:t>prodotti</w:t>
      </w:r>
      <w:r w:rsidR="00F63EC2" w:rsidRPr="00E0748D">
        <w:t xml:space="preserve"> alimentari tipic</w:t>
      </w:r>
      <w:r w:rsidR="004D10C7" w:rsidRPr="00E0748D">
        <w:t>i</w:t>
      </w:r>
      <w:r w:rsidR="00F63EC2" w:rsidRPr="00E0748D">
        <w:t xml:space="preserve"> </w:t>
      </w:r>
      <w:r w:rsidR="00D04706" w:rsidRPr="00E0748D">
        <w:t>dell’Alto Adige</w:t>
      </w:r>
      <w:r w:rsidRPr="00E0748D">
        <w:t>.</w:t>
      </w:r>
      <w:r w:rsidR="00D04706" w:rsidRPr="00E0748D">
        <w:t xml:space="preserve"> Il </w:t>
      </w:r>
      <w:r w:rsidR="00034B9E" w:rsidRPr="00E0748D">
        <w:t>c</w:t>
      </w:r>
      <w:r w:rsidR="00D04706" w:rsidRPr="00E0748D">
        <w:t>omportamento antiossidante dipende sia dall’attività sia dalla capacità antiossidante</w:t>
      </w:r>
      <w:r w:rsidR="004D10C7" w:rsidRPr="00E0748D">
        <w:t xml:space="preserve"> di una matrice</w:t>
      </w:r>
      <w:r w:rsidR="00DD061C" w:rsidRPr="00E0748D">
        <w:t xml:space="preserve"> e dalla sua composizione analitica</w:t>
      </w:r>
      <w:r w:rsidR="00D04706" w:rsidRPr="00E0748D">
        <w:t xml:space="preserve">. </w:t>
      </w:r>
      <w:r w:rsidR="00034B9E" w:rsidRPr="00E0748D">
        <w:t xml:space="preserve">È stato sviluppato un </w:t>
      </w:r>
      <w:r w:rsidR="00581118" w:rsidRPr="00E0748D">
        <w:t xml:space="preserve">innovativo </w:t>
      </w:r>
      <w:r w:rsidR="00034B9E" w:rsidRPr="00E0748D">
        <w:t xml:space="preserve">modello cinetico </w:t>
      </w:r>
      <w:r w:rsidR="006D04F2" w:rsidRPr="00E0748D">
        <w:t>basato sul</w:t>
      </w:r>
      <w:r w:rsidR="00034B9E" w:rsidRPr="00E0748D">
        <w:t xml:space="preserve"> DPPH</w:t>
      </w:r>
      <w:r w:rsidR="0090256F" w:rsidRPr="00E0748D">
        <w:rPr>
          <w:vertAlign w:val="superscript"/>
        </w:rPr>
        <w:t>•</w:t>
      </w:r>
      <w:r w:rsidR="006D04F2" w:rsidRPr="00E0748D">
        <w:t xml:space="preserve"> per studiare l’attività </w:t>
      </w:r>
      <w:r w:rsidR="00E24AF1" w:rsidRPr="00E0748D">
        <w:t xml:space="preserve">e capacità </w:t>
      </w:r>
      <w:r w:rsidR="006D04F2" w:rsidRPr="00E0748D">
        <w:t>antiossidante di standard analitic</w:t>
      </w:r>
      <w:r w:rsidR="006D0B5C" w:rsidRPr="00E0748D">
        <w:t xml:space="preserve">i prima e di estratti alimentari dopo. </w:t>
      </w:r>
      <w:r w:rsidR="00BD4437" w:rsidRPr="00E0748D">
        <w:t>Sono poi state eseguite successive analisi con</w:t>
      </w:r>
      <w:r w:rsidR="00A6423C" w:rsidRPr="00E0748D">
        <w:t xml:space="preserve"> detector coulometrico</w:t>
      </w:r>
      <w:r w:rsidR="00DE560B" w:rsidRPr="00E0748D">
        <w:t xml:space="preserve"> (CAD)</w:t>
      </w:r>
      <w:r w:rsidR="00A6423C" w:rsidRPr="00E0748D">
        <w:t xml:space="preserve"> per determinare quali molecole presenti in un estratto avesse effettivamente proprietà antiossidanti.</w:t>
      </w:r>
    </w:p>
    <w:p w14:paraId="39E78291" w14:textId="77777777" w:rsidR="007D40F9" w:rsidRDefault="007D40F9" w:rsidP="007D40F9">
      <w:pPr>
        <w:pStyle w:val="Header"/>
        <w:tabs>
          <w:tab w:val="clear" w:pos="4819"/>
          <w:tab w:val="clear" w:pos="9638"/>
        </w:tabs>
        <w:spacing w:line="240" w:lineRule="auto"/>
        <w:rPr>
          <w:lang w:val="it-IT"/>
        </w:rPr>
      </w:pPr>
    </w:p>
    <w:p w14:paraId="0188BB6A" w14:textId="314840D3" w:rsidR="007D40F9" w:rsidRPr="00746B7D" w:rsidRDefault="007D40F9" w:rsidP="007D40F9">
      <w:pPr>
        <w:jc w:val="both"/>
        <w:rPr>
          <w:lang w:val="en-US"/>
        </w:rPr>
      </w:pPr>
      <w:r>
        <w:rPr>
          <w:b/>
          <w:bCs/>
          <w:lang w:val="en-GB"/>
        </w:rPr>
        <w:t>Key words</w:t>
      </w:r>
      <w:r>
        <w:rPr>
          <w:lang w:val="en-GB"/>
        </w:rPr>
        <w:t xml:space="preserve">: </w:t>
      </w:r>
      <w:r w:rsidR="00442E5C">
        <w:rPr>
          <w:lang w:val="en-GB"/>
        </w:rPr>
        <w:t>DPPH</w:t>
      </w:r>
      <w:r w:rsidR="00EC10A0" w:rsidRPr="00EC10A0">
        <w:rPr>
          <w:vertAlign w:val="superscript"/>
          <w:lang w:val="en-GB"/>
        </w:rPr>
        <w:t>•</w:t>
      </w:r>
      <w:r>
        <w:rPr>
          <w:lang w:val="en-GB"/>
        </w:rPr>
        <w:t xml:space="preserve">; </w:t>
      </w:r>
      <w:r w:rsidR="00442E5C">
        <w:rPr>
          <w:lang w:val="en-GB"/>
        </w:rPr>
        <w:t>kinetics</w:t>
      </w:r>
      <w:r>
        <w:rPr>
          <w:lang w:val="en-GB"/>
        </w:rPr>
        <w:t xml:space="preserve">; </w:t>
      </w:r>
      <w:r w:rsidR="003D1747">
        <w:rPr>
          <w:lang w:val="en-GB"/>
        </w:rPr>
        <w:t>antioxidant activity</w:t>
      </w:r>
      <w:r>
        <w:rPr>
          <w:lang w:val="en-GB"/>
        </w:rPr>
        <w:t xml:space="preserve">; </w:t>
      </w:r>
      <w:r w:rsidR="00442E5C">
        <w:rPr>
          <w:lang w:val="en-GB"/>
        </w:rPr>
        <w:t xml:space="preserve">LC-MS, </w:t>
      </w:r>
      <w:r w:rsidR="003D1747">
        <w:rPr>
          <w:lang w:val="en-GB"/>
        </w:rPr>
        <w:t xml:space="preserve">apples, herbs, </w:t>
      </w:r>
      <w:r w:rsidR="004027F8">
        <w:rPr>
          <w:lang w:val="en-GB"/>
        </w:rPr>
        <w:t>fruit juices</w:t>
      </w:r>
      <w:r>
        <w:rPr>
          <w:lang w:val="en-GB"/>
        </w:rPr>
        <w:t>.</w:t>
      </w:r>
    </w:p>
    <w:p w14:paraId="758A709A" w14:textId="77777777" w:rsidR="007D40F9" w:rsidRPr="0023464E" w:rsidRDefault="007D40F9" w:rsidP="0023464E">
      <w:pPr>
        <w:pStyle w:val="Heading1"/>
      </w:pPr>
      <w:r w:rsidRPr="0023464E">
        <w:t>1. Introduction</w:t>
      </w:r>
    </w:p>
    <w:p w14:paraId="5B0EAC65" w14:textId="6D9A51D7" w:rsidR="007D40F9" w:rsidRDefault="007D40F9" w:rsidP="007D40F9">
      <w:pPr>
        <w:jc w:val="both"/>
        <w:rPr>
          <w:lang w:val="en-GB"/>
        </w:rPr>
      </w:pPr>
      <w:r>
        <w:rPr>
          <w:lang w:val="en-GB"/>
        </w:rPr>
        <w:t>In accordance with the PhD thesis project previously de</w:t>
      </w:r>
      <w:r w:rsidR="00BE405F">
        <w:rPr>
          <w:lang w:val="en-GB"/>
        </w:rPr>
        <w:t>s</w:t>
      </w:r>
      <w:r>
        <w:rPr>
          <w:lang w:val="en-GB"/>
        </w:rPr>
        <w:t>cribed (</w:t>
      </w:r>
      <w:r w:rsidR="00BE405F">
        <w:rPr>
          <w:lang w:val="en-GB"/>
        </w:rPr>
        <w:t>Angeli</w:t>
      </w:r>
      <w:r>
        <w:rPr>
          <w:lang w:val="en-GB"/>
        </w:rPr>
        <w:t>, 20</w:t>
      </w:r>
      <w:r w:rsidR="00BE405F">
        <w:rPr>
          <w:lang w:val="en-GB"/>
        </w:rPr>
        <w:t>22</w:t>
      </w:r>
      <w:r>
        <w:rPr>
          <w:lang w:val="en-GB"/>
        </w:rPr>
        <w:t xml:space="preserve">), this oral communication reports the main results of  the following </w:t>
      </w:r>
      <w:r w:rsidR="00B328FD">
        <w:rPr>
          <w:lang w:val="en-GB"/>
        </w:rPr>
        <w:t>three</w:t>
      </w:r>
      <w:r>
        <w:rPr>
          <w:lang w:val="en-GB"/>
        </w:rPr>
        <w:t xml:space="preserve"> activities directed to: </w:t>
      </w:r>
    </w:p>
    <w:p w14:paraId="5CF88C03" w14:textId="330A79C5" w:rsidR="007D40F9" w:rsidRPr="00746B7D" w:rsidRDefault="007D40F9" w:rsidP="007D40F9">
      <w:pPr>
        <w:tabs>
          <w:tab w:val="left" w:pos="567"/>
          <w:tab w:val="left" w:pos="1276"/>
        </w:tabs>
        <w:ind w:left="567" w:hanging="567"/>
        <w:jc w:val="both"/>
        <w:rPr>
          <w:lang w:val="en-US"/>
        </w:rPr>
      </w:pPr>
      <w:r>
        <w:rPr>
          <w:lang w:val="en-GB"/>
        </w:rPr>
        <w:t xml:space="preserve">A1) </w:t>
      </w:r>
      <w:r>
        <w:rPr>
          <w:lang w:val="en-GB"/>
        </w:rPr>
        <w:tab/>
      </w:r>
      <w:r w:rsidR="00F97156">
        <w:rPr>
          <w:lang w:val="en-GB"/>
        </w:rPr>
        <w:t xml:space="preserve">develop a simple but </w:t>
      </w:r>
      <w:r w:rsidR="00AD4517">
        <w:rPr>
          <w:lang w:val="en-GB"/>
        </w:rPr>
        <w:t>efficient kinetic model based on the DPPH</w:t>
      </w:r>
      <w:r w:rsidR="00B764E6" w:rsidRPr="00B764E6">
        <w:rPr>
          <w:vertAlign w:val="superscript"/>
          <w:lang w:val="en-GB"/>
        </w:rPr>
        <w:t>•</w:t>
      </w:r>
      <w:r w:rsidR="00AD4517">
        <w:rPr>
          <w:lang w:val="en-GB"/>
        </w:rPr>
        <w:t xml:space="preserve"> radicals</w:t>
      </w:r>
      <w:r w:rsidR="00FE1500">
        <w:rPr>
          <w:lang w:val="en-GB"/>
        </w:rPr>
        <w:t xml:space="preserve"> that involved not only the main reaction described in literature, but also a side reaction whose presence was demonstrated with </w:t>
      </w:r>
      <w:r w:rsidR="00FB103E">
        <w:rPr>
          <w:lang w:val="en-GB"/>
        </w:rPr>
        <w:t>mass spectrometry. The model was applied on officinal herb</w:t>
      </w:r>
      <w:r w:rsidR="008D6B89">
        <w:rPr>
          <w:lang w:val="en-GB"/>
        </w:rPr>
        <w:t>al</w:t>
      </w:r>
      <w:r w:rsidR="00FB103E">
        <w:rPr>
          <w:lang w:val="en-GB"/>
        </w:rPr>
        <w:t xml:space="preserve"> </w:t>
      </w:r>
      <w:r w:rsidR="008D6B89">
        <w:rPr>
          <w:lang w:val="en-GB"/>
        </w:rPr>
        <w:t>extracts.</w:t>
      </w:r>
      <w:r w:rsidR="00FB103E">
        <w:rPr>
          <w:lang w:val="en-GB"/>
        </w:rPr>
        <w:t xml:space="preserve"> </w:t>
      </w:r>
    </w:p>
    <w:p w14:paraId="46202974" w14:textId="0D323650" w:rsidR="007D40F9" w:rsidRPr="00746B7D" w:rsidRDefault="007D40F9" w:rsidP="007D40F9">
      <w:pPr>
        <w:tabs>
          <w:tab w:val="left" w:pos="567"/>
        </w:tabs>
        <w:ind w:left="567" w:hanging="567"/>
        <w:jc w:val="both"/>
        <w:rPr>
          <w:lang w:val="en-US"/>
        </w:rPr>
      </w:pPr>
      <w:r>
        <w:rPr>
          <w:lang w:val="en-GB"/>
        </w:rPr>
        <w:t xml:space="preserve">A2) </w:t>
      </w:r>
      <w:r>
        <w:rPr>
          <w:lang w:val="en-GB"/>
        </w:rPr>
        <w:tab/>
      </w:r>
      <w:r w:rsidR="00960BF1">
        <w:rPr>
          <w:lang w:val="en-GB"/>
        </w:rPr>
        <w:t>optimize the developed kinetic model for very fast antioxidants, i.e., ascorbic acid, whose reaction ended within 2 s</w:t>
      </w:r>
      <w:r w:rsidR="00784951">
        <w:rPr>
          <w:lang w:val="en-GB"/>
        </w:rPr>
        <w:t>, with a stopped-flow apparatus and appl</w:t>
      </w:r>
      <w:r w:rsidR="005631DE">
        <w:rPr>
          <w:lang w:val="en-GB"/>
        </w:rPr>
        <w:t>y it</w:t>
      </w:r>
      <w:r w:rsidR="00784951">
        <w:rPr>
          <w:lang w:val="en-GB"/>
        </w:rPr>
        <w:t xml:space="preserve"> on fruit juices</w:t>
      </w:r>
      <w:r w:rsidR="008D6B89">
        <w:rPr>
          <w:lang w:val="en-GB"/>
        </w:rPr>
        <w:t>.</w:t>
      </w:r>
    </w:p>
    <w:p w14:paraId="5AE3233A" w14:textId="1401C9B0" w:rsidR="007D40F9" w:rsidRDefault="007D40F9" w:rsidP="007D40F9">
      <w:pPr>
        <w:tabs>
          <w:tab w:val="left" w:pos="567"/>
        </w:tabs>
        <w:ind w:left="567" w:hanging="567"/>
        <w:jc w:val="both"/>
        <w:rPr>
          <w:lang w:val="en-GB"/>
        </w:rPr>
      </w:pPr>
      <w:r>
        <w:rPr>
          <w:lang w:val="en-GB"/>
        </w:rPr>
        <w:t>A3)</w:t>
      </w:r>
      <w:r>
        <w:rPr>
          <w:lang w:val="en-GB"/>
        </w:rPr>
        <w:tab/>
      </w:r>
      <w:r w:rsidR="000C2586">
        <w:rPr>
          <w:lang w:val="en-GB"/>
        </w:rPr>
        <w:t xml:space="preserve">study the antioxidant activity </w:t>
      </w:r>
      <w:r w:rsidR="00D466F2">
        <w:rPr>
          <w:lang w:val="en-GB"/>
        </w:rPr>
        <w:t xml:space="preserve">and capacity </w:t>
      </w:r>
      <w:r w:rsidR="000C2586">
        <w:rPr>
          <w:lang w:val="en-GB"/>
        </w:rPr>
        <w:t>of three different apple varieties with the developed model</w:t>
      </w:r>
      <w:r>
        <w:rPr>
          <w:lang w:val="en-GB"/>
        </w:rPr>
        <w:t>;</w:t>
      </w:r>
      <w:r w:rsidR="00DE560B">
        <w:rPr>
          <w:lang w:val="en-GB"/>
        </w:rPr>
        <w:t xml:space="preserve"> investigate the antioxidant composition of the extracts with the triple detector (LC-UV-MS-CAD)</w:t>
      </w:r>
      <w:r>
        <w:rPr>
          <w:lang w:val="en-GB"/>
        </w:rPr>
        <w:t xml:space="preserve"> </w:t>
      </w:r>
      <w:r w:rsidR="00080BD2">
        <w:rPr>
          <w:lang w:val="en-GB"/>
        </w:rPr>
        <w:t xml:space="preserve">to determine which molecules were responsible for the different behaviour of the apples. </w:t>
      </w:r>
    </w:p>
    <w:p w14:paraId="7B061A3F" w14:textId="576EFED2" w:rsidR="00902144" w:rsidRPr="0023464E" w:rsidRDefault="007D40F9" w:rsidP="0023464E">
      <w:pPr>
        <w:pStyle w:val="Heading1"/>
      </w:pPr>
      <w:r w:rsidRPr="0023464E">
        <w:t xml:space="preserve">2. </w:t>
      </w:r>
      <w:r w:rsidR="00FA479D" w:rsidRPr="0023464E">
        <w:t xml:space="preserve">What </w:t>
      </w:r>
      <w:r w:rsidR="00B131BE">
        <w:t>D</w:t>
      </w:r>
      <w:r w:rsidR="00FA479D" w:rsidRPr="0023464E">
        <w:t xml:space="preserve">o South Tyrolean </w:t>
      </w:r>
      <w:r w:rsidR="000D5B4B">
        <w:t>F</w:t>
      </w:r>
      <w:r w:rsidR="00FA479D" w:rsidRPr="0023464E">
        <w:t xml:space="preserve">ood </w:t>
      </w:r>
      <w:r w:rsidR="000D5B4B">
        <w:t>P</w:t>
      </w:r>
      <w:r w:rsidR="00FA479D" w:rsidRPr="0023464E">
        <w:t xml:space="preserve">roducts </w:t>
      </w:r>
      <w:r w:rsidR="000D5B4B">
        <w:t>H</w:t>
      </w:r>
      <w:r w:rsidR="00FA479D" w:rsidRPr="0023464E">
        <w:t xml:space="preserve">ave in </w:t>
      </w:r>
      <w:r w:rsidR="000D5B4B">
        <w:t>C</w:t>
      </w:r>
      <w:r w:rsidR="00FA479D" w:rsidRPr="0023464E">
        <w:t>ommon</w:t>
      </w:r>
      <w:r w:rsidR="00931B4B" w:rsidRPr="0023464E">
        <w:t>?</w:t>
      </w:r>
    </w:p>
    <w:p w14:paraId="7B037D5C" w14:textId="3C44A0B8" w:rsidR="00FA479D" w:rsidRPr="00FA479D" w:rsidRDefault="00A54803" w:rsidP="00971EB0">
      <w:pPr>
        <w:jc w:val="both"/>
        <w:rPr>
          <w:lang w:val="en-GB"/>
        </w:rPr>
      </w:pPr>
      <w:r>
        <w:rPr>
          <w:lang w:val="en-GB"/>
        </w:rPr>
        <w:t xml:space="preserve">South Tyrol is a region in the North of Italy, </w:t>
      </w:r>
      <w:r w:rsidR="009B5FBF">
        <w:rPr>
          <w:lang w:val="en-GB"/>
        </w:rPr>
        <w:t xml:space="preserve">where the Italian </w:t>
      </w:r>
      <w:r w:rsidR="009954B4">
        <w:rPr>
          <w:lang w:val="en-GB"/>
        </w:rPr>
        <w:t>mix</w:t>
      </w:r>
      <w:r w:rsidR="00CA6BC1">
        <w:rPr>
          <w:lang w:val="en-GB"/>
        </w:rPr>
        <w:t>es</w:t>
      </w:r>
      <w:r w:rsidR="009954B4">
        <w:rPr>
          <w:lang w:val="en-GB"/>
        </w:rPr>
        <w:t xml:space="preserve"> with the Austrian </w:t>
      </w:r>
      <w:r w:rsidR="009954B4" w:rsidRPr="009954B4">
        <w:rPr>
          <w:lang w:val="en-GB"/>
        </w:rPr>
        <w:t>culinary tradition</w:t>
      </w:r>
      <w:r w:rsidR="009954B4">
        <w:rPr>
          <w:lang w:val="en-GB"/>
        </w:rPr>
        <w:t xml:space="preserve">. The </w:t>
      </w:r>
      <w:r w:rsidR="00C247C4">
        <w:rPr>
          <w:lang w:val="en-GB"/>
        </w:rPr>
        <w:t>a</w:t>
      </w:r>
      <w:r w:rsidR="00D212F0">
        <w:rPr>
          <w:lang w:val="en-GB"/>
        </w:rPr>
        <w:t xml:space="preserve">lpine environment </w:t>
      </w:r>
      <w:r w:rsidR="00456825">
        <w:rPr>
          <w:lang w:val="en-GB"/>
        </w:rPr>
        <w:t>encourages</w:t>
      </w:r>
      <w:r w:rsidR="00C247C4">
        <w:rPr>
          <w:lang w:val="en-GB"/>
        </w:rPr>
        <w:t xml:space="preserve"> the cultivation of officinal herbs at high altitudes</w:t>
      </w:r>
      <w:r w:rsidR="005C692E">
        <w:rPr>
          <w:lang w:val="en-GB"/>
        </w:rPr>
        <w:t xml:space="preserve">, </w:t>
      </w:r>
      <w:r w:rsidR="00E40D99">
        <w:rPr>
          <w:lang w:val="en-GB"/>
        </w:rPr>
        <w:t xml:space="preserve">as well as </w:t>
      </w:r>
      <w:r w:rsidR="005C692E">
        <w:rPr>
          <w:lang w:val="en-GB"/>
        </w:rPr>
        <w:t>apples</w:t>
      </w:r>
      <w:r w:rsidR="00E40D99">
        <w:rPr>
          <w:lang w:val="en-GB"/>
        </w:rPr>
        <w:t xml:space="preserve"> and other fruits</w:t>
      </w:r>
      <w:r w:rsidR="00EF12FE">
        <w:rPr>
          <w:lang w:val="en-GB"/>
        </w:rPr>
        <w:t xml:space="preserve"> </w:t>
      </w:r>
      <w:sdt>
        <w:sdtPr>
          <w:rPr>
            <w:lang w:val="en-GB"/>
          </w:rPr>
          <w:alias w:val="To edit, see citavi.com/edit"/>
          <w:tag w:val="CitaviPlaceholder#e901a3aa-da40-453a-ba76-82a48bb69725"/>
          <w:id w:val="-2137333370"/>
          <w:placeholder>
            <w:docPart w:val="DefaultPlaceholder_-1854013440"/>
          </w:placeholder>
        </w:sdtPr>
        <w:sdtContent>
          <w:r w:rsidR="00EF12FE">
            <w:rPr>
              <w:noProof/>
              <w:lang w:val="en-GB"/>
            </w:rPr>
            <w:fldChar w:fldCharType="begin"/>
          </w:r>
          <w:r w:rsidR="00AF776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NjhiM2M0LTVmYzYtNDNmOC1iNGMyLTIwMjgwNzBmYjNkZSIsIlJhbmdlTGVuZ3RoIjoxOCwiUmVmZXJlbmNlSWQiOiIwNjczNzc5YS1hMjYxLTRmZGQtYTMzYy1kMDI2NDYyNmFiMG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MdWNyZXppYVxcQXBwRGF0YVxcTG9jYWxcXFRlbXBcXGVnMWVmeDBpLmpwZyIsIlVyaVN0cmluZyI6IjA2NzM3NzlhLWEyNjEtNGZkZC1hMzNjLWQwMjY0NjI2YWIw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EvMDYvMjAyMSIsIkRvaSI6IjEwLjMzOTAvbWV0YWJvMTEwNjAzNzg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UE1DODIzMDg0NSIsIlVyaVN0cmluZyI6Imh0dHBzOi8vd3d3Lm5jYmkubmxtLm5paC5nb3YvcG1jL2FydGljbGVzL1BNQzgyMzA4N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x1Y3JlemlhIEFuZ2VsaSIsIkNyZWF0ZWRPbiI6IjIwMjMtMDUtMTZUMDc6Mzk6MjgiLCJNb2RpZmllZEJ5IjoiX0x1Y3JlemlhIEFuZ2VsaSIsIklkIjoiYzFmNDA2ZGQtZmIwNC00NzhmLTlhYzktMjUxNmNjNjQ4Y2FmIiwiTW9kaWZpZWRPbiI6IjIwMjMtMDUtMTZUMDc6Mzk6Mjg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NDIwODExNCIsIlVyaVN0cmluZyI6Imh0dHA6Ly93d3cubmNiaS5ubG0ubmloLmdvdi9wdWJtZWQvMzQyMDgxMT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}</w:instrText>
          </w:r>
          <w:r w:rsidR="00EF12FE">
            <w:rPr>
              <w:noProof/>
              <w:lang w:val="en-GB"/>
            </w:rPr>
            <w:fldChar w:fldCharType="separate"/>
          </w:r>
          <w:r w:rsidR="00EF12FE">
            <w:rPr>
              <w:noProof/>
              <w:lang w:val="en-GB"/>
            </w:rPr>
            <w:t>(Ceci et al. 2021)</w:t>
          </w:r>
          <w:r w:rsidR="00EF12FE">
            <w:rPr>
              <w:noProof/>
              <w:lang w:val="en-GB"/>
            </w:rPr>
            <w:fldChar w:fldCharType="end"/>
          </w:r>
        </w:sdtContent>
      </w:sdt>
      <w:r w:rsidR="00E40D99">
        <w:rPr>
          <w:lang w:val="en-GB"/>
        </w:rPr>
        <w:t xml:space="preserve">. These food products that are </w:t>
      </w:r>
      <w:r w:rsidR="00D84B0F">
        <w:rPr>
          <w:lang w:val="en-GB"/>
        </w:rPr>
        <w:t>major ingredients</w:t>
      </w:r>
      <w:r w:rsidR="00E40D99">
        <w:rPr>
          <w:lang w:val="en-GB"/>
        </w:rPr>
        <w:t xml:space="preserve"> in the </w:t>
      </w:r>
      <w:r w:rsidR="00D84B0F">
        <w:rPr>
          <w:lang w:val="en-GB"/>
        </w:rPr>
        <w:t>S</w:t>
      </w:r>
      <w:r w:rsidR="00E40D99">
        <w:rPr>
          <w:lang w:val="en-GB"/>
        </w:rPr>
        <w:t>outh-</w:t>
      </w:r>
      <w:r w:rsidR="00D84B0F">
        <w:rPr>
          <w:lang w:val="en-GB"/>
        </w:rPr>
        <w:t>Tyrolean</w:t>
      </w:r>
      <w:r w:rsidR="00E40D99">
        <w:rPr>
          <w:lang w:val="en-GB"/>
        </w:rPr>
        <w:t xml:space="preserve"> kitchen </w:t>
      </w:r>
      <w:r w:rsidR="004941F0">
        <w:rPr>
          <w:lang w:val="en-GB"/>
        </w:rPr>
        <w:t>share the high content in micronutrients, such as vitamins and phenol</w:t>
      </w:r>
      <w:r w:rsidR="00CA166D">
        <w:rPr>
          <w:lang w:val="en-GB"/>
        </w:rPr>
        <w:t>ic compounds</w:t>
      </w:r>
      <w:r w:rsidR="00D84B0F">
        <w:rPr>
          <w:lang w:val="en-GB"/>
        </w:rPr>
        <w:t>.</w:t>
      </w:r>
      <w:r w:rsidR="00CA166D">
        <w:rPr>
          <w:lang w:val="en-GB"/>
        </w:rPr>
        <w:t xml:space="preserve"> </w:t>
      </w:r>
      <w:r w:rsidR="00D84B0F">
        <w:rPr>
          <w:lang w:val="en-GB"/>
        </w:rPr>
        <w:t>These constituents</w:t>
      </w:r>
      <w:r w:rsidR="00CA166D">
        <w:rPr>
          <w:lang w:val="en-GB"/>
        </w:rPr>
        <w:t xml:space="preserve"> are </w:t>
      </w:r>
      <w:r w:rsidR="00D84B0F">
        <w:rPr>
          <w:lang w:val="en-GB"/>
        </w:rPr>
        <w:t xml:space="preserve">important </w:t>
      </w:r>
      <w:r w:rsidR="00173F8E">
        <w:rPr>
          <w:lang w:val="en-GB"/>
        </w:rPr>
        <w:t xml:space="preserve">not only for human health, but also to preserve the quality of a food product in terms of antioxidant </w:t>
      </w:r>
      <w:r w:rsidR="00971EB0">
        <w:rPr>
          <w:lang w:val="en-GB"/>
        </w:rPr>
        <w:t>propert</w:t>
      </w:r>
      <w:r w:rsidR="00762585">
        <w:rPr>
          <w:lang w:val="en-GB"/>
        </w:rPr>
        <w:t>ies</w:t>
      </w:r>
      <w:r w:rsidR="00521E12">
        <w:rPr>
          <w:lang w:val="en-GB"/>
        </w:rPr>
        <w:t xml:space="preserve"> </w:t>
      </w:r>
      <w:sdt>
        <w:sdtPr>
          <w:rPr>
            <w:lang w:val="en-GB"/>
          </w:rPr>
          <w:alias w:val="To edit, see citavi.com/edit"/>
          <w:tag w:val="CitaviPlaceholder#ae295e20-df7d-460b-9f33-1eb89c2ac9a7"/>
          <w:id w:val="-1988238430"/>
          <w:placeholder>
            <w:docPart w:val="DefaultPlaceholder_-1854013440"/>
          </w:placeholder>
        </w:sdtPr>
        <w:sdtContent>
          <w:r w:rsidR="00521E12">
            <w:rPr>
              <w:noProof/>
              <w:lang w:val="en-GB"/>
            </w:rPr>
            <w:fldChar w:fldCharType="begin"/>
          </w:r>
          <w:r w:rsidR="00AF776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jMTAxYTYzLTUzOTAtNDZhMC05YWRmLTQ1YTBhYzJlNGIzNyIsIlJhbmdlTGVuZ3RoIjoxOCwiUmVmZXJlbmNlSWQiOiJiYWM5YTUyMy1kNzQzLTQ4OGQtOTU4Yi1mYTNjMDA1M2FhMT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Ex1Y3JlemlhXFxBcHBEYXRhXFxMb2NhbFxcVGVtcFxcNHprZXJkdHguanBnIiwiVXJpU3RyaW5nIjoiYmFjOWE1MjMtZDc0My00ODhkLTk1OGItZmEzYzAwNTNhYTE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x3dC4yMDIyLjExMzQ1Ni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sd3QuMjAyMi4xMTM0NTYiLCJVcmlTdHJpbmciOiJodHRwczovL2RvaS5vcmcvMTAuMTAxNi9qLmx3dC4yMDIyLjExMzQ1N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}</w:instrText>
          </w:r>
          <w:r w:rsidR="00521E12">
            <w:rPr>
              <w:noProof/>
              <w:lang w:val="en-GB"/>
            </w:rPr>
            <w:fldChar w:fldCharType="separate"/>
          </w:r>
          <w:r w:rsidR="00521E12">
            <w:rPr>
              <w:noProof/>
              <w:lang w:val="en-GB"/>
            </w:rPr>
            <w:t>(Ding et al. 2022)</w:t>
          </w:r>
          <w:r w:rsidR="00521E12">
            <w:rPr>
              <w:noProof/>
              <w:lang w:val="en-GB"/>
            </w:rPr>
            <w:fldChar w:fldCharType="end"/>
          </w:r>
        </w:sdtContent>
      </w:sdt>
      <w:r w:rsidR="00971EB0">
        <w:rPr>
          <w:lang w:val="en-GB"/>
        </w:rPr>
        <w:t>.</w:t>
      </w:r>
    </w:p>
    <w:p w14:paraId="500829AB" w14:textId="046FF127" w:rsidR="007D40F9" w:rsidRDefault="00902144" w:rsidP="007D40F9">
      <w:pPr>
        <w:pStyle w:val="Heading1"/>
        <w:ind w:right="0"/>
        <w:rPr>
          <w:b w:val="0"/>
          <w:bCs/>
          <w:color w:val="000000"/>
          <w:lang w:val="en-GB"/>
        </w:rPr>
      </w:pPr>
      <w:r>
        <w:rPr>
          <w:bCs/>
          <w:color w:val="000000"/>
          <w:lang w:val="en-GB"/>
        </w:rPr>
        <w:t xml:space="preserve">3. </w:t>
      </w:r>
      <w:r w:rsidR="00950194">
        <w:rPr>
          <w:bCs/>
          <w:color w:val="000000"/>
          <w:lang w:val="en-GB"/>
        </w:rPr>
        <w:t>DPPH</w:t>
      </w:r>
      <w:r w:rsidR="0098644D" w:rsidRPr="0098644D">
        <w:rPr>
          <w:bCs/>
          <w:color w:val="000000"/>
          <w:vertAlign w:val="superscript"/>
          <w:lang w:val="en-GB"/>
        </w:rPr>
        <w:t>•</w:t>
      </w:r>
      <w:r w:rsidR="00535DBC">
        <w:rPr>
          <w:bCs/>
          <w:color w:val="000000"/>
          <w:lang w:val="en-GB"/>
        </w:rPr>
        <w:t xml:space="preserve"> </w:t>
      </w:r>
      <w:r w:rsidR="000D5B4B">
        <w:rPr>
          <w:bCs/>
          <w:color w:val="000000"/>
          <w:lang w:val="en-GB"/>
        </w:rPr>
        <w:t>K</w:t>
      </w:r>
      <w:r w:rsidR="00470966">
        <w:rPr>
          <w:bCs/>
          <w:color w:val="000000"/>
          <w:lang w:val="en-GB"/>
        </w:rPr>
        <w:t>inetic</w:t>
      </w:r>
      <w:r w:rsidR="00535DBC">
        <w:rPr>
          <w:bCs/>
          <w:color w:val="000000"/>
          <w:lang w:val="en-GB"/>
        </w:rPr>
        <w:t>s</w:t>
      </w:r>
      <w:r w:rsidR="00470966">
        <w:rPr>
          <w:bCs/>
          <w:color w:val="000000"/>
          <w:lang w:val="en-GB"/>
        </w:rPr>
        <w:t xml:space="preserve"> </w:t>
      </w:r>
      <w:r w:rsidR="000D5B4B">
        <w:rPr>
          <w:bCs/>
          <w:color w:val="000000"/>
          <w:lang w:val="en-GB"/>
        </w:rPr>
        <w:t>V</w:t>
      </w:r>
      <w:r w:rsidR="00535DBC">
        <w:rPr>
          <w:bCs/>
          <w:color w:val="000000"/>
          <w:lang w:val="en-GB"/>
        </w:rPr>
        <w:t xml:space="preserve">s the </w:t>
      </w:r>
      <w:r w:rsidR="000D5B4B">
        <w:rPr>
          <w:bCs/>
          <w:color w:val="000000"/>
          <w:lang w:val="en-GB"/>
        </w:rPr>
        <w:t>C</w:t>
      </w:r>
      <w:r w:rsidR="00535DBC">
        <w:rPr>
          <w:bCs/>
          <w:color w:val="000000"/>
          <w:lang w:val="en-GB"/>
        </w:rPr>
        <w:t xml:space="preserve">onventional </w:t>
      </w:r>
      <w:r w:rsidR="000D5B4B">
        <w:rPr>
          <w:bCs/>
          <w:color w:val="000000"/>
          <w:lang w:val="en-GB"/>
        </w:rPr>
        <w:t>S</w:t>
      </w:r>
      <w:r w:rsidR="00535DBC">
        <w:rPr>
          <w:bCs/>
          <w:color w:val="000000"/>
          <w:lang w:val="en-GB"/>
        </w:rPr>
        <w:t xml:space="preserve">pectrophotometric </w:t>
      </w:r>
      <w:r w:rsidR="000D5B4B">
        <w:rPr>
          <w:bCs/>
          <w:color w:val="000000"/>
          <w:lang w:val="en-GB"/>
        </w:rPr>
        <w:t>A</w:t>
      </w:r>
      <w:r w:rsidR="00535DBC">
        <w:rPr>
          <w:bCs/>
          <w:color w:val="000000"/>
          <w:lang w:val="en-GB"/>
        </w:rPr>
        <w:t xml:space="preserve">ssay </w:t>
      </w:r>
    </w:p>
    <w:p w14:paraId="251602E2" w14:textId="0C06C580" w:rsidR="007D40F9" w:rsidRDefault="00817BA6" w:rsidP="00E41F65">
      <w:pPr>
        <w:widowControl/>
        <w:suppressAutoHyphens w:val="0"/>
        <w:autoSpaceDE w:val="0"/>
        <w:autoSpaceDN w:val="0"/>
        <w:adjustRightInd w:val="0"/>
        <w:jc w:val="both"/>
        <w:rPr>
          <w:lang w:val="en-GB"/>
        </w:rPr>
      </w:pPr>
      <w:r w:rsidRPr="00817BA6">
        <w:rPr>
          <w:lang w:val="en-GB"/>
        </w:rPr>
        <w:t>2,2-Diphenyl-1-picrylhydrazyl (DPPH</w:t>
      </w:r>
      <w:r w:rsidR="00E80706" w:rsidRPr="00E80706">
        <w:rPr>
          <w:rFonts w:hint="eastAsia"/>
          <w:vertAlign w:val="superscript"/>
          <w:lang w:val="en-GB"/>
        </w:rPr>
        <w:t>•</w:t>
      </w:r>
      <w:r w:rsidRPr="00817BA6">
        <w:rPr>
          <w:lang w:val="en-GB"/>
        </w:rPr>
        <w:t>) is a stable free radical that is commonly used</w:t>
      </w:r>
      <w:r>
        <w:rPr>
          <w:lang w:val="en-GB"/>
        </w:rPr>
        <w:t xml:space="preserve"> </w:t>
      </w:r>
      <w:r w:rsidRPr="00817BA6">
        <w:rPr>
          <w:lang w:val="en-GB"/>
        </w:rPr>
        <w:t>to characterize the antioxidant</w:t>
      </w:r>
      <w:r>
        <w:rPr>
          <w:lang w:val="en-GB"/>
        </w:rPr>
        <w:t xml:space="preserve"> </w:t>
      </w:r>
      <w:r w:rsidR="00762585">
        <w:rPr>
          <w:lang w:val="en-GB"/>
        </w:rPr>
        <w:t>capacity</w:t>
      </w:r>
      <w:r w:rsidRPr="00817BA6">
        <w:rPr>
          <w:lang w:val="en-GB"/>
        </w:rPr>
        <w:t xml:space="preserve"> of methanolic extracts in the so-called DPPH</w:t>
      </w:r>
      <w:r w:rsidR="00E80706" w:rsidRPr="00E80706">
        <w:rPr>
          <w:rFonts w:hint="eastAsia"/>
          <w:vertAlign w:val="superscript"/>
          <w:lang w:val="en-GB"/>
        </w:rPr>
        <w:t>•</w:t>
      </w:r>
      <w:r w:rsidRPr="00817BA6">
        <w:rPr>
          <w:lang w:val="en-GB"/>
        </w:rPr>
        <w:t xml:space="preserve"> assay.</w:t>
      </w:r>
      <w:r>
        <w:rPr>
          <w:lang w:val="en-GB"/>
        </w:rPr>
        <w:t xml:space="preserve"> </w:t>
      </w:r>
      <w:r w:rsidRPr="00817BA6">
        <w:rPr>
          <w:lang w:val="en-GB"/>
        </w:rPr>
        <w:t>DPPH</w:t>
      </w:r>
      <w:r w:rsidR="00E80706" w:rsidRPr="00E80706">
        <w:rPr>
          <w:rFonts w:hint="eastAsia"/>
          <w:vertAlign w:val="superscript"/>
          <w:lang w:val="en-GB"/>
        </w:rPr>
        <w:t>•</w:t>
      </w:r>
      <w:r w:rsidRPr="00817BA6">
        <w:rPr>
          <w:lang w:val="en-GB"/>
        </w:rPr>
        <w:t xml:space="preserve"> is widely used thanks to the</w:t>
      </w:r>
      <w:r>
        <w:rPr>
          <w:lang w:val="en-GB"/>
        </w:rPr>
        <w:t xml:space="preserve"> </w:t>
      </w:r>
      <w:r w:rsidRPr="00817BA6">
        <w:rPr>
          <w:lang w:val="en-GB"/>
        </w:rPr>
        <w:t>velocity of the reaction, the facility in the measurement and the stability of the radical.</w:t>
      </w:r>
      <w:r>
        <w:rPr>
          <w:lang w:val="en-GB"/>
        </w:rPr>
        <w:t xml:space="preserve"> </w:t>
      </w:r>
      <w:r w:rsidRPr="00817BA6">
        <w:rPr>
          <w:lang w:val="en-GB"/>
        </w:rPr>
        <w:t xml:space="preserve">The </w:t>
      </w:r>
      <w:r w:rsidR="00923B10">
        <w:rPr>
          <w:lang w:val="en-GB"/>
        </w:rPr>
        <w:t>conventional</w:t>
      </w:r>
      <w:r>
        <w:rPr>
          <w:lang w:val="en-GB"/>
        </w:rPr>
        <w:t xml:space="preserve"> </w:t>
      </w:r>
      <w:r w:rsidRPr="00817BA6">
        <w:rPr>
          <w:lang w:val="en-GB"/>
        </w:rPr>
        <w:t>protocol is based on the single-point measurement of</w:t>
      </w:r>
      <w:r>
        <w:rPr>
          <w:lang w:val="en-GB"/>
        </w:rPr>
        <w:t xml:space="preserve"> </w:t>
      </w:r>
      <w:r w:rsidRPr="00817BA6">
        <w:rPr>
          <w:lang w:val="en-GB"/>
        </w:rPr>
        <w:t>the absorbance of DPPH</w:t>
      </w:r>
      <w:r w:rsidR="00E80706" w:rsidRPr="00E80706">
        <w:rPr>
          <w:rFonts w:hint="eastAsia"/>
          <w:vertAlign w:val="superscript"/>
          <w:lang w:val="en-GB"/>
        </w:rPr>
        <w:t>•</w:t>
      </w:r>
      <w:r w:rsidRPr="00817BA6">
        <w:rPr>
          <w:lang w:val="en-GB"/>
        </w:rPr>
        <w:t xml:space="preserve"> at its maximum (usually 515 nm) after</w:t>
      </w:r>
      <w:r>
        <w:rPr>
          <w:lang w:val="en-GB"/>
        </w:rPr>
        <w:t xml:space="preserve"> </w:t>
      </w:r>
      <w:r w:rsidRPr="00817BA6">
        <w:rPr>
          <w:lang w:val="en-GB"/>
        </w:rPr>
        <w:t>30 min or 1 h reaction. A</w:t>
      </w:r>
      <w:r>
        <w:rPr>
          <w:lang w:val="en-GB"/>
        </w:rPr>
        <w:t xml:space="preserve"> </w:t>
      </w:r>
      <w:r w:rsidRPr="00817BA6">
        <w:rPr>
          <w:lang w:val="en-GB"/>
        </w:rPr>
        <w:t>limitation of the common assays is that they fail to provide temporal information that can</w:t>
      </w:r>
      <w:r>
        <w:rPr>
          <w:lang w:val="en-GB"/>
        </w:rPr>
        <w:t xml:space="preserve"> </w:t>
      </w:r>
      <w:r w:rsidRPr="00817BA6">
        <w:rPr>
          <w:lang w:val="en-GB"/>
        </w:rPr>
        <w:t>be</w:t>
      </w:r>
      <w:r>
        <w:rPr>
          <w:lang w:val="en-GB"/>
        </w:rPr>
        <w:t xml:space="preserve"> </w:t>
      </w:r>
      <w:r w:rsidRPr="00817BA6">
        <w:rPr>
          <w:lang w:val="en-GB"/>
        </w:rPr>
        <w:t>used to distinguish the rate at which different antioxidants produce their antioxidant</w:t>
      </w:r>
      <w:r>
        <w:rPr>
          <w:lang w:val="en-GB"/>
        </w:rPr>
        <w:t xml:space="preserve"> </w:t>
      </w:r>
      <w:r w:rsidRPr="00817BA6">
        <w:rPr>
          <w:lang w:val="en-GB"/>
        </w:rPr>
        <w:t>effect</w:t>
      </w:r>
      <w:r w:rsidR="00A0620F">
        <w:rPr>
          <w:lang w:val="en-GB"/>
        </w:rPr>
        <w:t xml:space="preserve"> </w:t>
      </w:r>
      <w:sdt>
        <w:sdtPr>
          <w:rPr>
            <w:lang w:val="en-GB"/>
          </w:rPr>
          <w:alias w:val="To edit, see citavi.com/edit"/>
          <w:tag w:val="CitaviPlaceholder#9052721d-5b99-4908-b50e-06e9ddd58472"/>
          <w:id w:val="-14541849"/>
          <w:placeholder>
            <w:docPart w:val="DefaultPlaceholder_-1854013440"/>
          </w:placeholder>
        </w:sdtPr>
        <w:sdtContent>
          <w:r w:rsidR="00A0620F">
            <w:rPr>
              <w:noProof/>
              <w:lang w:val="en-GB"/>
            </w:rPr>
            <w:fldChar w:fldCharType="begin"/>
          </w:r>
          <w:r w:rsidR="00AF776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YjE4OGQyLWFlMzMtNGIyMy1iNDJjLWQ5OWI3ZjRkZDQyZCIsIlJhbmdlTGVuZ3RoIjoxOCwiUmVmZXJlbmNlSWQiOiI2YmI3ZDE1NS03ZmRhLTQyOTgtODcxNi02ODhjMjMwNDBjM2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THVjcmV6aWFcXEFwcERhdGFcXExvY2FsXFxUZW1wXFx0d3AzZ3Fkdy5qcGciLCJVcmlTdHJpbmciOiI2YmI3ZDE1NS03ZmRhLTQyOTgtODcxNi02ODhjMjMwNDBjM2I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jEvam8wMzU3NThx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jEvam8wMzU3NThxIiwiVXJpU3RyaW5nIjoiaHR0cHM6Ly9kb2kub3JnLzEwLjEwMjEvam8wMzU3NTh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NyZXppYSBBbmdlbGkiLCJDcmVhdGVkT24iOiIyMDIzLTA1LTE2VDA3OjM3OjU3IiwiTW9kaWZpZWRCeSI6Il9MdWNyZXppYSBBbmdlbGkiLCJJZCI6IjZjYjM2ZmE3LTI1ZWYtNDE3Yy05MmU1LTdlOTE4OWNiZTBmOCIsIk1vZGlmaWVkT24iOiIyMDIzLTA1LTE2VDA3OjM3OjU3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UwNDk2MjMiLCJVcmlTdHJpbmciOiJodHRwOi8vd3d3Lm5jYmkubmxtLm5paC5nb3YvcHVibWVkLzE1MDQ5NjIz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}</w:instrText>
          </w:r>
          <w:r w:rsidR="00A0620F">
            <w:rPr>
              <w:noProof/>
              <w:lang w:val="en-GB"/>
            </w:rPr>
            <w:fldChar w:fldCharType="separate"/>
          </w:r>
          <w:r w:rsidR="00A0620F">
            <w:rPr>
              <w:noProof/>
              <w:lang w:val="en-GB"/>
            </w:rPr>
            <w:t>(Foti et al. 2004)</w:t>
          </w:r>
          <w:r w:rsidR="00A0620F">
            <w:rPr>
              <w:noProof/>
              <w:lang w:val="en-GB"/>
            </w:rPr>
            <w:fldChar w:fldCharType="end"/>
          </w:r>
        </w:sdtContent>
      </w:sdt>
      <w:r>
        <w:rPr>
          <w:lang w:val="en-GB"/>
        </w:rPr>
        <w:t xml:space="preserve">. </w:t>
      </w:r>
      <w:r w:rsidR="00A0620F">
        <w:rPr>
          <w:lang w:val="en-GB"/>
        </w:rPr>
        <w:t>T</w:t>
      </w:r>
      <w:r w:rsidR="00DC5F0C" w:rsidRPr="00DC5F0C">
        <w:rPr>
          <w:lang w:val="en-GB"/>
        </w:rPr>
        <w:t>he rate</w:t>
      </w:r>
      <w:r w:rsidR="00DC5F0C">
        <w:rPr>
          <w:lang w:val="en-GB"/>
        </w:rPr>
        <w:t xml:space="preserve"> </w:t>
      </w:r>
      <w:r w:rsidR="00DC5F0C" w:rsidRPr="00DC5F0C">
        <w:rPr>
          <w:lang w:val="en-GB"/>
        </w:rPr>
        <w:t>constant decreases in aprotic solvents and increases in alcohols,</w:t>
      </w:r>
      <w:r w:rsidR="00DC5F0C">
        <w:rPr>
          <w:lang w:val="en-GB"/>
        </w:rPr>
        <w:t xml:space="preserve"> </w:t>
      </w:r>
      <w:r w:rsidR="00DC5F0C" w:rsidRPr="00DC5F0C">
        <w:rPr>
          <w:lang w:val="en-GB"/>
        </w:rPr>
        <w:t>demonstrating that a main electron-transfer mechanism</w:t>
      </w:r>
      <w:r w:rsidR="00DC5F0C">
        <w:rPr>
          <w:lang w:val="en-GB"/>
        </w:rPr>
        <w:t xml:space="preserve"> </w:t>
      </w:r>
      <w:r w:rsidR="00DC5F0C" w:rsidRPr="00DC5F0C">
        <w:rPr>
          <w:lang w:val="en-GB"/>
        </w:rPr>
        <w:t>is involved rather than H-atom</w:t>
      </w:r>
      <w:r w:rsidR="00DC5F0C">
        <w:rPr>
          <w:lang w:val="en-GB"/>
        </w:rPr>
        <w:t xml:space="preserve"> </w:t>
      </w:r>
      <w:r w:rsidR="00DC5F0C" w:rsidRPr="00DC5F0C">
        <w:rPr>
          <w:lang w:val="en-GB"/>
        </w:rPr>
        <w:t>transfer. Several new and alternative approaches have been revised in recent years,</w:t>
      </w:r>
      <w:r w:rsidR="00DC5F0C">
        <w:rPr>
          <w:lang w:val="en-GB"/>
        </w:rPr>
        <w:t xml:space="preserve"> </w:t>
      </w:r>
      <w:r w:rsidR="00DC5F0C" w:rsidRPr="00DC5F0C">
        <w:rPr>
          <w:lang w:val="en-GB"/>
        </w:rPr>
        <w:t>underlining the drawbacks of the lack of a standardized method.</w:t>
      </w:r>
      <w:r w:rsidR="00D7545D">
        <w:rPr>
          <w:lang w:val="en-GB"/>
        </w:rPr>
        <w:t xml:space="preserve"> </w:t>
      </w:r>
      <w:r w:rsidR="001E4921">
        <w:rPr>
          <w:lang w:val="en-GB"/>
        </w:rPr>
        <w:t>For this reason</w:t>
      </w:r>
      <w:r w:rsidR="00B83DB2">
        <w:rPr>
          <w:lang w:val="en-GB"/>
        </w:rPr>
        <w:t>,</w:t>
      </w:r>
      <w:r w:rsidR="001E4921">
        <w:rPr>
          <w:lang w:val="en-GB"/>
        </w:rPr>
        <w:t xml:space="preserve"> </w:t>
      </w:r>
      <w:r w:rsidR="001C4C5E">
        <w:rPr>
          <w:lang w:val="en-GB"/>
        </w:rPr>
        <w:t>this work</w:t>
      </w:r>
      <w:r w:rsidR="001E4921">
        <w:rPr>
          <w:lang w:val="en-GB"/>
        </w:rPr>
        <w:t xml:space="preserve"> </w:t>
      </w:r>
      <w:r w:rsidR="001C4C5E">
        <w:rPr>
          <w:lang w:val="en-GB"/>
        </w:rPr>
        <w:lastRenderedPageBreak/>
        <w:t xml:space="preserve">aimed at </w:t>
      </w:r>
      <w:r w:rsidR="001E4921">
        <w:rPr>
          <w:lang w:val="en-GB"/>
        </w:rPr>
        <w:t>propos</w:t>
      </w:r>
      <w:r w:rsidR="001C4C5E">
        <w:rPr>
          <w:lang w:val="en-GB"/>
        </w:rPr>
        <w:t>ing</w:t>
      </w:r>
      <w:r w:rsidR="001E4921">
        <w:rPr>
          <w:lang w:val="en-GB"/>
        </w:rPr>
        <w:t xml:space="preserve"> a method suitable for the analysis of antioxidant standard</w:t>
      </w:r>
      <w:r w:rsidR="00F9401D">
        <w:rPr>
          <w:lang w:val="en-GB"/>
        </w:rPr>
        <w:t>s</w:t>
      </w:r>
      <w:r w:rsidR="001E4921">
        <w:rPr>
          <w:lang w:val="en-GB"/>
        </w:rPr>
        <w:t xml:space="preserve"> that could be applied also to food extracts.</w:t>
      </w:r>
    </w:p>
    <w:p w14:paraId="0A732B01" w14:textId="68CF1964" w:rsidR="00E42335" w:rsidRPr="00EB03EE" w:rsidRDefault="00902144" w:rsidP="00504D02">
      <w:pPr>
        <w:pStyle w:val="Heading2"/>
        <w:rPr>
          <w:lang w:val="en-GB"/>
        </w:rPr>
      </w:pPr>
      <w:r>
        <w:rPr>
          <w:lang w:val="en-GB"/>
        </w:rPr>
        <w:t>3</w:t>
      </w:r>
      <w:r w:rsidR="00EB03EE" w:rsidRPr="00EB03EE">
        <w:rPr>
          <w:lang w:val="en-GB"/>
        </w:rPr>
        <w:t>.1</w:t>
      </w:r>
      <w:r w:rsidR="007D40F9" w:rsidRPr="00EB03EE">
        <w:rPr>
          <w:lang w:val="en-GB"/>
        </w:rPr>
        <w:t xml:space="preserve"> </w:t>
      </w:r>
      <w:r w:rsidR="00AF71F3" w:rsidRPr="00EB03EE">
        <w:rPr>
          <w:lang w:val="en-GB"/>
        </w:rPr>
        <w:t>The DPPH</w:t>
      </w:r>
      <w:r w:rsidR="0098644D" w:rsidRPr="0098644D">
        <w:rPr>
          <w:vertAlign w:val="superscript"/>
          <w:lang w:val="en-GB"/>
        </w:rPr>
        <w:t>•</w:t>
      </w:r>
      <w:r w:rsidR="00AF71F3" w:rsidRPr="00EB03EE">
        <w:rPr>
          <w:lang w:val="en-GB"/>
        </w:rPr>
        <w:t xml:space="preserve"> kinetic model</w:t>
      </w:r>
    </w:p>
    <w:p w14:paraId="5A2BA074" w14:textId="67676008" w:rsidR="007D40F9" w:rsidRPr="00105636" w:rsidRDefault="00BB21E3" w:rsidP="00BB21E3">
      <w:pPr>
        <w:jc w:val="both"/>
        <w:rPr>
          <w:lang w:val="en-GB"/>
        </w:rPr>
      </w:pPr>
      <w:r w:rsidRPr="00BB21E3">
        <w:rPr>
          <w:lang w:val="en-GB"/>
        </w:rPr>
        <w:t xml:space="preserve">The mechanism involved in the reaction </w:t>
      </w:r>
      <w:r w:rsidR="00B83DB2">
        <w:rPr>
          <w:lang w:val="en-GB"/>
        </w:rPr>
        <w:t>between the</w:t>
      </w:r>
      <w:r w:rsidRPr="00BB21E3">
        <w:rPr>
          <w:lang w:val="en-GB"/>
        </w:rPr>
        <w:t xml:space="preserve"> DPPH</w:t>
      </w:r>
      <w:r w:rsidR="0098644D" w:rsidRPr="0098644D">
        <w:rPr>
          <w:rFonts w:hint="eastAsia"/>
          <w:vertAlign w:val="superscript"/>
          <w:lang w:val="en-GB"/>
        </w:rPr>
        <w:t>•</w:t>
      </w:r>
      <w:r w:rsidRPr="00BB21E3">
        <w:rPr>
          <w:lang w:val="en-GB"/>
        </w:rPr>
        <w:t xml:space="preserve"> radical</w:t>
      </w:r>
      <w:r w:rsidR="00B83DB2">
        <w:rPr>
          <w:lang w:val="en-GB"/>
        </w:rPr>
        <w:t xml:space="preserve"> and the antioxidant molecule</w:t>
      </w:r>
      <w:r w:rsidRPr="00BB21E3">
        <w:rPr>
          <w:lang w:val="en-GB"/>
        </w:rPr>
        <w:t xml:space="preserve"> is described in</w:t>
      </w:r>
      <w:r>
        <w:rPr>
          <w:lang w:val="en-GB"/>
        </w:rPr>
        <w:t xml:space="preserve"> </w:t>
      </w:r>
      <w:r w:rsidRPr="00BB21E3">
        <w:rPr>
          <w:lang w:val="en-GB"/>
        </w:rPr>
        <w:t>Equation (1):</w:t>
      </w:r>
    </w:p>
    <w:p w14:paraId="56B778FA" w14:textId="77777777" w:rsidR="007D40F9" w:rsidRDefault="007D40F9" w:rsidP="007D40F9">
      <w:pPr>
        <w:jc w:val="both"/>
        <w:rPr>
          <w:lang w:val="en-GB"/>
        </w:rPr>
      </w:pPr>
      <w:r>
        <w:rPr>
          <w:lang w:val="en-GB"/>
        </w:rPr>
        <w:t xml:space="preserve"> </w:t>
      </w:r>
    </w:p>
    <w:p w14:paraId="57A8EBCE" w14:textId="0D57284D" w:rsidR="007D40F9" w:rsidRPr="00746B7D" w:rsidRDefault="007D40F9" w:rsidP="007D40F9">
      <w:pPr>
        <w:tabs>
          <w:tab w:val="left" w:pos="567"/>
          <w:tab w:val="left" w:pos="7938"/>
        </w:tabs>
        <w:rPr>
          <w:lang w:val="en-US"/>
        </w:rPr>
      </w:pPr>
      <w:r>
        <w:rPr>
          <w:lang w:val="en-GB"/>
        </w:rPr>
        <w:tab/>
      </w:r>
      <m:oMath>
        <m:r>
          <m:rPr>
            <m:sty m:val="p"/>
          </m:rPr>
          <w:rPr>
            <w:rFonts w:ascii="Cambria Math" w:hAnsi="Cambria Math"/>
          </w:rPr>
          <m:t>AH+</m:t>
        </m:r>
        <m:sSup>
          <m:sSupPr>
            <m:ctrlPr>
              <w:rPr>
                <w:rFonts w:ascii="Cambria Math" w:hAnsi="Cambria Math"/>
              </w:rPr>
            </m:ctrlPr>
          </m:sSupPr>
          <m:e>
            <m:r>
              <m:rPr>
                <m:sty m:val="p"/>
              </m:rPr>
              <w:rPr>
                <w:rFonts w:ascii="Cambria Math" w:hAnsi="Cambria Math"/>
              </w:rPr>
              <m:t>DPPH</m:t>
            </m:r>
          </m:e>
          <m:sup>
            <m:r>
              <w:rPr>
                <w:rFonts w:ascii="Cambria Math" w:hAnsi="Cambria Math"/>
              </w:rPr>
              <m:t>•</m:t>
            </m:r>
          </m:sup>
        </m:sSup>
        <m:r>
          <m:rPr>
            <m:sty m:val="p"/>
          </m:rPr>
          <w:rPr>
            <w:rFonts w:ascii="Cambria Math" w:hAnsi="Cambria Math"/>
          </w:rPr>
          <m:t xml:space="preserve"> </m:t>
        </m:r>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i/>
                        <w:iCs/>
                      </w:rPr>
                    </m:ctrlPr>
                  </m:sSubPr>
                  <m:e>
                    <m:r>
                      <w:rPr>
                        <w:rFonts w:ascii="Cambria Math" w:hAnsi="Cambria Math"/>
                      </w:rPr>
                      <m:t>k</m:t>
                    </m:r>
                  </m:e>
                  <m:sub>
                    <m:r>
                      <w:rPr>
                        <w:rFonts w:ascii="Cambria Math" w:hAnsi="Cambria Math"/>
                      </w:rPr>
                      <m:t>1</m:t>
                    </m:r>
                  </m:sub>
                </m:sSub>
              </m:e>
            </m:groupChr>
          </m:e>
        </m:box>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+DPPH-H</m:t>
        </m:r>
      </m:oMath>
      <w:r>
        <w:rPr>
          <w:lang w:val="en-US"/>
        </w:rPr>
        <w:tab/>
      </w:r>
      <w:r w:rsidR="001039C7">
        <w:rPr>
          <w:lang w:val="en-US"/>
        </w:rPr>
        <w:tab/>
      </w:r>
      <w:r>
        <w:rPr>
          <w:lang w:val="en-US"/>
        </w:rPr>
        <w:t>(1)</w:t>
      </w:r>
    </w:p>
    <w:p w14:paraId="7ED9952A" w14:textId="4FFE7F20" w:rsidR="007D40F9" w:rsidRPr="00746B7D" w:rsidRDefault="007D40F9" w:rsidP="00BB21E3">
      <w:pPr>
        <w:tabs>
          <w:tab w:val="left" w:pos="567"/>
          <w:tab w:val="left" w:pos="7938"/>
        </w:tabs>
      </w:pPr>
      <w:r w:rsidRPr="00746B7D">
        <w:rPr>
          <w:lang w:val="en-US"/>
        </w:rPr>
        <w:tab/>
      </w:r>
    </w:p>
    <w:p w14:paraId="7C3C6F87" w14:textId="31CEAB93" w:rsidR="007D40F9" w:rsidRDefault="007D40F9" w:rsidP="007D40F9">
      <w:pPr>
        <w:tabs>
          <w:tab w:val="left" w:pos="567"/>
          <w:tab w:val="left" w:pos="7938"/>
        </w:tabs>
        <w:jc w:val="both"/>
        <w:rPr>
          <w:lang w:val="en-GB"/>
        </w:rPr>
      </w:pPr>
      <w:r>
        <w:rPr>
          <w:lang w:val="en-GB"/>
        </w:rPr>
        <w:t xml:space="preserve">where all symbols are given in section </w:t>
      </w:r>
      <w:r w:rsidR="00BF4805">
        <w:rPr>
          <w:lang w:val="en-GB"/>
        </w:rPr>
        <w:t>9</w:t>
      </w:r>
      <w:r>
        <w:rPr>
          <w:lang w:val="en-GB"/>
        </w:rPr>
        <w:t>.</w:t>
      </w:r>
    </w:p>
    <w:p w14:paraId="358F973D" w14:textId="020B16AA" w:rsidR="007D40F9" w:rsidRPr="00815C8E" w:rsidRDefault="00815C8E" w:rsidP="00815C8E">
      <w:pPr>
        <w:tabs>
          <w:tab w:val="left" w:pos="567"/>
          <w:tab w:val="left" w:pos="7938"/>
        </w:tabs>
        <w:jc w:val="both"/>
        <w:rPr>
          <w:lang w:val="en-GB"/>
        </w:rPr>
      </w:pPr>
      <w:r w:rsidRPr="00815C8E">
        <w:rPr>
          <w:lang w:val="en-GB"/>
        </w:rPr>
        <w:t>However, the possible side reactions occurring between the transient radicals (A</w:t>
      </w:r>
      <w:r w:rsidR="00913AB2" w:rsidRPr="00913AB2">
        <w:rPr>
          <w:vertAlign w:val="superscript"/>
          <w:lang w:val="en-GB"/>
        </w:rPr>
        <w:t>•</w:t>
      </w:r>
      <w:r w:rsidRPr="00815C8E">
        <w:rPr>
          <w:lang w:val="en-GB"/>
        </w:rPr>
        <w:t>)</w:t>
      </w:r>
      <w:r>
        <w:rPr>
          <w:lang w:val="en-GB"/>
        </w:rPr>
        <w:t xml:space="preserve"> </w:t>
      </w:r>
      <w:r w:rsidRPr="00815C8E">
        <w:rPr>
          <w:lang w:val="en-GB"/>
        </w:rPr>
        <w:t>generated in the first reaction with</w:t>
      </w:r>
      <w:r>
        <w:rPr>
          <w:lang w:val="en-GB"/>
        </w:rPr>
        <w:t xml:space="preserve"> </w:t>
      </w:r>
      <w:r w:rsidRPr="00815C8E">
        <w:rPr>
          <w:lang w:val="en-GB"/>
        </w:rPr>
        <w:t>DPPH</w:t>
      </w:r>
      <w:r w:rsidR="00E80706" w:rsidRPr="00E80706">
        <w:rPr>
          <w:rFonts w:hint="eastAsia"/>
          <w:vertAlign w:val="superscript"/>
          <w:lang w:val="en-GB"/>
        </w:rPr>
        <w:t>•</w:t>
      </w:r>
      <w:r w:rsidRPr="00815C8E">
        <w:rPr>
          <w:lang w:val="en-GB"/>
        </w:rPr>
        <w:t xml:space="preserve"> have not been fully considered yet. Such radicals</w:t>
      </w:r>
      <w:r>
        <w:rPr>
          <w:lang w:val="en-GB"/>
        </w:rPr>
        <w:t xml:space="preserve"> </w:t>
      </w:r>
      <w:r w:rsidRPr="00815C8E">
        <w:rPr>
          <w:lang w:val="en-GB"/>
        </w:rPr>
        <w:t>are generally able to quench another DPPH radical, as illustrated in Eq</w:t>
      </w:r>
      <w:r w:rsidR="00261952">
        <w:rPr>
          <w:lang w:val="en-GB"/>
        </w:rPr>
        <w:t>.</w:t>
      </w:r>
      <w:r w:rsidRPr="00815C8E">
        <w:rPr>
          <w:lang w:val="en-GB"/>
        </w:rPr>
        <w:t xml:space="preserve"> (2)</w:t>
      </w:r>
      <w:r w:rsidR="007D40F9">
        <w:rPr>
          <w:lang w:val="en-GB"/>
        </w:rPr>
        <w:t xml:space="preserve">: </w:t>
      </w:r>
    </w:p>
    <w:p w14:paraId="60A9C91D" w14:textId="77777777" w:rsidR="007D40F9" w:rsidRDefault="007D40F9" w:rsidP="007D40F9">
      <w:pPr>
        <w:tabs>
          <w:tab w:val="left" w:pos="567"/>
          <w:tab w:val="left" w:pos="7938"/>
        </w:tabs>
        <w:jc w:val="both"/>
        <w:rPr>
          <w:lang w:val="en-GB"/>
        </w:rPr>
      </w:pPr>
    </w:p>
    <w:p w14:paraId="6C954216" w14:textId="76F76E80" w:rsidR="007D40F9" w:rsidRPr="00746B7D" w:rsidRDefault="007D40F9" w:rsidP="007D40F9">
      <w:pPr>
        <w:tabs>
          <w:tab w:val="left" w:pos="567"/>
          <w:tab w:val="left" w:pos="7938"/>
        </w:tabs>
        <w:jc w:val="both"/>
        <w:rPr>
          <w:lang w:val="en-US"/>
        </w:rPr>
      </w:pPr>
      <w:r>
        <w:rPr>
          <w:lang w:val="en-GB"/>
        </w:rPr>
        <w:tab/>
      </w:r>
      <m:oMath>
        <m:sSup>
          <m:sSupPr>
            <m:ctrlPr>
              <w:rPr>
                <w:rFonts w:ascii="Cambria Math" w:hAnsi="Cambria Math"/>
              </w:rPr>
            </m:ctrlPr>
          </m:sSupPr>
          <m:e>
            <m:r>
              <m:rPr>
                <m:sty m:val="p"/>
              </m:rP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DPPH</m:t>
            </m:r>
          </m:e>
          <m:sup>
            <m:r>
              <w:rPr>
                <w:rFonts w:ascii="Cambria Math" w:hAnsi="Cambria Math"/>
              </w:rPr>
              <m:t>•</m:t>
            </m:r>
          </m:sup>
        </m:sSup>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2</m:t>
                    </m:r>
                  </m:sub>
                </m:sSub>
              </m:e>
            </m:groupChr>
          </m:e>
        </m:box>
        <m:r>
          <w:rPr>
            <w:rFonts w:ascii="Cambria Math" w:hAnsi="Cambria Math"/>
          </w:rPr>
          <m:t xml:space="preserve"> Products</m:t>
        </m:r>
      </m:oMath>
      <w:r>
        <w:rPr>
          <w:lang w:val="en-GB"/>
        </w:rPr>
        <w:tab/>
      </w:r>
      <w:r w:rsidR="001039C7">
        <w:rPr>
          <w:lang w:val="en-GB"/>
        </w:rPr>
        <w:tab/>
      </w:r>
      <w:r>
        <w:rPr>
          <w:lang w:val="en-GB"/>
        </w:rPr>
        <w:t>(</w:t>
      </w:r>
      <w:r w:rsidR="00261952">
        <w:rPr>
          <w:lang w:val="en-GB"/>
        </w:rPr>
        <w:t>2</w:t>
      </w:r>
      <w:r>
        <w:rPr>
          <w:lang w:val="en-GB"/>
        </w:rPr>
        <w:t>)</w:t>
      </w:r>
    </w:p>
    <w:p w14:paraId="35153D0E" w14:textId="77777777" w:rsidR="007D40F9" w:rsidRDefault="007D40F9" w:rsidP="007D40F9">
      <w:pPr>
        <w:tabs>
          <w:tab w:val="left" w:pos="567"/>
          <w:tab w:val="left" w:pos="7938"/>
        </w:tabs>
        <w:jc w:val="both"/>
        <w:rPr>
          <w:lang w:val="en-GB"/>
        </w:rPr>
      </w:pPr>
    </w:p>
    <w:p w14:paraId="041DFD58" w14:textId="644A690C" w:rsidR="007D40F9" w:rsidRDefault="0029404F" w:rsidP="0029404F">
      <w:pPr>
        <w:jc w:val="both"/>
        <w:rPr>
          <w:lang w:val="en-GB"/>
        </w:rPr>
      </w:pPr>
      <w:r w:rsidRPr="0029404F">
        <w:rPr>
          <w:lang w:val="en-GB"/>
        </w:rPr>
        <w:t>This reaction is largely underestimated and could explain the variability of the results</w:t>
      </w:r>
      <w:r>
        <w:rPr>
          <w:lang w:val="en-GB"/>
        </w:rPr>
        <w:t xml:space="preserve"> </w:t>
      </w:r>
      <w:r w:rsidRPr="0029404F">
        <w:rPr>
          <w:lang w:val="en-GB"/>
        </w:rPr>
        <w:t>reported in the literature. Recently, Foti and colleagues accounted for this side</w:t>
      </w:r>
      <w:r>
        <w:rPr>
          <w:lang w:val="en-GB"/>
        </w:rPr>
        <w:t xml:space="preserve"> </w:t>
      </w:r>
      <w:r w:rsidRPr="0029404F">
        <w:rPr>
          <w:lang w:val="en-GB"/>
        </w:rPr>
        <w:t>reaction. They measured the reactivity of antioxidants with the DPPH</w:t>
      </w:r>
      <w:r w:rsidR="00E80706" w:rsidRPr="00E80706">
        <w:rPr>
          <w:rFonts w:hint="eastAsia"/>
          <w:vertAlign w:val="superscript"/>
          <w:lang w:val="en-GB"/>
        </w:rPr>
        <w:t>•</w:t>
      </w:r>
      <w:r w:rsidRPr="0029404F">
        <w:rPr>
          <w:lang w:val="en-GB"/>
        </w:rPr>
        <w:t xml:space="preserve"> radical applying a</w:t>
      </w:r>
      <w:r>
        <w:rPr>
          <w:lang w:val="en-GB"/>
        </w:rPr>
        <w:t xml:space="preserve"> </w:t>
      </w:r>
      <w:r w:rsidRPr="0029404F">
        <w:rPr>
          <w:lang w:val="en-GB"/>
        </w:rPr>
        <w:t>kinetic model of pseudo-first (when antioxidants are in excess) or second order (when the</w:t>
      </w:r>
      <w:r>
        <w:rPr>
          <w:lang w:val="en-GB"/>
        </w:rPr>
        <w:t xml:space="preserve"> </w:t>
      </w:r>
      <w:r w:rsidRPr="0029404F">
        <w:rPr>
          <w:lang w:val="en-GB"/>
        </w:rPr>
        <w:t>concentration of DPPH</w:t>
      </w:r>
      <w:r w:rsidR="003E7F12" w:rsidRPr="003E7F12">
        <w:rPr>
          <w:rFonts w:hint="eastAsia"/>
          <w:vertAlign w:val="superscript"/>
          <w:lang w:val="en-GB"/>
        </w:rPr>
        <w:t>•</w:t>
      </w:r>
      <w:r w:rsidRPr="0029404F">
        <w:rPr>
          <w:lang w:val="en-GB"/>
        </w:rPr>
        <w:t xml:space="preserve"> is equal to or higher than that of antioxidants). The authors</w:t>
      </w:r>
      <w:r>
        <w:rPr>
          <w:lang w:val="en-GB"/>
        </w:rPr>
        <w:t xml:space="preserve"> </w:t>
      </w:r>
      <w:r w:rsidRPr="0029404F">
        <w:rPr>
          <w:lang w:val="en-GB"/>
        </w:rPr>
        <w:t>were able to deduce the presence of side reactions graphically by following the DPPH</w:t>
      </w:r>
      <w:r w:rsidR="003E7F12" w:rsidRPr="003E7F12">
        <w:rPr>
          <w:rFonts w:hint="eastAsia"/>
          <w:vertAlign w:val="superscript"/>
          <w:lang w:val="en-GB"/>
        </w:rPr>
        <w:t>•</w:t>
      </w:r>
      <w:r>
        <w:rPr>
          <w:lang w:val="en-GB"/>
        </w:rPr>
        <w:t xml:space="preserve"> </w:t>
      </w:r>
      <w:r w:rsidRPr="0029404F">
        <w:rPr>
          <w:lang w:val="en-GB"/>
        </w:rPr>
        <w:t>decay over time. However, proof of this side reaction based on a</w:t>
      </w:r>
      <w:r>
        <w:rPr>
          <w:lang w:val="en-GB"/>
        </w:rPr>
        <w:t xml:space="preserve"> </w:t>
      </w:r>
      <w:r w:rsidRPr="0029404F">
        <w:rPr>
          <w:lang w:val="en-GB"/>
        </w:rPr>
        <w:t xml:space="preserve">mechanistic model </w:t>
      </w:r>
      <w:r w:rsidR="00F51F57">
        <w:rPr>
          <w:lang w:val="en-GB"/>
        </w:rPr>
        <w:t>was still not</w:t>
      </w:r>
      <w:r w:rsidRPr="0029404F">
        <w:rPr>
          <w:lang w:val="en-GB"/>
        </w:rPr>
        <w:t xml:space="preserve"> demonstrated.</w:t>
      </w:r>
    </w:p>
    <w:p w14:paraId="7D6C2DE6" w14:textId="5B536C70" w:rsidR="00993F61" w:rsidRDefault="00993F61" w:rsidP="0029404F">
      <w:pPr>
        <w:jc w:val="both"/>
        <w:rPr>
          <w:lang w:val="en-GB"/>
        </w:rPr>
      </w:pPr>
      <w:r>
        <w:rPr>
          <w:lang w:val="en-GB"/>
        </w:rPr>
        <w:t xml:space="preserve">Moreover, </w:t>
      </w:r>
      <w:r w:rsidR="004B7C9D">
        <w:rPr>
          <w:lang w:val="en-GB"/>
        </w:rPr>
        <w:t xml:space="preserve">a comprehensive model </w:t>
      </w:r>
      <w:r w:rsidR="00204B4E">
        <w:rPr>
          <w:lang w:val="en-GB"/>
        </w:rPr>
        <w:t>also considering</w:t>
      </w:r>
      <w:r w:rsidR="004B7C9D">
        <w:rPr>
          <w:lang w:val="en-GB"/>
        </w:rPr>
        <w:t xml:space="preserve"> the stoichiometric factor, n</w:t>
      </w:r>
      <w:r w:rsidR="00261952">
        <w:rPr>
          <w:lang w:val="en-GB"/>
        </w:rPr>
        <w:t xml:space="preserve"> (Eq. 3)</w:t>
      </w:r>
      <w:r w:rsidR="004B7C9D">
        <w:rPr>
          <w:lang w:val="en-GB"/>
        </w:rPr>
        <w:t xml:space="preserve">, has not been proposed </w:t>
      </w:r>
      <w:r w:rsidR="00F5732A">
        <w:rPr>
          <w:lang w:val="en-GB"/>
        </w:rPr>
        <w:t>before</w:t>
      </w:r>
      <w:r w:rsidR="002E3AED">
        <w:rPr>
          <w:lang w:val="en-GB"/>
        </w:rPr>
        <w:t xml:space="preserve"> </w:t>
      </w:r>
      <w:sdt>
        <w:sdtPr>
          <w:rPr>
            <w:lang w:val="en-GB"/>
          </w:rPr>
          <w:alias w:val="To edit, see citavi.com/edit"/>
          <w:tag w:val="CitaviPlaceholder#53256d62-d877-4925-8102-a56073c70e8d"/>
          <w:id w:val="-1297685418"/>
          <w:placeholder>
            <w:docPart w:val="DefaultPlaceholder_-1854013440"/>
          </w:placeholder>
        </w:sdtPr>
        <w:sdtContent>
          <w:r w:rsidR="002E3AED">
            <w:rPr>
              <w:noProof/>
              <w:lang w:val="en-GB"/>
            </w:rPr>
            <w:fldChar w:fldCharType="begin"/>
          </w:r>
          <w:r w:rsidR="00AF776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wMzEyNTk5LTc4MzMtNGQ1Ni04ZmQwLTdlZTliNzBmMjRmOSIsIlJhbmdlTGVuZ3RoIjoyMCwiUmVmZXJlbmNlSWQiOiI4YjU5ZTQ1Zi1kZTNhLTRjMDItOGFkMi1lYzRkOTFkNjU2ZT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MdWNyZXppYVxcQXBwRGF0YVxcTG9jYWxcXFRlbXBcXGs1YjRvY3h3LmpwZyIsIlVyaVN0cmluZyI6IjhiNTllNDVmLWRlM2EtNGMwMi04YWQyLWVjNGQ5MWQ2NTZl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QvMDYvMjAyMSIsIkRvaSI6IjEwLjMzOTAvYW50aW94MTAwNzEwMTk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UE1DODMwMDc0NCIsIlVyaVN0cmluZyI6Imh0dHBzOi8vd3d3Lm5jYmkubmxtLm5paC5nb3YvcG1jL2FydGljbGVzL1BNQzgzMDA3ND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x1Y3JlemlhIEFuZ2VsaSIsIkNyZWF0ZWRPbiI6IjIwMjMtMDUtMTZUMDc6Mzc6MDgiLCJNb2RpZmllZEJ5IjoiX0x1Y3JlemlhIEFuZ2VsaSIsIklkIjoiMmMwOTQwMmYtNDQ2Yi00NGZmLWEzMjMtNzVhNmE3NDM0MjcwIiwiTW9kaWZpZWRPbiI6IjIwMjMtMDUtMTZUMDc6Mzc6MDg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zNDIwMjc3OCIsIlVyaVN0cmluZyI6Imh0dHA6Ly93d3cubmNiaS5ubG0ubmloLmdvdi9wdWJtZWQvMzQyMDI3Nzg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Y3JlemlhIEFuZ2VsaSIsIkNyZWF0ZWRPbiI6IjIwMjMtMDUtMTZUMDc6Mzc6MDgiLCJNb2RpZmllZEJ5IjoiX0x1Y3JlemlhIEFuZ2VsaSIsIklkIjoiZWM5NzQ4OTEtNDJmMS00MTc4LTg4MWMtYWFhYTAyZjQ4MGRhIiwiTW9kaWZpZWRPbiI6IjIwMjMtMDUtMTZUMDc6Mzc6MDg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zMzkwL2FudGlveDEwMDcxMDE5IiwiVXJpU3RyaW5nIjoiaHR0cHM6Ly9kb2kub3JnLzEwLjMzOTAvYW50aW94MTAwNzEwMTk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}</w:instrText>
          </w:r>
          <w:r w:rsidR="002E3AED">
            <w:rPr>
              <w:noProof/>
              <w:lang w:val="en-GB"/>
            </w:rPr>
            <w:fldChar w:fldCharType="separate"/>
          </w:r>
          <w:r w:rsidR="002E3AED">
            <w:rPr>
              <w:noProof/>
              <w:lang w:val="en-GB"/>
            </w:rPr>
            <w:t>(Angeli et al. 2021)</w:t>
          </w:r>
          <w:r w:rsidR="002E3AED">
            <w:rPr>
              <w:noProof/>
              <w:lang w:val="en-GB"/>
            </w:rPr>
            <w:fldChar w:fldCharType="end"/>
          </w:r>
        </w:sdtContent>
      </w:sdt>
      <w:r w:rsidR="006F65DF">
        <w:rPr>
          <w:lang w:val="en-GB"/>
        </w:rPr>
        <w:t>.</w:t>
      </w:r>
    </w:p>
    <w:p w14:paraId="0BBF0F18" w14:textId="39DB89FF" w:rsidR="007D40F9" w:rsidRDefault="007D40F9" w:rsidP="0029404F">
      <w:pPr>
        <w:tabs>
          <w:tab w:val="left" w:pos="567"/>
          <w:tab w:val="right" w:pos="7938"/>
        </w:tabs>
        <w:jc w:val="both"/>
        <w:rPr>
          <w:lang w:val="en-GB"/>
        </w:rPr>
      </w:pPr>
      <w:r>
        <w:rPr>
          <w:lang w:val="en-GB"/>
        </w:rPr>
        <w:tab/>
      </w:r>
    </w:p>
    <w:p w14:paraId="3BB2C471" w14:textId="51F9CB41" w:rsidR="007D40F9" w:rsidRDefault="007D40F9" w:rsidP="007D40F9">
      <w:pPr>
        <w:tabs>
          <w:tab w:val="left" w:pos="567"/>
          <w:tab w:val="right" w:pos="7938"/>
        </w:tabs>
        <w:jc w:val="both"/>
        <w:rPr>
          <w:lang w:val="en-GB"/>
        </w:rPr>
      </w:pPr>
      <w:r>
        <w:rPr>
          <w:lang w:val="en-GB"/>
        </w:rPr>
        <w:tab/>
      </w:r>
      <m:oMath>
        <m:r>
          <m:rPr>
            <m:nor/>
          </m:rPr>
          <w:rPr>
            <w:rFonts w:ascii="Cambria Math" w:hAnsi="Cambria Math"/>
            <w:i/>
            <w:iCs/>
            <w:lang w:val="en-US"/>
          </w:rPr>
          <m:t>n</m:t>
        </m:r>
        <m:r>
          <m:rPr>
            <m:nor/>
          </m:rPr>
          <w:rPr>
            <w:rFonts w:ascii="Cambria Math" w:hAnsi="Cambria Math"/>
            <w:lang w:val="en-US"/>
          </w:rPr>
          <m:t xml:space="preserve"> = </m:t>
        </m:r>
        <m:f>
          <m:fPr>
            <m:ctrlPr>
              <w:rPr>
                <w:rFonts w:ascii="Cambria Math" w:hAnsi="Cambria Math"/>
                <w:i/>
                <w:lang w:val="en-US"/>
              </w:rPr>
            </m:ctrlPr>
          </m:fPr>
          <m:num>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DPPH</m:t>
                    </m:r>
                  </m:e>
                  <m:sub>
                    <m:r>
                      <w:rPr>
                        <w:rFonts w:ascii="Cambria Math" w:hAnsi="Cambria Math"/>
                        <w:lang w:val="en-US"/>
                      </w:rPr>
                      <m:t>0</m:t>
                    </m:r>
                  </m:sub>
                  <m:sup>
                    <m:r>
                      <w:rPr>
                        <w:rFonts w:ascii="Cambria Math" w:hAnsi="Cambria Math"/>
                        <w:lang w:val="en-US"/>
                      </w:rPr>
                      <m:t>•</m:t>
                    </m:r>
                  </m:sup>
                </m:sSubSup>
              </m:e>
            </m:d>
            <m:r>
              <w:rPr>
                <w:rFonts w:ascii="Cambria Math" w:hAnsi="Cambria Math"/>
                <w:lang w:val="en-US"/>
              </w:rPr>
              <m:t xml:space="preserve"> - </m:t>
            </m:r>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DPPH</m:t>
                    </m:r>
                  </m:e>
                  <m:sup>
                    <m:r>
                      <w:rPr>
                        <w:rFonts w:ascii="Cambria Math" w:hAnsi="Cambria Math"/>
                        <w:lang w:val="en-US"/>
                      </w:rPr>
                      <m:t>•</m:t>
                    </m:r>
                  </m:sup>
                </m:sSup>
              </m:e>
            </m:d>
          </m:num>
          <m:den>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AH</m:t>
                    </m:r>
                  </m:e>
                  <m:sub>
                    <m:r>
                      <w:rPr>
                        <w:rFonts w:ascii="Cambria Math" w:hAnsi="Cambria Math"/>
                        <w:lang w:val="en-US"/>
                      </w:rPr>
                      <m:t>0</m:t>
                    </m:r>
                  </m:sub>
                </m:sSub>
              </m:e>
            </m:d>
          </m:den>
        </m:f>
      </m:oMath>
      <w:r>
        <w:rPr>
          <w:vertAlign w:val="superscript"/>
          <w:lang w:val="en-GB"/>
        </w:rPr>
        <w:tab/>
      </w:r>
      <w:r w:rsidR="001039C7">
        <w:rPr>
          <w:lang w:val="en-GB"/>
        </w:rPr>
        <w:tab/>
      </w:r>
      <w:r>
        <w:rPr>
          <w:lang w:val="en-GB"/>
        </w:rPr>
        <w:t>(</w:t>
      </w:r>
      <w:r w:rsidR="00261952">
        <w:rPr>
          <w:lang w:val="en-GB"/>
        </w:rPr>
        <w:t>3</w:t>
      </w:r>
      <w:r>
        <w:rPr>
          <w:lang w:val="en-GB"/>
        </w:rPr>
        <w:t>)</w:t>
      </w:r>
    </w:p>
    <w:p w14:paraId="101E9851" w14:textId="77777777" w:rsidR="00404194" w:rsidRDefault="00404194" w:rsidP="007D40F9">
      <w:pPr>
        <w:tabs>
          <w:tab w:val="left" w:pos="567"/>
          <w:tab w:val="right" w:pos="7938"/>
        </w:tabs>
        <w:jc w:val="both"/>
        <w:rPr>
          <w:lang w:val="en-GB"/>
        </w:rPr>
      </w:pPr>
    </w:p>
    <w:p w14:paraId="5426E9C8" w14:textId="1EBE30EA" w:rsidR="007D40F9" w:rsidRPr="00EB03EE" w:rsidRDefault="00902144" w:rsidP="00504D02">
      <w:pPr>
        <w:pStyle w:val="Heading2"/>
        <w:rPr>
          <w:lang w:val="en-GB"/>
        </w:rPr>
      </w:pPr>
      <w:r>
        <w:rPr>
          <w:lang w:val="en-GB"/>
        </w:rPr>
        <w:t>3</w:t>
      </w:r>
      <w:r w:rsidR="00EB03EE" w:rsidRPr="00EB03EE">
        <w:rPr>
          <w:lang w:val="en-GB"/>
        </w:rPr>
        <w:t>.2</w:t>
      </w:r>
      <w:r w:rsidR="007D40F9" w:rsidRPr="00EB03EE">
        <w:rPr>
          <w:lang w:val="en-GB"/>
        </w:rPr>
        <w:t xml:space="preserve"> </w:t>
      </w:r>
      <w:r w:rsidR="00AF71F3" w:rsidRPr="00EB03EE">
        <w:rPr>
          <w:lang w:val="en-GB"/>
        </w:rPr>
        <w:t>DPPH</w:t>
      </w:r>
      <w:r w:rsidR="00BF4805" w:rsidRPr="00BF4805">
        <w:rPr>
          <w:vertAlign w:val="superscript"/>
          <w:lang w:val="en-GB"/>
        </w:rPr>
        <w:t>•</w:t>
      </w:r>
      <w:r w:rsidR="00AF71F3" w:rsidRPr="00EB03EE">
        <w:rPr>
          <w:lang w:val="en-GB"/>
        </w:rPr>
        <w:t xml:space="preserve"> kinetics for fast antioxidants: </w:t>
      </w:r>
      <w:r w:rsidR="001A533F">
        <w:rPr>
          <w:lang w:val="en-GB"/>
        </w:rPr>
        <w:t xml:space="preserve">optimization with a </w:t>
      </w:r>
      <w:r w:rsidR="00AF71F3" w:rsidRPr="00EB03EE">
        <w:rPr>
          <w:lang w:val="en-GB"/>
        </w:rPr>
        <w:t>stopped flow system</w:t>
      </w:r>
    </w:p>
    <w:p w14:paraId="6EB56CD9" w14:textId="2E6641D6" w:rsidR="007B41A6" w:rsidRPr="007B41A6" w:rsidRDefault="00BF395C" w:rsidP="007B41A6">
      <w:pPr>
        <w:jc w:val="both"/>
        <w:rPr>
          <w:bCs/>
          <w:iCs/>
          <w:lang w:val="en-GB"/>
        </w:rPr>
      </w:pPr>
      <w:r>
        <w:rPr>
          <w:bCs/>
          <w:iCs/>
          <w:lang w:val="en-GB"/>
        </w:rPr>
        <w:t>K</w:t>
      </w:r>
      <w:r w:rsidRPr="00BF395C">
        <w:rPr>
          <w:bCs/>
          <w:iCs/>
          <w:lang w:val="en-GB"/>
        </w:rPr>
        <w:t>inetic methods are difficult to be applied for studying fast antioxidants, like</w:t>
      </w:r>
      <w:r>
        <w:rPr>
          <w:bCs/>
          <w:iCs/>
          <w:lang w:val="en-GB"/>
        </w:rPr>
        <w:t>, for example,</w:t>
      </w:r>
      <w:r w:rsidRPr="00BF395C">
        <w:rPr>
          <w:bCs/>
          <w:iCs/>
          <w:lang w:val="en-GB"/>
        </w:rPr>
        <w:t xml:space="preserve"> ascorbic acid.</w:t>
      </w:r>
      <w:r w:rsidR="000329AB">
        <w:rPr>
          <w:bCs/>
          <w:iCs/>
          <w:lang w:val="en-GB"/>
        </w:rPr>
        <w:t xml:space="preserve"> </w:t>
      </w:r>
      <w:r w:rsidR="000329AB" w:rsidRPr="000329AB">
        <w:rPr>
          <w:bCs/>
          <w:iCs/>
          <w:lang w:val="en-GB"/>
        </w:rPr>
        <w:t>Despite its widespread use, the radical scavenging activity of ascorbic acid is not well</w:t>
      </w:r>
      <w:r w:rsidR="000329AB">
        <w:rPr>
          <w:bCs/>
          <w:iCs/>
          <w:lang w:val="en-GB"/>
        </w:rPr>
        <w:t xml:space="preserve"> </w:t>
      </w:r>
      <w:r w:rsidR="000329AB" w:rsidRPr="000329AB">
        <w:rPr>
          <w:bCs/>
          <w:iCs/>
          <w:lang w:val="en-GB"/>
        </w:rPr>
        <w:t>characterized, likely, because its reaction with</w:t>
      </w:r>
      <w:r w:rsidR="000329AB">
        <w:rPr>
          <w:bCs/>
          <w:iCs/>
          <w:lang w:val="en-GB"/>
        </w:rPr>
        <w:t xml:space="preserve"> </w:t>
      </w:r>
      <w:r w:rsidR="000329AB" w:rsidRPr="000329AB">
        <w:rPr>
          <w:bCs/>
          <w:iCs/>
          <w:lang w:val="en-GB"/>
        </w:rPr>
        <w:t>radicals, is so fast that the reaction goes to completion within a</w:t>
      </w:r>
      <w:r w:rsidR="000329AB">
        <w:rPr>
          <w:bCs/>
          <w:iCs/>
          <w:lang w:val="en-GB"/>
        </w:rPr>
        <w:t xml:space="preserve"> </w:t>
      </w:r>
      <w:r w:rsidR="000329AB" w:rsidRPr="000329AB">
        <w:rPr>
          <w:bCs/>
          <w:iCs/>
          <w:lang w:val="en-GB"/>
        </w:rPr>
        <w:t>few seconds. This makes difficult to perform kinetic studies with spectroscopic measurements, i.e., performed</w:t>
      </w:r>
      <w:r w:rsidR="000329AB">
        <w:rPr>
          <w:bCs/>
          <w:iCs/>
          <w:lang w:val="en-GB"/>
        </w:rPr>
        <w:t xml:space="preserve"> </w:t>
      </w:r>
      <w:r w:rsidR="00FD6C08" w:rsidRPr="00FD6C08">
        <w:rPr>
          <w:bCs/>
          <w:iCs/>
          <w:lang w:val="en-GB"/>
        </w:rPr>
        <w:t>with classical glass cuvettes. In such cases, the reduced form of ascorbic acid falls rapidly to zero even during its</w:t>
      </w:r>
      <w:r w:rsidR="00FD6C08">
        <w:rPr>
          <w:bCs/>
          <w:iCs/>
          <w:lang w:val="en-GB"/>
        </w:rPr>
        <w:t xml:space="preserve"> </w:t>
      </w:r>
      <w:r w:rsidR="00FD6C08" w:rsidRPr="00FD6C08">
        <w:rPr>
          <w:bCs/>
          <w:iCs/>
          <w:lang w:val="en-GB"/>
        </w:rPr>
        <w:t>mixing with radicals, like DPPH</w:t>
      </w:r>
      <w:r w:rsidR="00467E38" w:rsidRPr="00467E38">
        <w:rPr>
          <w:rFonts w:hint="eastAsia"/>
          <w:bCs/>
          <w:iCs/>
          <w:vertAlign w:val="superscript"/>
          <w:lang w:val="en-GB"/>
        </w:rPr>
        <w:t>•</w:t>
      </w:r>
      <w:r w:rsidR="00FD6C08" w:rsidRPr="00FD6C08">
        <w:rPr>
          <w:bCs/>
          <w:iCs/>
          <w:lang w:val="en-GB"/>
        </w:rPr>
        <w:t>.</w:t>
      </w:r>
      <w:r w:rsidR="00FD6C08">
        <w:rPr>
          <w:bCs/>
          <w:iCs/>
          <w:lang w:val="en-GB"/>
        </w:rPr>
        <w:t xml:space="preserve"> </w:t>
      </w:r>
      <w:r w:rsidR="007B41A6" w:rsidRPr="007B41A6">
        <w:rPr>
          <w:bCs/>
          <w:iCs/>
          <w:lang w:val="en-GB"/>
        </w:rPr>
        <w:t>To overcome such limitations, the kinetic-based DPPH</w:t>
      </w:r>
      <w:r w:rsidR="003E7F12" w:rsidRPr="003E7F12">
        <w:rPr>
          <w:rFonts w:hint="eastAsia"/>
          <w:bCs/>
          <w:iCs/>
          <w:vertAlign w:val="superscript"/>
          <w:lang w:val="en-GB"/>
        </w:rPr>
        <w:t>•</w:t>
      </w:r>
      <w:r w:rsidR="007B41A6">
        <w:rPr>
          <w:bCs/>
          <w:iCs/>
          <w:lang w:val="en-GB"/>
        </w:rPr>
        <w:t xml:space="preserve"> </w:t>
      </w:r>
      <w:r w:rsidR="007B41A6" w:rsidRPr="007B41A6">
        <w:rPr>
          <w:bCs/>
          <w:iCs/>
          <w:lang w:val="en-GB"/>
        </w:rPr>
        <w:t>method could be greatly improved if implemented</w:t>
      </w:r>
      <w:r w:rsidR="007B41A6">
        <w:rPr>
          <w:bCs/>
          <w:iCs/>
          <w:lang w:val="en-GB"/>
        </w:rPr>
        <w:t xml:space="preserve"> </w:t>
      </w:r>
      <w:r w:rsidR="007B41A6" w:rsidRPr="007B41A6">
        <w:rPr>
          <w:bCs/>
          <w:iCs/>
          <w:lang w:val="en-GB"/>
        </w:rPr>
        <w:t>with a stopped-flow technique. A stopped flow apparatus is especially suitable for studying fast reactions,</w:t>
      </w:r>
      <w:r w:rsidR="007B41A6">
        <w:rPr>
          <w:bCs/>
          <w:iCs/>
          <w:lang w:val="en-GB"/>
        </w:rPr>
        <w:t xml:space="preserve"> </w:t>
      </w:r>
      <w:r w:rsidR="007B41A6" w:rsidRPr="007B41A6">
        <w:rPr>
          <w:bCs/>
          <w:iCs/>
          <w:lang w:val="en-GB"/>
        </w:rPr>
        <w:t>in which two or more reactants can be rapidly mixed, and delivered through a flow cell detector with a dead</w:t>
      </w:r>
      <w:r w:rsidR="007B41A6">
        <w:rPr>
          <w:bCs/>
          <w:iCs/>
          <w:lang w:val="en-GB"/>
        </w:rPr>
        <w:t xml:space="preserve"> </w:t>
      </w:r>
      <w:r w:rsidR="007B41A6" w:rsidRPr="007B41A6">
        <w:rPr>
          <w:bCs/>
          <w:iCs/>
          <w:lang w:val="en-GB"/>
        </w:rPr>
        <w:t>time of just a few microseconds</w:t>
      </w:r>
      <w:r w:rsidR="00FD6C08">
        <w:rPr>
          <w:bCs/>
          <w:iCs/>
          <w:lang w:val="en-GB"/>
        </w:rPr>
        <w:t xml:space="preserve"> </w:t>
      </w:r>
      <w:sdt>
        <w:sdtPr>
          <w:rPr>
            <w:bCs/>
            <w:iCs/>
            <w:lang w:val="en-GB"/>
          </w:rPr>
          <w:alias w:val="To edit, see citavi.com/edit"/>
          <w:tag w:val="CitaviPlaceholder#dc31fc6e-61ab-4731-b6aa-8b416eb9c61e"/>
          <w:id w:val="325333066"/>
          <w:placeholder>
            <w:docPart w:val="DefaultPlaceholder_-1854013440"/>
          </w:placeholder>
        </w:sdtPr>
        <w:sdtContent>
          <w:r w:rsidR="00FD6C08">
            <w:rPr>
              <w:bCs/>
              <w:iCs/>
              <w:noProof/>
              <w:lang w:val="en-GB"/>
            </w:rPr>
            <w:fldChar w:fldCharType="begin"/>
          </w:r>
          <w:r w:rsidR="00AF776B">
            <w:rPr>
              <w:bCs/>
              <w:iCs/>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jOGJlM2VlLTNmMDQtNGYxNi04MDdkLWUwM2ZhNmI2NzBkZiIsIlJhbmdlTGVuZ3RoIjoyMCwiUmVmZXJlbmNlSWQiOiJiMGM1ZGU2Yy1jN2U1LTRjOTctOTcwYS04NWNjMTQzNTgwNj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THVjcmV6aWFcXEFwcERhdGFcXExvY2FsXFxUZW1wXFxjM3VqeDBoZS5qcGciLCJVcmlTdHJpbmciOiJiMGM1ZGU2Yy1jN2U1LTRjOTctOTcwYS04NWNjMTQzNTgwNj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AvMDUvMjAyMyIsIkRvaSI6IjEwLjEwMzgvczQxNTk4LTAyMy0zNDM4Mi03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zgvczQxNTk4LTAyMy0zNDM4Mi03IiwiVXJpU3RyaW5nIjoiaHR0cHM6Ly9kb2kub3JnLzEwLjEwMzgvczQxNTk4LTAyMy0zNDM4Mi03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NyZXppYSBBbmdlbGkiLCJDcmVhdGVkT24iOiIyMDIzLTA1LTE2VDA3OjM3OjA4IiwiTW9kaWZpZWRCeSI6Il9MdWNyZXppYSBBbmdlbGkiLCJJZCI6IjJkNjNiMWQ1LTM3MjItNDA3ZS05M2U4LTFlMzkxOTM1OWZmZSIsIk1vZGlmaWVkT24iOiIyMDIzLTA1LTE2VDA3OjM3OjA4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UE1DMTAxNzIzNjgiLCJVcmlTdHJpbmciOiJodHRwczovL3d3dy5uY2JpLm5sbS5uaWguZ292L3BtYy9hcnRpY2xlcy9QTUMxMDE3MjM2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jcmV6aWEgQW5nZWxpIiwiQ3JlYXRlZE9uIjoiMjAyMy0wNS0xNlQwNzozNzowOCIsIk1vZGlmaWVkQnkiOiJfTHVjcmV6aWEgQW5nZWxpIiwiSWQiOiIwYzkzM2YwZC02MDNmLTQxNDktODdkYi01NmJhODdmZmI2MzYiLCJNb2RpZmllZE9uIjoiMjAyMy0wNS0xNlQwNzozNzowO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M3MTY0OTk4IiwiVXJpU3RyaW5nIjoiaHR0cDovL3d3dy5uY2JpLm5sbS5uaWguZ292L3B1Ym1lZC8zNzE2NDk5O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}</w:instrText>
          </w:r>
          <w:r w:rsidR="00FD6C08">
            <w:rPr>
              <w:bCs/>
              <w:iCs/>
              <w:noProof/>
              <w:lang w:val="en-GB"/>
            </w:rPr>
            <w:fldChar w:fldCharType="separate"/>
          </w:r>
          <w:r w:rsidR="00FD6C08">
            <w:rPr>
              <w:bCs/>
              <w:iCs/>
              <w:noProof/>
              <w:lang w:val="en-GB"/>
            </w:rPr>
            <w:t>(Angeli et al. 2023)</w:t>
          </w:r>
          <w:r w:rsidR="00FD6C08">
            <w:rPr>
              <w:bCs/>
              <w:iCs/>
              <w:noProof/>
              <w:lang w:val="en-GB"/>
            </w:rPr>
            <w:fldChar w:fldCharType="end"/>
          </w:r>
        </w:sdtContent>
      </w:sdt>
      <w:r w:rsidR="007B41A6" w:rsidRPr="007B41A6">
        <w:rPr>
          <w:bCs/>
          <w:iCs/>
          <w:lang w:val="en-GB"/>
        </w:rPr>
        <w:t>.</w:t>
      </w:r>
      <w:r w:rsidR="007B41A6" w:rsidRPr="007B41A6">
        <w:rPr>
          <w:b/>
          <w:bCs/>
          <w:iCs/>
          <w:lang w:val="en-GB"/>
        </w:rPr>
        <w:t xml:space="preserve"> </w:t>
      </w:r>
    </w:p>
    <w:p w14:paraId="2FB257E7" w14:textId="59DC5802" w:rsidR="006B0145" w:rsidRDefault="00902144" w:rsidP="00504D02">
      <w:pPr>
        <w:pStyle w:val="Heading1"/>
      </w:pPr>
      <w:r>
        <w:t>4</w:t>
      </w:r>
      <w:r w:rsidR="00753FC2" w:rsidRPr="00753FC2">
        <w:t xml:space="preserve">. Application of the </w:t>
      </w:r>
      <w:r w:rsidR="000D5B4B">
        <w:t>M</w:t>
      </w:r>
      <w:r w:rsidR="00753FC2" w:rsidRPr="00753FC2">
        <w:t xml:space="preserve">odel to South Tyrolean </w:t>
      </w:r>
      <w:r w:rsidR="000D5B4B">
        <w:t>F</w:t>
      </w:r>
      <w:r w:rsidR="00753FC2" w:rsidRPr="00753FC2">
        <w:t xml:space="preserve">ood </w:t>
      </w:r>
      <w:r w:rsidR="000D5B4B">
        <w:t>P</w:t>
      </w:r>
      <w:r w:rsidR="00753FC2" w:rsidRPr="00753FC2">
        <w:t>roducts</w:t>
      </w:r>
    </w:p>
    <w:p w14:paraId="3549F7D7" w14:textId="5C7F010C" w:rsidR="00753FC2" w:rsidRDefault="00143071" w:rsidP="003E50B0">
      <w:pPr>
        <w:spacing w:before="240" w:after="120"/>
        <w:jc w:val="both"/>
        <w:rPr>
          <w:lang w:val="en-GB"/>
        </w:rPr>
      </w:pPr>
      <w:r>
        <w:rPr>
          <w:lang w:val="en-GB"/>
        </w:rPr>
        <w:t xml:space="preserve">One of the strengths of the kinetic model is its standardization. Since the rate constant decreases with </w:t>
      </w:r>
      <w:r w:rsidR="00CB0CB4">
        <w:rPr>
          <w:lang w:val="en-GB"/>
        </w:rPr>
        <w:t xml:space="preserve">the increase of the antioxidant concentration, the food extracts were all standardized to 30 µM of GAE. </w:t>
      </w:r>
      <w:r w:rsidR="004438AE">
        <w:rPr>
          <w:lang w:val="en-GB"/>
        </w:rPr>
        <w:t xml:space="preserve">The model was successfully applied to </w:t>
      </w:r>
      <w:r w:rsidR="00BC6C58">
        <w:rPr>
          <w:lang w:val="en-GB"/>
        </w:rPr>
        <w:t>eight herbal extracts</w:t>
      </w:r>
      <w:r w:rsidR="009E7074">
        <w:rPr>
          <w:lang w:val="en-GB"/>
        </w:rPr>
        <w:t xml:space="preserve"> provided by the local company Naturalsalus®</w:t>
      </w:r>
      <w:r w:rsidR="004173C0">
        <w:rPr>
          <w:lang w:val="en-GB"/>
        </w:rPr>
        <w:t xml:space="preserve">, among which, </w:t>
      </w:r>
      <w:r w:rsidR="004173C0" w:rsidRPr="00E87E39">
        <w:rPr>
          <w:i/>
          <w:iCs/>
          <w:lang w:val="en-GB"/>
        </w:rPr>
        <w:t>Moringa oleifera</w:t>
      </w:r>
      <w:r w:rsidR="004173C0">
        <w:rPr>
          <w:lang w:val="en-GB"/>
        </w:rPr>
        <w:t xml:space="preserve">, </w:t>
      </w:r>
      <w:r w:rsidR="004F71A6" w:rsidRPr="00E87E39">
        <w:rPr>
          <w:i/>
          <w:iCs/>
          <w:lang w:val="en-GB"/>
        </w:rPr>
        <w:t>Harpagophytum</w:t>
      </w:r>
      <w:r w:rsidR="009E7074" w:rsidRPr="00E87E39">
        <w:rPr>
          <w:i/>
          <w:iCs/>
          <w:lang w:val="en-GB"/>
        </w:rPr>
        <w:t xml:space="preserve"> Procumbens</w:t>
      </w:r>
      <w:r w:rsidR="009E7074">
        <w:rPr>
          <w:lang w:val="en-GB"/>
        </w:rPr>
        <w:t xml:space="preserve">, </w:t>
      </w:r>
      <w:r w:rsidR="003E50B0" w:rsidRPr="004F71A6">
        <w:rPr>
          <w:i/>
          <w:iCs/>
          <w:lang w:val="en-GB"/>
        </w:rPr>
        <w:t xml:space="preserve">Turnera </w:t>
      </w:r>
      <w:r w:rsidR="004F71A6">
        <w:rPr>
          <w:i/>
          <w:iCs/>
          <w:lang w:val="en-GB"/>
        </w:rPr>
        <w:t>a</w:t>
      </w:r>
      <w:r w:rsidR="004F71A6" w:rsidRPr="004F71A6">
        <w:rPr>
          <w:i/>
          <w:iCs/>
          <w:lang w:val="en-GB"/>
        </w:rPr>
        <w:t>phrodisiaca</w:t>
      </w:r>
      <w:r w:rsidR="003E50B0" w:rsidRPr="003E50B0">
        <w:rPr>
          <w:lang w:val="en-GB"/>
        </w:rPr>
        <w:t xml:space="preserve">, </w:t>
      </w:r>
      <w:r w:rsidR="003E50B0" w:rsidRPr="004F71A6">
        <w:rPr>
          <w:i/>
          <w:iCs/>
          <w:lang w:val="en-GB"/>
        </w:rPr>
        <w:t>Urtica dioica</w:t>
      </w:r>
      <w:r w:rsidR="003E50B0" w:rsidRPr="003E50B0">
        <w:rPr>
          <w:lang w:val="en-GB"/>
        </w:rPr>
        <w:t xml:space="preserve">, </w:t>
      </w:r>
      <w:r w:rsidR="003E50B0" w:rsidRPr="004F71A6">
        <w:rPr>
          <w:i/>
          <w:iCs/>
          <w:lang w:val="en-GB"/>
        </w:rPr>
        <w:t>Rhodiola rosea</w:t>
      </w:r>
      <w:r w:rsidR="003E50B0" w:rsidRPr="003E50B0">
        <w:rPr>
          <w:lang w:val="en-GB"/>
        </w:rPr>
        <w:t xml:space="preserve">, </w:t>
      </w:r>
      <w:r w:rsidR="003E50B0" w:rsidRPr="004F71A6">
        <w:rPr>
          <w:i/>
          <w:iCs/>
          <w:lang w:val="en-GB"/>
        </w:rPr>
        <w:t>Melissa officinalis</w:t>
      </w:r>
      <w:r w:rsidR="003E50B0" w:rsidRPr="003E50B0">
        <w:rPr>
          <w:lang w:val="en-GB"/>
        </w:rPr>
        <w:t xml:space="preserve">, </w:t>
      </w:r>
      <w:r w:rsidR="003E50B0" w:rsidRPr="004F71A6">
        <w:rPr>
          <w:i/>
          <w:iCs/>
          <w:lang w:val="en-GB"/>
        </w:rPr>
        <w:t>Fraxinus excelsior</w:t>
      </w:r>
      <w:r w:rsidR="003E50B0" w:rsidRPr="003E50B0">
        <w:rPr>
          <w:lang w:val="en-GB"/>
        </w:rPr>
        <w:t xml:space="preserve"> and </w:t>
      </w:r>
      <w:r w:rsidR="003E50B0" w:rsidRPr="004F71A6">
        <w:rPr>
          <w:i/>
          <w:iCs/>
          <w:lang w:val="en-GB"/>
        </w:rPr>
        <w:t xml:space="preserve">Filipendula </w:t>
      </w:r>
      <w:r w:rsidR="004C5498" w:rsidRPr="004F71A6">
        <w:rPr>
          <w:i/>
          <w:iCs/>
          <w:lang w:val="en-GB"/>
        </w:rPr>
        <w:t>Ulmaria</w:t>
      </w:r>
      <w:r w:rsidR="00354ACB">
        <w:rPr>
          <w:lang w:val="en-GB"/>
        </w:rPr>
        <w:t xml:space="preserve"> </w:t>
      </w:r>
      <w:sdt>
        <w:sdtPr>
          <w:rPr>
            <w:lang w:val="en-GB"/>
          </w:rPr>
          <w:alias w:val="To edit, see citavi.com/edit"/>
          <w:tag w:val="CitaviPlaceholder#c8a220d2-2f91-46b1-bae3-6f451a415725"/>
          <w:id w:val="89972950"/>
          <w:placeholder>
            <w:docPart w:val="DefaultPlaceholder_-1854013440"/>
          </w:placeholder>
        </w:sdtPr>
        <w:sdtContent>
          <w:r w:rsidR="00354ACB">
            <w:rPr>
              <w:noProof/>
              <w:lang w:val="en-GB"/>
            </w:rPr>
            <w:fldChar w:fldCharType="begin"/>
          </w:r>
          <w:r w:rsidR="00AF776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OGQwYjM3LTMwNmMtNDg2YS1iNzE2LWIxNzM0MzIyYzk4MCIsIlJhbmdlTGVuZ3RoIjoyMCwiUmVmZXJlbmNlSWQiOiI4YjU5ZTQ1Zi1kZTNhLTRjMDItOGFkMi1lYzRkOTFkNjU2ZT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MdWNyZXppYVxcQXBwRGF0YVxcTG9jYWxcXFRlbXBcXGs1YjRvY3h3LmpwZyIsIlVyaVN0cmluZyI6IjhiNTllNDVmLWRlM2EtNGMwMi04YWQyLWVjNGQ5MWQ2NTZl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QvMDYvMjAyMSIsIkRvaSI6IjEwLjMzOTAvYW50aW94MTAwNzEwMTk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UE1DODMwMDc0NCIsIlVyaVN0cmluZyI6Imh0dHBzOi8vd3d3Lm5jYmkubmxtLm5paC5nb3YvcG1jL2FydGljbGVzL1BNQzgzMDA3ND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x1Y3JlemlhIEFuZ2VsaSIsIkNyZWF0ZWRPbiI6IjIwMjMtMDUtMTZUMDc6Mzc6MDgiLCJNb2RpZmllZEJ5IjoiX0x1Y3JlemlhIEFuZ2VsaSIsIklkIjoiMmMwOTQwMmYtNDQ2Yi00NGZmLWEzMjMtNzVhNmE3NDM0MjcwIiwiTW9kaWZpZWRPbiI6IjIwMjMtMDUtMTZUMDc6Mzc6MDg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zNDIwMjc3OCIsIlVyaVN0cmluZyI6Imh0dHA6Ly93d3cubmNiaS5ubG0ubmloLmdvdi9wdWJtZWQvMzQyMDI3Nzg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Y3JlemlhIEFuZ2VsaSIsIkNyZWF0ZWRPbiI6IjIwMjMtMDUtMTZUMDc6Mzc6MDgiLCJNb2RpZmllZEJ5IjoiX0x1Y3JlemlhIEFuZ2VsaSIsIklkIjoiZWM5NzQ4OTEtNDJmMS00MTc4LTg4MWMtYWFhYTAyZjQ4MGRhIiwiTW9kaWZpZWRPbiI6IjIwMjMtMDUtMTZUMDc6Mzc6MDg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zMzkwL2FudGlveDEwMDcxMDE5IiwiVXJpU3RyaW5nIjoiaHR0cHM6Ly9kb2kub3JnLzEwLjMzOTAvYW50aW94MTAwNzEwMTk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}</w:instrText>
          </w:r>
          <w:r w:rsidR="00354ACB">
            <w:rPr>
              <w:noProof/>
              <w:lang w:val="en-GB"/>
            </w:rPr>
            <w:fldChar w:fldCharType="separate"/>
          </w:r>
          <w:r w:rsidR="00354ACB">
            <w:rPr>
              <w:noProof/>
              <w:lang w:val="en-GB"/>
            </w:rPr>
            <w:t>(Angeli et al. 2021)</w:t>
          </w:r>
          <w:r w:rsidR="00354ACB">
            <w:rPr>
              <w:noProof/>
              <w:lang w:val="en-GB"/>
            </w:rPr>
            <w:fldChar w:fldCharType="end"/>
          </w:r>
        </w:sdtContent>
      </w:sdt>
      <w:r w:rsidR="004C5498">
        <w:rPr>
          <w:lang w:val="en-GB"/>
        </w:rPr>
        <w:t xml:space="preserve">. The antioxidant activity </w:t>
      </w:r>
      <w:r w:rsidR="00B923BE">
        <w:rPr>
          <w:lang w:val="en-GB"/>
        </w:rPr>
        <w:t>of</w:t>
      </w:r>
      <w:r w:rsidR="004C5498">
        <w:rPr>
          <w:lang w:val="en-GB"/>
        </w:rPr>
        <w:t xml:space="preserve"> three </w:t>
      </w:r>
      <w:r w:rsidR="00A1421D">
        <w:rPr>
          <w:lang w:val="en-GB"/>
        </w:rPr>
        <w:t>ricotta whey vinegars produced by the local company Algunder Sennerei®</w:t>
      </w:r>
      <w:r w:rsidR="00B923BE">
        <w:rPr>
          <w:lang w:val="en-GB"/>
        </w:rPr>
        <w:t xml:space="preserve"> was determined using the </w:t>
      </w:r>
      <w:r w:rsidR="00047B89">
        <w:rPr>
          <w:lang w:val="en-GB"/>
        </w:rPr>
        <w:t>DPPH</w:t>
      </w:r>
      <w:r w:rsidR="00047B89" w:rsidRPr="00047B89">
        <w:rPr>
          <w:vertAlign w:val="superscript"/>
          <w:lang w:val="en-GB"/>
        </w:rPr>
        <w:t>•</w:t>
      </w:r>
      <w:r w:rsidR="00047B89">
        <w:rPr>
          <w:lang w:val="en-GB"/>
        </w:rPr>
        <w:t xml:space="preserve"> </w:t>
      </w:r>
      <w:r w:rsidR="00B923BE">
        <w:rPr>
          <w:lang w:val="en-GB"/>
        </w:rPr>
        <w:t xml:space="preserve">kinetic model and discussed in a master thesis project. </w:t>
      </w:r>
      <w:r w:rsidR="00390385">
        <w:rPr>
          <w:lang w:val="en-GB"/>
        </w:rPr>
        <w:t xml:space="preserve">The model was tested also on </w:t>
      </w:r>
      <w:r w:rsidR="002D63C3">
        <w:rPr>
          <w:lang w:val="en-GB"/>
        </w:rPr>
        <w:t xml:space="preserve">fruit juices, helping </w:t>
      </w:r>
      <w:r w:rsidR="00F22528">
        <w:rPr>
          <w:lang w:val="en-GB"/>
        </w:rPr>
        <w:t>to understand</w:t>
      </w:r>
      <w:r w:rsidR="002D63C3">
        <w:rPr>
          <w:lang w:val="en-GB"/>
        </w:rPr>
        <w:t xml:space="preserve"> the</w:t>
      </w:r>
      <w:r w:rsidR="00F22528">
        <w:rPr>
          <w:lang w:val="en-GB"/>
        </w:rPr>
        <w:t>ir</w:t>
      </w:r>
      <w:r w:rsidR="002D63C3">
        <w:rPr>
          <w:lang w:val="en-GB"/>
        </w:rPr>
        <w:t xml:space="preserve"> </w:t>
      </w:r>
      <w:r w:rsidR="00F22528">
        <w:rPr>
          <w:lang w:val="en-GB"/>
        </w:rPr>
        <w:t>antioxidant activity and capacity</w:t>
      </w:r>
      <w:r w:rsidR="00354ACB">
        <w:rPr>
          <w:lang w:val="en-GB"/>
        </w:rPr>
        <w:t xml:space="preserve"> </w:t>
      </w:r>
      <w:sdt>
        <w:sdtPr>
          <w:rPr>
            <w:lang w:val="en-GB"/>
          </w:rPr>
          <w:alias w:val="To edit, see citavi.com/edit"/>
          <w:tag w:val="CitaviPlaceholder#b33cb17c-7032-4fc1-a268-1aae156d6d43"/>
          <w:id w:val="1771813464"/>
          <w:placeholder>
            <w:docPart w:val="DefaultPlaceholder_-1854013440"/>
          </w:placeholder>
        </w:sdtPr>
        <w:sdtContent>
          <w:r w:rsidR="00354ACB">
            <w:rPr>
              <w:noProof/>
              <w:lang w:val="en-GB"/>
            </w:rPr>
            <w:fldChar w:fldCharType="begin"/>
          </w:r>
          <w:r w:rsidR="00AF776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MjhkMTUzLWY2OTUtNGRjMi1iZWUzLTJkMjE5NzBlOGQyYyIsIlJhbmdlTGVuZ3RoIjoyMCwiUmVmZXJlbmNlSWQiOiJiMGM1ZGU2Yy1jN2U1LTRjOTctOTcwYS04NWNjMTQzNTgwNj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THVjcmV6aWFcXEFwcERhdGFcXExvY2FsXFxUZW1wXFxjM3VqeDBoZS5qcGciLCJVcmlTdHJpbmciOiJiMGM1ZGU2Yy1jN2U1LTRjOTctOTcwYS04NWNjMTQzNTgwNj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AvMDUvMjAyMyIsIkRvaSI6IjEwLjEwMzgvczQxNTk4LTAyMy0zNDM4Mi03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zgvczQxNTk4LTAyMy0zNDM4Mi03IiwiVXJpU3RyaW5nIjoiaHR0cHM6Ly9kb2kub3JnLzEwLjEwMzgvczQxNTk4LTAyMy0zNDM4Mi03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NyZXppYSBBbmdlbGkiLCJDcmVhdGVkT24iOiIyMDIzLTA1LTE2VDA3OjM3OjA4IiwiTW9kaWZpZWRCeSI6Il9MdWNyZXppYSBBbmdlbGkiLCJJZCI6IjJkNjNiMWQ1LTM3MjItNDA3ZS05M2U4LTFlMzkxOTM1OWZmZSIsIk1vZGlmaWVkT24iOiIyMDIzLTA1LTE2VDA3OjM3OjA4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UE1DMTAxNzIzNjgiLCJVcmlTdHJpbmciOiJodHRwczovL3d3dy5uY2JpLm5sbS5uaWguZ292L3BtYy9hcnRpY2xlcy9QTUMxMDE3MjM2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jcmV6aWEgQW5nZWxpIiwiQ3JlYXRlZE9uIjoiMjAyMy0wNS0xNlQwNzozNzowOCIsIk1vZGlmaWVkQnkiOiJfTHVjcmV6aWEgQW5nZWxpIiwiSWQiOiIwYzkzM2YwZC02MDNmLTQxNDktODdkYi01NmJhODdmZmI2MzYiLCJNb2RpZmllZE9uIjoiMjAyMy0wNS0xNlQwNzozNzowO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M3MTY0OTk4IiwiVXJpU3RyaW5nIjoiaHR0cDovL3d3dy5uY2JpLm5sbS5uaWguZ292L3B1Ym1lZC8zNzE2NDk5O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}</w:instrText>
          </w:r>
          <w:r w:rsidR="00354ACB">
            <w:rPr>
              <w:noProof/>
              <w:lang w:val="en-GB"/>
            </w:rPr>
            <w:fldChar w:fldCharType="separate"/>
          </w:r>
          <w:r w:rsidR="00354ACB">
            <w:rPr>
              <w:noProof/>
              <w:lang w:val="en-GB"/>
            </w:rPr>
            <w:t>(Angeli et al. 2023)</w:t>
          </w:r>
          <w:r w:rsidR="00354ACB">
            <w:rPr>
              <w:noProof/>
              <w:lang w:val="en-GB"/>
            </w:rPr>
            <w:fldChar w:fldCharType="end"/>
          </w:r>
        </w:sdtContent>
      </w:sdt>
      <w:r w:rsidR="00F22528">
        <w:rPr>
          <w:lang w:val="en-GB"/>
        </w:rPr>
        <w:t>. And finally</w:t>
      </w:r>
      <w:r w:rsidR="00354ACB">
        <w:rPr>
          <w:lang w:val="en-GB"/>
        </w:rPr>
        <w:t xml:space="preserve">, it was applied to study the antioxidant </w:t>
      </w:r>
      <w:r w:rsidR="00047B89">
        <w:rPr>
          <w:lang w:val="en-GB"/>
        </w:rPr>
        <w:t>behavior</w:t>
      </w:r>
      <w:r w:rsidR="00354ACB">
        <w:rPr>
          <w:lang w:val="en-GB"/>
        </w:rPr>
        <w:t xml:space="preserve"> </w:t>
      </w:r>
      <w:r w:rsidR="00943D46">
        <w:rPr>
          <w:lang w:val="en-GB"/>
        </w:rPr>
        <w:t xml:space="preserve">in a non-browining </w:t>
      </w:r>
      <w:r w:rsidR="00047B89">
        <w:rPr>
          <w:lang w:val="en-GB"/>
        </w:rPr>
        <w:t>(</w:t>
      </w:r>
      <w:r w:rsidR="00A14A25">
        <w:rPr>
          <w:lang w:val="en-GB"/>
        </w:rPr>
        <w:t>“</w:t>
      </w:r>
      <w:r w:rsidR="00047B89">
        <w:rPr>
          <w:lang w:val="en-GB"/>
        </w:rPr>
        <w:t>Majda</w:t>
      </w:r>
      <w:r w:rsidR="00A14A25">
        <w:rPr>
          <w:lang w:val="en-GB"/>
        </w:rPr>
        <w:t>”</w:t>
      </w:r>
      <w:r w:rsidR="00047B89">
        <w:rPr>
          <w:lang w:val="en-GB"/>
        </w:rPr>
        <w:t xml:space="preserve">) </w:t>
      </w:r>
      <w:r w:rsidR="00943D46">
        <w:rPr>
          <w:lang w:val="en-GB"/>
        </w:rPr>
        <w:t xml:space="preserve">and a red-flesh </w:t>
      </w:r>
      <w:r w:rsidR="00047B89">
        <w:rPr>
          <w:lang w:val="en-GB"/>
        </w:rPr>
        <w:t>(Kissabel</w:t>
      </w:r>
      <w:r w:rsidR="00A14A25">
        <w:rPr>
          <w:lang w:val="en-GB"/>
        </w:rPr>
        <w:t xml:space="preserve"> rouge</w:t>
      </w:r>
      <w:r w:rsidR="00047B89">
        <w:rPr>
          <w:lang w:val="en-GB"/>
        </w:rPr>
        <w:t xml:space="preserve">) </w:t>
      </w:r>
      <w:r w:rsidR="00943D46">
        <w:rPr>
          <w:lang w:val="en-GB"/>
        </w:rPr>
        <w:t xml:space="preserve">apple variety versus a </w:t>
      </w:r>
      <w:r w:rsidR="00A14A25">
        <w:rPr>
          <w:lang w:val="en-GB"/>
        </w:rPr>
        <w:t>control variety (</w:t>
      </w:r>
      <w:r w:rsidR="00943D46">
        <w:rPr>
          <w:lang w:val="en-GB"/>
        </w:rPr>
        <w:t>Golden delicious</w:t>
      </w:r>
      <w:r w:rsidR="00A14A25">
        <w:rPr>
          <w:lang w:val="en-GB"/>
        </w:rPr>
        <w:t>)</w:t>
      </w:r>
      <w:r w:rsidR="00943D46">
        <w:rPr>
          <w:lang w:val="en-GB"/>
        </w:rPr>
        <w:t xml:space="preserve"> </w:t>
      </w:r>
      <w:sdt>
        <w:sdtPr>
          <w:rPr>
            <w:lang w:val="en-GB"/>
          </w:rPr>
          <w:alias w:val="To edit, see citavi.com/edit"/>
          <w:tag w:val="CitaviPlaceholder#4c129dba-923d-40c4-852c-152c1ae5bcd6"/>
          <w:id w:val="997545466"/>
          <w:placeholder>
            <w:docPart w:val="DefaultPlaceholder_-1854013440"/>
          </w:placeholder>
        </w:sdtPr>
        <w:sdtContent>
          <w:r w:rsidR="00943D46">
            <w:rPr>
              <w:noProof/>
              <w:lang w:val="en-GB"/>
            </w:rPr>
            <w:fldChar w:fldCharType="begin"/>
          </w:r>
          <w:r w:rsidR="00AF776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ZGE0NjQwLTczZDUtNDEyMS04YzFlLWFjODc3NDRhOGUwNyIsIlJhbmdlTGVuZ3RoIjoyMCwiUmVmZXJlbmNlSWQiOiJiMzNiN2JjZS0wNDIzLTQ4MjAtOWExYS0wNGI5MjFlMWYxYz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NjaWVudGEuMjAyMy4xMTIxMzc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c2NpZW50YS4yMDIzLjExMjEzNyIsIlVyaVN0cmluZyI6Imh0dHBzOi8vZG9pLm9yZy8xMC4xMDE2L2ouc2NpZW50YS4yMDIzLjExMjEzN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}</w:instrText>
          </w:r>
          <w:r w:rsidR="00943D46">
            <w:rPr>
              <w:noProof/>
              <w:lang w:val="en-GB"/>
            </w:rPr>
            <w:fldChar w:fldCharType="separate"/>
          </w:r>
          <w:r w:rsidR="00943D46">
            <w:rPr>
              <w:noProof/>
              <w:lang w:val="en-GB"/>
            </w:rPr>
            <w:t>(Cebulj et al. 2023)</w:t>
          </w:r>
          <w:r w:rsidR="00943D46">
            <w:rPr>
              <w:noProof/>
              <w:lang w:val="en-GB"/>
            </w:rPr>
            <w:fldChar w:fldCharType="end"/>
          </w:r>
        </w:sdtContent>
      </w:sdt>
      <w:r w:rsidR="00943D46">
        <w:rPr>
          <w:lang w:val="en-GB"/>
        </w:rPr>
        <w:t>.</w:t>
      </w:r>
    </w:p>
    <w:p w14:paraId="35A2E621" w14:textId="5CCA8B15" w:rsidR="00943D46" w:rsidRPr="00943D46" w:rsidRDefault="00943D46" w:rsidP="00504D02">
      <w:pPr>
        <w:pStyle w:val="Heading1"/>
      </w:pPr>
      <w:r w:rsidRPr="001E1E64">
        <w:t>5</w:t>
      </w:r>
      <w:r w:rsidRPr="00943D46">
        <w:t xml:space="preserve">. </w:t>
      </w:r>
      <w:r w:rsidR="005D29E8" w:rsidRPr="001E1E64">
        <w:t xml:space="preserve">Who and </w:t>
      </w:r>
      <w:r w:rsidR="000D5B4B">
        <w:t>H</w:t>
      </w:r>
      <w:r w:rsidR="005D29E8" w:rsidRPr="001E1E64">
        <w:t xml:space="preserve">ow is </w:t>
      </w:r>
      <w:r w:rsidR="000D5B4B">
        <w:t>R</w:t>
      </w:r>
      <w:r w:rsidR="005D29E8" w:rsidRPr="001E1E64">
        <w:t xml:space="preserve">esponsible for the </w:t>
      </w:r>
      <w:r w:rsidR="000D5B4B">
        <w:t>A</w:t>
      </w:r>
      <w:r w:rsidR="005D29E8" w:rsidRPr="001E1E64">
        <w:t xml:space="preserve">ntioxidant </w:t>
      </w:r>
      <w:r w:rsidR="000D5B4B">
        <w:t>A</w:t>
      </w:r>
      <w:r w:rsidR="005D29E8" w:rsidRPr="001E1E64">
        <w:t xml:space="preserve">ctivity and </w:t>
      </w:r>
      <w:r w:rsidR="000D5B4B">
        <w:t>C</w:t>
      </w:r>
      <w:r w:rsidR="005D29E8" w:rsidRPr="001E1E64">
        <w:t>apacity? From the DPPH</w:t>
      </w:r>
      <w:r w:rsidR="00E42A0D" w:rsidRPr="00E42A0D">
        <w:rPr>
          <w:vertAlign w:val="superscript"/>
        </w:rPr>
        <w:t>•</w:t>
      </w:r>
      <w:r w:rsidR="005D29E8" w:rsidRPr="001E1E64">
        <w:t xml:space="preserve"> </w:t>
      </w:r>
      <w:r w:rsidR="000D5B4B">
        <w:t>K</w:t>
      </w:r>
      <w:r w:rsidR="005D29E8" w:rsidRPr="001E1E64">
        <w:t xml:space="preserve">inetics to the </w:t>
      </w:r>
      <w:r w:rsidR="001E1E64" w:rsidRPr="001E1E64">
        <w:t>LC-MS-</w:t>
      </w:r>
      <w:r w:rsidR="005D29E8" w:rsidRPr="001E1E64">
        <w:t>CAD</w:t>
      </w:r>
    </w:p>
    <w:p w14:paraId="45DD8B9B" w14:textId="011F5AB8" w:rsidR="00943D46" w:rsidRDefault="00A66290" w:rsidP="003E50B0">
      <w:pPr>
        <w:spacing w:before="240" w:after="120"/>
        <w:jc w:val="both"/>
        <w:rPr>
          <w:lang w:val="en-GB"/>
        </w:rPr>
      </w:pPr>
      <w:r>
        <w:rPr>
          <w:lang w:val="en-GB"/>
        </w:rPr>
        <w:t>The DPPH</w:t>
      </w:r>
      <w:r w:rsidR="00D900A0" w:rsidRPr="00D900A0">
        <w:rPr>
          <w:rFonts w:hint="eastAsia"/>
          <w:vertAlign w:val="superscript"/>
          <w:lang w:val="en-GB"/>
        </w:rPr>
        <w:t>•</w:t>
      </w:r>
      <w:r>
        <w:rPr>
          <w:lang w:val="en-GB"/>
        </w:rPr>
        <w:t xml:space="preserve"> kinetics is a very useful tool to study </w:t>
      </w:r>
      <w:r w:rsidR="007625FE">
        <w:rPr>
          <w:lang w:val="en-GB"/>
        </w:rPr>
        <w:t xml:space="preserve">the antioxidant behaviour of a food item, but the employment of more sophisticated techniques is necessary to understand which molecules in the extracts are responsible for it. Therefore, </w:t>
      </w:r>
      <w:r w:rsidR="00534F30">
        <w:rPr>
          <w:lang w:val="en-GB"/>
        </w:rPr>
        <w:t xml:space="preserve">liquid chromatography coupled to mass spectrometry and the coulometric detector </w:t>
      </w:r>
      <w:r w:rsidR="00F22E1A">
        <w:rPr>
          <w:lang w:val="en-GB"/>
        </w:rPr>
        <w:t>w</w:t>
      </w:r>
      <w:r w:rsidR="00BD48F4">
        <w:rPr>
          <w:lang w:val="en-GB"/>
        </w:rPr>
        <w:t>as</w:t>
      </w:r>
      <w:r w:rsidR="00F22E1A">
        <w:rPr>
          <w:lang w:val="en-GB"/>
        </w:rPr>
        <w:t xml:space="preserve"> used to identify and quantify the molecules </w:t>
      </w:r>
      <w:r w:rsidR="005E54A9">
        <w:rPr>
          <w:lang w:val="en-GB"/>
        </w:rPr>
        <w:t>showing a redox behaviour in</w:t>
      </w:r>
      <w:r w:rsidR="00BD48F4">
        <w:rPr>
          <w:lang w:val="en-GB"/>
        </w:rPr>
        <w:t xml:space="preserve"> the three </w:t>
      </w:r>
      <w:r w:rsidR="005E54A9">
        <w:rPr>
          <w:lang w:val="en-GB"/>
        </w:rPr>
        <w:t xml:space="preserve">apple </w:t>
      </w:r>
      <w:r w:rsidR="00A91F02">
        <w:rPr>
          <w:lang w:val="en-GB"/>
        </w:rPr>
        <w:t>variet</w:t>
      </w:r>
      <w:r w:rsidR="00BD48F4">
        <w:rPr>
          <w:lang w:val="en-GB"/>
        </w:rPr>
        <w:t>ies</w:t>
      </w:r>
      <w:r w:rsidR="005E54A9">
        <w:rPr>
          <w:lang w:val="en-GB"/>
        </w:rPr>
        <w:t xml:space="preserve">.  </w:t>
      </w:r>
    </w:p>
    <w:p w14:paraId="7FC595F0" w14:textId="77777777" w:rsidR="007B42E5" w:rsidRDefault="007B42E5" w:rsidP="003E50B0">
      <w:pPr>
        <w:spacing w:before="240" w:after="120"/>
        <w:jc w:val="both"/>
        <w:rPr>
          <w:lang w:val="en-GB"/>
        </w:rPr>
      </w:pPr>
    </w:p>
    <w:p w14:paraId="1BACF1C5" w14:textId="77777777" w:rsidR="007B42E5" w:rsidRPr="008940C0" w:rsidRDefault="007B42E5" w:rsidP="003E50B0">
      <w:pPr>
        <w:spacing w:before="240" w:after="120"/>
        <w:jc w:val="both"/>
        <w:rPr>
          <w:lang w:val="en-GB"/>
        </w:rPr>
      </w:pPr>
    </w:p>
    <w:p w14:paraId="72364DD7" w14:textId="33FA4D7F" w:rsidR="006B0145" w:rsidRPr="006B0145" w:rsidRDefault="00362B8F" w:rsidP="001D18E7">
      <w:pPr>
        <w:pStyle w:val="Heading1"/>
        <w:rPr>
          <w:b w:val="0"/>
          <w:lang w:val="en-GB"/>
        </w:rPr>
      </w:pPr>
      <w:r>
        <w:rPr>
          <w:lang w:val="en-GB"/>
        </w:rPr>
        <w:t xml:space="preserve">6. </w:t>
      </w:r>
      <w:r w:rsidR="007D40F9">
        <w:rPr>
          <w:lang w:val="en-GB"/>
        </w:rPr>
        <w:t xml:space="preserve">Materials and </w:t>
      </w:r>
      <w:r w:rsidR="007D40F9" w:rsidRPr="001D18E7">
        <w:t>Methods</w:t>
      </w:r>
    </w:p>
    <w:p w14:paraId="476A687F" w14:textId="25CB6962" w:rsidR="007D40F9" w:rsidRDefault="001D3648" w:rsidP="001D3648">
      <w:pPr>
        <w:jc w:val="both"/>
        <w:rPr>
          <w:lang w:val="en-GB"/>
        </w:rPr>
      </w:pPr>
      <w:r w:rsidRPr="001D3648">
        <w:rPr>
          <w:lang w:val="en-GB"/>
        </w:rPr>
        <w:t>Methanol, DPPH</w:t>
      </w:r>
      <w:r w:rsidR="000A4C2B" w:rsidRPr="000A4C2B">
        <w:rPr>
          <w:rFonts w:hint="eastAsia"/>
          <w:vertAlign w:val="superscript"/>
          <w:lang w:val="en-GB"/>
        </w:rPr>
        <w:t>•</w:t>
      </w:r>
      <w:r w:rsidRPr="001D3648">
        <w:rPr>
          <w:lang w:val="en-GB"/>
        </w:rPr>
        <w:t>,</w:t>
      </w:r>
      <w:r>
        <w:rPr>
          <w:lang w:val="en-GB"/>
        </w:rPr>
        <w:t xml:space="preserve"> </w:t>
      </w:r>
      <w:r w:rsidRPr="001D3648">
        <w:rPr>
          <w:lang w:val="en-GB"/>
        </w:rPr>
        <w:t>Folin reagent, Na</w:t>
      </w:r>
      <w:r w:rsidRPr="000A4C2B">
        <w:rPr>
          <w:vertAlign w:val="subscript"/>
          <w:lang w:val="en-GB"/>
        </w:rPr>
        <w:t>2</w:t>
      </w:r>
      <w:r w:rsidRPr="001D3648">
        <w:rPr>
          <w:lang w:val="en-GB"/>
        </w:rPr>
        <w:t>CO</w:t>
      </w:r>
      <w:r w:rsidRPr="000A4C2B">
        <w:rPr>
          <w:vertAlign w:val="subscript"/>
          <w:lang w:val="en-GB"/>
        </w:rPr>
        <w:t>3</w:t>
      </w:r>
      <w:r w:rsidRPr="001D3648">
        <w:rPr>
          <w:lang w:val="en-GB"/>
        </w:rPr>
        <w:t>,</w:t>
      </w:r>
      <w:r>
        <w:rPr>
          <w:lang w:val="en-GB"/>
        </w:rPr>
        <w:t xml:space="preserve"> </w:t>
      </w:r>
      <w:r w:rsidRPr="001D3648">
        <w:rPr>
          <w:lang w:val="en-GB"/>
        </w:rPr>
        <w:t xml:space="preserve">and standards reagents (ascorbic acid, </w:t>
      </w:r>
      <w:r w:rsidRPr="001D3648">
        <w:rPr>
          <w:rFonts w:hint="eastAsia"/>
          <w:lang w:val="en-GB"/>
        </w:rPr>
        <w:t>α</w:t>
      </w:r>
      <w:r w:rsidRPr="001D3648">
        <w:rPr>
          <w:lang w:val="en-GB"/>
        </w:rPr>
        <w:t>-tocopherol,</w:t>
      </w:r>
      <w:r>
        <w:rPr>
          <w:lang w:val="en-GB"/>
        </w:rPr>
        <w:t xml:space="preserve"> </w:t>
      </w:r>
      <w:r w:rsidRPr="001D3648">
        <w:rPr>
          <w:lang w:val="en-GB"/>
        </w:rPr>
        <w:t>Trolox, catechin, epicatechin, quercetin, rutin, tannic, ellagic, 3,4-dihydroxybenzoic, and syringic acid) were</w:t>
      </w:r>
      <w:r>
        <w:rPr>
          <w:lang w:val="en-GB"/>
        </w:rPr>
        <w:t xml:space="preserve"> </w:t>
      </w:r>
      <w:r w:rsidRPr="001D3648">
        <w:rPr>
          <w:lang w:val="en-GB"/>
        </w:rPr>
        <w:t>all purchased from Sigma</w:t>
      </w:r>
      <w:r>
        <w:rPr>
          <w:lang w:val="en-GB"/>
        </w:rPr>
        <w:t xml:space="preserve"> </w:t>
      </w:r>
      <w:r w:rsidRPr="001D3648">
        <w:rPr>
          <w:lang w:val="en-GB"/>
        </w:rPr>
        <w:t>Aldrich (St. Louis, MO, USA) at the highest available grade. Phloretin with a purity</w:t>
      </w:r>
      <w:r>
        <w:rPr>
          <w:lang w:val="en-GB"/>
        </w:rPr>
        <w:t xml:space="preserve"> </w:t>
      </w:r>
      <w:r w:rsidRPr="001D3648">
        <w:rPr>
          <w:lang w:val="en-GB"/>
        </w:rPr>
        <w:t>higher than 98% was purchased from</w:t>
      </w:r>
      <w:r>
        <w:rPr>
          <w:lang w:val="en-GB"/>
        </w:rPr>
        <w:t xml:space="preserve"> </w:t>
      </w:r>
      <w:r w:rsidRPr="001D3648">
        <w:rPr>
          <w:lang w:val="en-GB"/>
        </w:rPr>
        <w:t>Tokyo Chemical Industry (Zwijndrecht, Belgium). Stock solutions of each</w:t>
      </w:r>
      <w:r>
        <w:rPr>
          <w:lang w:val="en-GB"/>
        </w:rPr>
        <w:t xml:space="preserve"> </w:t>
      </w:r>
      <w:r w:rsidRPr="001D3648">
        <w:rPr>
          <w:lang w:val="en-GB"/>
        </w:rPr>
        <w:t>antioxidant were prepared in methanol at a final concentration of 10 mM. Stock solutions of DPPH</w:t>
      </w:r>
      <w:r w:rsidRPr="000A4C2B">
        <w:rPr>
          <w:rFonts w:hint="eastAsia"/>
          <w:vertAlign w:val="superscript"/>
          <w:lang w:val="en-GB"/>
        </w:rPr>
        <w:t>•</w:t>
      </w:r>
      <w:r>
        <w:rPr>
          <w:lang w:val="en-GB"/>
        </w:rPr>
        <w:t xml:space="preserve"> </w:t>
      </w:r>
      <w:r w:rsidRPr="001D3648">
        <w:rPr>
          <w:lang w:val="en-GB"/>
        </w:rPr>
        <w:t>were prepared</w:t>
      </w:r>
      <w:r>
        <w:rPr>
          <w:lang w:val="en-GB"/>
        </w:rPr>
        <w:t xml:space="preserve"> </w:t>
      </w:r>
      <w:r w:rsidRPr="001D3648">
        <w:rPr>
          <w:lang w:val="en-GB"/>
        </w:rPr>
        <w:t xml:space="preserve">in methanol at the concentration of 2.5 mM. All solutions were prepared </w:t>
      </w:r>
      <w:r w:rsidR="003F61B9" w:rsidRPr="001D3648">
        <w:rPr>
          <w:lang w:val="en-GB"/>
        </w:rPr>
        <w:t>daily.</w:t>
      </w:r>
    </w:p>
    <w:p w14:paraId="655F0260" w14:textId="6D7C63F3" w:rsidR="00C35305" w:rsidRDefault="00C35305" w:rsidP="001D3648">
      <w:pPr>
        <w:jc w:val="both"/>
        <w:rPr>
          <w:lang w:val="en-GB"/>
        </w:rPr>
      </w:pPr>
      <w:r w:rsidRPr="00C35305">
        <w:rPr>
          <w:lang w:val="en-GB"/>
        </w:rPr>
        <w:t>The kinetic-based DPPH</w:t>
      </w:r>
      <w:r w:rsidRPr="00390300">
        <w:rPr>
          <w:rFonts w:hint="eastAsia"/>
          <w:vertAlign w:val="superscript"/>
          <w:lang w:val="en-GB"/>
        </w:rPr>
        <w:t>•</w:t>
      </w:r>
      <w:r w:rsidRPr="00C35305">
        <w:rPr>
          <w:lang w:val="en-GB"/>
        </w:rPr>
        <w:t xml:space="preserve"> method was performed with a stopped-flow system (RX2000, Applied Photophysics, Leatherhead, UK) equipped with a pneumatic pump, a quartz flow-cell and a Cary 60 UV</w:t>
      </w:r>
      <w:r w:rsidRPr="00C35305">
        <w:rPr>
          <w:rFonts w:hint="eastAsia"/>
          <w:lang w:val="en-GB"/>
        </w:rPr>
        <w:t>–</w:t>
      </w:r>
      <w:r w:rsidRPr="00C35305">
        <w:rPr>
          <w:lang w:val="en-GB"/>
        </w:rPr>
        <w:t xml:space="preserve">VIS spectrophotometer (Agilent Technology, Santa Clara, CA, USA). The stopped-flow system had two syringes, one loaded with 200 </w:t>
      </w:r>
      <w:r w:rsidRPr="00C35305">
        <w:rPr>
          <w:rFonts w:hint="eastAsia"/>
          <w:lang w:val="en-GB"/>
        </w:rPr>
        <w:t>μ</w:t>
      </w:r>
      <w:r w:rsidRPr="00C35305">
        <w:rPr>
          <w:lang w:val="en-GB"/>
        </w:rPr>
        <w:t>M DPPH</w:t>
      </w:r>
      <w:r w:rsidRPr="00C35305">
        <w:rPr>
          <w:rFonts w:hint="eastAsia"/>
          <w:lang w:val="en-GB"/>
        </w:rPr>
        <w:t>•</w:t>
      </w:r>
      <w:r w:rsidRPr="00C35305">
        <w:rPr>
          <w:lang w:val="en-GB"/>
        </w:rPr>
        <w:t xml:space="preserve"> solution, and the other with the antioxidant at concentrations between 20 and 200 </w:t>
      </w:r>
      <w:r w:rsidRPr="00C35305">
        <w:rPr>
          <w:rFonts w:hint="eastAsia"/>
          <w:lang w:val="en-GB"/>
        </w:rPr>
        <w:t>μ</w:t>
      </w:r>
      <w:r w:rsidRPr="00C35305">
        <w:rPr>
          <w:lang w:val="en-GB"/>
        </w:rPr>
        <w:t>M. It should be noted that the DPPH</w:t>
      </w:r>
      <w:r w:rsidRPr="00C35305">
        <w:rPr>
          <w:rFonts w:hint="eastAsia"/>
          <w:lang w:val="en-GB"/>
        </w:rPr>
        <w:t>•</w:t>
      </w:r>
      <w:r w:rsidRPr="00C35305">
        <w:rPr>
          <w:lang w:val="en-GB"/>
        </w:rPr>
        <w:t xml:space="preserve"> and antioxidant solutions were prepared at a doubled concentration than the one desired, since there is a 1:1 dilution after the mixing of the two reagents. The concentration of the food extracts was therefore standardized at 60 </w:t>
      </w:r>
      <w:r w:rsidRPr="00C35305">
        <w:rPr>
          <w:rFonts w:hint="eastAsia"/>
          <w:lang w:val="en-GB"/>
        </w:rPr>
        <w:t>μ</w:t>
      </w:r>
      <w:r w:rsidRPr="00C35305">
        <w:rPr>
          <w:lang w:val="en-GB"/>
        </w:rPr>
        <w:t>M of GAE. Priming was performed before every run by flowing the two reagents in the system. As soon as the pneumatic drive was pressed, equal volumes of the two solutions were mixed and transferred into the quartz flow cell, with a max delay of 6 ms. The resulting absorbance of the reaction mixture was recorded every 18 ms, at a wavelength of 515 nm, by the UV spectrophotometer.</w:t>
      </w:r>
      <w:r w:rsidR="00093C86" w:rsidRPr="00093C86">
        <w:rPr>
          <w:lang w:val="en-GB"/>
        </w:rPr>
        <w:t xml:space="preserve"> Simulation and fitting of the reaction kinetic data were performed with the software Copasi (version 4.29).</w:t>
      </w:r>
    </w:p>
    <w:p w14:paraId="2196205F" w14:textId="31A09C1F" w:rsidR="003F61B9" w:rsidRDefault="003F61B9" w:rsidP="003F61B9">
      <w:pPr>
        <w:jc w:val="both"/>
        <w:rPr>
          <w:lang w:val="en-GB"/>
        </w:rPr>
      </w:pPr>
      <w:r w:rsidRPr="003F61B9">
        <w:rPr>
          <w:lang w:val="en-GB"/>
        </w:rPr>
        <w:t>Total phenolic content (TPC) was estimated with the Folin</w:t>
      </w:r>
      <w:r w:rsidRPr="003F61B9">
        <w:rPr>
          <w:rFonts w:hint="eastAsia"/>
          <w:lang w:val="en-GB"/>
        </w:rPr>
        <w:t>–</w:t>
      </w:r>
      <w:r w:rsidRPr="003F61B9">
        <w:rPr>
          <w:lang w:val="en-GB"/>
        </w:rPr>
        <w:t>Ciocalteu</w:t>
      </w:r>
      <w:r w:rsidRPr="003F61B9">
        <w:rPr>
          <w:rFonts w:hint="eastAsia"/>
          <w:lang w:val="en-GB"/>
        </w:rPr>
        <w:t>’</w:t>
      </w:r>
      <w:r w:rsidRPr="003F61B9">
        <w:rPr>
          <w:lang w:val="en-GB"/>
        </w:rPr>
        <w:t>s reagent</w:t>
      </w:r>
      <w:r>
        <w:rPr>
          <w:lang w:val="en-GB"/>
        </w:rPr>
        <w:t xml:space="preserve"> </w:t>
      </w:r>
      <w:r w:rsidRPr="003F61B9">
        <w:rPr>
          <w:lang w:val="en-GB"/>
        </w:rPr>
        <w:t>using the method of Singleton et al. with</w:t>
      </w:r>
      <w:r>
        <w:rPr>
          <w:lang w:val="en-GB"/>
        </w:rPr>
        <w:t xml:space="preserve"> </w:t>
      </w:r>
      <w:r w:rsidRPr="003F61B9">
        <w:rPr>
          <w:lang w:val="en-GB"/>
        </w:rPr>
        <w:t>slight modifications17.</w:t>
      </w:r>
      <w:r>
        <w:rPr>
          <w:lang w:val="en-GB"/>
        </w:rPr>
        <w:t xml:space="preserve"> </w:t>
      </w:r>
      <w:r w:rsidRPr="003F61B9">
        <w:rPr>
          <w:lang w:val="en-GB"/>
        </w:rPr>
        <w:t xml:space="preserve">Briefly, a volume of the juice sample (130 </w:t>
      </w:r>
      <w:r w:rsidRPr="003F61B9">
        <w:rPr>
          <w:rFonts w:hint="eastAsia"/>
          <w:lang w:val="en-GB"/>
        </w:rPr>
        <w:t>μ</w:t>
      </w:r>
      <w:r w:rsidRPr="003F61B9">
        <w:rPr>
          <w:lang w:val="en-GB"/>
        </w:rPr>
        <w:t>L) was</w:t>
      </w:r>
      <w:r>
        <w:rPr>
          <w:lang w:val="en-GB"/>
        </w:rPr>
        <w:t xml:space="preserve"> </w:t>
      </w:r>
      <w:r w:rsidRPr="003F61B9">
        <w:rPr>
          <w:lang w:val="en-GB"/>
        </w:rPr>
        <w:t xml:space="preserve">mixed with distilled water (1 mL) and the Folin reagent (130 </w:t>
      </w:r>
      <w:r w:rsidRPr="003F61B9">
        <w:rPr>
          <w:rFonts w:hint="eastAsia"/>
          <w:lang w:val="en-GB"/>
        </w:rPr>
        <w:t>μ</w:t>
      </w:r>
      <w:r w:rsidRPr="003F61B9">
        <w:rPr>
          <w:lang w:val="en-GB"/>
        </w:rPr>
        <w:t xml:space="preserve">L). After 5 min, 130 </w:t>
      </w:r>
      <w:r w:rsidRPr="003F61B9">
        <w:rPr>
          <w:rFonts w:hint="eastAsia"/>
          <w:lang w:val="en-GB"/>
        </w:rPr>
        <w:t>μ</w:t>
      </w:r>
      <w:r w:rsidRPr="003F61B9">
        <w:rPr>
          <w:lang w:val="en-GB"/>
        </w:rPr>
        <w:t>L of Na</w:t>
      </w:r>
      <w:r w:rsidRPr="000A4C2B">
        <w:rPr>
          <w:vertAlign w:val="subscript"/>
          <w:lang w:val="en-GB"/>
        </w:rPr>
        <w:t>2</w:t>
      </w:r>
      <w:r w:rsidRPr="003F61B9">
        <w:rPr>
          <w:lang w:val="en-GB"/>
        </w:rPr>
        <w:t>CO</w:t>
      </w:r>
      <w:r w:rsidRPr="000A4C2B">
        <w:rPr>
          <w:vertAlign w:val="subscript"/>
          <w:lang w:val="en-GB"/>
        </w:rPr>
        <w:t>3</w:t>
      </w:r>
      <w:r>
        <w:rPr>
          <w:lang w:val="en-GB"/>
        </w:rPr>
        <w:t xml:space="preserve"> </w:t>
      </w:r>
      <w:r w:rsidRPr="003F61B9">
        <w:rPr>
          <w:lang w:val="en-GB"/>
        </w:rPr>
        <w:t>solution (20%)</w:t>
      </w:r>
      <w:r>
        <w:rPr>
          <w:lang w:val="en-GB"/>
        </w:rPr>
        <w:t xml:space="preserve"> </w:t>
      </w:r>
      <w:r w:rsidRPr="003F61B9">
        <w:rPr>
          <w:lang w:val="en-GB"/>
        </w:rPr>
        <w:t>were added. The mixture was vortexed, incubated for 2 h in the dark at 25 °C and transferred in a microplate</w:t>
      </w:r>
      <w:r>
        <w:rPr>
          <w:lang w:val="en-GB"/>
        </w:rPr>
        <w:t xml:space="preserve"> </w:t>
      </w:r>
      <w:r w:rsidRPr="003F61B9">
        <w:rPr>
          <w:lang w:val="en-GB"/>
        </w:rPr>
        <w:t>well (UV-StarR microplate, 96 wells, Greiner Bio one, Frickenhausen, Germany). The absorbance was read at</w:t>
      </w:r>
      <w:r>
        <w:rPr>
          <w:lang w:val="en-GB"/>
        </w:rPr>
        <w:t xml:space="preserve"> </w:t>
      </w:r>
      <w:r w:rsidRPr="003F61B9">
        <w:rPr>
          <w:lang w:val="en-GB"/>
        </w:rPr>
        <w:t>765 nm with the spectrophotometer (Infinite M Nano+</w:t>
      </w:r>
      <w:r>
        <w:rPr>
          <w:lang w:val="en-GB"/>
        </w:rPr>
        <w:t xml:space="preserve"> </w:t>
      </w:r>
      <w:r w:rsidRPr="003F61B9">
        <w:rPr>
          <w:lang w:val="en-GB"/>
        </w:rPr>
        <w:t>, Tecan,</w:t>
      </w:r>
      <w:r>
        <w:rPr>
          <w:lang w:val="en-GB"/>
        </w:rPr>
        <w:t xml:space="preserve"> </w:t>
      </w:r>
      <w:r w:rsidRPr="003F61B9">
        <w:rPr>
          <w:lang w:val="en-GB"/>
        </w:rPr>
        <w:t>Mannedorf, Switzerland). Results were expressed</w:t>
      </w:r>
      <w:r>
        <w:rPr>
          <w:lang w:val="en-GB"/>
        </w:rPr>
        <w:t xml:space="preserve"> </w:t>
      </w:r>
      <w:r w:rsidRPr="003F61B9">
        <w:rPr>
          <w:lang w:val="en-GB"/>
        </w:rPr>
        <w:t>as mg/100 mL of gallic acid equivalents (GAE) from a calibration curve built with standard solutions of gallic</w:t>
      </w:r>
      <w:r>
        <w:rPr>
          <w:lang w:val="en-GB"/>
        </w:rPr>
        <w:t xml:space="preserve"> </w:t>
      </w:r>
      <w:r w:rsidRPr="003F61B9">
        <w:rPr>
          <w:lang w:val="en-GB"/>
        </w:rPr>
        <w:t>acid.</w:t>
      </w:r>
    </w:p>
    <w:p w14:paraId="02FA2988" w14:textId="644F47A1" w:rsidR="00595F3B" w:rsidRPr="001D3648" w:rsidRDefault="00256B67" w:rsidP="003F61B9">
      <w:pPr>
        <w:jc w:val="both"/>
        <w:rPr>
          <w:lang w:val="en-GB"/>
        </w:rPr>
      </w:pPr>
      <w:r>
        <w:rPr>
          <w:lang w:val="en-GB"/>
        </w:rPr>
        <w:t xml:space="preserve">HPLC couple to mass spectrometry and coulometric detector </w:t>
      </w:r>
      <w:r w:rsidR="00351695">
        <w:rPr>
          <w:lang w:val="en-GB"/>
        </w:rPr>
        <w:t>was employed for antioxidant molecules identification</w:t>
      </w:r>
      <w:r w:rsidR="00703D7D">
        <w:rPr>
          <w:lang w:val="en-GB"/>
        </w:rPr>
        <w:t>, as described in</w:t>
      </w:r>
      <w:r w:rsidR="00351695">
        <w:rPr>
          <w:lang w:val="en-GB"/>
        </w:rPr>
        <w:t xml:space="preserve"> </w:t>
      </w:r>
      <w:sdt>
        <w:sdtPr>
          <w:rPr>
            <w:lang w:val="en-GB"/>
          </w:rPr>
          <w:alias w:val="To edit, see citavi.com/edit"/>
          <w:tag w:val="CitaviPlaceholder#154c513b-0b07-4081-acd0-3fb5da9c5829"/>
          <w:id w:val="857925409"/>
          <w:placeholder>
            <w:docPart w:val="DefaultPlaceholder_-1854013440"/>
          </w:placeholder>
        </w:sdtPr>
        <w:sdtContent>
          <w:r w:rsidR="00351695">
            <w:rPr>
              <w:noProof/>
              <w:lang w:val="en-GB"/>
            </w:rPr>
            <w:fldChar w:fldCharType="begin"/>
          </w:r>
          <w:r w:rsidR="00AF776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NWU3YzA1LWE3NjUtNDQ1NC1iNDJiLWU5NDFkOTk5MjBlOSIsIlJhbmdlTGVuZ3RoIjoxNywiUmVmZXJlbmNlSWQiOiJiYWM5YTUyMy1kNzQzLTQ4OGQtOTU4Yi1mYTNjMDA1M2FhMT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Ex1Y3JlemlhXFxBcHBEYXRhXFxMb2NhbFxcVGVtcFxcNHprZXJkdHguanBnIiwiVXJpU3RyaW5nIjoiYmFjOWE1MjMtZDc0My00ODhkLTk1OGItZmEzYzAwNTNhYTE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x3dC4yMDIyLjExMzQ1Ni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sd3QuMjAyMi4xMTM0NTYiLCJVcmlTdHJpbmciOiJodHRwczovL2RvaS5vcmcvMTAuMTAxNi9qLmx3dC4yMDIyLjExMzQ1N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ZiaW8uMjAyMy4xMDI2MDIiLCJFZGl0b3JzIjpbXSwiRXZhbHVhdGlvbkNvbXBsZXhpdHkiOjAsIkV2YWx1YXRpb25Tb3VyY2VUZXh0Rm9ybWF0IjowLCJHcm91cHMiOltdLCJIYXNMYWJlbDEiOmZhbHNlLCJIYXNMYWJlbDIiOmZhbHNlLCJLZXl3b3JkcyI6W10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E2L2ouZmJpby4yMDIzLjEwMjYwMiIsIlVyaVN0cmluZyI6Imh0dHBzOi8vZG9pLm9yZy8xMC4xMDE2L2ouZmJpby4yMDIzLjEwMjYwM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}</w:instrText>
          </w:r>
          <w:r w:rsidR="00351695">
            <w:rPr>
              <w:noProof/>
              <w:lang w:val="en-GB"/>
            </w:rPr>
            <w:fldChar w:fldCharType="separate"/>
          </w:r>
          <w:r w:rsidR="00351695">
            <w:rPr>
              <w:noProof/>
              <w:lang w:val="en-GB"/>
            </w:rPr>
            <w:t>(Ding et al. 2022; Ding et al. 2023)</w:t>
          </w:r>
          <w:r w:rsidR="00351695">
            <w:rPr>
              <w:noProof/>
              <w:lang w:val="en-GB"/>
            </w:rPr>
            <w:fldChar w:fldCharType="end"/>
          </w:r>
        </w:sdtContent>
      </w:sdt>
      <w:r w:rsidR="00351695">
        <w:rPr>
          <w:lang w:val="en-GB"/>
        </w:rPr>
        <w:t xml:space="preserve">. </w:t>
      </w:r>
      <w:r w:rsidR="00703D7D">
        <w:rPr>
          <w:lang w:val="en-GB"/>
        </w:rPr>
        <w:t xml:space="preserve">The advantages of the </w:t>
      </w:r>
      <w:r w:rsidR="008A15F9">
        <w:rPr>
          <w:lang w:val="en-GB"/>
        </w:rPr>
        <w:t xml:space="preserve">coularray detector has been previously discussed </w:t>
      </w:r>
      <w:sdt>
        <w:sdtPr>
          <w:rPr>
            <w:lang w:val="en-GB"/>
          </w:rPr>
          <w:alias w:val="To edit, see citavi.com/edit"/>
          <w:tag w:val="CitaviPlaceholder#aa6e6a54-8b6e-4cdf-9bbf-6d25fcf18d93"/>
          <w:id w:val="1621037502"/>
          <w:placeholder>
            <w:docPart w:val="DefaultPlaceholder_-1854013440"/>
          </w:placeholder>
        </w:sdtPr>
        <w:sdtContent>
          <w:r w:rsidR="008A15F9">
            <w:rPr>
              <w:noProof/>
              <w:lang w:val="en-GB"/>
            </w:rPr>
            <w:fldChar w:fldCharType="begin"/>
          </w:r>
          <w:r w:rsidR="00AF776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OWM2MWRkLWViYmYtNDdlOS04MmFmLWU3MDM4MjVjNGE2NyIsIlJhbmdlTGVuZ3RoIjoxOSwiUmVmZXJlbmNlSWQiOiJjODcyNWRlZS1kNTE1LTQzNzQtYjRjOC03MDExZGEwODI2YT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x1Y3JlemlhXFxBcHBEYXRhXFxMb2NhbFxcVGVtcFxcdzNrbnVuZWsuanBnIiwiVXJpU3RyaW5nIjoiYzg3MjVkZWUtZDUxNS00Mzc0LWI0YzgtNzAxMWRhMDgyNmE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8xMC8yMDIyIiwiRG9pIjoiMTAuMzM5MC9zMjIxOTc0OTg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zM5MC9zMjIxOTc0OTgiLCJVcmlTdHJpbmciOiJodHRwczovL2RvaS5vcmcvMTAuMzM5MC9zMjIxOTc0OT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Y3JlemlhIEFuZ2VsaSIsIkNyZWF0ZWRPbiI6IjIwMjMtMDUtMTZUMDc6Mzc6MDgiLCJNb2RpZmllZEJ5IjoiX0x1Y3JlemlhIEFuZ2VsaSIsIklkIjoiOTA1MTdlZTItZjllZi00NWMzLWE4ZDYtMTQwMGRiZTU0MjMwIiwiTW9kaWZpZWRPbiI6IjIwMjMtMDUtMTZUMDc6Mzc6MDg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zNjIzNjU5NiIsIlVyaVN0cmluZyI6Imh0dHA6Ly93d3cubmNiaS5ubG0ubmloLmdvdi9wdWJtZWQvMzYyMzY1OTY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Y3JlemlhIEFuZ2VsaSIsIkNyZWF0ZWRPbiI6IjIwMjMtMDUtMTZUMDc6Mzc6MDgiLCJNb2RpZmllZEJ5IjoiX0x1Y3JlemlhIEFuZ2VsaSIsIklkIjoiM2NkODM0NWItZGEyZC00ZTM1LThkZWItMzFjZTRkNTJjYjI1IiwiTW9kaWZpZWRPbiI6IjIwMjMtMDUtMTZUMDc6Mzc6MDg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JQTUM5NTcyOTg3IiwiVXJpU3RyaW5nIjoiaHR0cHM6Ly93d3cubmNiaS5ubG0ubmloLmdvdi9wbWMvYXJ0aWNsZXMvUE1DOTU3Mjk4N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}</w:instrText>
          </w:r>
          <w:r w:rsidR="008A15F9">
            <w:rPr>
              <w:noProof/>
              <w:lang w:val="en-GB"/>
            </w:rPr>
            <w:fldChar w:fldCharType="separate"/>
          </w:r>
          <w:r w:rsidR="008A15F9">
            <w:rPr>
              <w:noProof/>
              <w:lang w:val="en-GB"/>
            </w:rPr>
            <w:t>(Razem et al. 2022)</w:t>
          </w:r>
          <w:r w:rsidR="008A15F9">
            <w:rPr>
              <w:noProof/>
              <w:lang w:val="en-GB"/>
            </w:rPr>
            <w:fldChar w:fldCharType="end"/>
          </w:r>
        </w:sdtContent>
      </w:sdt>
      <w:r w:rsidR="008A15F9">
        <w:rPr>
          <w:lang w:val="en-GB"/>
        </w:rPr>
        <w:t>.</w:t>
      </w:r>
    </w:p>
    <w:p w14:paraId="5837B98F" w14:textId="71A4408B" w:rsidR="007D40F9" w:rsidRDefault="00362B8F" w:rsidP="001D18E7">
      <w:pPr>
        <w:pStyle w:val="Heading1"/>
        <w:rPr>
          <w:b w:val="0"/>
          <w:lang w:val="en-GB"/>
        </w:rPr>
      </w:pPr>
      <w:r>
        <w:rPr>
          <w:lang w:val="en-GB"/>
        </w:rPr>
        <w:t>7</w:t>
      </w:r>
      <w:r w:rsidR="007D40F9">
        <w:rPr>
          <w:lang w:val="en-GB"/>
        </w:rPr>
        <w:t>. Results and Discussion</w:t>
      </w:r>
    </w:p>
    <w:p w14:paraId="6CD69297" w14:textId="10C1AE77" w:rsidR="007D40F9" w:rsidRDefault="00362B8F" w:rsidP="007D40F9">
      <w:pPr>
        <w:pStyle w:val="Heading2"/>
        <w:rPr>
          <w:b w:val="0"/>
          <w:bCs/>
          <w:lang w:val="en-GB"/>
        </w:rPr>
      </w:pPr>
      <w:r>
        <w:rPr>
          <w:bCs/>
          <w:lang w:val="en-GB"/>
        </w:rPr>
        <w:t>7</w:t>
      </w:r>
      <w:r w:rsidR="007D40F9">
        <w:rPr>
          <w:bCs/>
          <w:lang w:val="en-GB"/>
        </w:rPr>
        <w:t xml:space="preserve">.1 </w:t>
      </w:r>
      <w:r w:rsidR="00037A9B">
        <w:rPr>
          <w:bCs/>
          <w:lang w:val="en-GB"/>
        </w:rPr>
        <w:t>Application</w:t>
      </w:r>
      <w:r w:rsidR="004B26E2">
        <w:rPr>
          <w:bCs/>
          <w:lang w:val="en-GB"/>
        </w:rPr>
        <w:t xml:space="preserve"> of the </w:t>
      </w:r>
      <w:r w:rsidR="002F5164">
        <w:rPr>
          <w:bCs/>
          <w:lang w:val="en-GB"/>
        </w:rPr>
        <w:t>DPPH</w:t>
      </w:r>
      <w:r w:rsidR="002F5164" w:rsidRPr="002F5164">
        <w:rPr>
          <w:bCs/>
          <w:vertAlign w:val="superscript"/>
          <w:lang w:val="en-GB"/>
        </w:rPr>
        <w:t>•</w:t>
      </w:r>
      <w:r w:rsidR="002F5164">
        <w:rPr>
          <w:bCs/>
          <w:lang w:val="en-GB"/>
        </w:rPr>
        <w:t xml:space="preserve"> </w:t>
      </w:r>
      <w:r w:rsidR="004B26E2">
        <w:rPr>
          <w:bCs/>
          <w:lang w:val="en-GB"/>
        </w:rPr>
        <w:t>kinetic model</w:t>
      </w:r>
      <w:r w:rsidR="00037A9B">
        <w:rPr>
          <w:bCs/>
          <w:lang w:val="en-GB"/>
        </w:rPr>
        <w:t xml:space="preserve"> to standard analytes</w:t>
      </w:r>
    </w:p>
    <w:p w14:paraId="7EC29D6B" w14:textId="236EEADE" w:rsidR="007D40F9" w:rsidRPr="00E82002" w:rsidRDefault="00712E5A" w:rsidP="00E82002">
      <w:pPr>
        <w:tabs>
          <w:tab w:val="left" w:pos="567"/>
          <w:tab w:val="left" w:pos="7371"/>
        </w:tabs>
        <w:jc w:val="both"/>
        <w:rPr>
          <w:lang w:val="en-GB"/>
        </w:rPr>
      </w:pPr>
      <w:r>
        <w:rPr>
          <w:color w:val="000000"/>
          <w:lang w:val="en-GB"/>
        </w:rPr>
        <w:t>The DPPH</w:t>
      </w:r>
      <w:r w:rsidR="002F5164" w:rsidRPr="002F5164">
        <w:rPr>
          <w:color w:val="000000"/>
          <w:vertAlign w:val="superscript"/>
          <w:lang w:val="en-GB"/>
        </w:rPr>
        <w:t>•</w:t>
      </w:r>
      <w:r>
        <w:rPr>
          <w:color w:val="000000"/>
          <w:lang w:val="en-GB"/>
        </w:rPr>
        <w:t xml:space="preserve"> kinetic model was first applied to standard analytes</w:t>
      </w:r>
      <w:r w:rsidR="00530324">
        <w:rPr>
          <w:color w:val="000000"/>
          <w:lang w:val="en-GB"/>
        </w:rPr>
        <w:t xml:space="preserve">, as reported in </w:t>
      </w:r>
      <w:r w:rsidR="00E82002">
        <w:rPr>
          <w:color w:val="000000"/>
          <w:lang w:val="en-GB"/>
        </w:rPr>
        <w:t>T</w:t>
      </w:r>
      <w:r w:rsidR="00530324">
        <w:rPr>
          <w:color w:val="000000"/>
          <w:lang w:val="en-GB"/>
        </w:rPr>
        <w:t>able 1</w:t>
      </w:r>
      <w:r w:rsidR="007D40F9">
        <w:rPr>
          <w:lang w:val="en-GB"/>
        </w:rPr>
        <w:t>.</w:t>
      </w:r>
      <w:r w:rsidR="00530324">
        <w:rPr>
          <w:lang w:val="en-GB"/>
        </w:rPr>
        <w:t xml:space="preserve"> </w:t>
      </w:r>
      <w:r w:rsidR="00E82002" w:rsidRPr="00E82002">
        <w:rPr>
          <w:lang w:val="en-GB"/>
        </w:rPr>
        <w:t>Overall, from the</w:t>
      </w:r>
      <w:r w:rsidR="00E82002">
        <w:rPr>
          <w:lang w:val="en-GB"/>
        </w:rPr>
        <w:t xml:space="preserve"> </w:t>
      </w:r>
      <w:r w:rsidR="00E82002" w:rsidRPr="00E82002">
        <w:rPr>
          <w:lang w:val="en-GB"/>
        </w:rPr>
        <w:t>comparison of</w:t>
      </w:r>
      <w:r w:rsidR="00E82002">
        <w:rPr>
          <w:lang w:val="en-GB"/>
        </w:rPr>
        <w:t xml:space="preserve"> </w:t>
      </w:r>
      <w:r w:rsidR="00E82002" w:rsidRPr="00E82002">
        <w:rPr>
          <w:lang w:val="en-GB"/>
        </w:rPr>
        <w:t>the results obtained with or without the side reaction, it is evident that the</w:t>
      </w:r>
      <w:r w:rsidR="00E82002">
        <w:rPr>
          <w:lang w:val="en-GB"/>
        </w:rPr>
        <w:t xml:space="preserve"> </w:t>
      </w:r>
      <w:r w:rsidR="00E82002" w:rsidRPr="00E82002">
        <w:rPr>
          <w:lang w:val="en-GB"/>
        </w:rPr>
        <w:t>side reaction improves the fitting of the kinetic</w:t>
      </w:r>
      <w:r w:rsidR="00E82002">
        <w:rPr>
          <w:lang w:val="en-GB"/>
        </w:rPr>
        <w:t xml:space="preserve"> </w:t>
      </w:r>
      <w:r w:rsidR="00E82002" w:rsidRPr="00E82002">
        <w:rPr>
          <w:lang w:val="en-GB"/>
        </w:rPr>
        <w:t>model. Even more importantly, the side</w:t>
      </w:r>
      <w:r w:rsidR="00E82002">
        <w:rPr>
          <w:lang w:val="en-GB"/>
        </w:rPr>
        <w:t xml:space="preserve"> </w:t>
      </w:r>
      <w:r w:rsidR="00E82002" w:rsidRPr="00E82002">
        <w:rPr>
          <w:lang w:val="en-GB"/>
        </w:rPr>
        <w:t>reaction can be used to obtain stoichiometric factors that are predictable from the chemical</w:t>
      </w:r>
      <w:r w:rsidR="00E82002">
        <w:rPr>
          <w:lang w:val="en-GB"/>
        </w:rPr>
        <w:t xml:space="preserve"> </w:t>
      </w:r>
      <w:r w:rsidR="00E82002" w:rsidRPr="00E82002">
        <w:rPr>
          <w:lang w:val="en-GB"/>
        </w:rPr>
        <w:t>structure of the antioxidants. When the side reaction was not included in the model, the</w:t>
      </w:r>
      <w:r w:rsidR="00E82002">
        <w:rPr>
          <w:lang w:val="en-GB"/>
        </w:rPr>
        <w:t xml:space="preserve"> </w:t>
      </w:r>
      <w:r w:rsidR="00E82002" w:rsidRPr="00E82002">
        <w:rPr>
          <w:lang w:val="en-GB"/>
        </w:rPr>
        <w:t xml:space="preserve">resulting </w:t>
      </w:r>
      <w:r w:rsidR="00E82002" w:rsidRPr="00E82002">
        <w:rPr>
          <w:i/>
          <w:iCs/>
          <w:lang w:val="en-GB"/>
        </w:rPr>
        <w:t>k</w:t>
      </w:r>
      <w:r w:rsidR="00E82002" w:rsidRPr="00E82002">
        <w:rPr>
          <w:i/>
          <w:iCs/>
          <w:vertAlign w:val="subscript"/>
          <w:lang w:val="en-GB"/>
        </w:rPr>
        <w:t>1</w:t>
      </w:r>
      <w:r w:rsidR="00E82002" w:rsidRPr="00E82002">
        <w:rPr>
          <w:lang w:val="en-GB"/>
        </w:rPr>
        <w:t xml:space="preserve"> was underestimated.</w:t>
      </w:r>
    </w:p>
    <w:p w14:paraId="0B1E07BD" w14:textId="6D6EA324" w:rsidR="007D40F9" w:rsidRDefault="007D40F9" w:rsidP="00CC11E0">
      <w:pPr>
        <w:tabs>
          <w:tab w:val="left" w:pos="851"/>
        </w:tabs>
        <w:spacing w:before="300" w:after="120"/>
        <w:ind w:left="851" w:hanging="851"/>
        <w:jc w:val="both"/>
        <w:rPr>
          <w:i/>
          <w:iCs/>
          <w:sz w:val="18"/>
          <w:lang w:val="en-GB"/>
        </w:rPr>
      </w:pPr>
      <w:r>
        <w:rPr>
          <w:b/>
          <w:iCs/>
          <w:sz w:val="18"/>
          <w:lang w:val="en-GB"/>
        </w:rPr>
        <w:t xml:space="preserve">Table </w:t>
      </w:r>
      <w:r w:rsidR="00530324">
        <w:rPr>
          <w:b/>
          <w:iCs/>
          <w:sz w:val="18"/>
          <w:lang w:val="en-GB"/>
        </w:rPr>
        <w:t>1</w:t>
      </w:r>
      <w:r>
        <w:rPr>
          <w:b/>
          <w:iCs/>
          <w:sz w:val="18"/>
          <w:lang w:val="en-GB"/>
        </w:rPr>
        <w:t xml:space="preserve"> </w:t>
      </w:r>
      <w:r>
        <w:rPr>
          <w:b/>
          <w:iCs/>
          <w:sz w:val="18"/>
          <w:lang w:val="en-GB"/>
        </w:rPr>
        <w:tab/>
      </w:r>
      <w:r w:rsidR="00CC11E0" w:rsidRPr="004E1715">
        <w:rPr>
          <w:rStyle w:val="TableChar"/>
        </w:rPr>
        <w:t>Observed rate constants, k1 and k2 (M-1s-1), R2 values and stoichiometric factors, n, for the reaction of DPPH</w:t>
      </w:r>
      <w:r w:rsidR="00324CFE" w:rsidRPr="004E1715">
        <w:rPr>
          <w:rStyle w:val="TableChar"/>
        </w:rPr>
        <w:t>•</w:t>
      </w:r>
      <w:r w:rsidR="00CC11E0" w:rsidRPr="004E1715">
        <w:rPr>
          <w:rStyle w:val="TableChar"/>
        </w:rPr>
        <w:t xml:space="preserve"> 100 µM with antioxidants (2–7) 10 and 100 µM at 25 °C in methanol, without and with side reaction. The values obtained are the mean of at least three repetitions, with a standard deviation of max 20%.</w:t>
      </w:r>
    </w:p>
    <w:tbl>
      <w:tblPr>
        <w:tblW w:w="7619" w:type="dxa"/>
        <w:jc w:val="center"/>
        <w:tblLayout w:type="fixed"/>
        <w:tblCellMar>
          <w:left w:w="0" w:type="dxa"/>
          <w:right w:w="0" w:type="dxa"/>
        </w:tblCellMar>
        <w:tblLook w:val="04A0" w:firstRow="1" w:lastRow="0" w:firstColumn="1" w:lastColumn="0" w:noHBand="0" w:noVBand="1"/>
      </w:tblPr>
      <w:tblGrid>
        <w:gridCol w:w="2028"/>
        <w:gridCol w:w="1093"/>
        <w:gridCol w:w="1124"/>
        <w:gridCol w:w="589"/>
        <w:gridCol w:w="1093"/>
        <w:gridCol w:w="778"/>
        <w:gridCol w:w="550"/>
        <w:gridCol w:w="364"/>
      </w:tblGrid>
      <w:tr w:rsidR="00B95746" w:rsidRPr="00947CFD" w14:paraId="26F5E8A7" w14:textId="77777777" w:rsidTr="00E6696B">
        <w:trPr>
          <w:jc w:val="center"/>
        </w:trPr>
        <w:tc>
          <w:tcPr>
            <w:tcW w:w="2028" w:type="dxa"/>
            <w:vMerge w:val="restart"/>
            <w:tcBorders>
              <w:top w:val="single" w:sz="8" w:space="0" w:color="auto"/>
              <w:left w:val="nil"/>
              <w:right w:val="nil"/>
            </w:tcBorders>
            <w:shd w:val="clear" w:color="auto" w:fill="auto"/>
            <w:noWrap/>
            <w:vAlign w:val="center"/>
            <w:hideMark/>
          </w:tcPr>
          <w:p w14:paraId="573D453E" w14:textId="77777777" w:rsidR="00B95746" w:rsidRPr="00B95746" w:rsidRDefault="00B95746" w:rsidP="00022032">
            <w:pPr>
              <w:pStyle w:val="MDPI42tablebody"/>
              <w:autoSpaceDE w:val="0"/>
              <w:autoSpaceDN w:val="0"/>
              <w:spacing w:line="240" w:lineRule="auto"/>
              <w:rPr>
                <w:rFonts w:ascii="Times New Roman" w:hAnsi="Times New Roman"/>
                <w:b/>
              </w:rPr>
            </w:pPr>
            <w:r w:rsidRPr="00B95746">
              <w:rPr>
                <w:rFonts w:ascii="Times New Roman" w:hAnsi="Times New Roman"/>
                <w:b/>
              </w:rPr>
              <w:t>Antioxidants</w:t>
            </w:r>
          </w:p>
        </w:tc>
        <w:tc>
          <w:tcPr>
            <w:tcW w:w="2806" w:type="dxa"/>
            <w:gridSpan w:val="3"/>
            <w:tcBorders>
              <w:top w:val="single" w:sz="8" w:space="0" w:color="auto"/>
              <w:left w:val="nil"/>
              <w:bottom w:val="single" w:sz="4" w:space="0" w:color="auto"/>
              <w:right w:val="nil"/>
            </w:tcBorders>
            <w:shd w:val="clear" w:color="auto" w:fill="auto"/>
            <w:noWrap/>
            <w:vAlign w:val="center"/>
            <w:hideMark/>
          </w:tcPr>
          <w:p w14:paraId="6496428C" w14:textId="77777777" w:rsidR="00B95746" w:rsidRPr="00B95746" w:rsidRDefault="00B95746" w:rsidP="00022032">
            <w:pPr>
              <w:pStyle w:val="MDPI42tablebody"/>
              <w:autoSpaceDE w:val="0"/>
              <w:autoSpaceDN w:val="0"/>
              <w:spacing w:line="240" w:lineRule="auto"/>
              <w:rPr>
                <w:rFonts w:ascii="Times New Roman" w:hAnsi="Times New Roman"/>
                <w:b/>
              </w:rPr>
            </w:pPr>
            <w:r w:rsidRPr="00B95746">
              <w:rPr>
                <w:rFonts w:ascii="Times New Roman" w:hAnsi="Times New Roman"/>
                <w:b/>
              </w:rPr>
              <w:t>Results without Side Reaction</w:t>
            </w:r>
          </w:p>
        </w:tc>
        <w:tc>
          <w:tcPr>
            <w:tcW w:w="2785" w:type="dxa"/>
            <w:gridSpan w:val="4"/>
            <w:tcBorders>
              <w:top w:val="single" w:sz="8" w:space="0" w:color="auto"/>
              <w:left w:val="nil"/>
              <w:bottom w:val="single" w:sz="4" w:space="0" w:color="auto"/>
              <w:right w:val="nil"/>
            </w:tcBorders>
            <w:shd w:val="clear" w:color="auto" w:fill="auto"/>
            <w:noWrap/>
            <w:vAlign w:val="center"/>
            <w:hideMark/>
          </w:tcPr>
          <w:p w14:paraId="7383EBB1" w14:textId="77777777" w:rsidR="00B95746" w:rsidRPr="00B95746" w:rsidRDefault="00B95746" w:rsidP="00022032">
            <w:pPr>
              <w:pStyle w:val="MDPI42tablebody"/>
              <w:autoSpaceDE w:val="0"/>
              <w:autoSpaceDN w:val="0"/>
              <w:spacing w:line="240" w:lineRule="auto"/>
              <w:rPr>
                <w:rFonts w:ascii="Times New Roman" w:hAnsi="Times New Roman"/>
                <w:b/>
              </w:rPr>
            </w:pPr>
            <w:r w:rsidRPr="00B95746">
              <w:rPr>
                <w:rFonts w:ascii="Times New Roman" w:hAnsi="Times New Roman"/>
                <w:b/>
              </w:rPr>
              <w:t xml:space="preserve">Results with Side Reaction </w:t>
            </w:r>
          </w:p>
        </w:tc>
      </w:tr>
      <w:tr w:rsidR="00B95746" w:rsidRPr="00947CFD" w14:paraId="360B956B" w14:textId="77777777" w:rsidTr="00E6696B">
        <w:trPr>
          <w:jc w:val="center"/>
        </w:trPr>
        <w:tc>
          <w:tcPr>
            <w:tcW w:w="2028" w:type="dxa"/>
            <w:vMerge/>
            <w:tcBorders>
              <w:left w:val="nil"/>
              <w:bottom w:val="single" w:sz="4" w:space="0" w:color="auto"/>
              <w:right w:val="nil"/>
            </w:tcBorders>
            <w:shd w:val="clear" w:color="auto" w:fill="auto"/>
            <w:noWrap/>
            <w:vAlign w:val="center"/>
            <w:hideMark/>
          </w:tcPr>
          <w:p w14:paraId="42EB122E" w14:textId="77777777" w:rsidR="00B95746" w:rsidRPr="00B95746" w:rsidRDefault="00B95746" w:rsidP="00022032">
            <w:pPr>
              <w:pStyle w:val="MDPI42tablebody"/>
              <w:autoSpaceDE w:val="0"/>
              <w:autoSpaceDN w:val="0"/>
              <w:spacing w:line="240" w:lineRule="auto"/>
              <w:rPr>
                <w:rFonts w:ascii="Times New Roman" w:hAnsi="Times New Roman"/>
                <w:b/>
              </w:rPr>
            </w:pPr>
          </w:p>
        </w:tc>
        <w:tc>
          <w:tcPr>
            <w:tcW w:w="1093" w:type="dxa"/>
            <w:tcBorders>
              <w:top w:val="nil"/>
              <w:left w:val="nil"/>
              <w:bottom w:val="single" w:sz="4" w:space="0" w:color="auto"/>
              <w:right w:val="nil"/>
            </w:tcBorders>
            <w:shd w:val="clear" w:color="auto" w:fill="auto"/>
            <w:noWrap/>
            <w:vAlign w:val="center"/>
            <w:hideMark/>
          </w:tcPr>
          <w:p w14:paraId="4F253B70" w14:textId="77777777" w:rsidR="00B95746" w:rsidRPr="00B95746" w:rsidRDefault="00B95746" w:rsidP="00022032">
            <w:pPr>
              <w:pStyle w:val="MDPI42tablebody"/>
              <w:autoSpaceDE w:val="0"/>
              <w:autoSpaceDN w:val="0"/>
              <w:spacing w:line="240" w:lineRule="auto"/>
              <w:rPr>
                <w:rFonts w:ascii="Times New Roman" w:hAnsi="Times New Roman"/>
                <w:b/>
              </w:rPr>
            </w:pPr>
            <w:r w:rsidRPr="00B95746">
              <w:rPr>
                <w:rFonts w:ascii="Times New Roman" w:hAnsi="Times New Roman"/>
                <w:b/>
              </w:rPr>
              <w:t>k</w:t>
            </w:r>
            <w:r w:rsidRPr="00B95746">
              <w:rPr>
                <w:rFonts w:ascii="Times New Roman" w:hAnsi="Times New Roman"/>
                <w:b/>
                <w:vertAlign w:val="subscript"/>
              </w:rPr>
              <w:t>1</w:t>
            </w:r>
            <w:r w:rsidRPr="00B95746">
              <w:rPr>
                <w:rFonts w:ascii="Times New Roman" w:hAnsi="Times New Roman"/>
                <w:b/>
              </w:rPr>
              <w:t xml:space="preserve"> </w:t>
            </w:r>
          </w:p>
          <w:p w14:paraId="62661186" w14:textId="77777777" w:rsidR="00B95746" w:rsidRPr="00B95746" w:rsidRDefault="00B95746" w:rsidP="00022032">
            <w:pPr>
              <w:pStyle w:val="MDPI42tablebody"/>
              <w:autoSpaceDE w:val="0"/>
              <w:autoSpaceDN w:val="0"/>
              <w:spacing w:line="240" w:lineRule="auto"/>
              <w:rPr>
                <w:rFonts w:ascii="Times New Roman" w:hAnsi="Times New Roman"/>
                <w:b/>
              </w:rPr>
            </w:pPr>
            <w:r w:rsidRPr="00B95746">
              <w:rPr>
                <w:rFonts w:ascii="Times New Roman" w:hAnsi="Times New Roman"/>
                <w:b/>
              </w:rPr>
              <w:t>(10</w:t>
            </w:r>
            <w:r w:rsidRPr="00B95746">
              <w:rPr>
                <w:rFonts w:ascii="Times New Roman" w:hAnsi="Times New Roman"/>
                <w:b/>
                <w:vertAlign w:val="superscript"/>
              </w:rPr>
              <w:t>3</w:t>
            </w:r>
            <w:r w:rsidRPr="00B95746">
              <w:rPr>
                <w:rFonts w:ascii="Times New Roman" w:hAnsi="Times New Roman"/>
                <w:b/>
              </w:rPr>
              <w:t xml:space="preserve"> M</w:t>
            </w:r>
            <w:r w:rsidRPr="00B95746">
              <w:rPr>
                <w:rFonts w:ascii="Times New Roman" w:hAnsi="Times New Roman"/>
                <w:b/>
                <w:vertAlign w:val="superscript"/>
              </w:rPr>
              <w:t>−1</w:t>
            </w:r>
            <w:r w:rsidRPr="00B95746">
              <w:rPr>
                <w:rFonts w:ascii="Times New Roman" w:hAnsi="Times New Roman"/>
                <w:b/>
              </w:rPr>
              <w:t>s</w:t>
            </w:r>
            <w:r w:rsidRPr="00B95746">
              <w:rPr>
                <w:rFonts w:ascii="Times New Roman" w:hAnsi="Times New Roman"/>
                <w:b/>
                <w:vertAlign w:val="superscript"/>
              </w:rPr>
              <w:t>−1</w:t>
            </w:r>
            <w:r w:rsidRPr="00B95746">
              <w:rPr>
                <w:rFonts w:ascii="Times New Roman" w:hAnsi="Times New Roman"/>
                <w:b/>
              </w:rPr>
              <w:t>)</w:t>
            </w:r>
          </w:p>
        </w:tc>
        <w:tc>
          <w:tcPr>
            <w:tcW w:w="1124" w:type="dxa"/>
            <w:tcBorders>
              <w:top w:val="nil"/>
              <w:left w:val="nil"/>
              <w:bottom w:val="single" w:sz="4" w:space="0" w:color="auto"/>
              <w:right w:val="nil"/>
            </w:tcBorders>
            <w:shd w:val="clear" w:color="auto" w:fill="auto"/>
            <w:noWrap/>
            <w:vAlign w:val="center"/>
            <w:hideMark/>
          </w:tcPr>
          <w:p w14:paraId="00BB39B8" w14:textId="77777777" w:rsidR="00B95746" w:rsidRPr="00B95746" w:rsidRDefault="00B95746" w:rsidP="00022032">
            <w:pPr>
              <w:pStyle w:val="MDPI42tablebody"/>
              <w:autoSpaceDE w:val="0"/>
              <w:autoSpaceDN w:val="0"/>
              <w:spacing w:line="240" w:lineRule="auto"/>
              <w:rPr>
                <w:rFonts w:ascii="Times New Roman" w:hAnsi="Times New Roman"/>
                <w:b/>
              </w:rPr>
            </w:pPr>
            <w:r w:rsidRPr="00B95746">
              <w:rPr>
                <w:rFonts w:ascii="Times New Roman" w:hAnsi="Times New Roman"/>
                <w:b/>
                <w:i/>
              </w:rPr>
              <w:t>R</w:t>
            </w:r>
            <w:r w:rsidRPr="00B95746">
              <w:rPr>
                <w:rFonts w:ascii="Times New Roman" w:hAnsi="Times New Roman"/>
                <w:b/>
                <w:vertAlign w:val="superscript"/>
              </w:rPr>
              <w:t>2</w:t>
            </w:r>
          </w:p>
        </w:tc>
        <w:tc>
          <w:tcPr>
            <w:tcW w:w="585" w:type="dxa"/>
            <w:tcBorders>
              <w:top w:val="nil"/>
              <w:left w:val="nil"/>
              <w:bottom w:val="single" w:sz="4" w:space="0" w:color="auto"/>
              <w:right w:val="nil"/>
            </w:tcBorders>
            <w:shd w:val="clear" w:color="auto" w:fill="auto"/>
            <w:noWrap/>
            <w:vAlign w:val="center"/>
            <w:hideMark/>
          </w:tcPr>
          <w:p w14:paraId="29A1FADF" w14:textId="77777777" w:rsidR="00B95746" w:rsidRPr="00B95746" w:rsidRDefault="00B95746" w:rsidP="00022032">
            <w:pPr>
              <w:pStyle w:val="MDPI42tablebody"/>
              <w:autoSpaceDE w:val="0"/>
              <w:autoSpaceDN w:val="0"/>
              <w:spacing w:line="240" w:lineRule="auto"/>
              <w:rPr>
                <w:rFonts w:ascii="Times New Roman" w:hAnsi="Times New Roman"/>
                <w:b/>
              </w:rPr>
            </w:pPr>
            <w:r w:rsidRPr="00B95746">
              <w:rPr>
                <w:rFonts w:ascii="Times New Roman" w:hAnsi="Times New Roman"/>
                <w:b/>
              </w:rPr>
              <w:t>n</w:t>
            </w:r>
          </w:p>
        </w:tc>
        <w:tc>
          <w:tcPr>
            <w:tcW w:w="1093" w:type="dxa"/>
            <w:tcBorders>
              <w:top w:val="nil"/>
              <w:left w:val="nil"/>
              <w:bottom w:val="single" w:sz="4" w:space="0" w:color="auto"/>
              <w:right w:val="nil"/>
            </w:tcBorders>
            <w:shd w:val="clear" w:color="auto" w:fill="auto"/>
            <w:noWrap/>
            <w:vAlign w:val="center"/>
            <w:hideMark/>
          </w:tcPr>
          <w:p w14:paraId="46220B3D" w14:textId="77777777" w:rsidR="00B95746" w:rsidRPr="00B95746" w:rsidRDefault="00B95746" w:rsidP="00022032">
            <w:pPr>
              <w:pStyle w:val="MDPI42tablebody"/>
              <w:autoSpaceDE w:val="0"/>
              <w:autoSpaceDN w:val="0"/>
              <w:spacing w:line="240" w:lineRule="auto"/>
              <w:rPr>
                <w:rFonts w:ascii="Times New Roman" w:hAnsi="Times New Roman"/>
                <w:b/>
              </w:rPr>
            </w:pPr>
            <w:r w:rsidRPr="00B95746">
              <w:rPr>
                <w:rFonts w:ascii="Times New Roman" w:hAnsi="Times New Roman"/>
                <w:b/>
              </w:rPr>
              <w:t>k</w:t>
            </w:r>
            <w:r w:rsidRPr="00B95746">
              <w:rPr>
                <w:rFonts w:ascii="Times New Roman" w:hAnsi="Times New Roman"/>
                <w:b/>
                <w:vertAlign w:val="subscript"/>
              </w:rPr>
              <w:t>1</w:t>
            </w:r>
            <w:r w:rsidRPr="00B95746">
              <w:rPr>
                <w:rFonts w:ascii="Times New Roman" w:hAnsi="Times New Roman"/>
                <w:b/>
              </w:rPr>
              <w:t xml:space="preserve"> </w:t>
            </w:r>
          </w:p>
          <w:p w14:paraId="2315FA6B" w14:textId="77777777" w:rsidR="00B95746" w:rsidRPr="00B95746" w:rsidRDefault="00B95746" w:rsidP="00022032">
            <w:pPr>
              <w:pStyle w:val="MDPI42tablebody"/>
              <w:autoSpaceDE w:val="0"/>
              <w:autoSpaceDN w:val="0"/>
              <w:spacing w:line="240" w:lineRule="auto"/>
              <w:rPr>
                <w:rFonts w:ascii="Times New Roman" w:hAnsi="Times New Roman"/>
                <w:b/>
              </w:rPr>
            </w:pPr>
            <w:r w:rsidRPr="00B95746">
              <w:rPr>
                <w:rFonts w:ascii="Times New Roman" w:hAnsi="Times New Roman"/>
                <w:b/>
              </w:rPr>
              <w:t>(10</w:t>
            </w:r>
            <w:r w:rsidRPr="00B95746">
              <w:rPr>
                <w:rFonts w:ascii="Times New Roman" w:hAnsi="Times New Roman"/>
                <w:b/>
                <w:vertAlign w:val="superscript"/>
              </w:rPr>
              <w:t>3</w:t>
            </w:r>
            <w:r w:rsidRPr="00B95746">
              <w:rPr>
                <w:rFonts w:ascii="Times New Roman" w:hAnsi="Times New Roman"/>
                <w:b/>
              </w:rPr>
              <w:t xml:space="preserve"> M</w:t>
            </w:r>
            <w:r w:rsidRPr="00B95746">
              <w:rPr>
                <w:rFonts w:ascii="Times New Roman" w:hAnsi="Times New Roman"/>
                <w:b/>
                <w:vertAlign w:val="superscript"/>
              </w:rPr>
              <w:t>−1</w:t>
            </w:r>
            <w:r w:rsidRPr="00B95746">
              <w:rPr>
                <w:rFonts w:ascii="Times New Roman" w:hAnsi="Times New Roman"/>
                <w:b/>
              </w:rPr>
              <w:t>s</w:t>
            </w:r>
            <w:r w:rsidRPr="00B95746">
              <w:rPr>
                <w:rFonts w:ascii="Times New Roman" w:hAnsi="Times New Roman"/>
                <w:b/>
                <w:vertAlign w:val="superscript"/>
              </w:rPr>
              <w:t>−1</w:t>
            </w:r>
            <w:r w:rsidRPr="00B95746">
              <w:rPr>
                <w:rFonts w:ascii="Times New Roman" w:hAnsi="Times New Roman"/>
                <w:b/>
              </w:rPr>
              <w:t>)</w:t>
            </w:r>
          </w:p>
        </w:tc>
        <w:tc>
          <w:tcPr>
            <w:tcW w:w="778" w:type="dxa"/>
            <w:tcBorders>
              <w:top w:val="nil"/>
              <w:left w:val="nil"/>
              <w:bottom w:val="single" w:sz="4" w:space="0" w:color="auto"/>
              <w:right w:val="nil"/>
            </w:tcBorders>
            <w:shd w:val="clear" w:color="auto" w:fill="auto"/>
            <w:noWrap/>
            <w:vAlign w:val="center"/>
            <w:hideMark/>
          </w:tcPr>
          <w:p w14:paraId="1D348F2C" w14:textId="77777777" w:rsidR="00B95746" w:rsidRPr="00B95746" w:rsidRDefault="00B95746" w:rsidP="00022032">
            <w:pPr>
              <w:pStyle w:val="MDPI42tablebody"/>
              <w:autoSpaceDE w:val="0"/>
              <w:autoSpaceDN w:val="0"/>
              <w:spacing w:line="240" w:lineRule="auto"/>
              <w:rPr>
                <w:rFonts w:ascii="Times New Roman" w:hAnsi="Times New Roman"/>
                <w:b/>
                <w:bCs/>
              </w:rPr>
            </w:pPr>
            <w:r w:rsidRPr="00B95746">
              <w:rPr>
                <w:rFonts w:ascii="Times New Roman" w:hAnsi="Times New Roman"/>
                <w:b/>
                <w:bCs/>
              </w:rPr>
              <w:t>k</w:t>
            </w:r>
            <w:r w:rsidRPr="00B95746">
              <w:rPr>
                <w:rFonts w:ascii="Times New Roman" w:hAnsi="Times New Roman"/>
                <w:b/>
                <w:bCs/>
                <w:vertAlign w:val="subscript"/>
              </w:rPr>
              <w:t>2</w:t>
            </w:r>
            <w:r w:rsidRPr="00B95746">
              <w:rPr>
                <w:rFonts w:ascii="Times New Roman" w:hAnsi="Times New Roman"/>
                <w:b/>
                <w:bCs/>
              </w:rPr>
              <w:t xml:space="preserve"> </w:t>
            </w:r>
          </w:p>
          <w:p w14:paraId="04655C96" w14:textId="77777777" w:rsidR="00B95746" w:rsidRPr="00B95746" w:rsidRDefault="00B95746" w:rsidP="00022032">
            <w:pPr>
              <w:pStyle w:val="MDPI42tablebody"/>
              <w:autoSpaceDE w:val="0"/>
              <w:autoSpaceDN w:val="0"/>
              <w:spacing w:line="240" w:lineRule="auto"/>
              <w:rPr>
                <w:rFonts w:ascii="Times New Roman" w:hAnsi="Times New Roman"/>
                <w:b/>
                <w:bCs/>
              </w:rPr>
            </w:pPr>
            <w:r w:rsidRPr="00B95746">
              <w:rPr>
                <w:rFonts w:ascii="Times New Roman" w:hAnsi="Times New Roman"/>
                <w:b/>
                <w:bCs/>
              </w:rPr>
              <w:t>(M</w:t>
            </w:r>
            <w:r w:rsidRPr="00B95746">
              <w:rPr>
                <w:rFonts w:ascii="Times New Roman" w:hAnsi="Times New Roman"/>
                <w:b/>
                <w:bCs/>
                <w:vertAlign w:val="superscript"/>
              </w:rPr>
              <w:t>−1</w:t>
            </w:r>
            <w:r w:rsidRPr="00B95746">
              <w:rPr>
                <w:rFonts w:ascii="Times New Roman" w:hAnsi="Times New Roman"/>
                <w:b/>
                <w:bCs/>
              </w:rPr>
              <w:t>s</w:t>
            </w:r>
            <w:r w:rsidRPr="00B95746">
              <w:rPr>
                <w:rFonts w:ascii="Times New Roman" w:hAnsi="Times New Roman"/>
                <w:b/>
                <w:bCs/>
                <w:vertAlign w:val="superscript"/>
              </w:rPr>
              <w:t>−1</w:t>
            </w:r>
            <w:r w:rsidRPr="00B95746">
              <w:rPr>
                <w:rFonts w:ascii="Times New Roman" w:hAnsi="Times New Roman"/>
                <w:b/>
                <w:bCs/>
              </w:rPr>
              <w:t>)</w:t>
            </w:r>
          </w:p>
        </w:tc>
        <w:tc>
          <w:tcPr>
            <w:tcW w:w="550" w:type="dxa"/>
            <w:tcBorders>
              <w:top w:val="nil"/>
              <w:left w:val="nil"/>
              <w:bottom w:val="single" w:sz="4" w:space="0" w:color="auto"/>
              <w:right w:val="nil"/>
            </w:tcBorders>
            <w:shd w:val="clear" w:color="auto" w:fill="auto"/>
            <w:noWrap/>
            <w:vAlign w:val="center"/>
            <w:hideMark/>
          </w:tcPr>
          <w:p w14:paraId="3F9D928D" w14:textId="77777777" w:rsidR="00B95746" w:rsidRPr="00B95746" w:rsidRDefault="00B95746" w:rsidP="00022032">
            <w:pPr>
              <w:pStyle w:val="MDPI42tablebody"/>
              <w:autoSpaceDE w:val="0"/>
              <w:autoSpaceDN w:val="0"/>
              <w:spacing w:line="240" w:lineRule="auto"/>
              <w:rPr>
                <w:rFonts w:ascii="Times New Roman" w:hAnsi="Times New Roman"/>
                <w:b/>
                <w:bCs/>
              </w:rPr>
            </w:pPr>
            <w:r w:rsidRPr="00B95746">
              <w:rPr>
                <w:rFonts w:ascii="Times New Roman" w:hAnsi="Times New Roman"/>
                <w:b/>
                <w:bCs/>
                <w:i/>
              </w:rPr>
              <w:t>R</w:t>
            </w:r>
            <w:r w:rsidRPr="00B95746">
              <w:rPr>
                <w:rFonts w:ascii="Times New Roman" w:hAnsi="Times New Roman"/>
                <w:b/>
                <w:bCs/>
                <w:vertAlign w:val="superscript"/>
              </w:rPr>
              <w:t>2</w:t>
            </w:r>
          </w:p>
        </w:tc>
        <w:tc>
          <w:tcPr>
            <w:tcW w:w="364" w:type="dxa"/>
            <w:tcBorders>
              <w:top w:val="nil"/>
              <w:left w:val="nil"/>
              <w:bottom w:val="single" w:sz="4" w:space="0" w:color="auto"/>
              <w:right w:val="nil"/>
            </w:tcBorders>
            <w:shd w:val="clear" w:color="auto" w:fill="auto"/>
            <w:noWrap/>
            <w:vAlign w:val="center"/>
            <w:hideMark/>
          </w:tcPr>
          <w:p w14:paraId="1B0BFD92" w14:textId="77777777" w:rsidR="00B95746" w:rsidRPr="00B95746" w:rsidRDefault="00B95746" w:rsidP="00022032">
            <w:pPr>
              <w:pStyle w:val="MDPI42tablebody"/>
              <w:autoSpaceDE w:val="0"/>
              <w:autoSpaceDN w:val="0"/>
              <w:spacing w:line="240" w:lineRule="auto"/>
              <w:rPr>
                <w:rFonts w:ascii="Times New Roman" w:hAnsi="Times New Roman"/>
                <w:b/>
                <w:bCs/>
              </w:rPr>
            </w:pPr>
            <w:r w:rsidRPr="00B95746">
              <w:rPr>
                <w:rFonts w:ascii="Times New Roman" w:hAnsi="Times New Roman"/>
                <w:b/>
                <w:bCs/>
              </w:rPr>
              <w:t>n</w:t>
            </w:r>
          </w:p>
        </w:tc>
      </w:tr>
      <w:tr w:rsidR="00B95746" w:rsidRPr="00947CFD" w14:paraId="021D19FE" w14:textId="77777777" w:rsidTr="00E6696B">
        <w:trPr>
          <w:jc w:val="center"/>
        </w:trPr>
        <w:tc>
          <w:tcPr>
            <w:tcW w:w="2028" w:type="dxa"/>
            <w:tcBorders>
              <w:top w:val="nil"/>
              <w:left w:val="nil"/>
              <w:bottom w:val="nil"/>
              <w:right w:val="nil"/>
            </w:tcBorders>
            <w:shd w:val="clear" w:color="auto" w:fill="auto"/>
            <w:noWrap/>
            <w:vAlign w:val="center"/>
            <w:hideMark/>
          </w:tcPr>
          <w:p w14:paraId="756FF95E"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2 gallic acid</w:t>
            </w:r>
          </w:p>
        </w:tc>
        <w:tc>
          <w:tcPr>
            <w:tcW w:w="1093" w:type="dxa"/>
            <w:tcBorders>
              <w:top w:val="nil"/>
              <w:left w:val="nil"/>
              <w:bottom w:val="nil"/>
              <w:right w:val="nil"/>
            </w:tcBorders>
            <w:shd w:val="clear" w:color="auto" w:fill="auto"/>
            <w:noWrap/>
            <w:vAlign w:val="center"/>
            <w:hideMark/>
          </w:tcPr>
          <w:p w14:paraId="63BE80A2"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0.42–0.57</w:t>
            </w:r>
          </w:p>
        </w:tc>
        <w:tc>
          <w:tcPr>
            <w:tcW w:w="1124" w:type="dxa"/>
            <w:tcBorders>
              <w:top w:val="nil"/>
              <w:left w:val="nil"/>
              <w:bottom w:val="nil"/>
              <w:right w:val="nil"/>
            </w:tcBorders>
            <w:shd w:val="clear" w:color="auto" w:fill="auto"/>
            <w:noWrap/>
            <w:vAlign w:val="center"/>
            <w:hideMark/>
          </w:tcPr>
          <w:p w14:paraId="1E59BFDD"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0.987</w:t>
            </w:r>
          </w:p>
        </w:tc>
        <w:tc>
          <w:tcPr>
            <w:tcW w:w="585" w:type="dxa"/>
            <w:tcBorders>
              <w:top w:val="nil"/>
              <w:left w:val="nil"/>
              <w:bottom w:val="nil"/>
              <w:right w:val="nil"/>
            </w:tcBorders>
            <w:shd w:val="clear" w:color="auto" w:fill="auto"/>
            <w:noWrap/>
            <w:vAlign w:val="center"/>
            <w:hideMark/>
          </w:tcPr>
          <w:p w14:paraId="7422422C"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4.9</w:t>
            </w:r>
          </w:p>
        </w:tc>
        <w:tc>
          <w:tcPr>
            <w:tcW w:w="1093" w:type="dxa"/>
            <w:tcBorders>
              <w:top w:val="nil"/>
              <w:left w:val="nil"/>
              <w:bottom w:val="nil"/>
              <w:right w:val="nil"/>
            </w:tcBorders>
            <w:shd w:val="clear" w:color="auto" w:fill="auto"/>
            <w:noWrap/>
            <w:vAlign w:val="center"/>
            <w:hideMark/>
          </w:tcPr>
          <w:p w14:paraId="6151775C"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1.13–0.66</w:t>
            </w:r>
          </w:p>
        </w:tc>
        <w:tc>
          <w:tcPr>
            <w:tcW w:w="778" w:type="dxa"/>
            <w:tcBorders>
              <w:top w:val="nil"/>
              <w:left w:val="nil"/>
              <w:bottom w:val="nil"/>
              <w:right w:val="nil"/>
            </w:tcBorders>
            <w:shd w:val="clear" w:color="auto" w:fill="auto"/>
            <w:noWrap/>
            <w:vAlign w:val="center"/>
            <w:hideMark/>
          </w:tcPr>
          <w:p w14:paraId="0D5CFB7D"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145–23</w:t>
            </w:r>
          </w:p>
        </w:tc>
        <w:tc>
          <w:tcPr>
            <w:tcW w:w="550" w:type="dxa"/>
            <w:tcBorders>
              <w:top w:val="nil"/>
              <w:left w:val="nil"/>
              <w:bottom w:val="nil"/>
              <w:right w:val="nil"/>
            </w:tcBorders>
            <w:shd w:val="clear" w:color="auto" w:fill="auto"/>
            <w:noWrap/>
            <w:vAlign w:val="center"/>
            <w:hideMark/>
          </w:tcPr>
          <w:p w14:paraId="43288F93"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0.997</w:t>
            </w:r>
          </w:p>
        </w:tc>
        <w:tc>
          <w:tcPr>
            <w:tcW w:w="364" w:type="dxa"/>
            <w:tcBorders>
              <w:top w:val="nil"/>
              <w:left w:val="nil"/>
              <w:bottom w:val="nil"/>
              <w:right w:val="nil"/>
            </w:tcBorders>
            <w:shd w:val="clear" w:color="auto" w:fill="auto"/>
            <w:noWrap/>
            <w:vAlign w:val="center"/>
            <w:hideMark/>
          </w:tcPr>
          <w:p w14:paraId="0618D7D7"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2.9</w:t>
            </w:r>
          </w:p>
        </w:tc>
      </w:tr>
      <w:tr w:rsidR="00B95746" w:rsidRPr="00947CFD" w14:paraId="26E2BBDF" w14:textId="77777777" w:rsidTr="00E6696B">
        <w:trPr>
          <w:jc w:val="center"/>
        </w:trPr>
        <w:tc>
          <w:tcPr>
            <w:tcW w:w="2028" w:type="dxa"/>
            <w:tcBorders>
              <w:top w:val="nil"/>
              <w:left w:val="nil"/>
              <w:bottom w:val="nil"/>
              <w:right w:val="nil"/>
            </w:tcBorders>
            <w:shd w:val="clear" w:color="auto" w:fill="auto"/>
            <w:noWrap/>
            <w:vAlign w:val="center"/>
            <w:hideMark/>
          </w:tcPr>
          <w:p w14:paraId="317AD24E"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3 caffeic acid</w:t>
            </w:r>
          </w:p>
        </w:tc>
        <w:tc>
          <w:tcPr>
            <w:tcW w:w="1093" w:type="dxa"/>
            <w:tcBorders>
              <w:top w:val="nil"/>
              <w:left w:val="nil"/>
              <w:bottom w:val="nil"/>
              <w:right w:val="nil"/>
            </w:tcBorders>
            <w:shd w:val="clear" w:color="auto" w:fill="auto"/>
            <w:noWrap/>
            <w:vAlign w:val="center"/>
            <w:hideMark/>
          </w:tcPr>
          <w:p w14:paraId="4FE2DA8C"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0.7–0.24</w:t>
            </w:r>
          </w:p>
        </w:tc>
        <w:tc>
          <w:tcPr>
            <w:tcW w:w="1124" w:type="dxa"/>
            <w:tcBorders>
              <w:top w:val="nil"/>
              <w:left w:val="nil"/>
              <w:bottom w:val="nil"/>
              <w:right w:val="nil"/>
            </w:tcBorders>
            <w:shd w:val="clear" w:color="auto" w:fill="auto"/>
            <w:noWrap/>
            <w:vAlign w:val="center"/>
            <w:hideMark/>
          </w:tcPr>
          <w:p w14:paraId="4CE70008"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0.985</w:t>
            </w:r>
          </w:p>
        </w:tc>
        <w:tc>
          <w:tcPr>
            <w:tcW w:w="585" w:type="dxa"/>
            <w:tcBorders>
              <w:top w:val="nil"/>
              <w:left w:val="nil"/>
              <w:bottom w:val="nil"/>
              <w:right w:val="nil"/>
            </w:tcBorders>
            <w:shd w:val="clear" w:color="auto" w:fill="auto"/>
            <w:noWrap/>
            <w:vAlign w:val="center"/>
            <w:hideMark/>
          </w:tcPr>
          <w:p w14:paraId="54F8FE35"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2.6</w:t>
            </w:r>
          </w:p>
        </w:tc>
        <w:tc>
          <w:tcPr>
            <w:tcW w:w="1093" w:type="dxa"/>
            <w:tcBorders>
              <w:top w:val="nil"/>
              <w:left w:val="nil"/>
              <w:bottom w:val="nil"/>
              <w:right w:val="nil"/>
            </w:tcBorders>
            <w:shd w:val="clear" w:color="auto" w:fill="auto"/>
            <w:noWrap/>
            <w:vAlign w:val="center"/>
            <w:hideMark/>
          </w:tcPr>
          <w:p w14:paraId="6F3D2625"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0.81–0.51</w:t>
            </w:r>
          </w:p>
        </w:tc>
        <w:tc>
          <w:tcPr>
            <w:tcW w:w="778" w:type="dxa"/>
            <w:tcBorders>
              <w:top w:val="nil"/>
              <w:left w:val="nil"/>
              <w:bottom w:val="nil"/>
              <w:right w:val="nil"/>
            </w:tcBorders>
            <w:shd w:val="clear" w:color="auto" w:fill="auto"/>
            <w:noWrap/>
            <w:vAlign w:val="center"/>
            <w:hideMark/>
          </w:tcPr>
          <w:p w14:paraId="17ED530E"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4–110</w:t>
            </w:r>
          </w:p>
        </w:tc>
        <w:tc>
          <w:tcPr>
            <w:tcW w:w="550" w:type="dxa"/>
            <w:tcBorders>
              <w:top w:val="nil"/>
              <w:left w:val="nil"/>
              <w:bottom w:val="nil"/>
              <w:right w:val="nil"/>
            </w:tcBorders>
            <w:shd w:val="clear" w:color="auto" w:fill="auto"/>
            <w:noWrap/>
            <w:vAlign w:val="center"/>
            <w:hideMark/>
          </w:tcPr>
          <w:p w14:paraId="0697EC13"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0.993</w:t>
            </w:r>
          </w:p>
        </w:tc>
        <w:tc>
          <w:tcPr>
            <w:tcW w:w="364" w:type="dxa"/>
            <w:tcBorders>
              <w:top w:val="nil"/>
              <w:left w:val="nil"/>
              <w:bottom w:val="nil"/>
              <w:right w:val="nil"/>
            </w:tcBorders>
            <w:shd w:val="clear" w:color="auto" w:fill="auto"/>
            <w:noWrap/>
            <w:vAlign w:val="center"/>
            <w:hideMark/>
          </w:tcPr>
          <w:p w14:paraId="0D4839EC"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2.4</w:t>
            </w:r>
          </w:p>
        </w:tc>
      </w:tr>
      <w:tr w:rsidR="00B95746" w:rsidRPr="00947CFD" w14:paraId="2EDEF370" w14:textId="77777777" w:rsidTr="00E6696B">
        <w:trPr>
          <w:jc w:val="center"/>
        </w:trPr>
        <w:tc>
          <w:tcPr>
            <w:tcW w:w="2028" w:type="dxa"/>
            <w:tcBorders>
              <w:top w:val="nil"/>
              <w:left w:val="nil"/>
              <w:bottom w:val="nil"/>
              <w:right w:val="nil"/>
            </w:tcBorders>
            <w:shd w:val="clear" w:color="auto" w:fill="auto"/>
            <w:noWrap/>
            <w:vAlign w:val="center"/>
            <w:hideMark/>
          </w:tcPr>
          <w:p w14:paraId="634E2922"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4 chlorogenic acid</w:t>
            </w:r>
          </w:p>
        </w:tc>
        <w:tc>
          <w:tcPr>
            <w:tcW w:w="1093" w:type="dxa"/>
            <w:tcBorders>
              <w:top w:val="nil"/>
              <w:left w:val="nil"/>
              <w:bottom w:val="nil"/>
              <w:right w:val="nil"/>
            </w:tcBorders>
            <w:shd w:val="clear" w:color="auto" w:fill="auto"/>
            <w:noWrap/>
            <w:vAlign w:val="center"/>
            <w:hideMark/>
          </w:tcPr>
          <w:p w14:paraId="488CF65C"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0.19–0.04</w:t>
            </w:r>
          </w:p>
        </w:tc>
        <w:tc>
          <w:tcPr>
            <w:tcW w:w="1124" w:type="dxa"/>
            <w:tcBorders>
              <w:top w:val="nil"/>
              <w:left w:val="nil"/>
              <w:bottom w:val="nil"/>
              <w:right w:val="nil"/>
            </w:tcBorders>
            <w:shd w:val="clear" w:color="auto" w:fill="auto"/>
            <w:noWrap/>
            <w:vAlign w:val="center"/>
            <w:hideMark/>
          </w:tcPr>
          <w:p w14:paraId="62D40EAC"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0.999</w:t>
            </w:r>
          </w:p>
        </w:tc>
        <w:tc>
          <w:tcPr>
            <w:tcW w:w="585" w:type="dxa"/>
            <w:tcBorders>
              <w:top w:val="nil"/>
              <w:left w:val="nil"/>
              <w:bottom w:val="nil"/>
              <w:right w:val="nil"/>
            </w:tcBorders>
            <w:shd w:val="clear" w:color="auto" w:fill="auto"/>
            <w:noWrap/>
            <w:vAlign w:val="center"/>
            <w:hideMark/>
          </w:tcPr>
          <w:p w14:paraId="7C43C1DC"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2.3</w:t>
            </w:r>
          </w:p>
        </w:tc>
        <w:tc>
          <w:tcPr>
            <w:tcW w:w="1093" w:type="dxa"/>
            <w:tcBorders>
              <w:top w:val="nil"/>
              <w:left w:val="nil"/>
              <w:bottom w:val="nil"/>
              <w:right w:val="nil"/>
            </w:tcBorders>
            <w:shd w:val="clear" w:color="auto" w:fill="auto"/>
            <w:noWrap/>
            <w:vAlign w:val="center"/>
            <w:hideMark/>
          </w:tcPr>
          <w:p w14:paraId="4E710BE8"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0.2–0.04</w:t>
            </w:r>
          </w:p>
        </w:tc>
        <w:tc>
          <w:tcPr>
            <w:tcW w:w="778" w:type="dxa"/>
            <w:tcBorders>
              <w:top w:val="nil"/>
              <w:left w:val="nil"/>
              <w:bottom w:val="nil"/>
              <w:right w:val="nil"/>
            </w:tcBorders>
            <w:shd w:val="clear" w:color="auto" w:fill="auto"/>
            <w:noWrap/>
            <w:vAlign w:val="center"/>
            <w:hideMark/>
          </w:tcPr>
          <w:p w14:paraId="61E2AE34"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0.6–8</w:t>
            </w:r>
          </w:p>
        </w:tc>
        <w:tc>
          <w:tcPr>
            <w:tcW w:w="550" w:type="dxa"/>
            <w:tcBorders>
              <w:top w:val="nil"/>
              <w:left w:val="nil"/>
              <w:bottom w:val="nil"/>
              <w:right w:val="nil"/>
            </w:tcBorders>
            <w:shd w:val="clear" w:color="auto" w:fill="auto"/>
            <w:noWrap/>
            <w:vAlign w:val="center"/>
            <w:hideMark/>
          </w:tcPr>
          <w:p w14:paraId="5041E272"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0.999</w:t>
            </w:r>
          </w:p>
        </w:tc>
        <w:tc>
          <w:tcPr>
            <w:tcW w:w="364" w:type="dxa"/>
            <w:tcBorders>
              <w:top w:val="nil"/>
              <w:left w:val="nil"/>
              <w:bottom w:val="nil"/>
              <w:right w:val="nil"/>
            </w:tcBorders>
            <w:shd w:val="clear" w:color="auto" w:fill="auto"/>
            <w:noWrap/>
            <w:vAlign w:val="center"/>
            <w:hideMark/>
          </w:tcPr>
          <w:p w14:paraId="0A991C4A"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2.1</w:t>
            </w:r>
          </w:p>
        </w:tc>
      </w:tr>
      <w:tr w:rsidR="00B95746" w:rsidRPr="00947CFD" w14:paraId="53BDF900" w14:textId="77777777" w:rsidTr="00E6696B">
        <w:trPr>
          <w:jc w:val="center"/>
        </w:trPr>
        <w:tc>
          <w:tcPr>
            <w:tcW w:w="2028" w:type="dxa"/>
            <w:tcBorders>
              <w:top w:val="nil"/>
              <w:left w:val="nil"/>
              <w:bottom w:val="nil"/>
              <w:right w:val="nil"/>
            </w:tcBorders>
            <w:shd w:val="clear" w:color="auto" w:fill="auto"/>
            <w:noWrap/>
            <w:vAlign w:val="center"/>
            <w:hideMark/>
          </w:tcPr>
          <w:p w14:paraId="3A2DDE23"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5 ferulic acid</w:t>
            </w:r>
          </w:p>
        </w:tc>
        <w:tc>
          <w:tcPr>
            <w:tcW w:w="1093" w:type="dxa"/>
            <w:tcBorders>
              <w:top w:val="nil"/>
              <w:left w:val="nil"/>
              <w:bottom w:val="nil"/>
              <w:right w:val="nil"/>
            </w:tcBorders>
            <w:shd w:val="clear" w:color="auto" w:fill="auto"/>
            <w:noWrap/>
            <w:vAlign w:val="center"/>
            <w:hideMark/>
          </w:tcPr>
          <w:p w14:paraId="0CAFC560"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0.11–0.08</w:t>
            </w:r>
          </w:p>
        </w:tc>
        <w:tc>
          <w:tcPr>
            <w:tcW w:w="1124" w:type="dxa"/>
            <w:tcBorders>
              <w:top w:val="nil"/>
              <w:left w:val="nil"/>
              <w:bottom w:val="nil"/>
              <w:right w:val="nil"/>
            </w:tcBorders>
            <w:shd w:val="clear" w:color="auto" w:fill="auto"/>
            <w:noWrap/>
            <w:vAlign w:val="center"/>
            <w:hideMark/>
          </w:tcPr>
          <w:p w14:paraId="4E33B37D"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0.984</w:t>
            </w:r>
          </w:p>
        </w:tc>
        <w:tc>
          <w:tcPr>
            <w:tcW w:w="585" w:type="dxa"/>
            <w:tcBorders>
              <w:top w:val="nil"/>
              <w:left w:val="nil"/>
              <w:bottom w:val="nil"/>
              <w:right w:val="nil"/>
            </w:tcBorders>
            <w:shd w:val="clear" w:color="auto" w:fill="auto"/>
            <w:noWrap/>
            <w:vAlign w:val="center"/>
            <w:hideMark/>
          </w:tcPr>
          <w:p w14:paraId="3079A46B"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1.3</w:t>
            </w:r>
          </w:p>
        </w:tc>
        <w:tc>
          <w:tcPr>
            <w:tcW w:w="1093" w:type="dxa"/>
            <w:tcBorders>
              <w:top w:val="nil"/>
              <w:left w:val="nil"/>
              <w:bottom w:val="nil"/>
              <w:right w:val="nil"/>
            </w:tcBorders>
            <w:shd w:val="clear" w:color="auto" w:fill="auto"/>
            <w:noWrap/>
            <w:vAlign w:val="center"/>
            <w:hideMark/>
          </w:tcPr>
          <w:p w14:paraId="45A566D3"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0.33–0.15</w:t>
            </w:r>
          </w:p>
        </w:tc>
        <w:tc>
          <w:tcPr>
            <w:tcW w:w="778" w:type="dxa"/>
            <w:tcBorders>
              <w:top w:val="nil"/>
              <w:left w:val="nil"/>
              <w:bottom w:val="nil"/>
              <w:right w:val="nil"/>
            </w:tcBorders>
            <w:shd w:val="clear" w:color="auto" w:fill="auto"/>
            <w:noWrap/>
            <w:vAlign w:val="center"/>
            <w:hideMark/>
          </w:tcPr>
          <w:p w14:paraId="75669134"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45–26</w:t>
            </w:r>
          </w:p>
        </w:tc>
        <w:tc>
          <w:tcPr>
            <w:tcW w:w="550" w:type="dxa"/>
            <w:tcBorders>
              <w:top w:val="nil"/>
              <w:left w:val="nil"/>
              <w:bottom w:val="nil"/>
              <w:right w:val="nil"/>
            </w:tcBorders>
            <w:shd w:val="clear" w:color="auto" w:fill="auto"/>
            <w:noWrap/>
            <w:vAlign w:val="center"/>
            <w:hideMark/>
          </w:tcPr>
          <w:p w14:paraId="7ADD6EF3"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0.998</w:t>
            </w:r>
          </w:p>
        </w:tc>
        <w:tc>
          <w:tcPr>
            <w:tcW w:w="364" w:type="dxa"/>
            <w:tcBorders>
              <w:top w:val="nil"/>
              <w:left w:val="nil"/>
              <w:bottom w:val="nil"/>
              <w:right w:val="nil"/>
            </w:tcBorders>
            <w:shd w:val="clear" w:color="auto" w:fill="auto"/>
            <w:noWrap/>
            <w:vAlign w:val="center"/>
            <w:hideMark/>
          </w:tcPr>
          <w:p w14:paraId="1BF6523F"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0.8</w:t>
            </w:r>
          </w:p>
        </w:tc>
      </w:tr>
      <w:tr w:rsidR="00B95746" w:rsidRPr="00947CFD" w14:paraId="689189D7" w14:textId="77777777" w:rsidTr="00E6696B">
        <w:trPr>
          <w:jc w:val="center"/>
        </w:trPr>
        <w:tc>
          <w:tcPr>
            <w:tcW w:w="2028" w:type="dxa"/>
            <w:tcBorders>
              <w:top w:val="nil"/>
              <w:left w:val="nil"/>
              <w:bottom w:val="nil"/>
              <w:right w:val="nil"/>
            </w:tcBorders>
            <w:shd w:val="clear" w:color="auto" w:fill="auto"/>
            <w:noWrap/>
            <w:vAlign w:val="center"/>
            <w:hideMark/>
          </w:tcPr>
          <w:p w14:paraId="3A066518"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6 ascorbic acid</w:t>
            </w:r>
          </w:p>
        </w:tc>
        <w:tc>
          <w:tcPr>
            <w:tcW w:w="1093" w:type="dxa"/>
            <w:tcBorders>
              <w:top w:val="nil"/>
              <w:left w:val="nil"/>
              <w:bottom w:val="nil"/>
              <w:right w:val="nil"/>
            </w:tcBorders>
            <w:shd w:val="clear" w:color="auto" w:fill="auto"/>
            <w:noWrap/>
            <w:vAlign w:val="center"/>
            <w:hideMark/>
          </w:tcPr>
          <w:p w14:paraId="2261195F"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11.5–3.63</w:t>
            </w:r>
          </w:p>
        </w:tc>
        <w:tc>
          <w:tcPr>
            <w:tcW w:w="1124" w:type="dxa"/>
            <w:tcBorders>
              <w:top w:val="nil"/>
              <w:left w:val="nil"/>
              <w:bottom w:val="nil"/>
              <w:right w:val="nil"/>
            </w:tcBorders>
            <w:shd w:val="clear" w:color="auto" w:fill="auto"/>
            <w:noWrap/>
            <w:vAlign w:val="center"/>
            <w:hideMark/>
          </w:tcPr>
          <w:p w14:paraId="02170837"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0.996</w:t>
            </w:r>
          </w:p>
        </w:tc>
        <w:tc>
          <w:tcPr>
            <w:tcW w:w="585" w:type="dxa"/>
            <w:tcBorders>
              <w:top w:val="nil"/>
              <w:left w:val="nil"/>
              <w:bottom w:val="nil"/>
              <w:right w:val="nil"/>
            </w:tcBorders>
            <w:shd w:val="clear" w:color="auto" w:fill="auto"/>
            <w:noWrap/>
            <w:vAlign w:val="center"/>
            <w:hideMark/>
          </w:tcPr>
          <w:p w14:paraId="48A2CA05"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1.9</w:t>
            </w:r>
          </w:p>
        </w:tc>
        <w:tc>
          <w:tcPr>
            <w:tcW w:w="1093" w:type="dxa"/>
            <w:tcBorders>
              <w:top w:val="nil"/>
              <w:left w:val="nil"/>
              <w:bottom w:val="nil"/>
              <w:right w:val="nil"/>
            </w:tcBorders>
            <w:shd w:val="clear" w:color="auto" w:fill="auto"/>
            <w:noWrap/>
            <w:vAlign w:val="center"/>
            <w:hideMark/>
          </w:tcPr>
          <w:p w14:paraId="282D09D2"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11.5–3.63</w:t>
            </w:r>
          </w:p>
        </w:tc>
        <w:tc>
          <w:tcPr>
            <w:tcW w:w="778" w:type="dxa"/>
            <w:tcBorders>
              <w:top w:val="nil"/>
              <w:left w:val="nil"/>
              <w:bottom w:val="nil"/>
              <w:right w:val="nil"/>
            </w:tcBorders>
            <w:shd w:val="clear" w:color="auto" w:fill="auto"/>
            <w:noWrap/>
            <w:vAlign w:val="center"/>
            <w:hideMark/>
          </w:tcPr>
          <w:p w14:paraId="62DE8C43"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w:t>
            </w:r>
          </w:p>
        </w:tc>
        <w:tc>
          <w:tcPr>
            <w:tcW w:w="550" w:type="dxa"/>
            <w:tcBorders>
              <w:top w:val="nil"/>
              <w:left w:val="nil"/>
              <w:bottom w:val="nil"/>
              <w:right w:val="nil"/>
            </w:tcBorders>
            <w:shd w:val="clear" w:color="auto" w:fill="auto"/>
            <w:noWrap/>
            <w:vAlign w:val="center"/>
            <w:hideMark/>
          </w:tcPr>
          <w:p w14:paraId="0EB7D16A"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0.996</w:t>
            </w:r>
          </w:p>
        </w:tc>
        <w:tc>
          <w:tcPr>
            <w:tcW w:w="364" w:type="dxa"/>
            <w:tcBorders>
              <w:top w:val="nil"/>
              <w:left w:val="nil"/>
              <w:bottom w:val="nil"/>
              <w:right w:val="nil"/>
            </w:tcBorders>
            <w:shd w:val="clear" w:color="auto" w:fill="auto"/>
            <w:noWrap/>
            <w:vAlign w:val="center"/>
            <w:hideMark/>
          </w:tcPr>
          <w:p w14:paraId="3CE998A3"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1.9</w:t>
            </w:r>
          </w:p>
        </w:tc>
      </w:tr>
      <w:tr w:rsidR="00B95746" w:rsidRPr="00947CFD" w14:paraId="30F5131E" w14:textId="77777777" w:rsidTr="00E6696B">
        <w:trPr>
          <w:jc w:val="center"/>
        </w:trPr>
        <w:tc>
          <w:tcPr>
            <w:tcW w:w="2028" w:type="dxa"/>
            <w:tcBorders>
              <w:top w:val="nil"/>
              <w:left w:val="nil"/>
              <w:bottom w:val="single" w:sz="8" w:space="0" w:color="auto"/>
              <w:right w:val="nil"/>
            </w:tcBorders>
            <w:shd w:val="clear" w:color="auto" w:fill="auto"/>
            <w:noWrap/>
            <w:vAlign w:val="center"/>
            <w:hideMark/>
          </w:tcPr>
          <w:p w14:paraId="3261FB23"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7 Trolox</w:t>
            </w:r>
          </w:p>
        </w:tc>
        <w:tc>
          <w:tcPr>
            <w:tcW w:w="1093" w:type="dxa"/>
            <w:tcBorders>
              <w:top w:val="nil"/>
              <w:left w:val="nil"/>
              <w:bottom w:val="single" w:sz="8" w:space="0" w:color="auto"/>
              <w:right w:val="nil"/>
            </w:tcBorders>
            <w:shd w:val="clear" w:color="auto" w:fill="auto"/>
            <w:noWrap/>
            <w:vAlign w:val="center"/>
            <w:hideMark/>
          </w:tcPr>
          <w:p w14:paraId="73EC351E"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0.54–0.39</w:t>
            </w:r>
          </w:p>
        </w:tc>
        <w:tc>
          <w:tcPr>
            <w:tcW w:w="1124" w:type="dxa"/>
            <w:tcBorders>
              <w:top w:val="nil"/>
              <w:left w:val="nil"/>
              <w:bottom w:val="single" w:sz="8" w:space="0" w:color="auto"/>
              <w:right w:val="nil"/>
            </w:tcBorders>
            <w:shd w:val="clear" w:color="auto" w:fill="auto"/>
            <w:noWrap/>
            <w:vAlign w:val="center"/>
            <w:hideMark/>
          </w:tcPr>
          <w:p w14:paraId="47BEC412"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0.999</w:t>
            </w:r>
          </w:p>
        </w:tc>
        <w:tc>
          <w:tcPr>
            <w:tcW w:w="585" w:type="dxa"/>
            <w:tcBorders>
              <w:top w:val="nil"/>
              <w:left w:val="nil"/>
              <w:bottom w:val="single" w:sz="8" w:space="0" w:color="auto"/>
              <w:right w:val="nil"/>
            </w:tcBorders>
            <w:shd w:val="clear" w:color="auto" w:fill="auto"/>
            <w:noWrap/>
            <w:vAlign w:val="center"/>
            <w:hideMark/>
          </w:tcPr>
          <w:p w14:paraId="7C74D042"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2.2</w:t>
            </w:r>
          </w:p>
        </w:tc>
        <w:tc>
          <w:tcPr>
            <w:tcW w:w="1093" w:type="dxa"/>
            <w:tcBorders>
              <w:top w:val="nil"/>
              <w:left w:val="nil"/>
              <w:bottom w:val="single" w:sz="8" w:space="0" w:color="auto"/>
              <w:right w:val="nil"/>
            </w:tcBorders>
            <w:shd w:val="clear" w:color="auto" w:fill="auto"/>
            <w:noWrap/>
            <w:vAlign w:val="center"/>
            <w:hideMark/>
          </w:tcPr>
          <w:p w14:paraId="28667F7F"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0.54–0.39</w:t>
            </w:r>
          </w:p>
        </w:tc>
        <w:tc>
          <w:tcPr>
            <w:tcW w:w="778" w:type="dxa"/>
            <w:tcBorders>
              <w:top w:val="nil"/>
              <w:left w:val="nil"/>
              <w:bottom w:val="single" w:sz="8" w:space="0" w:color="auto"/>
              <w:right w:val="nil"/>
            </w:tcBorders>
            <w:shd w:val="clear" w:color="auto" w:fill="auto"/>
            <w:noWrap/>
            <w:vAlign w:val="center"/>
            <w:hideMark/>
          </w:tcPr>
          <w:p w14:paraId="7F35E700"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w:t>
            </w:r>
          </w:p>
        </w:tc>
        <w:tc>
          <w:tcPr>
            <w:tcW w:w="550" w:type="dxa"/>
            <w:tcBorders>
              <w:top w:val="nil"/>
              <w:left w:val="nil"/>
              <w:bottom w:val="single" w:sz="8" w:space="0" w:color="auto"/>
              <w:right w:val="nil"/>
            </w:tcBorders>
            <w:shd w:val="clear" w:color="auto" w:fill="auto"/>
            <w:noWrap/>
            <w:vAlign w:val="center"/>
            <w:hideMark/>
          </w:tcPr>
          <w:p w14:paraId="51EBF039"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0.999</w:t>
            </w:r>
          </w:p>
        </w:tc>
        <w:tc>
          <w:tcPr>
            <w:tcW w:w="364" w:type="dxa"/>
            <w:tcBorders>
              <w:top w:val="nil"/>
              <w:left w:val="nil"/>
              <w:bottom w:val="single" w:sz="8" w:space="0" w:color="auto"/>
              <w:right w:val="nil"/>
            </w:tcBorders>
            <w:shd w:val="clear" w:color="auto" w:fill="auto"/>
            <w:noWrap/>
            <w:vAlign w:val="center"/>
            <w:hideMark/>
          </w:tcPr>
          <w:p w14:paraId="636B930C" w14:textId="77777777" w:rsidR="00B95746" w:rsidRPr="00B95746" w:rsidRDefault="00B95746" w:rsidP="00022032">
            <w:pPr>
              <w:pStyle w:val="MDPI42tablebody"/>
              <w:autoSpaceDE w:val="0"/>
              <w:autoSpaceDN w:val="0"/>
              <w:spacing w:line="240" w:lineRule="auto"/>
              <w:rPr>
                <w:rFonts w:ascii="Times New Roman" w:hAnsi="Times New Roman"/>
              </w:rPr>
            </w:pPr>
            <w:r w:rsidRPr="00B95746">
              <w:rPr>
                <w:rFonts w:ascii="Times New Roman" w:hAnsi="Times New Roman"/>
              </w:rPr>
              <w:t>2.2</w:t>
            </w:r>
          </w:p>
        </w:tc>
      </w:tr>
    </w:tbl>
    <w:p w14:paraId="757B3500" w14:textId="77777777" w:rsidR="007D40F9" w:rsidRDefault="007D40F9" w:rsidP="007D40F9">
      <w:pPr>
        <w:pStyle w:val="Heading2"/>
        <w:rPr>
          <w:lang w:val="en-GB"/>
        </w:rPr>
      </w:pPr>
    </w:p>
    <w:p w14:paraId="0ADEB239" w14:textId="77777777" w:rsidR="006E5CB6" w:rsidRDefault="006E5CB6">
      <w:pPr>
        <w:widowControl/>
        <w:suppressAutoHyphens w:val="0"/>
        <w:rPr>
          <w:b/>
          <w:bCs/>
          <w:lang w:val="en-GB"/>
        </w:rPr>
      </w:pPr>
      <w:r>
        <w:rPr>
          <w:b/>
          <w:bCs/>
          <w:lang w:val="en-GB"/>
        </w:rPr>
        <w:br w:type="page"/>
      </w:r>
    </w:p>
    <w:p w14:paraId="12AD3BBD" w14:textId="6ACB0DD6" w:rsidR="007D40F9" w:rsidRDefault="00362B8F" w:rsidP="007D40F9">
      <w:pPr>
        <w:pStyle w:val="Heading2"/>
        <w:rPr>
          <w:b w:val="0"/>
          <w:bCs/>
          <w:lang w:val="en-GB"/>
        </w:rPr>
      </w:pPr>
      <w:r>
        <w:rPr>
          <w:bCs/>
          <w:lang w:val="en-GB"/>
        </w:rPr>
        <w:lastRenderedPageBreak/>
        <w:t>7</w:t>
      </w:r>
      <w:r w:rsidR="007D40F9">
        <w:rPr>
          <w:bCs/>
          <w:lang w:val="en-GB"/>
        </w:rPr>
        <w:t xml:space="preserve">.2 </w:t>
      </w:r>
      <w:r w:rsidR="000C134D" w:rsidRPr="000C134D">
        <w:rPr>
          <w:bCs/>
          <w:lang w:val="en-GB"/>
        </w:rPr>
        <w:t>Demonstration of the side reaction</w:t>
      </w:r>
    </w:p>
    <w:p w14:paraId="3C73F4D3" w14:textId="277EC9C0" w:rsidR="007D40F9" w:rsidRPr="0086068E" w:rsidRDefault="00205A21" w:rsidP="0086068E">
      <w:pPr>
        <w:jc w:val="both"/>
        <w:rPr>
          <w:lang w:val="en-US"/>
        </w:rPr>
      </w:pPr>
      <w:r>
        <w:rPr>
          <w:color w:val="000000"/>
          <w:lang w:val="en-GB"/>
        </w:rPr>
        <w:t xml:space="preserve">The </w:t>
      </w:r>
      <w:r w:rsidR="006F4772">
        <w:rPr>
          <w:color w:val="000000"/>
          <w:lang w:val="en-GB"/>
        </w:rPr>
        <w:t>DPPH</w:t>
      </w:r>
      <w:r w:rsidR="002F5164" w:rsidRPr="002F5164">
        <w:rPr>
          <w:color w:val="000000"/>
          <w:vertAlign w:val="superscript"/>
          <w:lang w:val="en-GB"/>
        </w:rPr>
        <w:t>•</w:t>
      </w:r>
      <w:r w:rsidR="006F4772">
        <w:rPr>
          <w:color w:val="000000"/>
          <w:lang w:val="en-GB"/>
        </w:rPr>
        <w:t xml:space="preserve"> kinetic model</w:t>
      </w:r>
      <w:r>
        <w:rPr>
          <w:color w:val="000000"/>
          <w:lang w:val="en-GB"/>
        </w:rPr>
        <w:t xml:space="preserve"> was </w:t>
      </w:r>
      <w:r w:rsidR="006F4772">
        <w:rPr>
          <w:color w:val="000000"/>
          <w:lang w:val="en-GB"/>
        </w:rPr>
        <w:t>validated</w:t>
      </w:r>
      <w:r>
        <w:rPr>
          <w:color w:val="000000"/>
          <w:lang w:val="en-GB"/>
        </w:rPr>
        <w:t xml:space="preserve"> with the finding of the </w:t>
      </w:r>
      <w:r w:rsidR="00907D08">
        <w:rPr>
          <w:color w:val="000000"/>
          <w:lang w:val="en-GB"/>
        </w:rPr>
        <w:t xml:space="preserve">unknown products </w:t>
      </w:r>
      <w:r w:rsidR="006F4772">
        <w:rPr>
          <w:color w:val="000000"/>
          <w:lang w:val="en-GB"/>
        </w:rPr>
        <w:t xml:space="preserve">of Eq. (2) </w:t>
      </w:r>
      <w:r w:rsidR="00907D08">
        <w:rPr>
          <w:color w:val="000000"/>
          <w:lang w:val="en-GB"/>
        </w:rPr>
        <w:t>with LC-HRMS for only those standards that showed the side reaction in the kinetic model. The fragmentation spectra o</w:t>
      </w:r>
      <w:r w:rsidR="005D0FA7">
        <w:rPr>
          <w:color w:val="000000"/>
          <w:lang w:val="en-GB"/>
        </w:rPr>
        <w:t>f</w:t>
      </w:r>
      <w:r w:rsidR="00907D08">
        <w:rPr>
          <w:color w:val="000000"/>
          <w:lang w:val="en-GB"/>
        </w:rPr>
        <w:t xml:space="preserve"> the product</w:t>
      </w:r>
      <w:r w:rsidR="005D0FA7">
        <w:rPr>
          <w:color w:val="000000"/>
          <w:lang w:val="en-GB"/>
        </w:rPr>
        <w:t>s</w:t>
      </w:r>
      <w:r w:rsidR="00907D08">
        <w:rPr>
          <w:color w:val="000000"/>
          <w:lang w:val="en-GB"/>
        </w:rPr>
        <w:t xml:space="preserve"> show the typical fragments of DPPH</w:t>
      </w:r>
      <w:r w:rsidR="00D900A0" w:rsidRPr="00D900A0">
        <w:rPr>
          <w:rFonts w:hint="eastAsia"/>
          <w:color w:val="000000"/>
          <w:vertAlign w:val="superscript"/>
          <w:lang w:val="en-GB"/>
        </w:rPr>
        <w:t>•</w:t>
      </w:r>
      <w:r w:rsidR="00907D08">
        <w:rPr>
          <w:color w:val="000000"/>
          <w:lang w:val="en-GB"/>
        </w:rPr>
        <w:t xml:space="preserve"> at m/z </w:t>
      </w:r>
      <w:r w:rsidR="00354399">
        <w:rPr>
          <w:color w:val="000000"/>
          <w:lang w:val="en-GB"/>
        </w:rPr>
        <w:t>225.99</w:t>
      </w:r>
      <w:r w:rsidR="000564AB">
        <w:rPr>
          <w:color w:val="000000"/>
          <w:lang w:val="en-GB"/>
        </w:rPr>
        <w:t>84</w:t>
      </w:r>
      <w:r w:rsidR="00354399">
        <w:rPr>
          <w:color w:val="000000"/>
          <w:lang w:val="en-GB"/>
        </w:rPr>
        <w:t xml:space="preserve"> and </w:t>
      </w:r>
      <w:r w:rsidR="000564AB">
        <w:rPr>
          <w:color w:val="000000"/>
          <w:lang w:val="en-GB"/>
        </w:rPr>
        <w:t>196.0011</w:t>
      </w:r>
      <w:r w:rsidR="005D0FA7">
        <w:rPr>
          <w:color w:val="000000"/>
          <w:lang w:val="en-GB"/>
        </w:rPr>
        <w:t>.</w:t>
      </w:r>
    </w:p>
    <w:p w14:paraId="47841779" w14:textId="77777777" w:rsidR="007D40F9" w:rsidRDefault="007D40F9" w:rsidP="007D40F9">
      <w:pPr>
        <w:rPr>
          <w:color w:val="000000"/>
          <w:lang w:val="en-GB"/>
        </w:rPr>
      </w:pPr>
    </w:p>
    <w:p w14:paraId="3185481C" w14:textId="7B93EDEA" w:rsidR="007D40F9" w:rsidRDefault="008B3EA0" w:rsidP="007D40F9">
      <w:pPr>
        <w:rPr>
          <w:color w:val="000000"/>
          <w:lang w:val="en-GB"/>
        </w:rPr>
      </w:pPr>
      <w:r>
        <w:rPr>
          <w:b/>
          <w:noProof/>
          <w:lang w:val="en-GB" w:eastAsia="it-IT"/>
        </w:rPr>
        <mc:AlternateContent>
          <mc:Choice Requires="wps">
            <w:drawing>
              <wp:anchor distT="0" distB="0" distL="0" distR="0" simplePos="0" relativeHeight="251665408" behindDoc="0" locked="0" layoutInCell="1" allowOverlap="1" wp14:anchorId="3882221C" wp14:editId="783D2566">
                <wp:simplePos x="0" y="0"/>
                <wp:positionH relativeFrom="margin">
                  <wp:align>right</wp:align>
                </wp:positionH>
                <wp:positionV relativeFrom="paragraph">
                  <wp:posOffset>347980</wp:posOffset>
                </wp:positionV>
                <wp:extent cx="2606040" cy="825500"/>
                <wp:effectExtent l="0" t="0" r="3810" b="0"/>
                <wp:wrapNone/>
                <wp:docPr id="423779567" name="Cornice1"/>
                <wp:cNvGraphicFramePr/>
                <a:graphic xmlns:a="http://schemas.openxmlformats.org/drawingml/2006/main">
                  <a:graphicData uri="http://schemas.microsoft.com/office/word/2010/wordprocessingShape">
                    <wps:wsp>
                      <wps:cNvSpPr/>
                      <wps:spPr>
                        <a:xfrm>
                          <a:off x="0" y="0"/>
                          <a:ext cx="2606040" cy="8255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6EFD9CF" w14:textId="034ACFB2" w:rsidR="00452090" w:rsidRPr="002C4037" w:rsidRDefault="00452090" w:rsidP="002C4037">
                            <w:pPr>
                              <w:jc w:val="both"/>
                              <w:rPr>
                                <w:bCs/>
                                <w:i/>
                                <w:iCs/>
                                <w:sz w:val="18"/>
                                <w:lang w:val="en-GB"/>
                              </w:rPr>
                            </w:pPr>
                            <w:r>
                              <w:rPr>
                                <w:b/>
                                <w:sz w:val="18"/>
                                <w:lang w:val="en-GB"/>
                              </w:rPr>
                              <w:t xml:space="preserve">Figure 1 </w:t>
                            </w:r>
                            <w:r>
                              <w:rPr>
                                <w:b/>
                                <w:sz w:val="18"/>
                                <w:lang w:val="en-GB"/>
                              </w:rPr>
                              <w:tab/>
                            </w:r>
                            <w:r w:rsidR="00300FE8" w:rsidRPr="00300FE8">
                              <w:rPr>
                                <w:bCs/>
                                <w:i/>
                                <w:iCs/>
                                <w:sz w:val="18"/>
                                <w:lang w:val="en-GB"/>
                              </w:rPr>
                              <w:t>Extracted ion chromatographic peaks with the corresponding proposed molecular formulas for gallic</w:t>
                            </w:r>
                            <w:r w:rsidR="00300FE8">
                              <w:rPr>
                                <w:bCs/>
                                <w:i/>
                                <w:iCs/>
                                <w:sz w:val="18"/>
                                <w:lang w:val="en-GB"/>
                              </w:rPr>
                              <w:t xml:space="preserve"> acid after the reaction with DPPH</w:t>
                            </w:r>
                            <w:r w:rsidR="0071520D" w:rsidRPr="0071520D">
                              <w:rPr>
                                <w:bCs/>
                                <w:i/>
                                <w:iCs/>
                                <w:sz w:val="18"/>
                                <w:vertAlign w:val="superscript"/>
                                <w:lang w:val="en-GB"/>
                              </w:rPr>
                              <w:t>•</w:t>
                            </w:r>
                            <w:r w:rsidR="00300FE8">
                              <w:rPr>
                                <w:bCs/>
                                <w:i/>
                                <w:iCs/>
                                <w:sz w:val="18"/>
                                <w:lang w:val="en-GB"/>
                              </w:rPr>
                              <w:t>.</w:t>
                            </w:r>
                            <w:r w:rsidR="002C4037">
                              <w:rPr>
                                <w:bCs/>
                                <w:i/>
                                <w:iCs/>
                                <w:sz w:val="18"/>
                                <w:lang w:val="en-GB"/>
                              </w:rPr>
                              <w:t xml:space="preserve"> </w:t>
                            </w:r>
                            <w:r w:rsidR="002C4037" w:rsidRPr="002C4037">
                              <w:rPr>
                                <w:bCs/>
                                <w:i/>
                                <w:iCs/>
                                <w:sz w:val="18"/>
                                <w:lang w:val="en-GB"/>
                              </w:rPr>
                              <w:t>On the right, the dd-MS</w:t>
                            </w:r>
                            <w:r w:rsidR="002C4037" w:rsidRPr="002C4037">
                              <w:rPr>
                                <w:bCs/>
                                <w:i/>
                                <w:iCs/>
                                <w:sz w:val="18"/>
                                <w:vertAlign w:val="superscript"/>
                                <w:lang w:val="en-GB"/>
                              </w:rPr>
                              <w:t>2</w:t>
                            </w:r>
                            <w:r w:rsidR="002C4037" w:rsidRPr="002C4037">
                              <w:rPr>
                                <w:bCs/>
                                <w:i/>
                                <w:iCs/>
                                <w:sz w:val="18"/>
                                <w:lang w:val="en-GB"/>
                              </w:rPr>
                              <w:t xml:space="preserve"> spectra presenting the characteristic</w:t>
                            </w:r>
                            <w:r w:rsidR="002C4037">
                              <w:rPr>
                                <w:bCs/>
                                <w:i/>
                                <w:iCs/>
                                <w:sz w:val="18"/>
                                <w:lang w:val="en-GB"/>
                              </w:rPr>
                              <w:t xml:space="preserve"> </w:t>
                            </w:r>
                            <w:r w:rsidR="002C4037" w:rsidRPr="002C4037">
                              <w:rPr>
                                <w:bCs/>
                                <w:i/>
                                <w:iCs/>
                                <w:sz w:val="18"/>
                                <w:lang w:val="en-GB"/>
                              </w:rPr>
                              <w:t>fragment ions are reported.</w:t>
                            </w:r>
                          </w:p>
                        </w:txbxContent>
                      </wps:txbx>
                      <wps:bodyPr wrap="square" lIns="1440" tIns="1440" rIns="1440" bIns="1440">
                        <a:noAutofit/>
                      </wps:bodyPr>
                    </wps:wsp>
                  </a:graphicData>
                </a:graphic>
                <wp14:sizeRelH relativeFrom="margin">
                  <wp14:pctWidth>0</wp14:pctWidth>
                </wp14:sizeRelH>
              </wp:anchor>
            </w:drawing>
          </mc:Choice>
          <mc:Fallback>
            <w:pict>
              <v:rect w14:anchorId="3882221C" id="Cornice1" o:spid="_x0000_s1026" style="position:absolute;margin-left:154pt;margin-top:27.4pt;width:205.2pt;height:65pt;z-index:251665408;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" stroked="f">
                <v:textbox inset=".04mm,.04mm,.04mm,.04mm">
                  <w:txbxContent>
                    <w:p w14:paraId="56EFD9CF" w14:textId="034ACFB2" w:rsidR="00452090" w:rsidRPr="002C4037" w:rsidRDefault="00452090" w:rsidP="002C4037">
                      <w:pPr>
                        <w:jc w:val="both"/>
                        <w:rPr>
                          <w:bCs/>
                          <w:i/>
                          <w:iCs/>
                          <w:sz w:val="18"/>
                          <w:lang w:val="en-GB"/>
                        </w:rPr>
                      </w:pPr>
                      <w:r>
                        <w:rPr>
                          <w:b/>
                          <w:sz w:val="18"/>
                          <w:lang w:val="en-GB"/>
                        </w:rPr>
                        <w:t xml:space="preserve">Figure 1 </w:t>
                      </w:r>
                      <w:r>
                        <w:rPr>
                          <w:b/>
                          <w:sz w:val="18"/>
                          <w:lang w:val="en-GB"/>
                        </w:rPr>
                        <w:tab/>
                      </w:r>
                      <w:r w:rsidR="00300FE8" w:rsidRPr="00300FE8">
                        <w:rPr>
                          <w:bCs/>
                          <w:i/>
                          <w:iCs/>
                          <w:sz w:val="18"/>
                          <w:lang w:val="en-GB"/>
                        </w:rPr>
                        <w:t>Extracted ion chromatographic peaks with the corresponding proposed molecular formulas for gallic</w:t>
                      </w:r>
                      <w:r w:rsidR="00300FE8">
                        <w:rPr>
                          <w:bCs/>
                          <w:i/>
                          <w:iCs/>
                          <w:sz w:val="18"/>
                          <w:lang w:val="en-GB"/>
                        </w:rPr>
                        <w:t xml:space="preserve"> acid after the reaction with DPPH</w:t>
                      </w:r>
                      <w:r w:rsidR="0071520D" w:rsidRPr="0071520D">
                        <w:rPr>
                          <w:bCs/>
                          <w:i/>
                          <w:iCs/>
                          <w:sz w:val="18"/>
                          <w:vertAlign w:val="superscript"/>
                          <w:lang w:val="en-GB"/>
                        </w:rPr>
                        <w:t>•</w:t>
                      </w:r>
                      <w:r w:rsidR="00300FE8">
                        <w:rPr>
                          <w:bCs/>
                          <w:i/>
                          <w:iCs/>
                          <w:sz w:val="18"/>
                          <w:lang w:val="en-GB"/>
                        </w:rPr>
                        <w:t>.</w:t>
                      </w:r>
                      <w:r w:rsidR="002C4037">
                        <w:rPr>
                          <w:bCs/>
                          <w:i/>
                          <w:iCs/>
                          <w:sz w:val="18"/>
                          <w:lang w:val="en-GB"/>
                        </w:rPr>
                        <w:t xml:space="preserve"> </w:t>
                      </w:r>
                      <w:r w:rsidR="002C4037" w:rsidRPr="002C4037">
                        <w:rPr>
                          <w:bCs/>
                          <w:i/>
                          <w:iCs/>
                          <w:sz w:val="18"/>
                          <w:lang w:val="en-GB"/>
                        </w:rPr>
                        <w:t>On the right, the dd-MS</w:t>
                      </w:r>
                      <w:r w:rsidR="002C4037" w:rsidRPr="002C4037">
                        <w:rPr>
                          <w:bCs/>
                          <w:i/>
                          <w:iCs/>
                          <w:sz w:val="18"/>
                          <w:vertAlign w:val="superscript"/>
                          <w:lang w:val="en-GB"/>
                        </w:rPr>
                        <w:t>2</w:t>
                      </w:r>
                      <w:r w:rsidR="002C4037" w:rsidRPr="002C4037">
                        <w:rPr>
                          <w:bCs/>
                          <w:i/>
                          <w:iCs/>
                          <w:sz w:val="18"/>
                          <w:lang w:val="en-GB"/>
                        </w:rPr>
                        <w:t xml:space="preserve"> spectra presenting the characteristic</w:t>
                      </w:r>
                      <w:r w:rsidR="002C4037">
                        <w:rPr>
                          <w:bCs/>
                          <w:i/>
                          <w:iCs/>
                          <w:sz w:val="18"/>
                          <w:lang w:val="en-GB"/>
                        </w:rPr>
                        <w:t xml:space="preserve"> </w:t>
                      </w:r>
                      <w:r w:rsidR="002C4037" w:rsidRPr="002C4037">
                        <w:rPr>
                          <w:bCs/>
                          <w:i/>
                          <w:iCs/>
                          <w:sz w:val="18"/>
                          <w:lang w:val="en-GB"/>
                        </w:rPr>
                        <w:t>fragment ions are reported.</w:t>
                      </w:r>
                    </w:p>
                  </w:txbxContent>
                </v:textbox>
                <w10:wrap anchorx="margin"/>
              </v:rect>
            </w:pict>
          </mc:Fallback>
        </mc:AlternateContent>
      </w:r>
      <w:r w:rsidR="00F83EC4">
        <w:rPr>
          <w:noProof/>
          <w:color w:val="000000"/>
          <w:lang w:val="en-GB"/>
        </w:rPr>
        <w:drawing>
          <wp:inline distT="0" distB="0" distL="0" distR="0" wp14:anchorId="751B1993" wp14:editId="36DC7F81">
            <wp:extent cx="3000515" cy="1512000"/>
            <wp:effectExtent l="0" t="0" r="9525" b="0"/>
            <wp:docPr id="32073298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32988" name="Graphic 320732988"/>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00515" cy="1512000"/>
                    </a:xfrm>
                    <a:prstGeom prst="rect">
                      <a:avLst/>
                    </a:prstGeom>
                  </pic:spPr>
                </pic:pic>
              </a:graphicData>
            </a:graphic>
          </wp:inline>
        </w:drawing>
      </w:r>
    </w:p>
    <w:p w14:paraId="78E53C79" w14:textId="77777777" w:rsidR="007D40F9" w:rsidRDefault="007D40F9" w:rsidP="007D40F9">
      <w:pPr>
        <w:rPr>
          <w:color w:val="000000"/>
          <w:lang w:val="en-GB"/>
        </w:rPr>
      </w:pPr>
    </w:p>
    <w:p w14:paraId="29A8E6D4" w14:textId="602F7DC5" w:rsidR="007D40F9" w:rsidRDefault="00362B8F" w:rsidP="007D40F9">
      <w:pPr>
        <w:pStyle w:val="Heading2"/>
        <w:rPr>
          <w:b w:val="0"/>
          <w:bCs/>
          <w:lang w:val="en-GB"/>
        </w:rPr>
      </w:pPr>
      <w:r>
        <w:rPr>
          <w:bCs/>
          <w:lang w:val="en-GB"/>
        </w:rPr>
        <w:t>7</w:t>
      </w:r>
      <w:r w:rsidR="007D40F9">
        <w:rPr>
          <w:bCs/>
          <w:lang w:val="en-GB"/>
        </w:rPr>
        <w:t xml:space="preserve">.3 </w:t>
      </w:r>
      <w:r w:rsidR="000C134D">
        <w:rPr>
          <w:bCs/>
          <w:lang w:val="en-GB"/>
        </w:rPr>
        <w:t>Optimization of the model with the stopped flow apparatus</w:t>
      </w:r>
    </w:p>
    <w:p w14:paraId="1DBFC0A7" w14:textId="730D80AA" w:rsidR="002C4037" w:rsidRDefault="003270D7" w:rsidP="003270D7">
      <w:pPr>
        <w:jc w:val="both"/>
        <w:rPr>
          <w:lang w:val="en-GB"/>
        </w:rPr>
      </w:pPr>
      <w:r w:rsidRPr="003270D7">
        <w:rPr>
          <w:lang w:val="en-GB"/>
        </w:rPr>
        <w:t xml:space="preserve">Figure </w:t>
      </w:r>
      <w:r>
        <w:rPr>
          <w:lang w:val="en-GB"/>
        </w:rPr>
        <w:t>2</w:t>
      </w:r>
      <w:r w:rsidRPr="003270D7">
        <w:rPr>
          <w:lang w:val="en-GB"/>
        </w:rPr>
        <w:t xml:space="preserve"> shows</w:t>
      </w:r>
      <w:r>
        <w:rPr>
          <w:lang w:val="en-GB"/>
        </w:rPr>
        <w:t xml:space="preserve"> </w:t>
      </w:r>
      <w:r w:rsidRPr="003270D7">
        <w:rPr>
          <w:lang w:val="en-GB"/>
        </w:rPr>
        <w:t>the transient signal of DPPH</w:t>
      </w:r>
      <w:r w:rsidRPr="003270D7">
        <w:rPr>
          <w:rFonts w:hint="eastAsia"/>
          <w:lang w:val="en-GB"/>
        </w:rPr>
        <w:t>•</w:t>
      </w:r>
      <w:r>
        <w:rPr>
          <w:lang w:val="en-GB"/>
        </w:rPr>
        <w:t xml:space="preserve"> </w:t>
      </w:r>
      <w:r w:rsidRPr="003270D7">
        <w:rPr>
          <w:lang w:val="en-GB"/>
        </w:rPr>
        <w:t xml:space="preserve">(100 </w:t>
      </w:r>
      <w:r w:rsidRPr="003270D7">
        <w:rPr>
          <w:rFonts w:hint="eastAsia"/>
          <w:lang w:val="en-GB"/>
        </w:rPr>
        <w:t>μ</w:t>
      </w:r>
      <w:r w:rsidRPr="003270D7">
        <w:rPr>
          <w:lang w:val="en-GB"/>
        </w:rPr>
        <w:t xml:space="preserve">M) after the rapid mixing with </w:t>
      </w:r>
      <w:r w:rsidR="00441523">
        <w:rPr>
          <w:lang w:val="en-GB"/>
        </w:rPr>
        <w:t xml:space="preserve">A- 10 </w:t>
      </w:r>
      <w:r w:rsidR="00441523" w:rsidRPr="003270D7">
        <w:rPr>
          <w:rFonts w:hint="eastAsia"/>
          <w:lang w:val="en-GB"/>
        </w:rPr>
        <w:t>μ</w:t>
      </w:r>
      <w:r w:rsidR="00441523" w:rsidRPr="003270D7">
        <w:rPr>
          <w:lang w:val="en-GB"/>
        </w:rPr>
        <w:t>M</w:t>
      </w:r>
      <w:r w:rsidR="00441523" w:rsidRPr="00441523">
        <w:rPr>
          <w:lang w:val="en-GB"/>
        </w:rPr>
        <w:t xml:space="preserve"> </w:t>
      </w:r>
      <w:r w:rsidR="00441523">
        <w:rPr>
          <w:lang w:val="en-GB"/>
        </w:rPr>
        <w:t xml:space="preserve">of vitamin C and B - </w:t>
      </w:r>
      <w:r w:rsidRPr="003270D7">
        <w:rPr>
          <w:lang w:val="en-GB"/>
        </w:rPr>
        <w:t xml:space="preserve">50 </w:t>
      </w:r>
      <w:r w:rsidRPr="003270D7">
        <w:rPr>
          <w:rFonts w:hint="eastAsia"/>
          <w:lang w:val="en-GB"/>
        </w:rPr>
        <w:t>μ</w:t>
      </w:r>
      <w:r w:rsidRPr="003270D7">
        <w:rPr>
          <w:lang w:val="en-GB"/>
        </w:rPr>
        <w:t>M of (a) phloretin and equimolar</w:t>
      </w:r>
      <w:r>
        <w:rPr>
          <w:lang w:val="en-GB"/>
        </w:rPr>
        <w:t xml:space="preserve"> </w:t>
      </w:r>
      <w:r w:rsidRPr="003270D7">
        <w:rPr>
          <w:lang w:val="en-GB"/>
        </w:rPr>
        <w:t xml:space="preserve">concentrations (10 </w:t>
      </w:r>
      <w:r w:rsidRPr="003270D7">
        <w:rPr>
          <w:rFonts w:hint="eastAsia"/>
          <w:lang w:val="en-GB"/>
        </w:rPr>
        <w:t>μ</w:t>
      </w:r>
      <w:r w:rsidRPr="003270D7">
        <w:rPr>
          <w:lang w:val="en-GB"/>
        </w:rPr>
        <w:t xml:space="preserve">M) of, (b) </w:t>
      </w:r>
      <w:r w:rsidRPr="003270D7">
        <w:rPr>
          <w:rFonts w:hint="eastAsia"/>
          <w:lang w:val="en-GB"/>
        </w:rPr>
        <w:t>α</w:t>
      </w:r>
      <w:r w:rsidRPr="003270D7">
        <w:rPr>
          <w:lang w:val="en-GB"/>
        </w:rPr>
        <w:t>-tocopherol, (c) catechin, (d) epicatechin, (e) quercetin, (f) ellagic acid, and a</w:t>
      </w:r>
      <w:r>
        <w:rPr>
          <w:lang w:val="en-GB"/>
        </w:rPr>
        <w:t xml:space="preserve"> </w:t>
      </w:r>
      <w:r w:rsidRPr="003270D7">
        <w:rPr>
          <w:lang w:val="en-GB"/>
        </w:rPr>
        <w:t xml:space="preserve">diluted solution of (g) tannic acid (2 </w:t>
      </w:r>
      <w:r w:rsidRPr="003270D7">
        <w:rPr>
          <w:rFonts w:hint="eastAsia"/>
          <w:lang w:val="en-GB"/>
        </w:rPr>
        <w:t>μ</w:t>
      </w:r>
      <w:r w:rsidRPr="003270D7">
        <w:rPr>
          <w:lang w:val="en-GB"/>
        </w:rPr>
        <w:t>M). These antioxidants were chosen because they represent different classes</w:t>
      </w:r>
      <w:r>
        <w:rPr>
          <w:lang w:val="en-GB"/>
        </w:rPr>
        <w:t xml:space="preserve"> </w:t>
      </w:r>
      <w:r w:rsidRPr="003270D7">
        <w:rPr>
          <w:lang w:val="en-GB"/>
        </w:rPr>
        <w:t>of antioxidants of food interest (i.e., hydrophilic vitamins, lipophylic vitamins, polyphenols). Table 1 sums up</w:t>
      </w:r>
      <w:r>
        <w:rPr>
          <w:lang w:val="en-GB"/>
        </w:rPr>
        <w:t xml:space="preserve"> </w:t>
      </w:r>
      <w:r w:rsidRPr="003270D7">
        <w:rPr>
          <w:lang w:val="en-GB"/>
        </w:rPr>
        <w:t>their kinetic parameters, also in comparison with % of inhibition obtained with the classical DPPH</w:t>
      </w:r>
      <w:r w:rsidRPr="003270D7">
        <w:rPr>
          <w:rFonts w:hint="eastAsia"/>
          <w:lang w:val="en-GB"/>
        </w:rPr>
        <w:t>•</w:t>
      </w:r>
      <w:r>
        <w:rPr>
          <w:lang w:val="en-GB"/>
        </w:rPr>
        <w:t xml:space="preserve"> </w:t>
      </w:r>
      <w:r w:rsidRPr="003270D7">
        <w:rPr>
          <w:lang w:val="en-GB"/>
        </w:rPr>
        <w:t>assay. All</w:t>
      </w:r>
      <w:r>
        <w:rPr>
          <w:lang w:val="en-GB"/>
        </w:rPr>
        <w:t xml:space="preserve"> </w:t>
      </w:r>
      <w:r w:rsidRPr="003270D7">
        <w:rPr>
          <w:lang w:val="en-GB"/>
        </w:rPr>
        <w:t>compounds were much slower antioxidants than ascorbic acid as their rate constants were from 10 to 500 times</w:t>
      </w:r>
      <w:r>
        <w:rPr>
          <w:lang w:val="en-GB"/>
        </w:rPr>
        <w:t xml:space="preserve"> </w:t>
      </w:r>
      <w:r w:rsidRPr="003270D7">
        <w:rPr>
          <w:lang w:val="en-GB"/>
        </w:rPr>
        <w:t>lower than that of ascorbic acid.</w:t>
      </w:r>
    </w:p>
    <w:p w14:paraId="3E3DBECA" w14:textId="61DC2A7C" w:rsidR="004C0E04" w:rsidRDefault="004C0E04" w:rsidP="0030575B">
      <w:pPr>
        <w:jc w:val="both"/>
        <w:rPr>
          <w:lang w:val="en-GB"/>
        </w:rPr>
      </w:pPr>
    </w:p>
    <w:p w14:paraId="0163AC46" w14:textId="680DE7D3" w:rsidR="00476491" w:rsidRDefault="00E6696B" w:rsidP="0030575B">
      <w:pPr>
        <w:jc w:val="both"/>
        <w:rPr>
          <w:lang w:val="en-GB"/>
        </w:rPr>
      </w:pPr>
      <w:r>
        <w:rPr>
          <w:b/>
          <w:noProof/>
          <w:lang w:val="en-GB" w:eastAsia="it-IT"/>
        </w:rPr>
        <mc:AlternateContent>
          <mc:Choice Requires="wps">
            <w:drawing>
              <wp:anchor distT="0" distB="0" distL="0" distR="0" simplePos="0" relativeHeight="251658240" behindDoc="0" locked="0" layoutInCell="1" allowOverlap="1" wp14:anchorId="0C729F18" wp14:editId="78838368">
                <wp:simplePos x="0" y="0"/>
                <wp:positionH relativeFrom="margin">
                  <wp:align>right</wp:align>
                </wp:positionH>
                <wp:positionV relativeFrom="paragraph">
                  <wp:posOffset>217805</wp:posOffset>
                </wp:positionV>
                <wp:extent cx="2590800" cy="825500"/>
                <wp:effectExtent l="0" t="0" r="0" b="0"/>
                <wp:wrapNone/>
                <wp:docPr id="211113112" name="Cornice1"/>
                <wp:cNvGraphicFramePr/>
                <a:graphic xmlns:a="http://schemas.openxmlformats.org/drawingml/2006/main">
                  <a:graphicData uri="http://schemas.microsoft.com/office/word/2010/wordprocessingShape">
                    <wps:wsp>
                      <wps:cNvSpPr/>
                      <wps:spPr>
                        <a:xfrm>
                          <a:off x="0" y="0"/>
                          <a:ext cx="2590800" cy="8255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9CCF304" w14:textId="2CF90128" w:rsidR="00881326" w:rsidRDefault="00881326" w:rsidP="00881326">
                            <w:pPr>
                              <w:jc w:val="both"/>
                              <w:rPr>
                                <w:bCs/>
                                <w:i/>
                                <w:iCs/>
                                <w:color w:val="000000"/>
                                <w:sz w:val="18"/>
                                <w:lang w:val="en-GB"/>
                              </w:rPr>
                            </w:pPr>
                            <w:r>
                              <w:rPr>
                                <w:b/>
                                <w:color w:val="000000"/>
                                <w:sz w:val="18"/>
                                <w:lang w:val="en-GB"/>
                              </w:rPr>
                              <w:t xml:space="preserve">Figure 2 </w:t>
                            </w:r>
                            <w:r>
                              <w:rPr>
                                <w:b/>
                                <w:color w:val="000000"/>
                                <w:sz w:val="18"/>
                                <w:lang w:val="en-GB"/>
                              </w:rPr>
                              <w:tab/>
                            </w:r>
                            <w:r>
                              <w:rPr>
                                <w:bCs/>
                                <w:i/>
                                <w:iCs/>
                                <w:color w:val="000000"/>
                                <w:sz w:val="18"/>
                                <w:lang w:val="en-GB"/>
                              </w:rPr>
                              <w:t>A – DPPH</w:t>
                            </w:r>
                            <w:r w:rsidR="00D900A0" w:rsidRPr="000A4C2B">
                              <w:rPr>
                                <w:rFonts w:hint="eastAsia"/>
                                <w:vertAlign w:val="superscript"/>
                                <w:lang w:val="en-GB"/>
                              </w:rPr>
                              <w:t>•</w:t>
                            </w:r>
                            <w:r>
                              <w:rPr>
                                <w:bCs/>
                                <w:i/>
                                <w:iCs/>
                                <w:color w:val="000000"/>
                                <w:sz w:val="18"/>
                                <w:lang w:val="en-GB"/>
                              </w:rPr>
                              <w:t xml:space="preserve"> absorption decay in the reaction with 10 µM of vitamin C; B – kinetic curves for the reactions between DPPH and phloretin (a), vitamin E (b), catechin (c), epicatechin (d), quercetin (e), ellagic acid (f), and tannic acid (g).</w:t>
                            </w:r>
                          </w:p>
                          <w:p w14:paraId="617AB465" w14:textId="603058D6" w:rsidR="00881326" w:rsidRPr="002C4037" w:rsidRDefault="00881326" w:rsidP="00881326">
                            <w:pPr>
                              <w:jc w:val="both"/>
                              <w:rPr>
                                <w:bCs/>
                                <w:i/>
                                <w:iCs/>
                                <w:sz w:val="18"/>
                                <w:lang w:val="en-GB"/>
                              </w:rPr>
                            </w:pPr>
                          </w:p>
                        </w:txbxContent>
                      </wps:txbx>
                      <wps:bodyPr wrap="square" lIns="1440" tIns="1440" rIns="1440" bIns="1440">
                        <a:noAutofit/>
                      </wps:bodyPr>
                    </wps:wsp>
                  </a:graphicData>
                </a:graphic>
                <wp14:sizeRelH relativeFrom="margin">
                  <wp14:pctWidth>0</wp14:pctWidth>
                </wp14:sizeRelH>
              </wp:anchor>
            </w:drawing>
          </mc:Choice>
          <mc:Fallback>
            <w:pict>
              <v:rect w14:anchorId="0C729F18" id="_x0000_s1027" style="position:absolute;left:0;text-align:left;margin-left:152.8pt;margin-top:17.15pt;width:204pt;height:65pt;z-index:251658240;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" stroked="f">
                <v:textbox inset=".04mm,.04mm,.04mm,.04mm">
                  <w:txbxContent>
                    <w:p w14:paraId="39CCF304" w14:textId="2CF90128" w:rsidR="00881326" w:rsidRDefault="00881326" w:rsidP="00881326">
                      <w:pPr>
                        <w:jc w:val="both"/>
                        <w:rPr>
                          <w:bCs/>
                          <w:i/>
                          <w:iCs/>
                          <w:color w:val="000000"/>
                          <w:sz w:val="18"/>
                          <w:lang w:val="en-GB"/>
                        </w:rPr>
                      </w:pPr>
                      <w:r>
                        <w:rPr>
                          <w:b/>
                          <w:color w:val="000000"/>
                          <w:sz w:val="18"/>
                          <w:lang w:val="en-GB"/>
                        </w:rPr>
                        <w:t xml:space="preserve">Figure 2 </w:t>
                      </w:r>
                      <w:r>
                        <w:rPr>
                          <w:b/>
                          <w:color w:val="000000"/>
                          <w:sz w:val="18"/>
                          <w:lang w:val="en-GB"/>
                        </w:rPr>
                        <w:tab/>
                      </w:r>
                      <w:r>
                        <w:rPr>
                          <w:bCs/>
                          <w:i/>
                          <w:iCs/>
                          <w:color w:val="000000"/>
                          <w:sz w:val="18"/>
                          <w:lang w:val="en-GB"/>
                        </w:rPr>
                        <w:t>A – DPPH</w:t>
                      </w:r>
                      <w:r w:rsidR="00D900A0" w:rsidRPr="000A4C2B">
                        <w:rPr>
                          <w:rFonts w:hint="eastAsia"/>
                          <w:vertAlign w:val="superscript"/>
                          <w:lang w:val="en-GB"/>
                        </w:rPr>
                        <w:t>•</w:t>
                      </w:r>
                      <w:r>
                        <w:rPr>
                          <w:bCs/>
                          <w:i/>
                          <w:iCs/>
                          <w:color w:val="000000"/>
                          <w:sz w:val="18"/>
                          <w:lang w:val="en-GB"/>
                        </w:rPr>
                        <w:t xml:space="preserve"> absorption decay in the reaction with 10 µM of vitamin C; B – kinetic curves for the reactions between DPPH and phloretin (a), vitamin E (b), catechin (c), epicatechin (d), quercetin (e), ellagic acid (f), and tannic acid (g).</w:t>
                      </w:r>
                    </w:p>
                    <w:p w14:paraId="617AB465" w14:textId="603058D6" w:rsidR="00881326" w:rsidRPr="002C4037" w:rsidRDefault="00881326" w:rsidP="00881326">
                      <w:pPr>
                        <w:jc w:val="both"/>
                        <w:rPr>
                          <w:bCs/>
                          <w:i/>
                          <w:iCs/>
                          <w:sz w:val="18"/>
                          <w:lang w:val="en-GB"/>
                        </w:rPr>
                      </w:pPr>
                    </w:p>
                  </w:txbxContent>
                </v:textbox>
                <w10:wrap anchorx="margin"/>
              </v:rect>
            </w:pict>
          </mc:Fallback>
        </mc:AlternateContent>
      </w:r>
      <w:r w:rsidR="004C158D">
        <w:rPr>
          <w:noProof/>
          <w:lang w:val="en-GB"/>
        </w:rPr>
        <w:drawing>
          <wp:inline distT="0" distB="0" distL="0" distR="0" wp14:anchorId="57C2AB69" wp14:editId="07F0FB48">
            <wp:extent cx="2878353" cy="1512000"/>
            <wp:effectExtent l="0" t="0" r="0" b="0"/>
            <wp:docPr id="762419908"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19908" name="Graphic 762419908"/>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78353" cy="1512000"/>
                    </a:xfrm>
                    <a:prstGeom prst="rect">
                      <a:avLst/>
                    </a:prstGeom>
                  </pic:spPr>
                </pic:pic>
              </a:graphicData>
            </a:graphic>
          </wp:inline>
        </w:drawing>
      </w:r>
    </w:p>
    <w:p w14:paraId="61ABD0C9" w14:textId="77777777" w:rsidR="00476491" w:rsidRDefault="00476491" w:rsidP="0030575B">
      <w:pPr>
        <w:jc w:val="both"/>
        <w:rPr>
          <w:lang w:val="en-GB"/>
        </w:rPr>
      </w:pPr>
    </w:p>
    <w:p w14:paraId="24FAD561" w14:textId="2F7CB1BD" w:rsidR="004F601E" w:rsidRPr="00037757" w:rsidRDefault="004F601E" w:rsidP="00075201">
      <w:pPr>
        <w:jc w:val="both"/>
        <w:rPr>
          <w:lang w:val="en-GB"/>
        </w:rPr>
      </w:pPr>
      <w:r w:rsidRPr="00047902">
        <w:rPr>
          <w:bCs/>
          <w:color w:val="000000"/>
          <w:szCs w:val="22"/>
          <w:lang w:val="en-GB"/>
        </w:rPr>
        <w:t>Ascorbic acid was the fastest (</w:t>
      </w:r>
      <w:r w:rsidRPr="00047902">
        <w:rPr>
          <w:bCs/>
          <w:i/>
          <w:iCs/>
          <w:color w:val="000000"/>
          <w:szCs w:val="22"/>
          <w:lang w:val="en-GB"/>
        </w:rPr>
        <w:t>k</w:t>
      </w:r>
      <w:r w:rsidRPr="00047902">
        <w:rPr>
          <w:bCs/>
          <w:i/>
          <w:iCs/>
          <w:color w:val="000000"/>
          <w:szCs w:val="22"/>
          <w:vertAlign w:val="subscript"/>
          <w:lang w:val="en-GB"/>
        </w:rPr>
        <w:t>1</w:t>
      </w:r>
      <w:r w:rsidRPr="00047902">
        <w:rPr>
          <w:bCs/>
          <w:color w:val="000000"/>
          <w:szCs w:val="22"/>
          <w:lang w:val="en-GB"/>
        </w:rPr>
        <w:t xml:space="preserve"> = 21,100 ± 540 M</w:t>
      </w:r>
      <w:r w:rsidRPr="00047902">
        <w:rPr>
          <w:bCs/>
          <w:color w:val="000000"/>
          <w:szCs w:val="22"/>
          <w:vertAlign w:val="superscript"/>
          <w:lang w:val="en-GB"/>
        </w:rPr>
        <w:t>-1</w:t>
      </w:r>
      <w:r w:rsidRPr="00047902">
        <w:rPr>
          <w:bCs/>
          <w:color w:val="000000"/>
          <w:szCs w:val="22"/>
          <w:lang w:val="en-GB"/>
        </w:rPr>
        <w:t>s</w:t>
      </w:r>
      <w:r w:rsidRPr="00047902">
        <w:rPr>
          <w:bCs/>
          <w:color w:val="000000"/>
          <w:szCs w:val="22"/>
          <w:vertAlign w:val="superscript"/>
          <w:lang w:val="en-GB"/>
        </w:rPr>
        <w:t>-1</w:t>
      </w:r>
      <w:r w:rsidRPr="00047902">
        <w:rPr>
          <w:bCs/>
          <w:color w:val="000000"/>
          <w:szCs w:val="22"/>
          <w:lang w:val="en-GB"/>
        </w:rPr>
        <w:t>), while phloretin the slowest (</w:t>
      </w:r>
      <w:r w:rsidRPr="00047902">
        <w:rPr>
          <w:bCs/>
          <w:i/>
          <w:iCs/>
          <w:color w:val="000000"/>
          <w:szCs w:val="22"/>
          <w:lang w:val="en-GB"/>
        </w:rPr>
        <w:t>k</w:t>
      </w:r>
      <w:r w:rsidRPr="00047902">
        <w:rPr>
          <w:bCs/>
          <w:i/>
          <w:iCs/>
          <w:color w:val="000000"/>
          <w:szCs w:val="22"/>
          <w:vertAlign w:val="subscript"/>
          <w:lang w:val="en-GB"/>
        </w:rPr>
        <w:t>1</w:t>
      </w:r>
      <w:r w:rsidRPr="00047902">
        <w:rPr>
          <w:bCs/>
          <w:color w:val="000000"/>
          <w:szCs w:val="22"/>
          <w:lang w:val="en-GB"/>
        </w:rPr>
        <w:t xml:space="preserve"> = </w:t>
      </w:r>
      <w:r w:rsidR="000A1AAD" w:rsidRPr="00047902">
        <w:rPr>
          <w:bCs/>
          <w:color w:val="000000"/>
          <w:szCs w:val="22"/>
          <w:lang w:val="en-GB"/>
        </w:rPr>
        <w:t>45 ± 9 M</w:t>
      </w:r>
      <w:r w:rsidR="000A1AAD" w:rsidRPr="00047902">
        <w:rPr>
          <w:bCs/>
          <w:color w:val="000000"/>
          <w:szCs w:val="22"/>
          <w:vertAlign w:val="superscript"/>
          <w:lang w:val="en-GB"/>
        </w:rPr>
        <w:t>-1</w:t>
      </w:r>
      <w:r w:rsidR="000A1AAD" w:rsidRPr="00047902">
        <w:rPr>
          <w:bCs/>
          <w:color w:val="000000"/>
          <w:szCs w:val="22"/>
          <w:lang w:val="en-GB"/>
        </w:rPr>
        <w:t>s</w:t>
      </w:r>
      <w:r w:rsidR="000A1AAD" w:rsidRPr="00047902">
        <w:rPr>
          <w:bCs/>
          <w:color w:val="000000"/>
          <w:szCs w:val="22"/>
          <w:vertAlign w:val="superscript"/>
          <w:lang w:val="en-GB"/>
        </w:rPr>
        <w:t>-1</w:t>
      </w:r>
      <w:r w:rsidR="000A1AAD" w:rsidRPr="00047902">
        <w:rPr>
          <w:bCs/>
          <w:color w:val="000000"/>
          <w:szCs w:val="22"/>
          <w:lang w:val="en-GB"/>
        </w:rPr>
        <w:t xml:space="preserve">), while tannic acid showed the highest capacity (n = 24), followed by ellagic acid (n = 3.7). </w:t>
      </w:r>
      <w:r w:rsidR="000813BD">
        <w:rPr>
          <w:bCs/>
          <w:color w:val="000000"/>
          <w:szCs w:val="22"/>
          <w:lang w:val="en-GB"/>
        </w:rPr>
        <w:t xml:space="preserve">The </w:t>
      </w:r>
      <w:r w:rsidR="00DE5CA5">
        <w:rPr>
          <w:bCs/>
          <w:color w:val="000000"/>
          <w:szCs w:val="22"/>
          <w:lang w:val="en-GB"/>
        </w:rPr>
        <w:t>DPPH</w:t>
      </w:r>
      <w:r w:rsidR="00DE5CA5" w:rsidRPr="00DE5CA5">
        <w:rPr>
          <w:bCs/>
          <w:color w:val="000000"/>
          <w:szCs w:val="22"/>
          <w:vertAlign w:val="superscript"/>
          <w:lang w:val="en-GB"/>
        </w:rPr>
        <w:t>•</w:t>
      </w:r>
      <w:r w:rsidR="00DE5CA5">
        <w:rPr>
          <w:bCs/>
          <w:color w:val="000000"/>
          <w:szCs w:val="22"/>
          <w:lang w:val="en-GB"/>
        </w:rPr>
        <w:t xml:space="preserve"> kinetic model can rank antioxidant standards according to their activity and capacity. </w:t>
      </w:r>
    </w:p>
    <w:p w14:paraId="33DFB549" w14:textId="69F9E9F7" w:rsidR="00075201" w:rsidRPr="00746B7D" w:rsidRDefault="00075201" w:rsidP="00075201">
      <w:pPr>
        <w:jc w:val="both"/>
        <w:rPr>
          <w:lang w:val="en-US"/>
        </w:rPr>
      </w:pPr>
    </w:p>
    <w:p w14:paraId="15E2721A" w14:textId="32350028" w:rsidR="007D40F9" w:rsidRDefault="00362B8F" w:rsidP="007D40F9">
      <w:pPr>
        <w:pStyle w:val="Heading2"/>
        <w:rPr>
          <w:b w:val="0"/>
          <w:bCs/>
          <w:lang w:val="en-GB"/>
        </w:rPr>
      </w:pPr>
      <w:r>
        <w:rPr>
          <w:bCs/>
          <w:lang w:val="en-GB"/>
        </w:rPr>
        <w:t>7</w:t>
      </w:r>
      <w:r w:rsidR="007D40F9">
        <w:rPr>
          <w:bCs/>
          <w:lang w:val="en-GB"/>
        </w:rPr>
        <w:t xml:space="preserve">.4 </w:t>
      </w:r>
      <w:r w:rsidR="00B7567F">
        <w:rPr>
          <w:bCs/>
          <w:lang w:val="en-GB"/>
        </w:rPr>
        <w:t xml:space="preserve">Application </w:t>
      </w:r>
      <w:r w:rsidR="0096397E">
        <w:rPr>
          <w:bCs/>
          <w:lang w:val="en-GB"/>
        </w:rPr>
        <w:t xml:space="preserve">of the kinetic model </w:t>
      </w:r>
      <w:r w:rsidR="00B7567F">
        <w:rPr>
          <w:bCs/>
          <w:lang w:val="en-GB"/>
        </w:rPr>
        <w:t xml:space="preserve">on </w:t>
      </w:r>
      <w:r w:rsidR="00AB32DA">
        <w:rPr>
          <w:bCs/>
          <w:lang w:val="en-GB"/>
        </w:rPr>
        <w:t xml:space="preserve">South Tyrolean </w:t>
      </w:r>
      <w:r w:rsidR="00B7567F">
        <w:rPr>
          <w:bCs/>
          <w:lang w:val="en-GB"/>
        </w:rPr>
        <w:t>foods</w:t>
      </w:r>
    </w:p>
    <w:p w14:paraId="2B400851" w14:textId="0AD9AD00" w:rsidR="007D40F9" w:rsidRDefault="00E00B92" w:rsidP="007D40F9">
      <w:pPr>
        <w:jc w:val="both"/>
        <w:rPr>
          <w:lang w:val="en-GB"/>
        </w:rPr>
      </w:pPr>
      <w:r>
        <w:rPr>
          <w:lang w:val="en-GB"/>
        </w:rPr>
        <w:t xml:space="preserve">The standards are </w:t>
      </w:r>
      <w:r w:rsidR="00C631A6">
        <w:rPr>
          <w:lang w:val="en-GB"/>
        </w:rPr>
        <w:t>necessary</w:t>
      </w:r>
      <w:r>
        <w:rPr>
          <w:lang w:val="en-GB"/>
        </w:rPr>
        <w:t xml:space="preserve"> to determine the robustness of a method, but it needs to work on </w:t>
      </w:r>
      <w:r w:rsidR="00C631A6">
        <w:rPr>
          <w:lang w:val="en-GB"/>
        </w:rPr>
        <w:t xml:space="preserve">matrices to prove </w:t>
      </w:r>
      <w:r w:rsidR="00840935">
        <w:rPr>
          <w:lang w:val="en-GB"/>
        </w:rPr>
        <w:t>its</w:t>
      </w:r>
      <w:r w:rsidR="00C631A6">
        <w:rPr>
          <w:lang w:val="en-GB"/>
        </w:rPr>
        <w:t xml:space="preserve"> </w:t>
      </w:r>
      <w:r w:rsidR="00840935">
        <w:rPr>
          <w:lang w:val="en-GB"/>
        </w:rPr>
        <w:t>efficiency</w:t>
      </w:r>
      <w:r w:rsidR="00C631A6">
        <w:rPr>
          <w:lang w:val="en-GB"/>
        </w:rPr>
        <w:t>. Thus, t</w:t>
      </w:r>
      <w:r w:rsidR="00237963">
        <w:rPr>
          <w:lang w:val="en-GB"/>
        </w:rPr>
        <w:t>he</w:t>
      </w:r>
      <w:r w:rsidR="003674C2">
        <w:rPr>
          <w:lang w:val="en-GB"/>
        </w:rPr>
        <w:t xml:space="preserve"> DPPH</w:t>
      </w:r>
      <w:r w:rsidR="0071520D" w:rsidRPr="0071520D">
        <w:rPr>
          <w:rFonts w:hint="eastAsia"/>
          <w:vertAlign w:val="superscript"/>
          <w:lang w:val="en-GB"/>
        </w:rPr>
        <w:t>•</w:t>
      </w:r>
      <w:r w:rsidR="003674C2">
        <w:rPr>
          <w:lang w:val="en-GB"/>
        </w:rPr>
        <w:t xml:space="preserve"> kinetic model was applied and tested on several South Tyrolean food extracts</w:t>
      </w:r>
      <w:r w:rsidR="00160BA7">
        <w:rPr>
          <w:lang w:val="en-GB"/>
        </w:rPr>
        <w:t xml:space="preserve">, such as aromatic herbs, fruit juices and, of course, apples. </w:t>
      </w:r>
      <w:r w:rsidR="00C61834">
        <w:rPr>
          <w:lang w:val="en-GB"/>
        </w:rPr>
        <w:t xml:space="preserve">All the extracts were standardized for the initial concentration of phenolic compounds prior to analysis, so that results could be compared. </w:t>
      </w:r>
      <w:r w:rsidR="00160BA7">
        <w:rPr>
          <w:lang w:val="en-GB"/>
        </w:rPr>
        <w:t xml:space="preserve">Three different </w:t>
      </w:r>
      <w:r w:rsidR="00F6395A">
        <w:rPr>
          <w:lang w:val="en-GB"/>
        </w:rPr>
        <w:t>applications are reported in figure 3.</w:t>
      </w:r>
      <w:r w:rsidR="0071520D">
        <w:rPr>
          <w:lang w:val="en-GB"/>
        </w:rPr>
        <w:t xml:space="preserve"> </w:t>
      </w:r>
    </w:p>
    <w:p w14:paraId="3F19251E" w14:textId="7EA1F59C" w:rsidR="00F17518" w:rsidRDefault="00F17518" w:rsidP="007D40F9">
      <w:pPr>
        <w:jc w:val="both"/>
        <w:rPr>
          <w:lang w:val="en-GB"/>
        </w:rPr>
      </w:pPr>
    </w:p>
    <w:p w14:paraId="2DBAF6C0" w14:textId="202F7ECE" w:rsidR="00926AAE" w:rsidRDefault="00A145EC" w:rsidP="007D40F9">
      <w:pPr>
        <w:jc w:val="both"/>
        <w:rPr>
          <w:lang w:val="en-GB"/>
        </w:rPr>
      </w:pPr>
      <w:r>
        <w:rPr>
          <w:noProof/>
          <w:lang w:val="en-GB"/>
        </w:rPr>
        <w:drawing>
          <wp:inline distT="0" distB="0" distL="0" distR="0" wp14:anchorId="5920669F" wp14:editId="7BD74211">
            <wp:extent cx="4311648" cy="1512000"/>
            <wp:effectExtent l="0" t="0" r="0" b="0"/>
            <wp:docPr id="959785288"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5288" name="Graphic 959785288"/>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11648" cy="1512000"/>
                    </a:xfrm>
                    <a:prstGeom prst="rect">
                      <a:avLst/>
                    </a:prstGeom>
                  </pic:spPr>
                </pic:pic>
              </a:graphicData>
            </a:graphic>
          </wp:inline>
        </w:drawing>
      </w:r>
    </w:p>
    <w:p w14:paraId="2C341770" w14:textId="13DCFBBC" w:rsidR="00926AAE" w:rsidRDefault="00926AAE" w:rsidP="007D40F9">
      <w:pPr>
        <w:jc w:val="both"/>
        <w:rPr>
          <w:lang w:val="en-GB"/>
        </w:rPr>
      </w:pPr>
    </w:p>
    <w:p w14:paraId="63A5287E" w14:textId="795DB550" w:rsidR="00F17518" w:rsidRDefault="00F17518" w:rsidP="007D40F9">
      <w:pPr>
        <w:jc w:val="both"/>
        <w:rPr>
          <w:bCs/>
          <w:i/>
          <w:iCs/>
          <w:lang w:val="en-GB"/>
        </w:rPr>
      </w:pPr>
      <w:r w:rsidRPr="00F17518">
        <w:rPr>
          <w:b/>
          <w:lang w:val="en-GB"/>
        </w:rPr>
        <w:t xml:space="preserve">Figure </w:t>
      </w:r>
      <w:r>
        <w:rPr>
          <w:b/>
          <w:lang w:val="en-GB"/>
        </w:rPr>
        <w:t xml:space="preserve">3 </w:t>
      </w:r>
      <w:r w:rsidRPr="00F17518">
        <w:rPr>
          <w:bCs/>
          <w:i/>
          <w:iCs/>
          <w:lang w:val="en-GB"/>
        </w:rPr>
        <w:t xml:space="preserve">A – </w:t>
      </w:r>
      <w:r w:rsidR="00B672CA" w:rsidRPr="00B672CA">
        <w:rPr>
          <w:bCs/>
          <w:i/>
          <w:iCs/>
          <w:lang w:val="en-GB"/>
        </w:rPr>
        <w:t>kinetic curve for the reactions between DPPH</w:t>
      </w:r>
      <w:r w:rsidR="007F7DF5" w:rsidRPr="007F7DF5">
        <w:rPr>
          <w:rFonts w:hint="eastAsia"/>
          <w:bCs/>
          <w:i/>
          <w:iCs/>
          <w:vertAlign w:val="superscript"/>
          <w:lang w:val="en-GB"/>
        </w:rPr>
        <w:t>•</w:t>
      </w:r>
      <w:r w:rsidR="00B672CA" w:rsidRPr="00B672CA">
        <w:rPr>
          <w:bCs/>
          <w:i/>
          <w:iCs/>
          <w:lang w:val="en-GB"/>
        </w:rPr>
        <w:t xml:space="preserve"> and</w:t>
      </w:r>
      <w:r w:rsidR="00B672CA">
        <w:rPr>
          <w:bCs/>
          <w:i/>
          <w:iCs/>
          <w:lang w:val="en-GB"/>
        </w:rPr>
        <w:t xml:space="preserve"> 30 µM </w:t>
      </w:r>
      <w:r w:rsidR="00620D8B">
        <w:rPr>
          <w:bCs/>
          <w:i/>
          <w:iCs/>
          <w:lang w:val="en-GB"/>
        </w:rPr>
        <w:t>GAE of Harphagophytum Procumbens extract</w:t>
      </w:r>
      <w:r w:rsidR="00F6395A">
        <w:rPr>
          <w:bCs/>
          <w:i/>
          <w:iCs/>
          <w:lang w:val="en-GB"/>
        </w:rPr>
        <w:t>: fitting with the side reaction (</w:t>
      </w:r>
      <w:r w:rsidR="000C7B96">
        <w:rPr>
          <w:bCs/>
          <w:i/>
          <w:iCs/>
          <w:lang w:val="en-GB"/>
        </w:rPr>
        <w:t>dark</w:t>
      </w:r>
      <w:r w:rsidR="00F6395A">
        <w:rPr>
          <w:bCs/>
          <w:i/>
          <w:iCs/>
          <w:lang w:val="en-GB"/>
        </w:rPr>
        <w:t xml:space="preserve"> line) vs fitting without the side reaction (</w:t>
      </w:r>
      <w:r w:rsidR="000C7B96">
        <w:rPr>
          <w:bCs/>
          <w:i/>
          <w:iCs/>
          <w:lang w:val="en-GB"/>
        </w:rPr>
        <w:t>light</w:t>
      </w:r>
      <w:r w:rsidR="00F6395A">
        <w:rPr>
          <w:bCs/>
          <w:i/>
          <w:iCs/>
          <w:lang w:val="en-GB"/>
        </w:rPr>
        <w:t xml:space="preserve"> line)</w:t>
      </w:r>
      <w:r w:rsidRPr="00F17518">
        <w:rPr>
          <w:bCs/>
          <w:i/>
          <w:iCs/>
          <w:lang w:val="en-GB"/>
        </w:rPr>
        <w:t>; B – kinetic curves for the reactions between DPPH</w:t>
      </w:r>
      <w:r w:rsidR="007F7DF5" w:rsidRPr="007F7DF5">
        <w:rPr>
          <w:rFonts w:hint="eastAsia"/>
          <w:bCs/>
          <w:i/>
          <w:iCs/>
          <w:vertAlign w:val="superscript"/>
          <w:lang w:val="en-GB"/>
        </w:rPr>
        <w:t>•</w:t>
      </w:r>
      <w:r w:rsidRPr="00F17518">
        <w:rPr>
          <w:bCs/>
          <w:i/>
          <w:iCs/>
          <w:lang w:val="en-GB"/>
        </w:rPr>
        <w:t xml:space="preserve"> and </w:t>
      </w:r>
      <w:r w:rsidR="00620D8B">
        <w:rPr>
          <w:bCs/>
          <w:i/>
          <w:iCs/>
          <w:lang w:val="en-GB"/>
        </w:rPr>
        <w:t>apple</w:t>
      </w:r>
      <w:r w:rsidRPr="00F17518">
        <w:rPr>
          <w:bCs/>
          <w:i/>
          <w:iCs/>
          <w:lang w:val="en-GB"/>
        </w:rPr>
        <w:t xml:space="preserve"> (a), </w:t>
      </w:r>
      <w:r w:rsidR="00620D8B">
        <w:rPr>
          <w:bCs/>
          <w:i/>
          <w:iCs/>
          <w:lang w:val="en-GB"/>
        </w:rPr>
        <w:t>red plum</w:t>
      </w:r>
      <w:r w:rsidRPr="00F17518">
        <w:rPr>
          <w:bCs/>
          <w:i/>
          <w:iCs/>
          <w:lang w:val="en-GB"/>
        </w:rPr>
        <w:t xml:space="preserve"> (b), </w:t>
      </w:r>
      <w:r w:rsidR="00620D8B">
        <w:rPr>
          <w:bCs/>
          <w:i/>
          <w:iCs/>
          <w:lang w:val="en-GB"/>
        </w:rPr>
        <w:t>peach</w:t>
      </w:r>
      <w:r w:rsidRPr="00F17518">
        <w:rPr>
          <w:bCs/>
          <w:i/>
          <w:iCs/>
          <w:lang w:val="en-GB"/>
        </w:rPr>
        <w:t xml:space="preserve"> (c), </w:t>
      </w:r>
      <w:r w:rsidR="00620D8B">
        <w:rPr>
          <w:bCs/>
          <w:i/>
          <w:iCs/>
          <w:lang w:val="en-GB"/>
        </w:rPr>
        <w:t>strawberry</w:t>
      </w:r>
      <w:r w:rsidRPr="00F17518">
        <w:rPr>
          <w:bCs/>
          <w:i/>
          <w:iCs/>
          <w:lang w:val="en-GB"/>
        </w:rPr>
        <w:t xml:space="preserve"> (d), </w:t>
      </w:r>
      <w:r w:rsidR="00620D8B">
        <w:rPr>
          <w:bCs/>
          <w:i/>
          <w:iCs/>
          <w:lang w:val="en-GB"/>
        </w:rPr>
        <w:t>and kiwi</w:t>
      </w:r>
      <w:r w:rsidRPr="00F17518">
        <w:rPr>
          <w:bCs/>
          <w:i/>
          <w:iCs/>
          <w:lang w:val="en-GB"/>
        </w:rPr>
        <w:t xml:space="preserve"> (e</w:t>
      </w:r>
      <w:r w:rsidR="00620D8B">
        <w:rPr>
          <w:bCs/>
          <w:i/>
          <w:iCs/>
          <w:lang w:val="en-GB"/>
        </w:rPr>
        <w:t>); C – kinetic curves for the reactions between DPPH</w:t>
      </w:r>
      <w:r w:rsidR="007F7DF5" w:rsidRPr="007F7DF5">
        <w:rPr>
          <w:rFonts w:hint="eastAsia"/>
          <w:bCs/>
          <w:i/>
          <w:iCs/>
          <w:vertAlign w:val="superscript"/>
          <w:lang w:val="en-GB"/>
        </w:rPr>
        <w:t>•</w:t>
      </w:r>
      <w:r w:rsidR="00620D8B">
        <w:rPr>
          <w:bCs/>
          <w:i/>
          <w:iCs/>
          <w:lang w:val="en-GB"/>
        </w:rPr>
        <w:t xml:space="preserve"> and </w:t>
      </w:r>
      <w:r w:rsidR="00237963">
        <w:rPr>
          <w:bCs/>
          <w:i/>
          <w:iCs/>
          <w:lang w:val="en-GB"/>
        </w:rPr>
        <w:t>Majda apple (</w:t>
      </w:r>
      <w:r w:rsidR="00675A0C">
        <w:rPr>
          <w:bCs/>
          <w:i/>
          <w:iCs/>
          <w:lang w:val="en-GB"/>
        </w:rPr>
        <w:t>a</w:t>
      </w:r>
      <w:r w:rsidR="00237963">
        <w:rPr>
          <w:bCs/>
          <w:i/>
          <w:iCs/>
          <w:lang w:val="en-GB"/>
        </w:rPr>
        <w:t>), Kissabel (</w:t>
      </w:r>
      <w:r w:rsidR="00675A0C">
        <w:rPr>
          <w:bCs/>
          <w:i/>
          <w:iCs/>
          <w:lang w:val="en-GB"/>
        </w:rPr>
        <w:t>b</w:t>
      </w:r>
      <w:r w:rsidR="00237963">
        <w:rPr>
          <w:bCs/>
          <w:i/>
          <w:iCs/>
          <w:lang w:val="en-GB"/>
        </w:rPr>
        <w:t>), and Golden (</w:t>
      </w:r>
      <w:r w:rsidR="00675A0C">
        <w:rPr>
          <w:bCs/>
          <w:i/>
          <w:iCs/>
          <w:lang w:val="en-GB"/>
        </w:rPr>
        <w:t>c</w:t>
      </w:r>
      <w:r w:rsidR="00237963">
        <w:rPr>
          <w:bCs/>
          <w:i/>
          <w:iCs/>
          <w:lang w:val="en-GB"/>
        </w:rPr>
        <w:t xml:space="preserve">). </w:t>
      </w:r>
    </w:p>
    <w:p w14:paraId="24F09C9F" w14:textId="77777777" w:rsidR="007A1BD8" w:rsidRDefault="007A1BD8" w:rsidP="007D40F9">
      <w:pPr>
        <w:jc w:val="both"/>
        <w:rPr>
          <w:lang w:val="en-US"/>
        </w:rPr>
      </w:pPr>
    </w:p>
    <w:p w14:paraId="6BFFB6E1" w14:textId="24A0D86A" w:rsidR="007A1BD8" w:rsidRPr="007A1BD8" w:rsidRDefault="007A1BD8" w:rsidP="007D40F9">
      <w:pPr>
        <w:jc w:val="both"/>
        <w:rPr>
          <w:lang w:val="en-US"/>
        </w:rPr>
      </w:pPr>
      <w:r>
        <w:rPr>
          <w:lang w:val="en-US"/>
        </w:rPr>
        <w:t xml:space="preserve">The model successfully described the antioxidant </w:t>
      </w:r>
      <w:r w:rsidR="00C61834">
        <w:rPr>
          <w:lang w:val="en-US"/>
        </w:rPr>
        <w:t>behavior</w:t>
      </w:r>
      <w:r w:rsidR="00673209">
        <w:rPr>
          <w:lang w:val="en-US"/>
        </w:rPr>
        <w:t xml:space="preserve"> </w:t>
      </w:r>
      <w:r w:rsidR="00761ACE">
        <w:rPr>
          <w:lang w:val="en-US"/>
        </w:rPr>
        <w:t xml:space="preserve">of all the food products tested. </w:t>
      </w:r>
      <w:r w:rsidR="00A46624">
        <w:rPr>
          <w:lang w:val="en-US"/>
        </w:rPr>
        <w:t xml:space="preserve">Overall, this </w:t>
      </w:r>
      <w:r w:rsidR="00583A89">
        <w:rPr>
          <w:lang w:val="en-US"/>
        </w:rPr>
        <w:t>approach</w:t>
      </w:r>
      <w:r w:rsidR="00A46624">
        <w:rPr>
          <w:lang w:val="en-US"/>
        </w:rPr>
        <w:t xml:space="preserve"> </w:t>
      </w:r>
      <w:r w:rsidR="004F650E">
        <w:rPr>
          <w:lang w:val="en-US"/>
        </w:rPr>
        <w:t xml:space="preserve">could </w:t>
      </w:r>
      <w:r w:rsidR="00583A89">
        <w:rPr>
          <w:lang w:val="en-US"/>
        </w:rPr>
        <w:t>represent</w:t>
      </w:r>
      <w:r w:rsidR="004F650E">
        <w:rPr>
          <w:lang w:val="en-US"/>
        </w:rPr>
        <w:t xml:space="preserve"> a </w:t>
      </w:r>
      <w:r w:rsidR="00583A89">
        <w:rPr>
          <w:lang w:val="en-US"/>
        </w:rPr>
        <w:t xml:space="preserve">novel tool to describe the quality of a </w:t>
      </w:r>
      <w:r w:rsidR="00924C1E">
        <w:rPr>
          <w:lang w:val="en-US"/>
        </w:rPr>
        <w:t>natural extract. However, it gives no information about the compo</w:t>
      </w:r>
      <w:r w:rsidR="001A7D63">
        <w:rPr>
          <w:lang w:val="en-US"/>
        </w:rPr>
        <w:t xml:space="preserve">sition in antioxidant compounds and which molecule is more responsible for the antioxidant behavior. </w:t>
      </w:r>
    </w:p>
    <w:p w14:paraId="5B20DC4C" w14:textId="3DF4DAAB" w:rsidR="007D40F9" w:rsidRDefault="007D40F9" w:rsidP="007D40F9">
      <w:pPr>
        <w:tabs>
          <w:tab w:val="left" w:pos="4536"/>
          <w:tab w:val="left" w:pos="5245"/>
        </w:tabs>
        <w:ind w:left="4536"/>
        <w:rPr>
          <w:b/>
          <w:sz w:val="18"/>
          <w:lang w:val="en-GB" w:eastAsia="it-IT"/>
        </w:rPr>
      </w:pPr>
    </w:p>
    <w:p w14:paraId="16B038D0" w14:textId="35634744" w:rsidR="007D40F9" w:rsidRDefault="00362B8F" w:rsidP="007D40F9">
      <w:pPr>
        <w:pStyle w:val="Heading2"/>
        <w:rPr>
          <w:b w:val="0"/>
          <w:bCs/>
          <w:lang w:val="en-GB"/>
        </w:rPr>
      </w:pPr>
      <w:r>
        <w:rPr>
          <w:bCs/>
          <w:lang w:val="en-GB"/>
        </w:rPr>
        <w:t>7</w:t>
      </w:r>
      <w:r w:rsidR="007D40F9">
        <w:rPr>
          <w:bCs/>
          <w:lang w:val="en-GB"/>
        </w:rPr>
        <w:t xml:space="preserve">.5 </w:t>
      </w:r>
      <w:r w:rsidR="00B7567F">
        <w:rPr>
          <w:bCs/>
          <w:lang w:val="en-GB"/>
        </w:rPr>
        <w:t xml:space="preserve">A more </w:t>
      </w:r>
      <w:r w:rsidR="0096397E">
        <w:rPr>
          <w:bCs/>
          <w:lang w:val="en-GB"/>
        </w:rPr>
        <w:t>in-depth</w:t>
      </w:r>
      <w:r w:rsidR="00B7567F">
        <w:rPr>
          <w:bCs/>
          <w:lang w:val="en-GB"/>
        </w:rPr>
        <w:t xml:space="preserve"> look: from </w:t>
      </w:r>
      <w:r w:rsidR="00C948CB">
        <w:rPr>
          <w:bCs/>
          <w:lang w:val="en-GB"/>
        </w:rPr>
        <w:t>food products</w:t>
      </w:r>
      <w:r w:rsidR="00B7567F">
        <w:rPr>
          <w:bCs/>
          <w:lang w:val="en-GB"/>
        </w:rPr>
        <w:t xml:space="preserve"> to </w:t>
      </w:r>
      <w:r w:rsidR="00C948CB">
        <w:rPr>
          <w:bCs/>
          <w:lang w:val="en-GB"/>
        </w:rPr>
        <w:t>antioxidant compounds</w:t>
      </w:r>
    </w:p>
    <w:p w14:paraId="2EEECAC1" w14:textId="547DA3EC" w:rsidR="007D40F9" w:rsidRPr="00D52776" w:rsidRDefault="00C85674" w:rsidP="007D40F9">
      <w:pPr>
        <w:jc w:val="both"/>
        <w:rPr>
          <w:lang w:val="en-US"/>
        </w:rPr>
      </w:pPr>
      <w:r w:rsidRPr="00D52776">
        <w:rPr>
          <w:lang w:val="en-US"/>
        </w:rPr>
        <w:t>The utility of the DPPH</w:t>
      </w:r>
      <w:r w:rsidR="00FD75B3" w:rsidRPr="00FD75B3">
        <w:rPr>
          <w:vertAlign w:val="superscript"/>
          <w:lang w:val="en-US"/>
        </w:rPr>
        <w:t>•</w:t>
      </w:r>
      <w:r w:rsidRPr="00D52776">
        <w:rPr>
          <w:lang w:val="en-US"/>
        </w:rPr>
        <w:t xml:space="preserve"> kinetic model is that it can describe the antioxidant behavior, but </w:t>
      </w:r>
      <w:r w:rsidR="003E1191" w:rsidRPr="00D52776">
        <w:rPr>
          <w:lang w:val="en-US"/>
        </w:rPr>
        <w:t xml:space="preserve">other more sophisticated techniques, such as mass spectrometry and electrochemistry, should be employed to </w:t>
      </w:r>
      <w:r w:rsidR="00D52776" w:rsidRPr="00D52776">
        <w:rPr>
          <w:lang w:val="en-US"/>
        </w:rPr>
        <w:t>determine what are the compounds responsible of such characteristic</w:t>
      </w:r>
      <w:r w:rsidR="007D40F9">
        <w:rPr>
          <w:lang w:val="en-GB"/>
        </w:rPr>
        <w:t>.</w:t>
      </w:r>
      <w:r w:rsidR="00D52776">
        <w:rPr>
          <w:lang w:val="en-GB"/>
        </w:rPr>
        <w:t xml:space="preserve"> </w:t>
      </w:r>
      <w:r w:rsidR="00573B6B">
        <w:rPr>
          <w:lang w:val="en-US"/>
        </w:rPr>
        <w:t>In the case of the three apples, the non-browning variety showed the lowest amount in phenolic compounds, but highe</w:t>
      </w:r>
      <w:r w:rsidR="00F752EA">
        <w:rPr>
          <w:lang w:val="en-US"/>
        </w:rPr>
        <w:t>r</w:t>
      </w:r>
      <w:r w:rsidR="00573B6B">
        <w:rPr>
          <w:lang w:val="en-US"/>
        </w:rPr>
        <w:t xml:space="preserve"> antioxidant activity </w:t>
      </w:r>
      <w:r w:rsidR="00F752EA">
        <w:rPr>
          <w:lang w:val="en-US"/>
        </w:rPr>
        <w:t xml:space="preserve">than the red-flesh variety and Golden. </w:t>
      </w:r>
      <w:r w:rsidR="000371B4">
        <w:rPr>
          <w:lang w:val="en-US"/>
        </w:rPr>
        <w:t xml:space="preserve">Instead, </w:t>
      </w:r>
      <w:r w:rsidR="000B1DFB">
        <w:rPr>
          <w:lang w:val="en-US"/>
        </w:rPr>
        <w:t xml:space="preserve">the </w:t>
      </w:r>
      <w:r w:rsidR="000B1DFB" w:rsidRPr="000B1DFB">
        <w:rPr>
          <w:i/>
          <w:iCs/>
          <w:lang w:val="en-US"/>
        </w:rPr>
        <w:t>k</w:t>
      </w:r>
      <w:r w:rsidR="000B1DFB" w:rsidRPr="000B1DFB">
        <w:rPr>
          <w:i/>
          <w:iCs/>
          <w:vertAlign w:val="subscript"/>
          <w:lang w:val="en-US"/>
        </w:rPr>
        <w:t>1</w:t>
      </w:r>
      <w:r w:rsidR="000B1DFB">
        <w:rPr>
          <w:lang w:val="en-US"/>
        </w:rPr>
        <w:t xml:space="preserve"> </w:t>
      </w:r>
      <w:r w:rsidR="004E4ED6">
        <w:rPr>
          <w:lang w:val="en-US"/>
        </w:rPr>
        <w:t xml:space="preserve">and </w:t>
      </w:r>
      <w:r w:rsidR="004E4ED6" w:rsidRPr="004E4ED6">
        <w:rPr>
          <w:i/>
          <w:iCs/>
          <w:lang w:val="en-US"/>
        </w:rPr>
        <w:t>k</w:t>
      </w:r>
      <w:r w:rsidR="004E4ED6" w:rsidRPr="004E4ED6">
        <w:rPr>
          <w:i/>
          <w:iCs/>
          <w:vertAlign w:val="subscript"/>
          <w:lang w:val="en-US"/>
        </w:rPr>
        <w:t>2</w:t>
      </w:r>
      <w:r w:rsidR="004E4ED6">
        <w:rPr>
          <w:lang w:val="en-US"/>
        </w:rPr>
        <w:t xml:space="preserve"> </w:t>
      </w:r>
      <w:r w:rsidR="000B1DFB">
        <w:rPr>
          <w:lang w:val="en-US"/>
        </w:rPr>
        <w:t>value</w:t>
      </w:r>
      <w:r w:rsidR="004E4ED6">
        <w:rPr>
          <w:lang w:val="en-US"/>
        </w:rPr>
        <w:t>s</w:t>
      </w:r>
      <w:r w:rsidR="000B1DFB">
        <w:rPr>
          <w:lang w:val="en-US"/>
        </w:rPr>
        <w:t xml:space="preserve"> for Kissabel and Golden w</w:t>
      </w:r>
      <w:r w:rsidR="004E4ED6">
        <w:rPr>
          <w:lang w:val="en-US"/>
        </w:rPr>
        <w:t>ere</w:t>
      </w:r>
      <w:r w:rsidR="000B1DFB">
        <w:rPr>
          <w:lang w:val="en-US"/>
        </w:rPr>
        <w:t xml:space="preserve"> not significantly different. </w:t>
      </w:r>
      <w:r w:rsidR="001646CE">
        <w:rPr>
          <w:lang w:val="en-US"/>
        </w:rPr>
        <w:t xml:space="preserve">For this reason, their composition was investigated. </w:t>
      </w:r>
      <w:r w:rsidR="00C42696">
        <w:rPr>
          <w:lang w:val="en-US"/>
        </w:rPr>
        <w:t xml:space="preserve">Apparently, the non-browning variety </w:t>
      </w:r>
      <w:r w:rsidR="00612714">
        <w:rPr>
          <w:lang w:val="en-US"/>
        </w:rPr>
        <w:t>ha</w:t>
      </w:r>
      <w:r w:rsidR="00A9015F">
        <w:rPr>
          <w:lang w:val="en-US"/>
        </w:rPr>
        <w:t>d</w:t>
      </w:r>
      <w:r w:rsidR="00612714">
        <w:rPr>
          <w:lang w:val="en-US"/>
        </w:rPr>
        <w:t xml:space="preserve"> a </w:t>
      </w:r>
      <w:r w:rsidR="00E13C48">
        <w:rPr>
          <w:lang w:val="en-US"/>
        </w:rPr>
        <w:t xml:space="preserve">lower amount of phenolics, but its </w:t>
      </w:r>
      <w:r w:rsidR="00612714">
        <w:rPr>
          <w:lang w:val="en-US"/>
        </w:rPr>
        <w:t xml:space="preserve">content in vitamin C </w:t>
      </w:r>
      <w:r w:rsidR="00A9015F">
        <w:rPr>
          <w:lang w:val="en-US"/>
        </w:rPr>
        <w:t xml:space="preserve">was </w:t>
      </w:r>
      <w:r w:rsidR="00612714">
        <w:rPr>
          <w:lang w:val="en-US"/>
        </w:rPr>
        <w:t xml:space="preserve">4-5 times higher than </w:t>
      </w:r>
      <w:r w:rsidR="00A9015F">
        <w:rPr>
          <w:lang w:val="en-US"/>
        </w:rPr>
        <w:t xml:space="preserve">in </w:t>
      </w:r>
      <w:r w:rsidR="00612714">
        <w:rPr>
          <w:lang w:val="en-US"/>
        </w:rPr>
        <w:t xml:space="preserve">the other varieties. </w:t>
      </w:r>
      <w:r w:rsidR="00E13C48">
        <w:rPr>
          <w:lang w:val="en-US"/>
        </w:rPr>
        <w:t xml:space="preserve">This finding </w:t>
      </w:r>
      <w:r w:rsidR="00107BCE">
        <w:rPr>
          <w:lang w:val="en-US"/>
        </w:rPr>
        <w:t>explains the highest antioxidant activity of Majda with respect to the other varieties</w:t>
      </w:r>
      <w:r w:rsidR="000371B4">
        <w:rPr>
          <w:lang w:val="en-US"/>
        </w:rPr>
        <w:t xml:space="preserve"> </w:t>
      </w:r>
      <w:sdt>
        <w:sdtPr>
          <w:rPr>
            <w:lang w:val="en-US"/>
          </w:rPr>
          <w:alias w:val="To edit, see citavi.com/edit"/>
          <w:tag w:val="CitaviPlaceholder#3295c60c-a184-46a4-bda7-21127838759c"/>
          <w:id w:val="1427760260"/>
          <w:placeholder>
            <w:docPart w:val="DefaultPlaceholder_-1854013440"/>
          </w:placeholder>
        </w:sdtPr>
        <w:sdtContent>
          <w:r w:rsidR="000371B4">
            <w:rPr>
              <w:noProof/>
              <w:lang w:val="en-US"/>
            </w:rPr>
            <w:fldChar w:fldCharType="begin"/>
          </w:r>
          <w:r w:rsidR="00AF776B">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NDIzM2MwLTM3OTktNDhlMy1iMTIxLTdlOTZhMzdjZjRlMyIsIlJhbmdlTGVuZ3RoIjoyMCwiUmVmZXJlbmNlSWQiOiJiMzNiN2JjZS0wNDIzLTQ4MjAtOWExYS0wNGI5MjFlMWYxYz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NjaWVudGEuMjAyMy4xMTIxMzc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c2NpZW50YS4yMDIzLjExMjEzNyIsIlVyaVN0cmluZyI6Imh0dHBzOi8vZG9pLm9yZy8xMC4xMDE2L2ouc2NpZW50YS4yMDIzLjExMjEzN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}</w:instrText>
          </w:r>
          <w:r w:rsidR="000371B4">
            <w:rPr>
              <w:noProof/>
              <w:lang w:val="en-US"/>
            </w:rPr>
            <w:fldChar w:fldCharType="separate"/>
          </w:r>
          <w:r w:rsidR="000371B4">
            <w:rPr>
              <w:noProof/>
              <w:lang w:val="en-US"/>
            </w:rPr>
            <w:t>(Cebulj et al. 2023)</w:t>
          </w:r>
          <w:r w:rsidR="000371B4">
            <w:rPr>
              <w:noProof/>
              <w:lang w:val="en-US"/>
            </w:rPr>
            <w:fldChar w:fldCharType="end"/>
          </w:r>
        </w:sdtContent>
      </w:sdt>
      <w:r w:rsidR="00107BCE">
        <w:rPr>
          <w:lang w:val="en-US"/>
        </w:rPr>
        <w:t xml:space="preserve">. </w:t>
      </w:r>
      <w:r w:rsidR="000305AE">
        <w:rPr>
          <w:lang w:val="en-US"/>
        </w:rPr>
        <w:t xml:space="preserve">Moreover, the anthocyanins responsible for the color in the red-flesh variety showed no reactivity in the electrochemical detector, explaining the </w:t>
      </w:r>
      <w:r w:rsidR="00AE50FB">
        <w:rPr>
          <w:lang w:val="en-US"/>
        </w:rPr>
        <w:t>similarities</w:t>
      </w:r>
      <w:r w:rsidR="00274362">
        <w:rPr>
          <w:lang w:val="en-US"/>
        </w:rPr>
        <w:t xml:space="preserve"> with Golden</w:t>
      </w:r>
      <w:r w:rsidR="00AE50FB">
        <w:rPr>
          <w:lang w:val="en-US"/>
        </w:rPr>
        <w:t xml:space="preserve"> in the kinetic parameters.</w:t>
      </w:r>
      <w:r w:rsidR="00274362">
        <w:rPr>
          <w:lang w:val="en-US"/>
        </w:rPr>
        <w:t xml:space="preserve"> </w:t>
      </w:r>
    </w:p>
    <w:p w14:paraId="19E51C6B" w14:textId="4E36475F" w:rsidR="007D40F9" w:rsidRDefault="00362B8F" w:rsidP="007D40F9">
      <w:pPr>
        <w:pStyle w:val="Heading1"/>
        <w:tabs>
          <w:tab w:val="left" w:pos="567"/>
        </w:tabs>
        <w:ind w:right="0"/>
        <w:rPr>
          <w:b w:val="0"/>
          <w:bCs/>
          <w:color w:val="000000"/>
          <w:lang w:val="en-GB"/>
        </w:rPr>
      </w:pPr>
      <w:r>
        <w:rPr>
          <w:bCs/>
          <w:color w:val="000000"/>
          <w:lang w:val="en-GB"/>
        </w:rPr>
        <w:t>8</w:t>
      </w:r>
      <w:r w:rsidR="007D40F9">
        <w:rPr>
          <w:bCs/>
          <w:color w:val="000000"/>
          <w:lang w:val="en-GB"/>
        </w:rPr>
        <w:t>. Conclusions and Future Perspectives</w:t>
      </w:r>
    </w:p>
    <w:p w14:paraId="6049E25B" w14:textId="5E158FEA" w:rsidR="007D40F9" w:rsidRDefault="00BA4026" w:rsidP="007D40F9">
      <w:pPr>
        <w:jc w:val="both"/>
        <w:rPr>
          <w:lang w:val="en-GB"/>
        </w:rPr>
      </w:pPr>
      <w:r>
        <w:rPr>
          <w:lang w:val="en-GB"/>
        </w:rPr>
        <w:t xml:space="preserve">The present study </w:t>
      </w:r>
      <w:r w:rsidR="00C96629">
        <w:rPr>
          <w:lang w:val="en-GB"/>
        </w:rPr>
        <w:t>proposed a new fast, standardized and robust approach to assess the antioxidant activity and capacity</w:t>
      </w:r>
      <w:r w:rsidR="00AB1730">
        <w:rPr>
          <w:lang w:val="en-GB"/>
        </w:rPr>
        <w:t xml:space="preserve"> of south </w:t>
      </w:r>
      <w:r w:rsidR="00C96629">
        <w:rPr>
          <w:lang w:val="en-GB"/>
        </w:rPr>
        <w:t>Tyrolean</w:t>
      </w:r>
      <w:r w:rsidR="00AB1730">
        <w:rPr>
          <w:lang w:val="en-GB"/>
        </w:rPr>
        <w:t xml:space="preserve"> food products</w:t>
      </w:r>
      <w:r w:rsidR="00C96629">
        <w:rPr>
          <w:lang w:val="en-GB"/>
        </w:rPr>
        <w:t xml:space="preserve">. </w:t>
      </w:r>
      <w:r w:rsidR="00BD4192">
        <w:rPr>
          <w:lang w:val="en-GB"/>
        </w:rPr>
        <w:t>Moreover, the DPPH</w:t>
      </w:r>
      <w:r w:rsidR="007F7DF5" w:rsidRPr="007F7DF5">
        <w:rPr>
          <w:rFonts w:hint="eastAsia"/>
          <w:vertAlign w:val="superscript"/>
          <w:lang w:val="en-GB"/>
        </w:rPr>
        <w:t>•</w:t>
      </w:r>
      <w:r w:rsidR="00BD4192">
        <w:rPr>
          <w:lang w:val="en-GB"/>
        </w:rPr>
        <w:t xml:space="preserve"> kinetics combined with more complex tools, such as mass spectrometry and </w:t>
      </w:r>
      <w:r w:rsidR="007C4C77">
        <w:rPr>
          <w:lang w:val="en-GB"/>
        </w:rPr>
        <w:t xml:space="preserve">electrochemistry represents a comprehensive way to analyse the antioxidant behaviour of a </w:t>
      </w:r>
      <w:r w:rsidR="00953EB7">
        <w:rPr>
          <w:lang w:val="en-GB"/>
        </w:rPr>
        <w:t>food item</w:t>
      </w:r>
      <w:r w:rsidR="00EC015A">
        <w:rPr>
          <w:lang w:val="en-GB"/>
        </w:rPr>
        <w:t xml:space="preserve">. Thus, </w:t>
      </w:r>
      <w:r w:rsidR="000F26D4">
        <w:rPr>
          <w:lang w:val="en-GB"/>
        </w:rPr>
        <w:t>not only</w:t>
      </w:r>
      <w:r w:rsidR="00953EB7">
        <w:rPr>
          <w:lang w:val="en-GB"/>
        </w:rPr>
        <w:t xml:space="preserve"> the overall activity and capacity </w:t>
      </w:r>
      <w:r w:rsidR="000F26D4">
        <w:rPr>
          <w:lang w:val="en-GB"/>
        </w:rPr>
        <w:t xml:space="preserve">of a matrix can be assessed, but also </w:t>
      </w:r>
      <w:r w:rsidR="00953EB7">
        <w:rPr>
          <w:lang w:val="en-GB"/>
        </w:rPr>
        <w:t xml:space="preserve">the determination of the molecules responsible for it. </w:t>
      </w:r>
      <w:r w:rsidR="00081758">
        <w:rPr>
          <w:lang w:val="en-GB"/>
        </w:rPr>
        <w:t>Th</w:t>
      </w:r>
      <w:r w:rsidR="00CA3EB9">
        <w:rPr>
          <w:lang w:val="en-GB"/>
        </w:rPr>
        <w:t>is</w:t>
      </w:r>
      <w:r w:rsidR="00081758">
        <w:rPr>
          <w:lang w:val="en-GB"/>
        </w:rPr>
        <w:t xml:space="preserve"> </w:t>
      </w:r>
      <w:r w:rsidR="00CA3EB9">
        <w:rPr>
          <w:lang w:val="en-GB"/>
        </w:rPr>
        <w:t>research</w:t>
      </w:r>
      <w:r w:rsidR="00081758">
        <w:rPr>
          <w:lang w:val="en-GB"/>
        </w:rPr>
        <w:t xml:space="preserve"> could help food industry to </w:t>
      </w:r>
      <w:r w:rsidR="00CA3EB9">
        <w:rPr>
          <w:lang w:val="en-GB"/>
        </w:rPr>
        <w:t xml:space="preserve">assess the quality of a product through the </w:t>
      </w:r>
      <w:r w:rsidR="006F44F8">
        <w:rPr>
          <w:lang w:val="en-GB"/>
        </w:rPr>
        <w:t xml:space="preserve">study of its antioxidant behaviour. Future </w:t>
      </w:r>
      <w:r w:rsidR="00B84529">
        <w:rPr>
          <w:lang w:val="en-GB"/>
        </w:rPr>
        <w:t>studies</w:t>
      </w:r>
      <w:r w:rsidR="006F44F8">
        <w:rPr>
          <w:lang w:val="en-GB"/>
        </w:rPr>
        <w:t xml:space="preserve"> should focus on the </w:t>
      </w:r>
      <w:r w:rsidR="00B84529">
        <w:rPr>
          <w:lang w:val="en-GB"/>
        </w:rPr>
        <w:t xml:space="preserve">research of interaction mechanisms between the molecules. </w:t>
      </w:r>
    </w:p>
    <w:p w14:paraId="0D7DA134" w14:textId="628DB054" w:rsidR="007D40F9" w:rsidRDefault="00BF4805" w:rsidP="007D40F9">
      <w:pPr>
        <w:pStyle w:val="Heading1"/>
        <w:tabs>
          <w:tab w:val="left" w:pos="567"/>
        </w:tabs>
        <w:ind w:right="0"/>
        <w:rPr>
          <w:b w:val="0"/>
          <w:bCs/>
          <w:color w:val="000000"/>
          <w:lang w:val="en-GB"/>
        </w:rPr>
      </w:pPr>
      <w:r>
        <w:rPr>
          <w:bCs/>
          <w:color w:val="000000"/>
          <w:lang w:val="en-GB"/>
        </w:rPr>
        <w:t>9</w:t>
      </w:r>
      <w:r w:rsidR="007D40F9">
        <w:rPr>
          <w:bCs/>
          <w:color w:val="000000"/>
          <w:lang w:val="en-GB"/>
        </w:rPr>
        <w:t>. Nomenclature</w:t>
      </w:r>
    </w:p>
    <w:p w14:paraId="279E057C" w14:textId="08CE52AD" w:rsidR="007D40F9" w:rsidRDefault="00154557" w:rsidP="007D40F9">
      <w:pPr>
        <w:jc w:val="both"/>
        <w:rPr>
          <w:sz w:val="18"/>
          <w:lang w:val="en-GB"/>
        </w:rPr>
      </w:pPr>
      <w:r>
        <w:rPr>
          <w:sz w:val="18"/>
          <w:lang w:val="en-GB"/>
        </w:rPr>
        <w:t>DPPH</w:t>
      </w:r>
      <w:r w:rsidR="00D7682E" w:rsidRPr="00D7682E">
        <w:rPr>
          <w:sz w:val="18"/>
          <w:vertAlign w:val="superscript"/>
          <w:lang w:val="en-GB"/>
        </w:rPr>
        <w:t>•</w:t>
      </w:r>
      <w:r>
        <w:rPr>
          <w:sz w:val="18"/>
          <w:lang w:val="en-GB"/>
        </w:rPr>
        <w:t xml:space="preserve"> = 2,2-diphenyl-1-pycrylhydrazyl; TPC = total phenolic content; </w:t>
      </w:r>
      <w:r w:rsidR="002B1729">
        <w:rPr>
          <w:sz w:val="18"/>
          <w:lang w:val="en-GB"/>
        </w:rPr>
        <w:t xml:space="preserve">AH = antioxidant; A = oxidized form of the antioxidant; DPPH-H = reduced form of the DPPH radical; </w:t>
      </w:r>
      <w:r w:rsidR="00CB0CB4">
        <w:rPr>
          <w:sz w:val="18"/>
          <w:lang w:val="en-GB"/>
        </w:rPr>
        <w:t xml:space="preserve">GAE = gallic acid equivalents; </w:t>
      </w:r>
      <w:r w:rsidR="002B1729">
        <w:rPr>
          <w:sz w:val="18"/>
          <w:lang w:val="en-GB"/>
        </w:rPr>
        <w:t xml:space="preserve">LC = liquid chromatography; MS = mass spectrometry; CAD = coularray detector. </w:t>
      </w:r>
    </w:p>
    <w:p w14:paraId="5453A61D" w14:textId="77777777" w:rsidR="00E6696B" w:rsidRDefault="00E6696B" w:rsidP="00E6696B">
      <w:pPr>
        <w:pStyle w:val="Heading1"/>
      </w:pPr>
      <w:r>
        <w:t>10.References</w:t>
      </w:r>
    </w:p>
    <w:p w14:paraId="69287C9A" w14:textId="701D738A" w:rsidR="00670FC7" w:rsidRPr="00670FC7" w:rsidRDefault="00670FC7" w:rsidP="00670FC7">
      <w:pPr>
        <w:jc w:val="both"/>
        <w:rPr>
          <w:lang w:val="en-US"/>
        </w:rPr>
      </w:pPr>
      <w:r w:rsidRPr="00670FC7">
        <w:rPr>
          <w:lang w:val="en-US"/>
        </w:rPr>
        <w:t>Angeli L, Imperiale S, Ding Y, Scampicchio M</w:t>
      </w:r>
      <w:r w:rsidR="0028572A">
        <w:rPr>
          <w:lang w:val="en-US"/>
        </w:rPr>
        <w:t>,</w:t>
      </w:r>
      <w:r w:rsidRPr="00670FC7">
        <w:rPr>
          <w:lang w:val="en-US"/>
        </w:rPr>
        <w:t xml:space="preserve"> Morozova K (2021) A Novel Stoichio-Kinetic Model for the DPPH• Assay: The Importance of the Side Reaction and Application to Complex Mixtures</w:t>
      </w:r>
      <w:r w:rsidR="00BD7F4C">
        <w:rPr>
          <w:lang w:val="en-US"/>
        </w:rPr>
        <w:t>,</w:t>
      </w:r>
      <w:r w:rsidRPr="00670FC7">
        <w:rPr>
          <w:lang w:val="en-US"/>
        </w:rPr>
        <w:t xml:space="preserve"> </w:t>
      </w:r>
      <w:r w:rsidRPr="00CF5788">
        <w:rPr>
          <w:i/>
          <w:iCs/>
          <w:lang w:val="en-US"/>
        </w:rPr>
        <w:t>Antioxidants (Basel, Switzerland)</w:t>
      </w:r>
      <w:r w:rsidRPr="00670FC7">
        <w:rPr>
          <w:lang w:val="en-US"/>
        </w:rPr>
        <w:t xml:space="preserve">, </w:t>
      </w:r>
      <w:r w:rsidRPr="00CF5788">
        <w:rPr>
          <w:b/>
          <w:bCs/>
          <w:lang w:val="en-US"/>
        </w:rPr>
        <w:t>10</w:t>
      </w:r>
      <w:r w:rsidR="00157410">
        <w:rPr>
          <w:lang w:val="en-US"/>
        </w:rPr>
        <w:t xml:space="preserve">: </w:t>
      </w:r>
      <w:r w:rsidRPr="00670FC7">
        <w:rPr>
          <w:lang w:val="en-US"/>
        </w:rPr>
        <w:t xml:space="preserve">7. </w:t>
      </w:r>
    </w:p>
    <w:p w14:paraId="51410553" w14:textId="0502BA84" w:rsidR="00670FC7" w:rsidRPr="00670FC7" w:rsidRDefault="00670FC7" w:rsidP="00670FC7">
      <w:pPr>
        <w:jc w:val="both"/>
        <w:rPr>
          <w:lang w:val="en-US"/>
        </w:rPr>
      </w:pPr>
      <w:r w:rsidRPr="00670FC7">
        <w:rPr>
          <w:lang w:val="en-US"/>
        </w:rPr>
        <w:t>Angeli L, Morozova K</w:t>
      </w:r>
      <w:r w:rsidR="00157410">
        <w:rPr>
          <w:lang w:val="en-US"/>
        </w:rPr>
        <w:t>,</w:t>
      </w:r>
      <w:r w:rsidRPr="00670FC7">
        <w:rPr>
          <w:lang w:val="en-US"/>
        </w:rPr>
        <w:t xml:space="preserve"> Scampicchio M (2023) A kinetic-based stopped-flow DPPH• method</w:t>
      </w:r>
      <w:r w:rsidR="00BD7F4C">
        <w:rPr>
          <w:lang w:val="en-US"/>
        </w:rPr>
        <w:t>,</w:t>
      </w:r>
      <w:r w:rsidRPr="00670FC7">
        <w:rPr>
          <w:lang w:val="en-US"/>
        </w:rPr>
        <w:t xml:space="preserve"> </w:t>
      </w:r>
      <w:r w:rsidRPr="00CF5788">
        <w:rPr>
          <w:i/>
          <w:iCs/>
          <w:lang w:val="en-US"/>
        </w:rPr>
        <w:t>Scientific Reports</w:t>
      </w:r>
      <w:r w:rsidRPr="00670FC7">
        <w:rPr>
          <w:lang w:val="en-US"/>
        </w:rPr>
        <w:t xml:space="preserve">, </w:t>
      </w:r>
      <w:r w:rsidRPr="00CF5788">
        <w:rPr>
          <w:b/>
          <w:bCs/>
          <w:lang w:val="en-US"/>
        </w:rPr>
        <w:t>13</w:t>
      </w:r>
      <w:r w:rsidR="00157410">
        <w:rPr>
          <w:lang w:val="en-US"/>
        </w:rPr>
        <w:t xml:space="preserve">: </w:t>
      </w:r>
      <w:r w:rsidRPr="00670FC7">
        <w:rPr>
          <w:lang w:val="en-US"/>
        </w:rPr>
        <w:t xml:space="preserve">1, 7621. </w:t>
      </w:r>
    </w:p>
    <w:p w14:paraId="467628C7" w14:textId="406EBBCE" w:rsidR="00670FC7" w:rsidRPr="00670FC7" w:rsidRDefault="00670FC7" w:rsidP="00670FC7">
      <w:pPr>
        <w:jc w:val="both"/>
        <w:rPr>
          <w:lang w:val="en-US"/>
        </w:rPr>
      </w:pPr>
      <w:r w:rsidRPr="00670FC7">
        <w:rPr>
          <w:lang w:val="en-US"/>
        </w:rPr>
        <w:t>Cebulj A, Populin F, Masuero D, Vrhovsek U, Angeli L</w:t>
      </w:r>
      <w:r w:rsidR="009B20CF">
        <w:rPr>
          <w:lang w:val="en-US"/>
        </w:rPr>
        <w:t>,</w:t>
      </w:r>
      <w:r w:rsidRPr="00670FC7">
        <w:rPr>
          <w:lang w:val="en-US"/>
        </w:rPr>
        <w:t xml:space="preserve"> Morozova </w:t>
      </w:r>
      <w:r w:rsidR="00E67CF4" w:rsidRPr="00670FC7">
        <w:rPr>
          <w:lang w:val="en-US"/>
        </w:rPr>
        <w:t>K</w:t>
      </w:r>
      <w:r w:rsidR="00E67CF4">
        <w:rPr>
          <w:lang w:val="en-US"/>
        </w:rPr>
        <w:t xml:space="preserve">, </w:t>
      </w:r>
      <w:r w:rsidR="00E67CF4" w:rsidRPr="00670FC7">
        <w:rPr>
          <w:lang w:val="en-US"/>
        </w:rPr>
        <w:t>Scampicchio</w:t>
      </w:r>
      <w:r w:rsidR="00EC7ECF">
        <w:rPr>
          <w:lang w:val="en-US"/>
        </w:rPr>
        <w:t xml:space="preserve"> M, Costa F, Busatto </w:t>
      </w:r>
      <w:r w:rsidR="00E67CF4">
        <w:rPr>
          <w:lang w:val="en-US"/>
        </w:rPr>
        <w:t>N</w:t>
      </w:r>
      <w:r w:rsidRPr="00670FC7">
        <w:rPr>
          <w:lang w:val="en-US"/>
        </w:rPr>
        <w:t xml:space="preserve"> (2023) A multifaced approach sheds light on the molecular details underlaying the mechanism preventing enzymatic browning in ‘Majda’ apple cultivar (Malus domestica Borkh.)</w:t>
      </w:r>
      <w:r w:rsidR="00E67CF4">
        <w:rPr>
          <w:lang w:val="en-US"/>
        </w:rPr>
        <w:t>,</w:t>
      </w:r>
      <w:r w:rsidRPr="00670FC7">
        <w:rPr>
          <w:lang w:val="en-US"/>
        </w:rPr>
        <w:t xml:space="preserve"> </w:t>
      </w:r>
      <w:r w:rsidRPr="00CF5788">
        <w:rPr>
          <w:i/>
          <w:iCs/>
          <w:lang w:val="en-US"/>
        </w:rPr>
        <w:t>Scientia</w:t>
      </w:r>
      <w:r w:rsidR="00CF5788">
        <w:rPr>
          <w:i/>
          <w:iCs/>
          <w:lang w:val="en-US"/>
        </w:rPr>
        <w:t xml:space="preserve"> </w:t>
      </w:r>
      <w:r w:rsidRPr="00CF5788">
        <w:rPr>
          <w:i/>
          <w:iCs/>
          <w:lang w:val="en-US"/>
        </w:rPr>
        <w:t>Horticulturae</w:t>
      </w:r>
      <w:r w:rsidRPr="00670FC7">
        <w:rPr>
          <w:lang w:val="en-US"/>
        </w:rPr>
        <w:t xml:space="preserve">, </w:t>
      </w:r>
      <w:r w:rsidRPr="00CF5788">
        <w:rPr>
          <w:b/>
          <w:bCs/>
          <w:lang w:val="en-US"/>
        </w:rPr>
        <w:t>318</w:t>
      </w:r>
      <w:r w:rsidR="00CF5788">
        <w:rPr>
          <w:lang w:val="en-US"/>
        </w:rPr>
        <w:t>:</w:t>
      </w:r>
      <w:r w:rsidRPr="00670FC7">
        <w:rPr>
          <w:lang w:val="en-US"/>
        </w:rPr>
        <w:t xml:space="preserve"> 112137. </w:t>
      </w:r>
    </w:p>
    <w:p w14:paraId="3E073C26" w14:textId="0609C38C" w:rsidR="00670FC7" w:rsidRPr="00670FC7" w:rsidRDefault="00670FC7" w:rsidP="00670FC7">
      <w:pPr>
        <w:jc w:val="both"/>
        <w:rPr>
          <w:lang w:val="en-US"/>
        </w:rPr>
      </w:pPr>
      <w:r w:rsidRPr="00670FC7">
        <w:rPr>
          <w:lang w:val="en-US"/>
        </w:rPr>
        <w:t>Ceci AT, Bassi M, Guerra W, Oberhuber M, Robatscher P</w:t>
      </w:r>
      <w:r w:rsidR="006E0FFC">
        <w:rPr>
          <w:lang w:val="en-US"/>
        </w:rPr>
        <w:t xml:space="preserve">, </w:t>
      </w:r>
      <w:r w:rsidRPr="00670FC7">
        <w:rPr>
          <w:lang w:val="en-US"/>
        </w:rPr>
        <w:t>Mattivi F</w:t>
      </w:r>
      <w:r w:rsidR="006E0FFC">
        <w:rPr>
          <w:lang w:val="en-US"/>
        </w:rPr>
        <w:t>,</w:t>
      </w:r>
      <w:r w:rsidRPr="00670FC7">
        <w:rPr>
          <w:lang w:val="en-US"/>
        </w:rPr>
        <w:t xml:space="preserve"> </w:t>
      </w:r>
      <w:r w:rsidR="006E0FFC">
        <w:rPr>
          <w:lang w:val="en-US"/>
        </w:rPr>
        <w:t xml:space="preserve">Franceschi P </w:t>
      </w:r>
      <w:r w:rsidRPr="00670FC7">
        <w:rPr>
          <w:lang w:val="en-US"/>
        </w:rPr>
        <w:t>(2021) Metabolomic Characterization of Commercial, Old, and Red-Fleshed Apple Varieties</w:t>
      </w:r>
      <w:r w:rsidR="006E0FFC">
        <w:rPr>
          <w:lang w:val="en-US"/>
        </w:rPr>
        <w:t>,</w:t>
      </w:r>
      <w:r w:rsidRPr="00670FC7">
        <w:rPr>
          <w:lang w:val="en-US"/>
        </w:rPr>
        <w:t xml:space="preserve"> </w:t>
      </w:r>
      <w:r w:rsidRPr="000814F5">
        <w:rPr>
          <w:i/>
          <w:iCs/>
          <w:lang w:val="en-US"/>
        </w:rPr>
        <w:t>Metabolites</w:t>
      </w:r>
      <w:r w:rsidRPr="00670FC7">
        <w:rPr>
          <w:lang w:val="en-US"/>
        </w:rPr>
        <w:t xml:space="preserve">, </w:t>
      </w:r>
      <w:r w:rsidRPr="000814F5">
        <w:rPr>
          <w:b/>
          <w:bCs/>
          <w:lang w:val="en-US"/>
        </w:rPr>
        <w:t>11</w:t>
      </w:r>
      <w:r w:rsidR="000814F5">
        <w:rPr>
          <w:lang w:val="en-US"/>
        </w:rPr>
        <w:t xml:space="preserve">: </w:t>
      </w:r>
      <w:r w:rsidRPr="00670FC7">
        <w:rPr>
          <w:lang w:val="en-US"/>
        </w:rPr>
        <w:t xml:space="preserve">6. </w:t>
      </w:r>
    </w:p>
    <w:p w14:paraId="369B6030" w14:textId="307EF168" w:rsidR="00670FC7" w:rsidRPr="00670FC7" w:rsidRDefault="00670FC7" w:rsidP="00670FC7">
      <w:pPr>
        <w:jc w:val="both"/>
        <w:rPr>
          <w:lang w:val="en-US"/>
        </w:rPr>
      </w:pPr>
      <w:r w:rsidRPr="00670FC7">
        <w:rPr>
          <w:lang w:val="en-US"/>
        </w:rPr>
        <w:t>Ding Y, Morozova K, Angeli L, Gasparini A, Ferrentino G</w:t>
      </w:r>
      <w:r w:rsidR="006E0FFC">
        <w:rPr>
          <w:lang w:val="en-US"/>
        </w:rPr>
        <w:t>,</w:t>
      </w:r>
      <w:r w:rsidRPr="00670FC7">
        <w:rPr>
          <w:lang w:val="en-US"/>
        </w:rPr>
        <w:t xml:space="preserve"> Scampicchio M (2023) Effect of extraction treatments on the functional properties of free and bound phenols in apple seeds</w:t>
      </w:r>
      <w:r w:rsidR="006E0FFC">
        <w:rPr>
          <w:lang w:val="en-US"/>
        </w:rPr>
        <w:t>,</w:t>
      </w:r>
      <w:r w:rsidRPr="00670FC7">
        <w:rPr>
          <w:lang w:val="en-US"/>
        </w:rPr>
        <w:t xml:space="preserve"> </w:t>
      </w:r>
      <w:r w:rsidRPr="000814F5">
        <w:rPr>
          <w:b/>
          <w:bCs/>
          <w:i/>
          <w:iCs/>
          <w:lang w:val="en-US"/>
        </w:rPr>
        <w:t>Food Bioscience</w:t>
      </w:r>
      <w:r w:rsidRPr="00670FC7">
        <w:rPr>
          <w:lang w:val="en-US"/>
        </w:rPr>
        <w:t xml:space="preserve">, </w:t>
      </w:r>
      <w:r w:rsidRPr="000814F5">
        <w:rPr>
          <w:b/>
          <w:bCs/>
          <w:lang w:val="en-US"/>
        </w:rPr>
        <w:t>53</w:t>
      </w:r>
      <w:r w:rsidR="00077F53">
        <w:rPr>
          <w:lang w:val="en-US"/>
        </w:rPr>
        <w:t>:</w:t>
      </w:r>
      <w:r w:rsidRPr="00670FC7">
        <w:rPr>
          <w:lang w:val="en-US"/>
        </w:rPr>
        <w:t xml:space="preserve"> 102602. </w:t>
      </w:r>
    </w:p>
    <w:p w14:paraId="01C5D7E0" w14:textId="2EB1DA90" w:rsidR="00670FC7" w:rsidRPr="00670FC7" w:rsidRDefault="00670FC7" w:rsidP="00670FC7">
      <w:pPr>
        <w:jc w:val="both"/>
        <w:rPr>
          <w:lang w:val="en-US"/>
        </w:rPr>
      </w:pPr>
      <w:r w:rsidRPr="00670FC7">
        <w:rPr>
          <w:lang w:val="en-US"/>
        </w:rPr>
        <w:t>Ding Y, Morozova K, Imperiale S, Angeli L, Asma U</w:t>
      </w:r>
      <w:r w:rsidR="007353B1">
        <w:rPr>
          <w:lang w:val="en-US"/>
        </w:rPr>
        <w:t>,</w:t>
      </w:r>
      <w:r w:rsidRPr="00670FC7">
        <w:rPr>
          <w:lang w:val="en-US"/>
        </w:rPr>
        <w:t xml:space="preserve"> Ferrentino G</w:t>
      </w:r>
      <w:r w:rsidR="007353B1">
        <w:rPr>
          <w:lang w:val="en-US"/>
        </w:rPr>
        <w:t>,</w:t>
      </w:r>
      <w:r w:rsidRPr="00670FC7">
        <w:rPr>
          <w:lang w:val="en-US"/>
        </w:rPr>
        <w:t xml:space="preserve"> </w:t>
      </w:r>
      <w:r w:rsidR="007353B1">
        <w:rPr>
          <w:lang w:val="en-US"/>
        </w:rPr>
        <w:t>Scampicchio M</w:t>
      </w:r>
      <w:r w:rsidRPr="00670FC7">
        <w:rPr>
          <w:lang w:val="en-US"/>
        </w:rPr>
        <w:t xml:space="preserve"> (2022) HPLC-Triple detector (Coulometric array, diode array and mass spectrometer) for the analysis of antioxidants in officinal plants</w:t>
      </w:r>
      <w:r w:rsidR="00C02603">
        <w:rPr>
          <w:lang w:val="en-US"/>
        </w:rPr>
        <w:t>,</w:t>
      </w:r>
      <w:r w:rsidRPr="00670FC7">
        <w:rPr>
          <w:lang w:val="en-US"/>
        </w:rPr>
        <w:t xml:space="preserve"> </w:t>
      </w:r>
      <w:r w:rsidRPr="00077F53">
        <w:rPr>
          <w:i/>
          <w:iCs/>
          <w:lang w:val="en-US"/>
        </w:rPr>
        <w:t>LWT</w:t>
      </w:r>
      <w:r w:rsidRPr="00670FC7">
        <w:rPr>
          <w:lang w:val="en-US"/>
        </w:rPr>
        <w:t xml:space="preserve">, </w:t>
      </w:r>
      <w:r w:rsidRPr="00077F53">
        <w:rPr>
          <w:b/>
          <w:bCs/>
          <w:lang w:val="en-US"/>
        </w:rPr>
        <w:t>162</w:t>
      </w:r>
      <w:r w:rsidR="00077F53">
        <w:rPr>
          <w:lang w:val="en-US"/>
        </w:rPr>
        <w:t>:</w:t>
      </w:r>
      <w:r w:rsidRPr="00670FC7">
        <w:rPr>
          <w:lang w:val="en-US"/>
        </w:rPr>
        <w:t xml:space="preserve"> 113456. </w:t>
      </w:r>
    </w:p>
    <w:p w14:paraId="1DF755F6" w14:textId="6288405D" w:rsidR="00670FC7" w:rsidRPr="00670FC7" w:rsidRDefault="00670FC7" w:rsidP="00670FC7">
      <w:pPr>
        <w:jc w:val="both"/>
        <w:rPr>
          <w:lang w:val="en-US"/>
        </w:rPr>
      </w:pPr>
      <w:r w:rsidRPr="00670FC7">
        <w:rPr>
          <w:lang w:val="en-US"/>
        </w:rPr>
        <w:t>Foti MC, Daquino C</w:t>
      </w:r>
      <w:r w:rsidR="00C02603">
        <w:rPr>
          <w:lang w:val="en-US"/>
        </w:rPr>
        <w:t>,</w:t>
      </w:r>
      <w:r w:rsidRPr="00670FC7">
        <w:rPr>
          <w:lang w:val="en-US"/>
        </w:rPr>
        <w:t xml:space="preserve"> Geraci C (2004) Electron-transfer reaction of cinnamic acids and their methyl esters with the DPPH(*) radical in alcoholic solutions</w:t>
      </w:r>
      <w:r w:rsidR="00FC3BFB">
        <w:rPr>
          <w:lang w:val="en-US"/>
        </w:rPr>
        <w:t>,</w:t>
      </w:r>
      <w:r w:rsidRPr="00670FC7">
        <w:rPr>
          <w:lang w:val="en-US"/>
        </w:rPr>
        <w:t xml:space="preserve"> </w:t>
      </w:r>
      <w:r w:rsidRPr="00077F53">
        <w:rPr>
          <w:i/>
          <w:iCs/>
          <w:lang w:val="en-US"/>
        </w:rPr>
        <w:t>The Journal of Organic Chemistry</w:t>
      </w:r>
      <w:r w:rsidRPr="00670FC7">
        <w:rPr>
          <w:lang w:val="en-US"/>
        </w:rPr>
        <w:t xml:space="preserve">, </w:t>
      </w:r>
      <w:r w:rsidRPr="00077F53">
        <w:rPr>
          <w:b/>
          <w:bCs/>
          <w:lang w:val="en-US"/>
        </w:rPr>
        <w:t>69</w:t>
      </w:r>
      <w:r w:rsidR="00077F53" w:rsidRPr="00077F53">
        <w:rPr>
          <w:lang w:val="en-US"/>
        </w:rPr>
        <w:t>:</w:t>
      </w:r>
      <w:r w:rsidR="00077F53">
        <w:rPr>
          <w:b/>
          <w:bCs/>
          <w:lang w:val="en-US"/>
        </w:rPr>
        <w:t xml:space="preserve"> </w:t>
      </w:r>
      <w:r w:rsidRPr="00670FC7">
        <w:rPr>
          <w:lang w:val="en-US"/>
        </w:rPr>
        <w:t xml:space="preserve">7, 2309–2314. </w:t>
      </w:r>
    </w:p>
    <w:p w14:paraId="523308C9" w14:textId="50DB4FE1" w:rsidR="008604A1" w:rsidRPr="00DC2241" w:rsidRDefault="00670FC7" w:rsidP="00670FC7">
      <w:pPr>
        <w:jc w:val="both"/>
        <w:rPr>
          <w:lang w:val="en-US"/>
        </w:rPr>
      </w:pPr>
      <w:r w:rsidRPr="00670FC7">
        <w:rPr>
          <w:lang w:val="en-US"/>
        </w:rPr>
        <w:t>Razem M, Ding Y, Morozova K, Mazzetto F</w:t>
      </w:r>
      <w:r w:rsidR="00FC3BFB">
        <w:rPr>
          <w:lang w:val="en-US"/>
        </w:rPr>
        <w:t>,</w:t>
      </w:r>
      <w:r w:rsidRPr="00670FC7">
        <w:rPr>
          <w:lang w:val="en-US"/>
        </w:rPr>
        <w:t xml:space="preserve"> Scampicchio M (2022) Analysis of Phenolic Compounds in Food by Coulometric Array Detector: A Review</w:t>
      </w:r>
      <w:r w:rsidR="00FC3BFB">
        <w:rPr>
          <w:lang w:val="en-US"/>
        </w:rPr>
        <w:t>,</w:t>
      </w:r>
      <w:r w:rsidRPr="00670FC7">
        <w:rPr>
          <w:lang w:val="en-US"/>
        </w:rPr>
        <w:t xml:space="preserve"> </w:t>
      </w:r>
      <w:r w:rsidRPr="00CD0341">
        <w:rPr>
          <w:i/>
          <w:iCs/>
          <w:lang w:val="en-US"/>
        </w:rPr>
        <w:t>Sensors (Basel, Switzerland)</w:t>
      </w:r>
      <w:r w:rsidRPr="00670FC7">
        <w:rPr>
          <w:lang w:val="en-US"/>
        </w:rPr>
        <w:t xml:space="preserve">, </w:t>
      </w:r>
      <w:r w:rsidRPr="00CD0341">
        <w:rPr>
          <w:b/>
          <w:bCs/>
          <w:lang w:val="en-US"/>
        </w:rPr>
        <w:t>22</w:t>
      </w:r>
      <w:r w:rsidR="00CD0341">
        <w:rPr>
          <w:lang w:val="en-US"/>
        </w:rPr>
        <w:t xml:space="preserve">: </w:t>
      </w:r>
      <w:r w:rsidRPr="00670FC7">
        <w:rPr>
          <w:lang w:val="en-US"/>
        </w:rPr>
        <w:t xml:space="preserve">19. </w:t>
      </w:r>
    </w:p>
    <w:sectPr w:rsidR="008604A1" w:rsidRPr="00DC2241" w:rsidSect="00492AA6">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397D8" w14:textId="77777777" w:rsidR="002E5071" w:rsidRDefault="002E5071">
      <w:r>
        <w:separator/>
      </w:r>
    </w:p>
  </w:endnote>
  <w:endnote w:type="continuationSeparator" w:id="0">
    <w:p w14:paraId="564FEFD1" w14:textId="77777777" w:rsidR="002E5071" w:rsidRDefault="002E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192A" w14:textId="77777777" w:rsidR="00746B7D"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D8BA" w14:textId="77777777" w:rsidR="00746B7D"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5AF2" w14:textId="77777777" w:rsidR="00746B7D"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97AF4" w14:textId="77777777" w:rsidR="002E5071" w:rsidRDefault="002E5071">
      <w:r>
        <w:separator/>
      </w:r>
    </w:p>
  </w:footnote>
  <w:footnote w:type="continuationSeparator" w:id="0">
    <w:p w14:paraId="73BEBD09" w14:textId="77777777" w:rsidR="002E5071" w:rsidRDefault="002E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B5A6" w14:textId="77777777" w:rsidR="00746B7D"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C4AC" w14:textId="77777777" w:rsidR="00746B7D"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97DC" w14:textId="77777777" w:rsidR="00746B7D"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EC52D9"/>
    <w:multiLevelType w:val="hybridMultilevel"/>
    <w:tmpl w:val="DAE8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6576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F9"/>
    <w:rsid w:val="000012B6"/>
    <w:rsid w:val="000052B4"/>
    <w:rsid w:val="00006FA2"/>
    <w:rsid w:val="00007EDC"/>
    <w:rsid w:val="0002023F"/>
    <w:rsid w:val="00021B77"/>
    <w:rsid w:val="000305AE"/>
    <w:rsid w:val="000329AB"/>
    <w:rsid w:val="00034B9E"/>
    <w:rsid w:val="000371B4"/>
    <w:rsid w:val="00037757"/>
    <w:rsid w:val="00037A9B"/>
    <w:rsid w:val="00047902"/>
    <w:rsid w:val="00047B89"/>
    <w:rsid w:val="000564AB"/>
    <w:rsid w:val="00061B56"/>
    <w:rsid w:val="0006251A"/>
    <w:rsid w:val="0006331A"/>
    <w:rsid w:val="0006751C"/>
    <w:rsid w:val="00075201"/>
    <w:rsid w:val="00077F53"/>
    <w:rsid w:val="00080BD2"/>
    <w:rsid w:val="000813BD"/>
    <w:rsid w:val="000814F5"/>
    <w:rsid w:val="00081758"/>
    <w:rsid w:val="000924F2"/>
    <w:rsid w:val="00093C86"/>
    <w:rsid w:val="000A1AAD"/>
    <w:rsid w:val="000A4C2B"/>
    <w:rsid w:val="000B1DFB"/>
    <w:rsid w:val="000B3415"/>
    <w:rsid w:val="000C134D"/>
    <w:rsid w:val="000C2586"/>
    <w:rsid w:val="000C3BFA"/>
    <w:rsid w:val="000C7B96"/>
    <w:rsid w:val="000D5B4B"/>
    <w:rsid w:val="000F2033"/>
    <w:rsid w:val="000F26D4"/>
    <w:rsid w:val="001039C7"/>
    <w:rsid w:val="00105636"/>
    <w:rsid w:val="00107BCE"/>
    <w:rsid w:val="001107C3"/>
    <w:rsid w:val="00120250"/>
    <w:rsid w:val="00125374"/>
    <w:rsid w:val="00143071"/>
    <w:rsid w:val="00154557"/>
    <w:rsid w:val="00157410"/>
    <w:rsid w:val="00160BA7"/>
    <w:rsid w:val="00162938"/>
    <w:rsid w:val="001646CE"/>
    <w:rsid w:val="00173F8E"/>
    <w:rsid w:val="001A3808"/>
    <w:rsid w:val="001A48E0"/>
    <w:rsid w:val="001A533F"/>
    <w:rsid w:val="001A7D63"/>
    <w:rsid w:val="001C2202"/>
    <w:rsid w:val="001C4C5E"/>
    <w:rsid w:val="001D18E7"/>
    <w:rsid w:val="001D3648"/>
    <w:rsid w:val="001E1E64"/>
    <w:rsid w:val="001E4921"/>
    <w:rsid w:val="001E550F"/>
    <w:rsid w:val="00200B9E"/>
    <w:rsid w:val="00204B4E"/>
    <w:rsid w:val="00205A21"/>
    <w:rsid w:val="002176F6"/>
    <w:rsid w:val="00217F80"/>
    <w:rsid w:val="0023464E"/>
    <w:rsid w:val="00237963"/>
    <w:rsid w:val="00246057"/>
    <w:rsid w:val="002468C8"/>
    <w:rsid w:val="00256B67"/>
    <w:rsid w:val="00261952"/>
    <w:rsid w:val="00274362"/>
    <w:rsid w:val="00275997"/>
    <w:rsid w:val="002851AD"/>
    <w:rsid w:val="0028572A"/>
    <w:rsid w:val="002934FF"/>
    <w:rsid w:val="0029404F"/>
    <w:rsid w:val="002B1729"/>
    <w:rsid w:val="002C4037"/>
    <w:rsid w:val="002D63C3"/>
    <w:rsid w:val="002E3AED"/>
    <w:rsid w:val="002E5071"/>
    <w:rsid w:val="002F5164"/>
    <w:rsid w:val="00300FE8"/>
    <w:rsid w:val="00302568"/>
    <w:rsid w:val="0030575B"/>
    <w:rsid w:val="00313D68"/>
    <w:rsid w:val="00314A0B"/>
    <w:rsid w:val="00324CFE"/>
    <w:rsid w:val="003270D7"/>
    <w:rsid w:val="00332C7A"/>
    <w:rsid w:val="0034680B"/>
    <w:rsid w:val="00351695"/>
    <w:rsid w:val="00351900"/>
    <w:rsid w:val="00354399"/>
    <w:rsid w:val="00354ACB"/>
    <w:rsid w:val="00362B8F"/>
    <w:rsid w:val="003674C2"/>
    <w:rsid w:val="00390300"/>
    <w:rsid w:val="00390385"/>
    <w:rsid w:val="003D1747"/>
    <w:rsid w:val="003D4E07"/>
    <w:rsid w:val="003E1191"/>
    <w:rsid w:val="003E50B0"/>
    <w:rsid w:val="003E7F12"/>
    <w:rsid w:val="003F61B9"/>
    <w:rsid w:val="004027F8"/>
    <w:rsid w:val="00404194"/>
    <w:rsid w:val="0040785B"/>
    <w:rsid w:val="004173C0"/>
    <w:rsid w:val="00441523"/>
    <w:rsid w:val="00441CF7"/>
    <w:rsid w:val="00442E5C"/>
    <w:rsid w:val="004438AE"/>
    <w:rsid w:val="00452090"/>
    <w:rsid w:val="00456825"/>
    <w:rsid w:val="00467E38"/>
    <w:rsid w:val="00470966"/>
    <w:rsid w:val="00476491"/>
    <w:rsid w:val="00492AA6"/>
    <w:rsid w:val="004941F0"/>
    <w:rsid w:val="00497702"/>
    <w:rsid w:val="004B26E2"/>
    <w:rsid w:val="004B386A"/>
    <w:rsid w:val="004B7C9D"/>
    <w:rsid w:val="004C0E04"/>
    <w:rsid w:val="004C158D"/>
    <w:rsid w:val="004C5498"/>
    <w:rsid w:val="004D10C7"/>
    <w:rsid w:val="004D4A1B"/>
    <w:rsid w:val="004E13D7"/>
    <w:rsid w:val="004E1715"/>
    <w:rsid w:val="004E4ED6"/>
    <w:rsid w:val="004F0414"/>
    <w:rsid w:val="004F601E"/>
    <w:rsid w:val="004F650E"/>
    <w:rsid w:val="004F71A6"/>
    <w:rsid w:val="004F7A76"/>
    <w:rsid w:val="00504D02"/>
    <w:rsid w:val="00521E12"/>
    <w:rsid w:val="00530324"/>
    <w:rsid w:val="00534F30"/>
    <w:rsid w:val="00535DBC"/>
    <w:rsid w:val="0056185A"/>
    <w:rsid w:val="005631DE"/>
    <w:rsid w:val="00571A59"/>
    <w:rsid w:val="00573B6B"/>
    <w:rsid w:val="0057716D"/>
    <w:rsid w:val="00581118"/>
    <w:rsid w:val="00583728"/>
    <w:rsid w:val="00583A89"/>
    <w:rsid w:val="00592463"/>
    <w:rsid w:val="00595F3B"/>
    <w:rsid w:val="005B4264"/>
    <w:rsid w:val="005C692E"/>
    <w:rsid w:val="005D0FA7"/>
    <w:rsid w:val="005D29E8"/>
    <w:rsid w:val="005D6E1F"/>
    <w:rsid w:val="005E54A9"/>
    <w:rsid w:val="00612714"/>
    <w:rsid w:val="00620D8B"/>
    <w:rsid w:val="0063770D"/>
    <w:rsid w:val="006377D5"/>
    <w:rsid w:val="00645545"/>
    <w:rsid w:val="00655129"/>
    <w:rsid w:val="00670FC7"/>
    <w:rsid w:val="00673209"/>
    <w:rsid w:val="00675289"/>
    <w:rsid w:val="006752C6"/>
    <w:rsid w:val="00675A0C"/>
    <w:rsid w:val="006819DF"/>
    <w:rsid w:val="00694E73"/>
    <w:rsid w:val="006B0145"/>
    <w:rsid w:val="006B3DB6"/>
    <w:rsid w:val="006C4E54"/>
    <w:rsid w:val="006D04F2"/>
    <w:rsid w:val="006D0B5C"/>
    <w:rsid w:val="006E0FFC"/>
    <w:rsid w:val="006E5CB6"/>
    <w:rsid w:val="006F44F8"/>
    <w:rsid w:val="006F4772"/>
    <w:rsid w:val="006F65DF"/>
    <w:rsid w:val="00703D7D"/>
    <w:rsid w:val="0070475A"/>
    <w:rsid w:val="00712E5A"/>
    <w:rsid w:val="0071520D"/>
    <w:rsid w:val="007353B1"/>
    <w:rsid w:val="0073596A"/>
    <w:rsid w:val="00743B48"/>
    <w:rsid w:val="00753FC2"/>
    <w:rsid w:val="00761ACE"/>
    <w:rsid w:val="00762585"/>
    <w:rsid w:val="007625FE"/>
    <w:rsid w:val="00771621"/>
    <w:rsid w:val="00784951"/>
    <w:rsid w:val="0079140A"/>
    <w:rsid w:val="007A1BD8"/>
    <w:rsid w:val="007B273D"/>
    <w:rsid w:val="007B41A6"/>
    <w:rsid w:val="007B42E5"/>
    <w:rsid w:val="007C4C77"/>
    <w:rsid w:val="007D40F9"/>
    <w:rsid w:val="007F7DF5"/>
    <w:rsid w:val="00815C8E"/>
    <w:rsid w:val="00817BA6"/>
    <w:rsid w:val="00824761"/>
    <w:rsid w:val="00833684"/>
    <w:rsid w:val="00840935"/>
    <w:rsid w:val="0086068E"/>
    <w:rsid w:val="00881326"/>
    <w:rsid w:val="00881F81"/>
    <w:rsid w:val="008940C0"/>
    <w:rsid w:val="00897F6C"/>
    <w:rsid w:val="008A15F9"/>
    <w:rsid w:val="008A32C9"/>
    <w:rsid w:val="008A375F"/>
    <w:rsid w:val="008A4490"/>
    <w:rsid w:val="008B3EA0"/>
    <w:rsid w:val="008B66DB"/>
    <w:rsid w:val="008D1C4C"/>
    <w:rsid w:val="008D6B89"/>
    <w:rsid w:val="00902144"/>
    <w:rsid w:val="0090256F"/>
    <w:rsid w:val="00907D08"/>
    <w:rsid w:val="00913AB2"/>
    <w:rsid w:val="00923B10"/>
    <w:rsid w:val="00924C1E"/>
    <w:rsid w:val="00926507"/>
    <w:rsid w:val="00926AAE"/>
    <w:rsid w:val="00931B4B"/>
    <w:rsid w:val="00935A97"/>
    <w:rsid w:val="00943D46"/>
    <w:rsid w:val="00950194"/>
    <w:rsid w:val="00953EB7"/>
    <w:rsid w:val="00960BF1"/>
    <w:rsid w:val="0096397E"/>
    <w:rsid w:val="00963A18"/>
    <w:rsid w:val="00971EB0"/>
    <w:rsid w:val="0098644D"/>
    <w:rsid w:val="00993F61"/>
    <w:rsid w:val="009954B4"/>
    <w:rsid w:val="009A4626"/>
    <w:rsid w:val="009B0087"/>
    <w:rsid w:val="009B20CF"/>
    <w:rsid w:val="009B5FBF"/>
    <w:rsid w:val="009D60C9"/>
    <w:rsid w:val="009E5ABB"/>
    <w:rsid w:val="009E7074"/>
    <w:rsid w:val="00A013B0"/>
    <w:rsid w:val="00A0620F"/>
    <w:rsid w:val="00A1421D"/>
    <w:rsid w:val="00A145EC"/>
    <w:rsid w:val="00A14A25"/>
    <w:rsid w:val="00A23DCF"/>
    <w:rsid w:val="00A37546"/>
    <w:rsid w:val="00A46624"/>
    <w:rsid w:val="00A54803"/>
    <w:rsid w:val="00A6423C"/>
    <w:rsid w:val="00A66290"/>
    <w:rsid w:val="00A767A1"/>
    <w:rsid w:val="00A9015F"/>
    <w:rsid w:val="00A91F02"/>
    <w:rsid w:val="00A94F75"/>
    <w:rsid w:val="00AA3DE2"/>
    <w:rsid w:val="00AA47B2"/>
    <w:rsid w:val="00AB1730"/>
    <w:rsid w:val="00AB1B19"/>
    <w:rsid w:val="00AB32DA"/>
    <w:rsid w:val="00AD4517"/>
    <w:rsid w:val="00AD7F8B"/>
    <w:rsid w:val="00AE50FB"/>
    <w:rsid w:val="00AF71F3"/>
    <w:rsid w:val="00AF776B"/>
    <w:rsid w:val="00B131BE"/>
    <w:rsid w:val="00B30AE0"/>
    <w:rsid w:val="00B328FD"/>
    <w:rsid w:val="00B4632A"/>
    <w:rsid w:val="00B56257"/>
    <w:rsid w:val="00B672CA"/>
    <w:rsid w:val="00B7567F"/>
    <w:rsid w:val="00B756DF"/>
    <w:rsid w:val="00B764E6"/>
    <w:rsid w:val="00B7677C"/>
    <w:rsid w:val="00B83DB2"/>
    <w:rsid w:val="00B84529"/>
    <w:rsid w:val="00B861B3"/>
    <w:rsid w:val="00B923BE"/>
    <w:rsid w:val="00B94036"/>
    <w:rsid w:val="00B95746"/>
    <w:rsid w:val="00B960C1"/>
    <w:rsid w:val="00BA2E16"/>
    <w:rsid w:val="00BA4026"/>
    <w:rsid w:val="00BB21E3"/>
    <w:rsid w:val="00BC1D88"/>
    <w:rsid w:val="00BC6C58"/>
    <w:rsid w:val="00BD4192"/>
    <w:rsid w:val="00BD4437"/>
    <w:rsid w:val="00BD48F4"/>
    <w:rsid w:val="00BD7F4C"/>
    <w:rsid w:val="00BE405F"/>
    <w:rsid w:val="00BE708D"/>
    <w:rsid w:val="00BF395C"/>
    <w:rsid w:val="00BF4805"/>
    <w:rsid w:val="00C02603"/>
    <w:rsid w:val="00C247C4"/>
    <w:rsid w:val="00C26A14"/>
    <w:rsid w:val="00C34CC9"/>
    <w:rsid w:val="00C35305"/>
    <w:rsid w:val="00C41D4C"/>
    <w:rsid w:val="00C42696"/>
    <w:rsid w:val="00C61834"/>
    <w:rsid w:val="00C631A6"/>
    <w:rsid w:val="00C710E1"/>
    <w:rsid w:val="00C85674"/>
    <w:rsid w:val="00C948CB"/>
    <w:rsid w:val="00C96629"/>
    <w:rsid w:val="00CA166D"/>
    <w:rsid w:val="00CA3EB9"/>
    <w:rsid w:val="00CA4EAC"/>
    <w:rsid w:val="00CA5459"/>
    <w:rsid w:val="00CA6BC1"/>
    <w:rsid w:val="00CB0CB4"/>
    <w:rsid w:val="00CC11E0"/>
    <w:rsid w:val="00CC6FFF"/>
    <w:rsid w:val="00CD0341"/>
    <w:rsid w:val="00CF5788"/>
    <w:rsid w:val="00CF7D33"/>
    <w:rsid w:val="00D04706"/>
    <w:rsid w:val="00D212F0"/>
    <w:rsid w:val="00D466F2"/>
    <w:rsid w:val="00D52234"/>
    <w:rsid w:val="00D52776"/>
    <w:rsid w:val="00D7545D"/>
    <w:rsid w:val="00D7682E"/>
    <w:rsid w:val="00D84B0F"/>
    <w:rsid w:val="00D900A0"/>
    <w:rsid w:val="00DC2241"/>
    <w:rsid w:val="00DC5F0C"/>
    <w:rsid w:val="00DD061C"/>
    <w:rsid w:val="00DE560B"/>
    <w:rsid w:val="00DE5CA5"/>
    <w:rsid w:val="00E00B92"/>
    <w:rsid w:val="00E017E5"/>
    <w:rsid w:val="00E044B5"/>
    <w:rsid w:val="00E0748D"/>
    <w:rsid w:val="00E07957"/>
    <w:rsid w:val="00E11AE9"/>
    <w:rsid w:val="00E12C2D"/>
    <w:rsid w:val="00E13C48"/>
    <w:rsid w:val="00E24AF1"/>
    <w:rsid w:val="00E40D99"/>
    <w:rsid w:val="00E41F65"/>
    <w:rsid w:val="00E42335"/>
    <w:rsid w:val="00E42A0D"/>
    <w:rsid w:val="00E43DFD"/>
    <w:rsid w:val="00E6620A"/>
    <w:rsid w:val="00E6696B"/>
    <w:rsid w:val="00E67CF4"/>
    <w:rsid w:val="00E80706"/>
    <w:rsid w:val="00E82002"/>
    <w:rsid w:val="00E87E39"/>
    <w:rsid w:val="00EA7F1E"/>
    <w:rsid w:val="00EB03EE"/>
    <w:rsid w:val="00EC015A"/>
    <w:rsid w:val="00EC10A0"/>
    <w:rsid w:val="00EC49D4"/>
    <w:rsid w:val="00EC7ECF"/>
    <w:rsid w:val="00EF0E66"/>
    <w:rsid w:val="00EF12FE"/>
    <w:rsid w:val="00F17518"/>
    <w:rsid w:val="00F22528"/>
    <w:rsid w:val="00F22E1A"/>
    <w:rsid w:val="00F30091"/>
    <w:rsid w:val="00F345F1"/>
    <w:rsid w:val="00F47FC5"/>
    <w:rsid w:val="00F51F57"/>
    <w:rsid w:val="00F5732A"/>
    <w:rsid w:val="00F6395A"/>
    <w:rsid w:val="00F63EC2"/>
    <w:rsid w:val="00F63F19"/>
    <w:rsid w:val="00F664CB"/>
    <w:rsid w:val="00F752B6"/>
    <w:rsid w:val="00F752EA"/>
    <w:rsid w:val="00F83EC4"/>
    <w:rsid w:val="00F8708B"/>
    <w:rsid w:val="00F9401D"/>
    <w:rsid w:val="00F97156"/>
    <w:rsid w:val="00FA479D"/>
    <w:rsid w:val="00FB103E"/>
    <w:rsid w:val="00FC3BFB"/>
    <w:rsid w:val="00FD5800"/>
    <w:rsid w:val="00FD6C08"/>
    <w:rsid w:val="00FD75B3"/>
    <w:rsid w:val="00FE1500"/>
    <w:rsid w:val="00FF4C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8C1C"/>
  <w15:chartTrackingRefBased/>
  <w15:docId w15:val="{42A0A952-55AD-D640-898B-CF973B9E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0F9"/>
    <w:pPr>
      <w:widowControl w:val="0"/>
      <w:suppressAutoHyphens/>
    </w:pPr>
    <w:rPr>
      <w:rFonts w:ascii="Times New Roman" w:eastAsia="Times New Roman" w:hAnsi="Times New Roman" w:cs="Times New Roman"/>
      <w:sz w:val="20"/>
      <w:szCs w:val="20"/>
      <w:lang w:eastAsia="zh-CN"/>
    </w:rPr>
  </w:style>
  <w:style w:type="paragraph" w:styleId="Heading1">
    <w:name w:val="heading 1"/>
    <w:basedOn w:val="Normal"/>
    <w:next w:val="Normal"/>
    <w:link w:val="Heading1Char"/>
    <w:uiPriority w:val="9"/>
    <w:qFormat/>
    <w:rsid w:val="000924F2"/>
    <w:pPr>
      <w:keepNext/>
      <w:shd w:val="clear" w:color="auto" w:fill="FFFFFF"/>
      <w:spacing w:before="240" w:after="120"/>
      <w:ind w:right="318"/>
      <w:jc w:val="both"/>
      <w:outlineLvl w:val="0"/>
    </w:pPr>
    <w:rPr>
      <w:b/>
      <w:spacing w:val="-2"/>
      <w:sz w:val="24"/>
      <w:szCs w:val="52"/>
      <w:lang w:val="en-US"/>
    </w:rPr>
  </w:style>
  <w:style w:type="paragraph" w:styleId="Heading2">
    <w:name w:val="heading 2"/>
    <w:basedOn w:val="Normal"/>
    <w:next w:val="Normal"/>
    <w:link w:val="Heading2Char"/>
    <w:uiPriority w:val="9"/>
    <w:unhideWhenUsed/>
    <w:qFormat/>
    <w:rsid w:val="00504D02"/>
    <w:pPr>
      <w:keepNext/>
      <w:jc w:val="both"/>
      <w:outlineLvl w:val="1"/>
    </w:pPr>
    <w:rPr>
      <w:b/>
    </w:rPr>
  </w:style>
  <w:style w:type="paragraph" w:styleId="Heading3">
    <w:name w:val="heading 3"/>
    <w:basedOn w:val="Normal"/>
    <w:next w:val="Normal"/>
    <w:link w:val="Heading3Char"/>
    <w:uiPriority w:val="9"/>
    <w:semiHidden/>
    <w:unhideWhenUsed/>
    <w:qFormat/>
    <w:rsid w:val="00FD6C0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D6C0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D6C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D6C0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D6C0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D6C0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6C0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4F2"/>
    <w:rPr>
      <w:rFonts w:ascii="Times New Roman" w:eastAsia="Times New Roman" w:hAnsi="Times New Roman" w:cs="Times New Roman"/>
      <w:b/>
      <w:spacing w:val="-2"/>
      <w:szCs w:val="52"/>
      <w:shd w:val="clear" w:color="auto" w:fill="FFFFFF"/>
      <w:lang w:val="en-US" w:eastAsia="zh-CN"/>
    </w:rPr>
  </w:style>
  <w:style w:type="character" w:customStyle="1" w:styleId="Heading2Char">
    <w:name w:val="Heading 2 Char"/>
    <w:basedOn w:val="DefaultParagraphFont"/>
    <w:link w:val="Heading2"/>
    <w:uiPriority w:val="9"/>
    <w:rsid w:val="00504D02"/>
    <w:rPr>
      <w:rFonts w:ascii="Times New Roman" w:eastAsia="Times New Roman" w:hAnsi="Times New Roman" w:cs="Times New Roman"/>
      <w:b/>
      <w:sz w:val="20"/>
      <w:szCs w:val="20"/>
      <w:lang w:eastAsia="zh-CN"/>
    </w:rPr>
  </w:style>
  <w:style w:type="paragraph" w:styleId="Title">
    <w:name w:val="Title"/>
    <w:basedOn w:val="Normal"/>
    <w:next w:val="Normal"/>
    <w:link w:val="TitleChar"/>
    <w:uiPriority w:val="10"/>
    <w:qFormat/>
    <w:rsid w:val="00BE708D"/>
    <w:pPr>
      <w:widowControl/>
      <w:spacing w:before="600" w:after="120" w:line="264" w:lineRule="auto"/>
      <w:jc w:val="center"/>
    </w:pPr>
    <w:rPr>
      <w:b/>
      <w:kern w:val="2"/>
      <w:sz w:val="28"/>
      <w:lang w:val="nl-NL"/>
    </w:rPr>
  </w:style>
  <w:style w:type="character" w:customStyle="1" w:styleId="TitleChar">
    <w:name w:val="Title Char"/>
    <w:basedOn w:val="DefaultParagraphFont"/>
    <w:link w:val="Title"/>
    <w:uiPriority w:val="10"/>
    <w:rsid w:val="00BE708D"/>
    <w:rPr>
      <w:rFonts w:ascii="Times New Roman" w:eastAsia="Times New Roman" w:hAnsi="Times New Roman" w:cs="Times New Roman"/>
      <w:b/>
      <w:kern w:val="2"/>
      <w:sz w:val="28"/>
      <w:szCs w:val="20"/>
      <w:lang w:val="nl-NL" w:eastAsia="zh-CN"/>
    </w:rPr>
  </w:style>
  <w:style w:type="paragraph" w:styleId="BodyText2">
    <w:name w:val="Body Text 2"/>
    <w:basedOn w:val="Normal"/>
    <w:link w:val="BodyText2Char"/>
    <w:qFormat/>
    <w:rsid w:val="007D40F9"/>
    <w:pPr>
      <w:shd w:val="clear" w:color="auto" w:fill="FFFFFF"/>
    </w:pPr>
    <w:rPr>
      <w:b/>
      <w:bCs/>
      <w:i/>
      <w:iCs/>
      <w:sz w:val="28"/>
    </w:rPr>
  </w:style>
  <w:style w:type="character" w:customStyle="1" w:styleId="BodyText2Char">
    <w:name w:val="Body Text 2 Char"/>
    <w:basedOn w:val="DefaultParagraphFont"/>
    <w:link w:val="BodyText2"/>
    <w:rsid w:val="007D40F9"/>
    <w:rPr>
      <w:rFonts w:ascii="Times New Roman" w:eastAsia="Times New Roman" w:hAnsi="Times New Roman" w:cs="Times New Roman"/>
      <w:b/>
      <w:bCs/>
      <w:i/>
      <w:iCs/>
      <w:sz w:val="28"/>
      <w:szCs w:val="20"/>
      <w:shd w:val="clear" w:color="auto" w:fill="FFFFFF"/>
      <w:lang w:eastAsia="zh-CN"/>
    </w:rPr>
  </w:style>
  <w:style w:type="paragraph" w:styleId="Header">
    <w:name w:val="header"/>
    <w:basedOn w:val="Normal"/>
    <w:link w:val="HeaderChar"/>
    <w:rsid w:val="007D40F9"/>
    <w:pPr>
      <w:widowControl/>
      <w:tabs>
        <w:tab w:val="center" w:pos="4819"/>
        <w:tab w:val="right" w:pos="9638"/>
      </w:tabs>
      <w:spacing w:line="264" w:lineRule="auto"/>
      <w:jc w:val="both"/>
    </w:pPr>
    <w:rPr>
      <w:kern w:val="2"/>
      <w:lang w:val="nl-NL"/>
    </w:rPr>
  </w:style>
  <w:style w:type="character" w:customStyle="1" w:styleId="HeaderChar">
    <w:name w:val="Header Char"/>
    <w:basedOn w:val="DefaultParagraphFont"/>
    <w:link w:val="Header"/>
    <w:rsid w:val="007D40F9"/>
    <w:rPr>
      <w:rFonts w:ascii="Times New Roman" w:eastAsia="Times New Roman" w:hAnsi="Times New Roman" w:cs="Times New Roman"/>
      <w:kern w:val="2"/>
      <w:sz w:val="20"/>
      <w:szCs w:val="20"/>
      <w:lang w:val="nl-NL" w:eastAsia="zh-CN"/>
    </w:rPr>
  </w:style>
  <w:style w:type="paragraph" w:styleId="BodyTextIndent2">
    <w:name w:val="Body Text Indent 2"/>
    <w:basedOn w:val="Normal"/>
    <w:link w:val="BodyTextIndent2Char"/>
    <w:qFormat/>
    <w:rsid w:val="007D40F9"/>
    <w:pPr>
      <w:widowControl/>
      <w:ind w:firstLine="426"/>
      <w:jc w:val="both"/>
      <w:textAlignment w:val="baseline"/>
    </w:pPr>
    <w:rPr>
      <w:bCs/>
      <w:sz w:val="24"/>
      <w:lang w:val="en-GB"/>
    </w:rPr>
  </w:style>
  <w:style w:type="character" w:customStyle="1" w:styleId="BodyTextIndent2Char">
    <w:name w:val="Body Text Indent 2 Char"/>
    <w:basedOn w:val="DefaultParagraphFont"/>
    <w:link w:val="BodyTextIndent2"/>
    <w:rsid w:val="007D40F9"/>
    <w:rPr>
      <w:rFonts w:ascii="Times New Roman" w:eastAsia="Times New Roman" w:hAnsi="Times New Roman" w:cs="Times New Roman"/>
      <w:bCs/>
      <w:szCs w:val="20"/>
      <w:lang w:val="en-GB" w:eastAsia="zh-CN"/>
    </w:rPr>
  </w:style>
  <w:style w:type="paragraph" w:styleId="Footer">
    <w:name w:val="footer"/>
    <w:basedOn w:val="Normal"/>
    <w:link w:val="FooterChar"/>
    <w:rsid w:val="007D40F9"/>
    <w:pPr>
      <w:tabs>
        <w:tab w:val="center" w:pos="4153"/>
        <w:tab w:val="right" w:pos="8306"/>
      </w:tabs>
    </w:pPr>
  </w:style>
  <w:style w:type="character" w:customStyle="1" w:styleId="FooterChar">
    <w:name w:val="Footer Char"/>
    <w:basedOn w:val="DefaultParagraphFont"/>
    <w:link w:val="Footer"/>
    <w:rsid w:val="007D40F9"/>
    <w:rPr>
      <w:rFonts w:ascii="Times New Roman" w:eastAsia="Times New Roman" w:hAnsi="Times New Roman" w:cs="Times New Roman"/>
      <w:sz w:val="20"/>
      <w:szCs w:val="20"/>
      <w:lang w:eastAsia="zh-CN"/>
    </w:rPr>
  </w:style>
  <w:style w:type="character" w:styleId="PlaceholderText">
    <w:name w:val="Placeholder Text"/>
    <w:basedOn w:val="DefaultParagraphFont"/>
    <w:uiPriority w:val="99"/>
    <w:semiHidden/>
    <w:rsid w:val="00FD6C08"/>
    <w:rPr>
      <w:color w:val="808080"/>
    </w:rPr>
  </w:style>
  <w:style w:type="paragraph" w:customStyle="1" w:styleId="CitaviBibliographyEntry">
    <w:name w:val="Citavi Bibliography Entry"/>
    <w:basedOn w:val="Normal"/>
    <w:link w:val="CitaviBibliographyEntryChar"/>
    <w:uiPriority w:val="99"/>
    <w:rsid w:val="00FD6C08"/>
    <w:pPr>
      <w:spacing w:after="120"/>
    </w:pPr>
  </w:style>
  <w:style w:type="character" w:customStyle="1" w:styleId="CitaviBibliographyEntryChar">
    <w:name w:val="Citavi Bibliography Entry Char"/>
    <w:basedOn w:val="DefaultParagraphFont"/>
    <w:link w:val="CitaviBibliographyEntry"/>
    <w:uiPriority w:val="99"/>
    <w:rsid w:val="00FD6C08"/>
    <w:rPr>
      <w:rFonts w:ascii="Times New Roman" w:eastAsia="Times New Roman" w:hAnsi="Times New Roman" w:cs="Times New Roman"/>
      <w:sz w:val="20"/>
      <w:szCs w:val="20"/>
      <w:lang w:eastAsia="zh-CN"/>
    </w:rPr>
  </w:style>
  <w:style w:type="paragraph" w:customStyle="1" w:styleId="CitaviBibliographyHeading">
    <w:name w:val="Citavi Bibliography Heading"/>
    <w:basedOn w:val="Heading1"/>
    <w:link w:val="CitaviBibliographyHeadingChar"/>
    <w:uiPriority w:val="99"/>
    <w:rsid w:val="00FD6C08"/>
    <w:pPr>
      <w:jc w:val="left"/>
    </w:pPr>
  </w:style>
  <w:style w:type="character" w:customStyle="1" w:styleId="CitaviBibliographyHeadingChar">
    <w:name w:val="Citavi Bibliography Heading Char"/>
    <w:basedOn w:val="DefaultParagraphFont"/>
    <w:link w:val="CitaviBibliographyHeading"/>
    <w:uiPriority w:val="99"/>
    <w:rsid w:val="00FD6C08"/>
    <w:rPr>
      <w:rFonts w:ascii="Times New Roman" w:eastAsia="Times New Roman" w:hAnsi="Times New Roman" w:cs="Times New Roman"/>
      <w:color w:val="850C13"/>
      <w:spacing w:val="-2"/>
      <w:sz w:val="52"/>
      <w:szCs w:val="52"/>
      <w:shd w:val="clear" w:color="auto" w:fill="FFFFFF"/>
      <w:lang w:val="en-US" w:eastAsia="zh-CN"/>
    </w:rPr>
  </w:style>
  <w:style w:type="paragraph" w:customStyle="1" w:styleId="CitaviChapterBibliographyHeading">
    <w:name w:val="Citavi Chapter Bibliography Heading"/>
    <w:basedOn w:val="Heading2"/>
    <w:link w:val="CitaviChapterBibliographyHeadingChar"/>
    <w:uiPriority w:val="99"/>
    <w:rsid w:val="00FD6C08"/>
  </w:style>
  <w:style w:type="character" w:customStyle="1" w:styleId="CitaviChapterBibliographyHeadingChar">
    <w:name w:val="Citavi Chapter Bibliography Heading Char"/>
    <w:basedOn w:val="DefaultParagraphFont"/>
    <w:link w:val="CitaviChapterBibliographyHeading"/>
    <w:uiPriority w:val="99"/>
    <w:rsid w:val="00FD6C08"/>
    <w:rPr>
      <w:rFonts w:ascii="Times New Roman" w:eastAsia="Times New Roman" w:hAnsi="Times New Roman" w:cs="Times New Roman"/>
      <w:sz w:val="32"/>
      <w:szCs w:val="20"/>
      <w:lang w:eastAsia="zh-CN"/>
    </w:rPr>
  </w:style>
  <w:style w:type="paragraph" w:customStyle="1" w:styleId="CitaviBibliographySubheading1">
    <w:name w:val="Citavi Bibliography Subheading 1"/>
    <w:basedOn w:val="Heading2"/>
    <w:link w:val="CitaviBibliographySubheading1Char"/>
    <w:uiPriority w:val="99"/>
    <w:rsid w:val="00FD6C08"/>
    <w:pPr>
      <w:outlineLvl w:val="9"/>
    </w:pPr>
    <w:rPr>
      <w:bCs/>
      <w:iCs/>
      <w:lang w:val="en-GB"/>
    </w:rPr>
  </w:style>
  <w:style w:type="character" w:customStyle="1" w:styleId="CitaviBibliographySubheading1Char">
    <w:name w:val="Citavi Bibliography Subheading 1 Char"/>
    <w:basedOn w:val="DefaultParagraphFont"/>
    <w:link w:val="CitaviBibliographySubheading1"/>
    <w:uiPriority w:val="99"/>
    <w:rsid w:val="00FD6C08"/>
    <w:rPr>
      <w:rFonts w:ascii="Times New Roman" w:eastAsia="Times New Roman" w:hAnsi="Times New Roman" w:cs="Times New Roman"/>
      <w:bCs/>
      <w:iCs/>
      <w:sz w:val="32"/>
      <w:szCs w:val="20"/>
      <w:lang w:val="en-GB" w:eastAsia="zh-CN"/>
    </w:rPr>
  </w:style>
  <w:style w:type="paragraph" w:customStyle="1" w:styleId="CitaviBibliographySubheading2">
    <w:name w:val="Citavi Bibliography Subheading 2"/>
    <w:basedOn w:val="Heading3"/>
    <w:link w:val="CitaviBibliographySubheading2Char"/>
    <w:uiPriority w:val="99"/>
    <w:rsid w:val="00FD6C08"/>
    <w:pPr>
      <w:jc w:val="both"/>
      <w:outlineLvl w:val="9"/>
    </w:pPr>
    <w:rPr>
      <w:bCs/>
      <w:iCs/>
      <w:lang w:val="en-GB"/>
    </w:rPr>
  </w:style>
  <w:style w:type="character" w:customStyle="1" w:styleId="CitaviBibliographySubheading2Char">
    <w:name w:val="Citavi Bibliography Subheading 2 Char"/>
    <w:basedOn w:val="DefaultParagraphFont"/>
    <w:link w:val="CitaviBibliographySubheading2"/>
    <w:uiPriority w:val="99"/>
    <w:rsid w:val="00FD6C08"/>
    <w:rPr>
      <w:rFonts w:asciiTheme="majorHAnsi" w:eastAsiaTheme="majorEastAsia" w:hAnsiTheme="majorHAnsi" w:cstheme="majorBidi"/>
      <w:bCs/>
      <w:iCs/>
      <w:color w:val="1F3763" w:themeColor="accent1" w:themeShade="7F"/>
      <w:lang w:val="en-GB" w:eastAsia="zh-CN"/>
    </w:rPr>
  </w:style>
  <w:style w:type="character" w:customStyle="1" w:styleId="Heading3Char">
    <w:name w:val="Heading 3 Char"/>
    <w:basedOn w:val="DefaultParagraphFont"/>
    <w:link w:val="Heading3"/>
    <w:uiPriority w:val="9"/>
    <w:semiHidden/>
    <w:rsid w:val="00FD6C08"/>
    <w:rPr>
      <w:rFonts w:asciiTheme="majorHAnsi" w:eastAsiaTheme="majorEastAsia" w:hAnsiTheme="majorHAnsi" w:cstheme="majorBidi"/>
      <w:color w:val="1F3763" w:themeColor="accent1" w:themeShade="7F"/>
      <w:lang w:eastAsia="zh-CN"/>
    </w:rPr>
  </w:style>
  <w:style w:type="paragraph" w:customStyle="1" w:styleId="CitaviBibliographySubheading3">
    <w:name w:val="Citavi Bibliography Subheading 3"/>
    <w:basedOn w:val="Heading4"/>
    <w:link w:val="CitaviBibliographySubheading3Char"/>
    <w:uiPriority w:val="99"/>
    <w:rsid w:val="00FD6C08"/>
    <w:pPr>
      <w:jc w:val="both"/>
      <w:outlineLvl w:val="9"/>
    </w:pPr>
    <w:rPr>
      <w:bCs/>
      <w:iCs w:val="0"/>
      <w:lang w:val="en-GB"/>
    </w:rPr>
  </w:style>
  <w:style w:type="character" w:customStyle="1" w:styleId="CitaviBibliographySubheading3Char">
    <w:name w:val="Citavi Bibliography Subheading 3 Char"/>
    <w:basedOn w:val="DefaultParagraphFont"/>
    <w:link w:val="CitaviBibliographySubheading3"/>
    <w:uiPriority w:val="99"/>
    <w:rsid w:val="00FD6C08"/>
    <w:rPr>
      <w:rFonts w:asciiTheme="majorHAnsi" w:eastAsiaTheme="majorEastAsia" w:hAnsiTheme="majorHAnsi" w:cstheme="majorBidi"/>
      <w:bCs/>
      <w:i/>
      <w:color w:val="2F5496" w:themeColor="accent1" w:themeShade="BF"/>
      <w:sz w:val="20"/>
      <w:szCs w:val="20"/>
      <w:lang w:val="en-GB" w:eastAsia="zh-CN"/>
    </w:rPr>
  </w:style>
  <w:style w:type="character" w:customStyle="1" w:styleId="Heading4Char">
    <w:name w:val="Heading 4 Char"/>
    <w:basedOn w:val="DefaultParagraphFont"/>
    <w:link w:val="Heading4"/>
    <w:uiPriority w:val="9"/>
    <w:semiHidden/>
    <w:rsid w:val="00FD6C08"/>
    <w:rPr>
      <w:rFonts w:asciiTheme="majorHAnsi" w:eastAsiaTheme="majorEastAsia" w:hAnsiTheme="majorHAnsi" w:cstheme="majorBidi"/>
      <w:i/>
      <w:iCs/>
      <w:color w:val="2F5496" w:themeColor="accent1" w:themeShade="BF"/>
      <w:sz w:val="20"/>
      <w:szCs w:val="20"/>
      <w:lang w:eastAsia="zh-CN"/>
    </w:rPr>
  </w:style>
  <w:style w:type="paragraph" w:customStyle="1" w:styleId="CitaviBibliographySubheading4">
    <w:name w:val="Citavi Bibliography Subheading 4"/>
    <w:basedOn w:val="Heading5"/>
    <w:link w:val="CitaviBibliographySubheading4Char"/>
    <w:uiPriority w:val="99"/>
    <w:rsid w:val="00FD6C08"/>
    <w:pPr>
      <w:jc w:val="both"/>
      <w:outlineLvl w:val="9"/>
    </w:pPr>
    <w:rPr>
      <w:bCs/>
      <w:iCs/>
      <w:lang w:val="en-GB"/>
    </w:rPr>
  </w:style>
  <w:style w:type="character" w:customStyle="1" w:styleId="CitaviBibliographySubheading4Char">
    <w:name w:val="Citavi Bibliography Subheading 4 Char"/>
    <w:basedOn w:val="DefaultParagraphFont"/>
    <w:link w:val="CitaviBibliographySubheading4"/>
    <w:uiPriority w:val="99"/>
    <w:rsid w:val="00FD6C08"/>
    <w:rPr>
      <w:rFonts w:asciiTheme="majorHAnsi" w:eastAsiaTheme="majorEastAsia" w:hAnsiTheme="majorHAnsi" w:cstheme="majorBidi"/>
      <w:bCs/>
      <w:iCs/>
      <w:color w:val="2F5496" w:themeColor="accent1" w:themeShade="BF"/>
      <w:sz w:val="20"/>
      <w:szCs w:val="20"/>
      <w:lang w:val="en-GB" w:eastAsia="zh-CN"/>
    </w:rPr>
  </w:style>
  <w:style w:type="character" w:customStyle="1" w:styleId="Heading5Char">
    <w:name w:val="Heading 5 Char"/>
    <w:basedOn w:val="DefaultParagraphFont"/>
    <w:link w:val="Heading5"/>
    <w:uiPriority w:val="9"/>
    <w:semiHidden/>
    <w:rsid w:val="00FD6C08"/>
    <w:rPr>
      <w:rFonts w:asciiTheme="majorHAnsi" w:eastAsiaTheme="majorEastAsia" w:hAnsiTheme="majorHAnsi" w:cstheme="majorBidi"/>
      <w:color w:val="2F5496" w:themeColor="accent1" w:themeShade="BF"/>
      <w:sz w:val="20"/>
      <w:szCs w:val="20"/>
      <w:lang w:eastAsia="zh-CN"/>
    </w:rPr>
  </w:style>
  <w:style w:type="paragraph" w:customStyle="1" w:styleId="CitaviBibliographySubheading5">
    <w:name w:val="Citavi Bibliography Subheading 5"/>
    <w:basedOn w:val="Heading6"/>
    <w:link w:val="CitaviBibliographySubheading5Char"/>
    <w:uiPriority w:val="99"/>
    <w:rsid w:val="00FD6C08"/>
    <w:pPr>
      <w:jc w:val="both"/>
      <w:outlineLvl w:val="9"/>
    </w:pPr>
    <w:rPr>
      <w:bCs/>
      <w:iCs/>
      <w:lang w:val="en-GB"/>
    </w:rPr>
  </w:style>
  <w:style w:type="character" w:customStyle="1" w:styleId="CitaviBibliographySubheading5Char">
    <w:name w:val="Citavi Bibliography Subheading 5 Char"/>
    <w:basedOn w:val="DefaultParagraphFont"/>
    <w:link w:val="CitaviBibliographySubheading5"/>
    <w:uiPriority w:val="99"/>
    <w:rsid w:val="00FD6C08"/>
    <w:rPr>
      <w:rFonts w:asciiTheme="majorHAnsi" w:eastAsiaTheme="majorEastAsia" w:hAnsiTheme="majorHAnsi" w:cstheme="majorBidi"/>
      <w:bCs/>
      <w:iCs/>
      <w:color w:val="1F3763" w:themeColor="accent1" w:themeShade="7F"/>
      <w:sz w:val="20"/>
      <w:szCs w:val="20"/>
      <w:lang w:val="en-GB" w:eastAsia="zh-CN"/>
    </w:rPr>
  </w:style>
  <w:style w:type="character" w:customStyle="1" w:styleId="Heading6Char">
    <w:name w:val="Heading 6 Char"/>
    <w:basedOn w:val="DefaultParagraphFont"/>
    <w:link w:val="Heading6"/>
    <w:uiPriority w:val="9"/>
    <w:semiHidden/>
    <w:rsid w:val="00FD6C08"/>
    <w:rPr>
      <w:rFonts w:asciiTheme="majorHAnsi" w:eastAsiaTheme="majorEastAsia" w:hAnsiTheme="majorHAnsi" w:cstheme="majorBidi"/>
      <w:color w:val="1F3763" w:themeColor="accent1" w:themeShade="7F"/>
      <w:sz w:val="20"/>
      <w:szCs w:val="20"/>
      <w:lang w:eastAsia="zh-CN"/>
    </w:rPr>
  </w:style>
  <w:style w:type="paragraph" w:customStyle="1" w:styleId="CitaviBibliographySubheading6">
    <w:name w:val="Citavi Bibliography Subheading 6"/>
    <w:basedOn w:val="Heading7"/>
    <w:link w:val="CitaviBibliographySubheading6Char"/>
    <w:uiPriority w:val="99"/>
    <w:rsid w:val="00FD6C08"/>
    <w:pPr>
      <w:jc w:val="both"/>
      <w:outlineLvl w:val="9"/>
    </w:pPr>
    <w:rPr>
      <w:bCs/>
      <w:iCs w:val="0"/>
      <w:lang w:val="en-GB"/>
    </w:rPr>
  </w:style>
  <w:style w:type="character" w:customStyle="1" w:styleId="CitaviBibliographySubheading6Char">
    <w:name w:val="Citavi Bibliography Subheading 6 Char"/>
    <w:basedOn w:val="DefaultParagraphFont"/>
    <w:link w:val="CitaviBibliographySubheading6"/>
    <w:uiPriority w:val="99"/>
    <w:rsid w:val="00FD6C08"/>
    <w:rPr>
      <w:rFonts w:asciiTheme="majorHAnsi" w:eastAsiaTheme="majorEastAsia" w:hAnsiTheme="majorHAnsi" w:cstheme="majorBidi"/>
      <w:bCs/>
      <w:i/>
      <w:color w:val="1F3763" w:themeColor="accent1" w:themeShade="7F"/>
      <w:sz w:val="20"/>
      <w:szCs w:val="20"/>
      <w:lang w:val="en-GB" w:eastAsia="zh-CN"/>
    </w:rPr>
  </w:style>
  <w:style w:type="character" w:customStyle="1" w:styleId="Heading7Char">
    <w:name w:val="Heading 7 Char"/>
    <w:basedOn w:val="DefaultParagraphFont"/>
    <w:link w:val="Heading7"/>
    <w:uiPriority w:val="9"/>
    <w:semiHidden/>
    <w:rsid w:val="00FD6C08"/>
    <w:rPr>
      <w:rFonts w:asciiTheme="majorHAnsi" w:eastAsiaTheme="majorEastAsia" w:hAnsiTheme="majorHAnsi" w:cstheme="majorBidi"/>
      <w:i/>
      <w:iCs/>
      <w:color w:val="1F3763" w:themeColor="accent1" w:themeShade="7F"/>
      <w:sz w:val="20"/>
      <w:szCs w:val="20"/>
      <w:lang w:eastAsia="zh-CN"/>
    </w:rPr>
  </w:style>
  <w:style w:type="paragraph" w:customStyle="1" w:styleId="CitaviBibliographySubheading7">
    <w:name w:val="Citavi Bibliography Subheading 7"/>
    <w:basedOn w:val="Heading8"/>
    <w:link w:val="CitaviBibliographySubheading7Char"/>
    <w:uiPriority w:val="99"/>
    <w:rsid w:val="00FD6C08"/>
    <w:pPr>
      <w:jc w:val="both"/>
      <w:outlineLvl w:val="9"/>
    </w:pPr>
    <w:rPr>
      <w:bCs/>
      <w:iCs/>
      <w:lang w:val="en-GB"/>
    </w:rPr>
  </w:style>
  <w:style w:type="character" w:customStyle="1" w:styleId="CitaviBibliographySubheading7Char">
    <w:name w:val="Citavi Bibliography Subheading 7 Char"/>
    <w:basedOn w:val="DefaultParagraphFont"/>
    <w:link w:val="CitaviBibliographySubheading7"/>
    <w:uiPriority w:val="99"/>
    <w:rsid w:val="00FD6C08"/>
    <w:rPr>
      <w:rFonts w:asciiTheme="majorHAnsi" w:eastAsiaTheme="majorEastAsia" w:hAnsiTheme="majorHAnsi" w:cstheme="majorBidi"/>
      <w:bCs/>
      <w:iCs/>
      <w:color w:val="272727" w:themeColor="text1" w:themeTint="D8"/>
      <w:sz w:val="21"/>
      <w:szCs w:val="21"/>
      <w:lang w:val="en-GB" w:eastAsia="zh-CN"/>
    </w:rPr>
  </w:style>
  <w:style w:type="character" w:customStyle="1" w:styleId="Heading8Char">
    <w:name w:val="Heading 8 Char"/>
    <w:basedOn w:val="DefaultParagraphFont"/>
    <w:link w:val="Heading8"/>
    <w:uiPriority w:val="9"/>
    <w:semiHidden/>
    <w:rsid w:val="00FD6C08"/>
    <w:rPr>
      <w:rFonts w:asciiTheme="majorHAnsi" w:eastAsiaTheme="majorEastAsia" w:hAnsiTheme="majorHAnsi" w:cstheme="majorBidi"/>
      <w:color w:val="272727" w:themeColor="text1" w:themeTint="D8"/>
      <w:sz w:val="21"/>
      <w:szCs w:val="21"/>
      <w:lang w:eastAsia="zh-CN"/>
    </w:rPr>
  </w:style>
  <w:style w:type="paragraph" w:customStyle="1" w:styleId="CitaviBibliographySubheading8">
    <w:name w:val="Citavi Bibliography Subheading 8"/>
    <w:basedOn w:val="Heading9"/>
    <w:link w:val="CitaviBibliographySubheading8Char"/>
    <w:uiPriority w:val="99"/>
    <w:rsid w:val="00FD6C08"/>
    <w:pPr>
      <w:jc w:val="both"/>
      <w:outlineLvl w:val="9"/>
    </w:pPr>
    <w:rPr>
      <w:bCs/>
      <w:iCs w:val="0"/>
      <w:lang w:val="en-GB"/>
    </w:rPr>
  </w:style>
  <w:style w:type="character" w:customStyle="1" w:styleId="CitaviBibliographySubheading8Char">
    <w:name w:val="Citavi Bibliography Subheading 8 Char"/>
    <w:basedOn w:val="DefaultParagraphFont"/>
    <w:link w:val="CitaviBibliographySubheading8"/>
    <w:uiPriority w:val="99"/>
    <w:rsid w:val="00FD6C08"/>
    <w:rPr>
      <w:rFonts w:asciiTheme="majorHAnsi" w:eastAsiaTheme="majorEastAsia" w:hAnsiTheme="majorHAnsi" w:cstheme="majorBidi"/>
      <w:bCs/>
      <w:i/>
      <w:color w:val="272727" w:themeColor="text1" w:themeTint="D8"/>
      <w:sz w:val="21"/>
      <w:szCs w:val="21"/>
      <w:lang w:val="en-GB" w:eastAsia="zh-CN"/>
    </w:rPr>
  </w:style>
  <w:style w:type="character" w:customStyle="1" w:styleId="Heading9Char">
    <w:name w:val="Heading 9 Char"/>
    <w:basedOn w:val="DefaultParagraphFont"/>
    <w:link w:val="Heading9"/>
    <w:uiPriority w:val="9"/>
    <w:semiHidden/>
    <w:rsid w:val="00FD6C08"/>
    <w:rPr>
      <w:rFonts w:asciiTheme="majorHAnsi" w:eastAsiaTheme="majorEastAsia" w:hAnsiTheme="majorHAnsi" w:cstheme="majorBidi"/>
      <w:i/>
      <w:iCs/>
      <w:color w:val="272727" w:themeColor="text1" w:themeTint="D8"/>
      <w:sz w:val="21"/>
      <w:szCs w:val="21"/>
      <w:lang w:eastAsia="zh-CN"/>
    </w:rPr>
  </w:style>
  <w:style w:type="paragraph" w:customStyle="1" w:styleId="MDPI42tablebody">
    <w:name w:val="MDPI_4.2_table_body"/>
    <w:qFormat/>
    <w:rsid w:val="00B95746"/>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Table">
    <w:name w:val="Table"/>
    <w:basedOn w:val="Normal"/>
    <w:link w:val="TableChar"/>
    <w:qFormat/>
    <w:rsid w:val="004E1715"/>
    <w:pPr>
      <w:tabs>
        <w:tab w:val="left" w:pos="851"/>
      </w:tabs>
      <w:spacing w:before="300" w:after="120"/>
      <w:ind w:left="851" w:hanging="851"/>
      <w:jc w:val="both"/>
    </w:pPr>
    <w:rPr>
      <w:i/>
      <w:iCs/>
      <w:sz w:val="18"/>
      <w:lang w:val="en-GB"/>
    </w:rPr>
  </w:style>
  <w:style w:type="character" w:customStyle="1" w:styleId="TableChar">
    <w:name w:val="Table Char"/>
    <w:basedOn w:val="DefaultParagraphFont"/>
    <w:link w:val="Table"/>
    <w:rsid w:val="004E1715"/>
    <w:rPr>
      <w:rFonts w:ascii="Times New Roman" w:eastAsia="Times New Roman" w:hAnsi="Times New Roman" w:cs="Times New Roman"/>
      <w:i/>
      <w:iCs/>
      <w:sz w:val="18"/>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139151B-7381-49CC-8B8B-AC35B177BF54}"/>
      </w:docPartPr>
      <w:docPartBody>
        <w:p w:rsidR="0066680F" w:rsidRDefault="000F3AB8">
          <w:r w:rsidRPr="00C4116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AB8"/>
    <w:rsid w:val="000F3AB8"/>
    <w:rsid w:val="001D3B84"/>
    <w:rsid w:val="003C4C2F"/>
    <w:rsid w:val="004F39BD"/>
    <w:rsid w:val="0066680F"/>
    <w:rsid w:val="008546FA"/>
    <w:rsid w:val="008A7E31"/>
    <w:rsid w:val="00D1219F"/>
    <w:rsid w:val="00FE6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3AB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41AAD-1AD6-4B2E-86C3-FD9B4E9B7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18205</Words>
  <Characters>103773</Characters>
  <Application>Microsoft Office Word</Application>
  <DocSecurity>0</DocSecurity>
  <Lines>864</Lines>
  <Paragraphs>243</Paragraphs>
  <ScaleCrop>false</ScaleCrop>
  <Company/>
  <LinksUpToDate>false</LinksUpToDate>
  <CharactersWithSpaces>121735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MAURIELLO</dc:creator>
  <cp:keywords/>
  <dc:description/>
  <cp:lastModifiedBy>Angeli Lucrezia (Student AGR 20)</cp:lastModifiedBy>
  <cp:revision>32</cp:revision>
  <dcterms:created xsi:type="dcterms:W3CDTF">2023-06-23T14:30:00Z</dcterms:created>
  <dcterms:modified xsi:type="dcterms:W3CDTF">2023-06-25T08:40:00Z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9563ff4a-b601-4e5c-b658-cdca4023c4db</vt:lpwstr>
  </property>
  <property fmtid="{D5CDD505-2E9C-101B-9397-08002B2CF9AE}" pid="3" name="CitaviDocumentProperty_7">
    <vt:lpwstr>PhD workshop 2023</vt:lpwstr>
  </property>
  <property fmtid="{D5CDD505-2E9C-101B-9397-08002B2CF9AE}" pid="4" name="CitaviDocumentProperty_8">
    <vt:lpwstr>CloudProjectKey=jpvj4etbwoukicos90ypa8hye9nnskjccx4kl1aejgdw1yr; ProjectName=PhD workshop 2023</vt:lpwstr>
  </property>
  <property fmtid="{D5CDD505-2E9C-101B-9397-08002B2CF9AE}" pid="5" name="CitaviDocumentProperty_6">
    <vt:lpwstr>True</vt:lpwstr>
  </property>
  <property fmtid="{D5CDD505-2E9C-101B-9397-08002B2CF9AE}" pid="6" name="CitaviDocumentProperty_1">
    <vt:lpwstr>6.8.0.0</vt:lpwstr>
  </property>
</Properties>
</file>