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B0FF" w14:textId="77777777" w:rsidR="006478FA" w:rsidRPr="00A42F7F" w:rsidRDefault="006478FA" w:rsidP="003159CA">
      <w:pPr>
        <w:pStyle w:val="Titolo"/>
        <w:spacing w:before="600"/>
        <w:rPr>
          <w:lang w:val="en-GB"/>
        </w:rPr>
      </w:pPr>
      <w:r w:rsidRPr="00A42F7F">
        <w:rPr>
          <w:lang w:val="en-GB"/>
        </w:rPr>
        <w:t>Innovative management of maceration processes and stabilization techniques for the production of monovarietal wines</w:t>
      </w:r>
    </w:p>
    <w:p w14:paraId="07D87B4C" w14:textId="445E8A0E" w:rsidR="006478FA" w:rsidRPr="005D4352" w:rsidRDefault="006478FA" w:rsidP="006478FA">
      <w:pPr>
        <w:jc w:val="center"/>
      </w:pPr>
      <w:r w:rsidRPr="005D4352">
        <w:t>Lorenzo Ferrero</w:t>
      </w:r>
      <w:r w:rsidR="00081E79" w:rsidRPr="005D4352">
        <w:t xml:space="preserve"> (</w:t>
      </w:r>
      <w:r w:rsidRPr="005D4352">
        <w:t>lor.ferrero</w:t>
      </w:r>
      <w:r w:rsidR="00081E79" w:rsidRPr="005D4352">
        <w:t>@</w:t>
      </w:r>
      <w:r w:rsidRPr="005D4352">
        <w:t>unito</w:t>
      </w:r>
      <w:r w:rsidR="00081E79" w:rsidRPr="005D4352">
        <w:t>.it)</w:t>
      </w:r>
    </w:p>
    <w:p w14:paraId="4D31DC6B" w14:textId="5630E47A" w:rsidR="006478FA" w:rsidRPr="008B6925" w:rsidRDefault="006478FA" w:rsidP="006478FA">
      <w:pPr>
        <w:jc w:val="center"/>
        <w:rPr>
          <w:lang w:val="en-US"/>
        </w:rPr>
      </w:pPr>
      <w:r w:rsidRPr="008B6925">
        <w:rPr>
          <w:lang w:val="en-US"/>
        </w:rPr>
        <w:t>Department of Agricultural, Forest and Food Sciences, University of Turin, Italy</w:t>
      </w:r>
    </w:p>
    <w:p w14:paraId="7CBDB1B6" w14:textId="0A206841" w:rsidR="00081E79" w:rsidRPr="005D4352" w:rsidRDefault="00081E79" w:rsidP="00081E79">
      <w:pPr>
        <w:jc w:val="center"/>
      </w:pPr>
      <w:r w:rsidRPr="005D4352">
        <w:t xml:space="preserve">Tutor: Prof. </w:t>
      </w:r>
      <w:r w:rsidR="00844A99" w:rsidRPr="005D4352">
        <w:t xml:space="preserve">Simone </w:t>
      </w:r>
      <w:r w:rsidR="006478FA" w:rsidRPr="005D4352">
        <w:t xml:space="preserve">Giacosa </w:t>
      </w:r>
      <w:r w:rsidR="00844A99" w:rsidRPr="005D4352">
        <w:t>– Co-tutor: Prof. Luca Giorgio Carlo Rolle</w:t>
      </w:r>
    </w:p>
    <w:p w14:paraId="145790C6" w14:textId="77777777" w:rsidR="00081E79" w:rsidRPr="005D4352" w:rsidRDefault="00081E79" w:rsidP="00081E79">
      <w:pPr>
        <w:jc w:val="center"/>
      </w:pPr>
    </w:p>
    <w:p w14:paraId="765FDECB" w14:textId="38A405FF" w:rsidR="00FF32BB" w:rsidRPr="008B6925" w:rsidRDefault="00840D16" w:rsidP="00081E79">
      <w:pPr>
        <w:pStyle w:val="Corpotesto"/>
        <w:jc w:val="both"/>
        <w:rPr>
          <w:i w:val="0"/>
          <w:iCs w:val="0"/>
          <w:sz w:val="20"/>
          <w:lang w:val="en-US"/>
        </w:rPr>
      </w:pPr>
      <w:r w:rsidRPr="008B6925">
        <w:rPr>
          <w:i w:val="0"/>
          <w:iCs w:val="0"/>
          <w:sz w:val="20"/>
          <w:lang w:val="en-US"/>
        </w:rPr>
        <w:t xml:space="preserve">This </w:t>
      </w:r>
      <w:r w:rsidR="002E137F" w:rsidRPr="008B6925">
        <w:rPr>
          <w:i w:val="0"/>
          <w:iCs w:val="0"/>
          <w:sz w:val="20"/>
          <w:lang w:val="en-US"/>
        </w:rPr>
        <w:t>PhD</w:t>
      </w:r>
      <w:r w:rsidRPr="008B6925">
        <w:rPr>
          <w:i w:val="0"/>
          <w:iCs w:val="0"/>
          <w:sz w:val="20"/>
          <w:lang w:val="en-US"/>
        </w:rPr>
        <w:t xml:space="preserve"> project aims to find variety-specific tools aimed at </w:t>
      </w:r>
      <w:r w:rsidR="00FF32BB" w:rsidRPr="008B6925">
        <w:rPr>
          <w:i w:val="0"/>
          <w:iCs w:val="0"/>
          <w:sz w:val="20"/>
          <w:lang w:val="en-US"/>
        </w:rPr>
        <w:t>improving the phenolic traits of monovarietal wines</w:t>
      </w:r>
      <w:r w:rsidR="00F463DC">
        <w:rPr>
          <w:i w:val="0"/>
          <w:iCs w:val="0"/>
          <w:sz w:val="20"/>
          <w:lang w:val="en-US"/>
        </w:rPr>
        <w:t>,</w:t>
      </w:r>
      <w:r w:rsidRPr="008B6925">
        <w:rPr>
          <w:i w:val="0"/>
          <w:iCs w:val="0"/>
          <w:sz w:val="20"/>
          <w:lang w:val="en-US"/>
        </w:rPr>
        <w:t xml:space="preserve"> with a particular focus</w:t>
      </w:r>
      <w:r w:rsidR="00F463DC">
        <w:rPr>
          <w:i w:val="0"/>
          <w:iCs w:val="0"/>
          <w:sz w:val="20"/>
          <w:lang w:val="en-US"/>
        </w:rPr>
        <w:t xml:space="preserve"> on</w:t>
      </w:r>
      <w:r w:rsidRPr="008B6925">
        <w:rPr>
          <w:i w:val="0"/>
          <w:iCs w:val="0"/>
          <w:sz w:val="20"/>
          <w:lang w:val="en-US"/>
        </w:rPr>
        <w:t xml:space="preserve"> how </w:t>
      </w:r>
      <w:r w:rsidR="00FF32BB" w:rsidRPr="008B6925">
        <w:rPr>
          <w:i w:val="0"/>
          <w:iCs w:val="0"/>
          <w:sz w:val="20"/>
          <w:lang w:val="en-US"/>
        </w:rPr>
        <w:t>phenol</w:t>
      </w:r>
      <w:r w:rsidR="00F463DC">
        <w:rPr>
          <w:i w:val="0"/>
          <w:iCs w:val="0"/>
          <w:sz w:val="20"/>
          <w:lang w:val="en-US"/>
        </w:rPr>
        <w:t>ic</w:t>
      </w:r>
      <w:r w:rsidR="00FF32BB" w:rsidRPr="008B6925">
        <w:rPr>
          <w:i w:val="0"/>
          <w:iCs w:val="0"/>
          <w:sz w:val="20"/>
          <w:lang w:val="en-US"/>
        </w:rPr>
        <w:t xml:space="preserve">s </w:t>
      </w:r>
      <w:r w:rsidRPr="008B6925">
        <w:rPr>
          <w:i w:val="0"/>
          <w:iCs w:val="0"/>
          <w:sz w:val="20"/>
          <w:lang w:val="en-US"/>
        </w:rPr>
        <w:t>are accumulated in the berry during ripening</w:t>
      </w:r>
      <w:r w:rsidR="00BF2ABF" w:rsidRPr="008B6925">
        <w:rPr>
          <w:i w:val="0"/>
          <w:iCs w:val="0"/>
          <w:sz w:val="20"/>
          <w:lang w:val="en-US"/>
        </w:rPr>
        <w:t xml:space="preserve">, </w:t>
      </w:r>
      <w:r w:rsidRPr="008B6925">
        <w:rPr>
          <w:i w:val="0"/>
          <w:iCs w:val="0"/>
          <w:sz w:val="20"/>
          <w:lang w:val="en-US"/>
        </w:rPr>
        <w:t>extracted during maceration</w:t>
      </w:r>
      <w:r w:rsidR="00FF32BB" w:rsidRPr="008B6925">
        <w:rPr>
          <w:i w:val="0"/>
          <w:iCs w:val="0"/>
          <w:sz w:val="20"/>
          <w:lang w:val="en-US"/>
        </w:rPr>
        <w:t>,</w:t>
      </w:r>
      <w:r w:rsidR="00BF2ABF" w:rsidRPr="008B6925">
        <w:rPr>
          <w:i w:val="0"/>
          <w:iCs w:val="0"/>
          <w:sz w:val="20"/>
          <w:lang w:val="en-US"/>
        </w:rPr>
        <w:t xml:space="preserve"> and </w:t>
      </w:r>
      <w:r w:rsidR="00FF32BB" w:rsidRPr="008B6925">
        <w:rPr>
          <w:i w:val="0"/>
          <w:iCs w:val="0"/>
          <w:sz w:val="20"/>
          <w:lang w:val="en-US"/>
        </w:rPr>
        <w:t>evolve</w:t>
      </w:r>
      <w:r w:rsidR="00BF2ABF" w:rsidRPr="008B6925">
        <w:rPr>
          <w:i w:val="0"/>
          <w:iCs w:val="0"/>
          <w:sz w:val="20"/>
          <w:lang w:val="en-US"/>
        </w:rPr>
        <w:t xml:space="preserve"> over time</w:t>
      </w:r>
      <w:r w:rsidRPr="008B6925">
        <w:rPr>
          <w:i w:val="0"/>
          <w:iCs w:val="0"/>
          <w:sz w:val="20"/>
          <w:lang w:val="en-US"/>
        </w:rPr>
        <w:t xml:space="preserve">. </w:t>
      </w:r>
      <w:r w:rsidR="00FF32BB" w:rsidRPr="008B6925">
        <w:rPr>
          <w:i w:val="0"/>
          <w:iCs w:val="0"/>
          <w:sz w:val="20"/>
          <w:lang w:val="en-US"/>
        </w:rPr>
        <w:t xml:space="preserve">Several winemaking techniques will be tested to understand how they can affect the extraction and stabilization of phenolic compounds and to </w:t>
      </w:r>
      <w:r w:rsidR="0036521F">
        <w:rPr>
          <w:i w:val="0"/>
          <w:iCs w:val="0"/>
          <w:sz w:val="20"/>
          <w:lang w:val="en-US"/>
        </w:rPr>
        <w:t>design</w:t>
      </w:r>
      <w:r w:rsidR="0036521F" w:rsidRPr="008B6925">
        <w:rPr>
          <w:i w:val="0"/>
          <w:iCs w:val="0"/>
          <w:sz w:val="20"/>
          <w:lang w:val="en-US"/>
        </w:rPr>
        <w:t xml:space="preserve"> </w:t>
      </w:r>
      <w:r w:rsidR="00FF32BB" w:rsidRPr="008B6925">
        <w:rPr>
          <w:i w:val="0"/>
          <w:iCs w:val="0"/>
          <w:sz w:val="20"/>
          <w:lang w:val="en-US"/>
        </w:rPr>
        <w:t>novel approach</w:t>
      </w:r>
      <w:r w:rsidR="00F463DC">
        <w:rPr>
          <w:i w:val="0"/>
          <w:iCs w:val="0"/>
          <w:sz w:val="20"/>
          <w:lang w:val="en-US"/>
        </w:rPr>
        <w:t>es</w:t>
      </w:r>
      <w:r w:rsidR="00FF32BB" w:rsidRPr="008B6925">
        <w:rPr>
          <w:i w:val="0"/>
          <w:iCs w:val="0"/>
          <w:sz w:val="20"/>
          <w:lang w:val="en-US"/>
        </w:rPr>
        <w:t xml:space="preserve"> to use them to obtain variety-specific results.</w:t>
      </w:r>
    </w:p>
    <w:p w14:paraId="25EF55D7" w14:textId="77777777" w:rsidR="006B3E30" w:rsidRPr="00A42F7F" w:rsidRDefault="006B3E30" w:rsidP="00A42F7F">
      <w:pPr>
        <w:pStyle w:val="Titolo"/>
        <w:spacing w:before="240"/>
        <w:rPr>
          <w:sz w:val="24"/>
          <w:szCs w:val="18"/>
          <w:lang w:val="it-IT"/>
        </w:rPr>
      </w:pPr>
      <w:r w:rsidRPr="00A42F7F">
        <w:rPr>
          <w:sz w:val="24"/>
          <w:szCs w:val="18"/>
          <w:lang w:val="it-IT"/>
        </w:rPr>
        <w:t>Gestione innovativa dei processi di macerazione e delle tecniche di stabilizzazione per la produzione di vini monovarietali</w:t>
      </w:r>
    </w:p>
    <w:p w14:paraId="5D49484C" w14:textId="02DF3A2F" w:rsidR="00081E79" w:rsidRDefault="00FF32BB" w:rsidP="00840D16">
      <w:pPr>
        <w:jc w:val="both"/>
      </w:pPr>
      <w:r w:rsidRPr="008B6925">
        <w:t xml:space="preserve">Questo progetto </w:t>
      </w:r>
      <w:r w:rsidR="00F463DC">
        <w:t>di dottorato</w:t>
      </w:r>
      <w:r w:rsidRPr="008B6925">
        <w:t xml:space="preserve"> mira a trovare strumenti specifici per varietà al fine di migliorare i tratti fenolici dei vini monovarietali, con particolare attenzione al</w:t>
      </w:r>
      <w:r w:rsidR="005D4352">
        <w:t>la cinetica con</w:t>
      </w:r>
      <w:r w:rsidRPr="008B6925">
        <w:t xml:space="preserve"> cui i composti fenolici si accumulano nell'acino durante la maturazione, vengono estratti durante la macerazione e si evolvono nel tempo. Verranno testate diverse tecniche di vinificazione per capire come possono influenzare l'estrazione e la stabilizzazione dei composti fenolici e per </w:t>
      </w:r>
      <w:r w:rsidR="0036521F">
        <w:t>progettare</w:t>
      </w:r>
      <w:r w:rsidR="0036521F" w:rsidRPr="008B6925">
        <w:t xml:space="preserve"> </w:t>
      </w:r>
      <w:r w:rsidRPr="008B6925">
        <w:t>nuovi approcci per utilizzarle al fine di ottenere risultati specifici per varietà</w:t>
      </w:r>
      <w:r w:rsidR="00840D16" w:rsidRPr="008B6925">
        <w:t>.</w:t>
      </w:r>
    </w:p>
    <w:p w14:paraId="7DBC4D3D" w14:textId="77777777" w:rsidR="002C1613" w:rsidRPr="008B6925" w:rsidRDefault="002C1613" w:rsidP="00840D16">
      <w:pPr>
        <w:jc w:val="both"/>
      </w:pPr>
    </w:p>
    <w:p w14:paraId="5F678478" w14:textId="6B7270D0" w:rsidR="00081E79" w:rsidRPr="00A42F7F" w:rsidRDefault="002C1613" w:rsidP="00A42F7F">
      <w:pPr>
        <w:pStyle w:val="Titolo2"/>
        <w:spacing w:before="240" w:after="120"/>
        <w:rPr>
          <w:b/>
          <w:bCs/>
          <w:sz w:val="24"/>
          <w:szCs w:val="16"/>
        </w:rPr>
      </w:pPr>
      <w:r w:rsidRPr="00A42F7F">
        <w:rPr>
          <w:b/>
          <w:bCs/>
          <w:sz w:val="24"/>
          <w:szCs w:val="16"/>
        </w:rPr>
        <w:t xml:space="preserve">1. </w:t>
      </w:r>
      <w:r w:rsidR="00081E79" w:rsidRPr="00A42F7F">
        <w:rPr>
          <w:b/>
          <w:bCs/>
          <w:sz w:val="24"/>
          <w:szCs w:val="16"/>
        </w:rPr>
        <w:t>State-of-the-Art</w:t>
      </w:r>
    </w:p>
    <w:p w14:paraId="5A80DE46" w14:textId="4266F327" w:rsidR="00636834" w:rsidRPr="0022384B" w:rsidRDefault="00E54A10" w:rsidP="0022384B">
      <w:pPr>
        <w:jc w:val="both"/>
        <w:rPr>
          <w:lang w:val="en-US"/>
        </w:rPr>
      </w:pPr>
      <w:r w:rsidRPr="008B6925">
        <w:rPr>
          <w:lang w:val="en-US"/>
        </w:rPr>
        <w:t xml:space="preserve">Italian grape varieties are famous for their wide </w:t>
      </w:r>
      <w:r w:rsidR="00BE33C7">
        <w:rPr>
          <w:lang w:val="en-US"/>
        </w:rPr>
        <w:t>diversity</w:t>
      </w:r>
      <w:r w:rsidR="00BE33C7" w:rsidRPr="008B6925">
        <w:rPr>
          <w:lang w:val="en-US"/>
        </w:rPr>
        <w:t xml:space="preserve"> </w:t>
      </w:r>
      <w:r w:rsidRPr="008B6925">
        <w:rPr>
          <w:lang w:val="en-US"/>
        </w:rPr>
        <w:t xml:space="preserve">in terms of </w:t>
      </w:r>
      <w:r w:rsidR="00BE33C7">
        <w:rPr>
          <w:lang w:val="en-US"/>
        </w:rPr>
        <w:t>berry constituents</w:t>
      </w:r>
      <w:r w:rsidR="00B73DF8">
        <w:rPr>
          <w:lang w:val="en-US"/>
        </w:rPr>
        <w:t xml:space="preserve">. </w:t>
      </w:r>
      <w:r w:rsidR="00764DAC" w:rsidRPr="008B6925">
        <w:rPr>
          <w:lang w:val="en-US"/>
        </w:rPr>
        <w:t xml:space="preserve">The variability </w:t>
      </w:r>
      <w:r w:rsidR="00BE33C7">
        <w:rPr>
          <w:lang w:val="en-US"/>
        </w:rPr>
        <w:t>among</w:t>
      </w:r>
      <w:r w:rsidR="00BE33C7" w:rsidRPr="008B6925">
        <w:rPr>
          <w:lang w:val="en-US"/>
        </w:rPr>
        <w:t xml:space="preserve"> </w:t>
      </w:r>
      <w:r w:rsidR="00764DAC" w:rsidRPr="008B6925">
        <w:rPr>
          <w:lang w:val="en-US"/>
        </w:rPr>
        <w:t xml:space="preserve">cultivars is important </w:t>
      </w:r>
      <w:r w:rsidR="00BE33C7">
        <w:rPr>
          <w:lang w:val="en-US"/>
        </w:rPr>
        <w:t>because</w:t>
      </w:r>
      <w:r w:rsidR="00BE33C7" w:rsidRPr="008B6925">
        <w:rPr>
          <w:lang w:val="en-US"/>
        </w:rPr>
        <w:t xml:space="preserve"> </w:t>
      </w:r>
      <w:r w:rsidR="00764DAC" w:rsidRPr="008B6925">
        <w:rPr>
          <w:lang w:val="en-US"/>
        </w:rPr>
        <w:t xml:space="preserve">it represents the differences that </w:t>
      </w:r>
      <w:r w:rsidR="00BE33C7" w:rsidRPr="008B6925">
        <w:rPr>
          <w:lang w:val="en-US"/>
        </w:rPr>
        <w:t>characterize</w:t>
      </w:r>
      <w:r w:rsidR="00764DAC" w:rsidRPr="008B6925">
        <w:rPr>
          <w:lang w:val="en-US"/>
        </w:rPr>
        <w:t xml:space="preserve"> the corresponding monovarietal wines </w:t>
      </w:r>
      <w:r w:rsidRPr="008B6925">
        <w:rPr>
          <w:lang w:val="en-US"/>
        </w:rPr>
        <w:t>(</w:t>
      </w:r>
      <w:proofErr w:type="spellStart"/>
      <w:r w:rsidRPr="008B6925">
        <w:rPr>
          <w:lang w:val="en-US"/>
        </w:rPr>
        <w:t>Giacosa</w:t>
      </w:r>
      <w:proofErr w:type="spellEnd"/>
      <w:r w:rsidRPr="008B6925">
        <w:rPr>
          <w:lang w:val="en-US"/>
        </w:rPr>
        <w:t xml:space="preserve"> et al., 2021). Therefore, </w:t>
      </w:r>
      <w:r w:rsidR="00BE33C7">
        <w:rPr>
          <w:lang w:val="en-US"/>
        </w:rPr>
        <w:t>monovarietal</w:t>
      </w:r>
      <w:r w:rsidR="00BE33C7" w:rsidRPr="008B6925">
        <w:rPr>
          <w:lang w:val="en-US"/>
        </w:rPr>
        <w:t xml:space="preserve"> </w:t>
      </w:r>
      <w:r w:rsidRPr="008B6925">
        <w:rPr>
          <w:lang w:val="en-US"/>
        </w:rPr>
        <w:t xml:space="preserve">winemaking </w:t>
      </w:r>
      <w:r w:rsidR="00764DAC" w:rsidRPr="008B6925">
        <w:rPr>
          <w:lang w:val="en-US"/>
        </w:rPr>
        <w:t>should</w:t>
      </w:r>
      <w:r w:rsidRPr="008B6925">
        <w:rPr>
          <w:lang w:val="en-US"/>
        </w:rPr>
        <w:t xml:space="preserve"> be intended as </w:t>
      </w:r>
      <w:r w:rsidR="00764DAC" w:rsidRPr="008B6925">
        <w:rPr>
          <w:lang w:val="en-US"/>
        </w:rPr>
        <w:t xml:space="preserve">a </w:t>
      </w:r>
      <w:r w:rsidRPr="008B6925">
        <w:rPr>
          <w:lang w:val="en-US"/>
        </w:rPr>
        <w:t>production process aimed at enhancing the characteristics of each variety.</w:t>
      </w:r>
      <w:r w:rsidR="00E9745A" w:rsidRPr="008B6925">
        <w:rPr>
          <w:lang w:val="en-US"/>
        </w:rPr>
        <w:t xml:space="preserve"> The quality of grapes </w:t>
      </w:r>
      <w:r w:rsidR="00EA12BC" w:rsidRPr="008B6925">
        <w:rPr>
          <w:lang w:val="en-US"/>
        </w:rPr>
        <w:t>is based</w:t>
      </w:r>
      <w:r w:rsidR="00E9745A" w:rsidRPr="008B6925">
        <w:rPr>
          <w:lang w:val="en-US"/>
        </w:rPr>
        <w:t xml:space="preserve"> on the content of primary and secondary metabolites that accumulate during ripening.</w:t>
      </w:r>
      <w:r w:rsidR="00764DAC" w:rsidRPr="008B6925">
        <w:rPr>
          <w:lang w:val="en-US"/>
        </w:rPr>
        <w:t xml:space="preserve"> </w:t>
      </w:r>
      <w:r w:rsidR="00764DAC" w:rsidRPr="008B6925">
        <w:rPr>
          <w:szCs w:val="24"/>
          <w:lang w:val="en-US"/>
        </w:rPr>
        <w:t>In particular, the sugar and acid content and the total amount of extractable phenolic substances are important</w:t>
      </w:r>
      <w:r w:rsidR="00BF2ABF" w:rsidRPr="008B6925">
        <w:rPr>
          <w:szCs w:val="24"/>
          <w:lang w:val="en-US"/>
        </w:rPr>
        <w:t xml:space="preserve"> variety-depend</w:t>
      </w:r>
      <w:r w:rsidR="00BE33C7">
        <w:rPr>
          <w:szCs w:val="24"/>
          <w:lang w:val="en-US"/>
        </w:rPr>
        <w:t>e</w:t>
      </w:r>
      <w:r w:rsidR="00BF2ABF" w:rsidRPr="008B6925">
        <w:rPr>
          <w:szCs w:val="24"/>
          <w:lang w:val="en-US"/>
        </w:rPr>
        <w:t>nt</w:t>
      </w:r>
      <w:r w:rsidR="00764DAC" w:rsidRPr="008B6925">
        <w:rPr>
          <w:szCs w:val="24"/>
          <w:lang w:val="en-US"/>
        </w:rPr>
        <w:t xml:space="preserve"> parameters</w:t>
      </w:r>
      <w:r w:rsidR="00BE33C7">
        <w:rPr>
          <w:szCs w:val="24"/>
          <w:lang w:val="en-US"/>
        </w:rPr>
        <w:t>,</w:t>
      </w:r>
      <w:r w:rsidR="00764DAC" w:rsidRPr="008B6925">
        <w:rPr>
          <w:szCs w:val="24"/>
          <w:lang w:val="en-US"/>
        </w:rPr>
        <w:t xml:space="preserve"> </w:t>
      </w:r>
      <w:r w:rsidR="00BE33C7">
        <w:rPr>
          <w:szCs w:val="24"/>
          <w:lang w:val="en-US"/>
        </w:rPr>
        <w:t>further influenced by</w:t>
      </w:r>
      <w:r w:rsidR="00764DAC" w:rsidRPr="008B6925">
        <w:rPr>
          <w:szCs w:val="24"/>
          <w:lang w:val="en-US"/>
        </w:rPr>
        <w:t xml:space="preserve"> the harvest date. </w:t>
      </w:r>
      <w:r w:rsidR="00BE33C7">
        <w:rPr>
          <w:szCs w:val="24"/>
          <w:lang w:val="en-US"/>
        </w:rPr>
        <w:t xml:space="preserve">Indeed, </w:t>
      </w:r>
      <w:r w:rsidR="00BE33C7">
        <w:rPr>
          <w:lang w:val="en-US"/>
        </w:rPr>
        <w:t>t</w:t>
      </w:r>
      <w:r w:rsidR="00BE33C7" w:rsidRPr="008B6925">
        <w:rPr>
          <w:lang w:val="en-US"/>
        </w:rPr>
        <w:t>he accumulation kinetic of phenolic compounds in the berry differs according to the variety, the climatic conditions of the vintage, and the growing area (</w:t>
      </w:r>
      <w:proofErr w:type="spellStart"/>
      <w:r w:rsidR="00BE33C7" w:rsidRPr="008B6925">
        <w:rPr>
          <w:lang w:val="en-US"/>
        </w:rPr>
        <w:t>Cagnasso</w:t>
      </w:r>
      <w:proofErr w:type="spellEnd"/>
      <w:r w:rsidR="00BE33C7" w:rsidRPr="008B6925">
        <w:rPr>
          <w:lang w:val="en-US"/>
        </w:rPr>
        <w:t xml:space="preserve"> et al. 2011). </w:t>
      </w:r>
      <w:r w:rsidR="00764DAC" w:rsidRPr="008B6925">
        <w:rPr>
          <w:szCs w:val="24"/>
          <w:lang w:val="en-US"/>
        </w:rPr>
        <w:t>The</w:t>
      </w:r>
      <w:r w:rsidR="00EA12BC" w:rsidRPr="008B6925">
        <w:rPr>
          <w:szCs w:val="24"/>
          <w:lang w:val="en-US"/>
        </w:rPr>
        <w:t>refore, the</w:t>
      </w:r>
      <w:r w:rsidR="00764DAC" w:rsidRPr="008B6925">
        <w:rPr>
          <w:szCs w:val="24"/>
          <w:lang w:val="en-US"/>
        </w:rPr>
        <w:t xml:space="preserve"> evaluation of the accumulation kinetics of phenolic compounds in berry skins and seeds</w:t>
      </w:r>
      <w:r w:rsidR="00EA12BC" w:rsidRPr="008B6925">
        <w:rPr>
          <w:szCs w:val="24"/>
          <w:lang w:val="en-US"/>
        </w:rPr>
        <w:t xml:space="preserve"> </w:t>
      </w:r>
      <w:r w:rsidR="00764DAC" w:rsidRPr="008B6925">
        <w:rPr>
          <w:szCs w:val="24"/>
          <w:lang w:val="en-US"/>
        </w:rPr>
        <w:t xml:space="preserve">are crucial to </w:t>
      </w:r>
      <w:r w:rsidR="00BE33C7">
        <w:rPr>
          <w:szCs w:val="24"/>
          <w:lang w:val="en-US"/>
        </w:rPr>
        <w:t>plan</w:t>
      </w:r>
      <w:r w:rsidR="00EA12BC" w:rsidRPr="008B6925">
        <w:rPr>
          <w:szCs w:val="24"/>
          <w:lang w:val="en-US"/>
        </w:rPr>
        <w:t xml:space="preserve"> the harvest date and to </w:t>
      </w:r>
      <w:r w:rsidR="00764DAC" w:rsidRPr="008B6925">
        <w:rPr>
          <w:szCs w:val="24"/>
          <w:lang w:val="en-US"/>
        </w:rPr>
        <w:t xml:space="preserve">ensure the </w:t>
      </w:r>
      <w:r w:rsidR="00BE33C7">
        <w:rPr>
          <w:szCs w:val="24"/>
          <w:lang w:val="en-US"/>
        </w:rPr>
        <w:t>right</w:t>
      </w:r>
      <w:r w:rsidR="00BE33C7" w:rsidRPr="008B6925">
        <w:rPr>
          <w:szCs w:val="24"/>
          <w:lang w:val="en-US"/>
        </w:rPr>
        <w:t xml:space="preserve"> </w:t>
      </w:r>
      <w:r w:rsidR="00764DAC" w:rsidRPr="008B6925">
        <w:rPr>
          <w:szCs w:val="24"/>
          <w:lang w:val="en-US"/>
        </w:rPr>
        <w:t>extractable phenolic pool from grapes.</w:t>
      </w:r>
      <w:r w:rsidR="003159CA">
        <w:rPr>
          <w:lang w:val="en-US"/>
        </w:rPr>
        <w:t xml:space="preserve"> </w:t>
      </w:r>
      <w:r w:rsidR="00C769D9" w:rsidRPr="008B6925">
        <w:rPr>
          <w:szCs w:val="24"/>
          <w:lang w:val="en-US"/>
        </w:rPr>
        <w:t xml:space="preserve">The </w:t>
      </w:r>
      <w:r w:rsidR="00E9745A" w:rsidRPr="008B6925">
        <w:rPr>
          <w:szCs w:val="24"/>
          <w:lang w:val="en-US"/>
        </w:rPr>
        <w:t>color characteristics and mouthfeel properties</w:t>
      </w:r>
      <w:r w:rsidR="00C769D9" w:rsidRPr="008B6925">
        <w:rPr>
          <w:szCs w:val="24"/>
          <w:lang w:val="en-US"/>
        </w:rPr>
        <w:t xml:space="preserve"> of red wines firstly depend on the extraction of phenolic compounds that takes place during grape skin maceration.</w:t>
      </w:r>
      <w:r w:rsidR="0002525A" w:rsidRPr="008B6925">
        <w:rPr>
          <w:szCs w:val="24"/>
          <w:lang w:val="en-US"/>
        </w:rPr>
        <w:t xml:space="preserve"> To improve the extraction of phenolic compounds, several techniques </w:t>
      </w:r>
      <w:r w:rsidR="001239BA">
        <w:rPr>
          <w:szCs w:val="24"/>
          <w:lang w:val="en-US"/>
        </w:rPr>
        <w:t>are used</w:t>
      </w:r>
      <w:r w:rsidR="00D64EF0">
        <w:rPr>
          <w:szCs w:val="24"/>
          <w:lang w:val="en-US"/>
        </w:rPr>
        <w:t xml:space="preserve">. </w:t>
      </w:r>
      <w:r w:rsidR="00BE33C7">
        <w:rPr>
          <w:lang w:val="en-US"/>
        </w:rPr>
        <w:t>T</w:t>
      </w:r>
      <w:r w:rsidR="00C769D9" w:rsidRPr="008B6925">
        <w:rPr>
          <w:lang w:val="en-US"/>
        </w:rPr>
        <w:t>he use of enzymes has been proposed to increase the extraction of phenolic substances during the maceration. Their use facilitates the disruption of skin cell walls leading to an enhanced phenolic extraction. Enzyme preparations are marketed to increase phenolic extraction in a specific extent</w:t>
      </w:r>
      <w:r w:rsidR="00BE33C7">
        <w:rPr>
          <w:lang w:val="en-US"/>
        </w:rPr>
        <w:t>;</w:t>
      </w:r>
      <w:r w:rsidR="00C769D9" w:rsidRPr="008B6925">
        <w:rPr>
          <w:lang w:val="en-US"/>
        </w:rPr>
        <w:t xml:space="preserve"> however</w:t>
      </w:r>
      <w:r w:rsidR="00BE33C7">
        <w:rPr>
          <w:lang w:val="en-US"/>
        </w:rPr>
        <w:t>,</w:t>
      </w:r>
      <w:r w:rsidR="00C769D9" w:rsidRPr="008B6925">
        <w:rPr>
          <w:lang w:val="en-US"/>
        </w:rPr>
        <w:t xml:space="preserve"> the final result may be affected by the mix of primary and side enzyme activities </w:t>
      </w:r>
      <w:r w:rsidR="00BE33C7">
        <w:rPr>
          <w:lang w:val="en-US"/>
        </w:rPr>
        <w:t>featured</w:t>
      </w:r>
      <w:r w:rsidR="00C769D9" w:rsidRPr="008B6925">
        <w:rPr>
          <w:lang w:val="en-US"/>
        </w:rPr>
        <w:t xml:space="preserve"> in commercial mixture (</w:t>
      </w:r>
      <w:r w:rsidR="00005B78" w:rsidRPr="008B6925">
        <w:rPr>
          <w:lang w:val="en-US"/>
        </w:rPr>
        <w:t>Romero et al., 2008</w:t>
      </w:r>
      <w:r w:rsidR="00C769D9" w:rsidRPr="008B6925">
        <w:rPr>
          <w:lang w:val="en-US"/>
        </w:rPr>
        <w:t xml:space="preserve">). Moreover, in literature contrasting results have been found according to the variety and the type of enzyme activity tested. Río </w:t>
      </w:r>
      <w:proofErr w:type="spellStart"/>
      <w:r w:rsidR="00C769D9" w:rsidRPr="008B6925">
        <w:rPr>
          <w:lang w:val="en-US"/>
        </w:rPr>
        <w:t>Segade</w:t>
      </w:r>
      <w:proofErr w:type="spellEnd"/>
      <w:r w:rsidR="00C769D9" w:rsidRPr="008B6925">
        <w:rPr>
          <w:lang w:val="en-US"/>
        </w:rPr>
        <w:t xml:space="preserve"> et al. (2015) obtained </w:t>
      </w:r>
      <w:r w:rsidR="00BE33C7">
        <w:rPr>
          <w:lang w:val="en-US"/>
        </w:rPr>
        <w:t>variable</w:t>
      </w:r>
      <w:r w:rsidR="00BE33C7" w:rsidRPr="008B6925">
        <w:rPr>
          <w:lang w:val="en-US"/>
        </w:rPr>
        <w:t xml:space="preserve"> </w:t>
      </w:r>
      <w:r w:rsidR="00C769D9" w:rsidRPr="008B6925">
        <w:rPr>
          <w:lang w:val="en-US"/>
        </w:rPr>
        <w:t>outcomes in terms of anthocyanin extraction by testing the same enzyme</w:t>
      </w:r>
      <w:r w:rsidR="00BE33C7">
        <w:rPr>
          <w:lang w:val="en-US"/>
        </w:rPr>
        <w:t xml:space="preserve"> formulation</w:t>
      </w:r>
      <w:r w:rsidR="00C769D9" w:rsidRPr="008B6925">
        <w:rPr>
          <w:lang w:val="en-US"/>
        </w:rPr>
        <w:t xml:space="preserve"> on varieties with </w:t>
      </w:r>
      <w:r w:rsidR="00BE33C7">
        <w:rPr>
          <w:lang w:val="en-US"/>
        </w:rPr>
        <w:t>distinct</w:t>
      </w:r>
      <w:r w:rsidR="00BE33C7" w:rsidRPr="008B6925">
        <w:rPr>
          <w:lang w:val="en-US"/>
        </w:rPr>
        <w:t xml:space="preserve"> </w:t>
      </w:r>
      <w:r w:rsidR="00C769D9" w:rsidRPr="008B6925">
        <w:rPr>
          <w:lang w:val="en-US"/>
        </w:rPr>
        <w:t xml:space="preserve">anthocyanin profiles. On the other hand, </w:t>
      </w:r>
      <w:r w:rsidR="00A45F11">
        <w:rPr>
          <w:lang w:val="en-US"/>
        </w:rPr>
        <w:t>various</w:t>
      </w:r>
      <w:r w:rsidR="00A45F11" w:rsidRPr="008B6925">
        <w:rPr>
          <w:lang w:val="en-US"/>
        </w:rPr>
        <w:t xml:space="preserve"> </w:t>
      </w:r>
      <w:r w:rsidR="00C769D9" w:rsidRPr="008B6925">
        <w:rPr>
          <w:lang w:val="en-US"/>
        </w:rPr>
        <w:t>enzyme activities tested on the same variety led to a different phenolic extraction from grape skins</w:t>
      </w:r>
      <w:r w:rsidR="00A45F11">
        <w:rPr>
          <w:lang w:val="en-US"/>
        </w:rPr>
        <w:t>,</w:t>
      </w:r>
      <w:r w:rsidR="00C769D9" w:rsidRPr="008B6925">
        <w:rPr>
          <w:lang w:val="en-US"/>
        </w:rPr>
        <w:t xml:space="preserve"> with consequently different implications on the wine chromatic characteristics (Bautista-</w:t>
      </w:r>
      <w:proofErr w:type="spellStart"/>
      <w:r w:rsidR="00C769D9" w:rsidRPr="008B6925">
        <w:rPr>
          <w:lang w:val="en-US"/>
        </w:rPr>
        <w:t>Ortín</w:t>
      </w:r>
      <w:proofErr w:type="spellEnd"/>
      <w:r w:rsidR="00C769D9" w:rsidRPr="008B6925">
        <w:rPr>
          <w:lang w:val="en-US"/>
        </w:rPr>
        <w:t xml:space="preserve"> et al., 2005).</w:t>
      </w:r>
      <w:r w:rsidR="00C15E3A" w:rsidRPr="00C15E3A">
        <w:rPr>
          <w:szCs w:val="24"/>
          <w:lang w:val="en-US"/>
        </w:rPr>
        <w:t xml:space="preserve"> </w:t>
      </w:r>
      <w:r w:rsidR="00C15E3A">
        <w:rPr>
          <w:szCs w:val="24"/>
          <w:lang w:val="en-US"/>
        </w:rPr>
        <w:t xml:space="preserve">Tannins play an important role in color stabilization and in the determination of wine mouthfeel properties. </w:t>
      </w:r>
      <w:r w:rsidR="00C15E3A" w:rsidRPr="008B6925">
        <w:rPr>
          <w:szCs w:val="24"/>
          <w:lang w:val="en-US"/>
        </w:rPr>
        <w:t>Given that different maceration conditions (i.e., length, temperature) can affect the phenolic extraction, several techniques have been proposed in the literature to modulate the extraction of tannins from the seeds and skins during maceration</w:t>
      </w:r>
      <w:r w:rsidR="00202408">
        <w:rPr>
          <w:szCs w:val="24"/>
          <w:lang w:val="en-US"/>
        </w:rPr>
        <w:t>,</w:t>
      </w:r>
      <w:r w:rsidR="00C15E3A" w:rsidRPr="008B6925">
        <w:rPr>
          <w:szCs w:val="24"/>
          <w:lang w:val="en-US"/>
        </w:rPr>
        <w:t xml:space="preserve"> but different results have been obtained depending on the variety (</w:t>
      </w:r>
      <w:proofErr w:type="spellStart"/>
      <w:r w:rsidR="00C15E3A" w:rsidRPr="008B6925">
        <w:rPr>
          <w:szCs w:val="24"/>
          <w:lang w:val="en-US"/>
        </w:rPr>
        <w:t>Busse</w:t>
      </w:r>
      <w:proofErr w:type="spellEnd"/>
      <w:r w:rsidR="00C15E3A" w:rsidRPr="008B6925">
        <w:rPr>
          <w:szCs w:val="24"/>
          <w:lang w:val="en-US"/>
        </w:rPr>
        <w:t>-Valverde et al., 2010). Few studies have been conducted on how to modulate the maceration conditions to achieve variety-specific results.</w:t>
      </w:r>
      <w:r w:rsidR="003159CA">
        <w:rPr>
          <w:szCs w:val="24"/>
          <w:lang w:val="en-US"/>
        </w:rPr>
        <w:t xml:space="preserve"> </w:t>
      </w:r>
      <w:r w:rsidR="00AC646A">
        <w:rPr>
          <w:szCs w:val="24"/>
          <w:lang w:val="en-US"/>
        </w:rPr>
        <w:t>M</w:t>
      </w:r>
      <w:r w:rsidR="00E73074" w:rsidRPr="00E73074">
        <w:rPr>
          <w:szCs w:val="24"/>
          <w:lang w:val="en-US"/>
        </w:rPr>
        <w:t>onomeric anthocyanins extracted from grape skins</w:t>
      </w:r>
      <w:r w:rsidR="00AC646A">
        <w:rPr>
          <w:szCs w:val="24"/>
          <w:lang w:val="en-US"/>
        </w:rPr>
        <w:t xml:space="preserve"> during the maceration</w:t>
      </w:r>
      <w:r w:rsidR="00E73074" w:rsidRPr="00E73074">
        <w:rPr>
          <w:szCs w:val="24"/>
          <w:lang w:val="en-US"/>
        </w:rPr>
        <w:t xml:space="preserve"> </w:t>
      </w:r>
      <w:r w:rsidR="00B73DF8">
        <w:rPr>
          <w:szCs w:val="24"/>
          <w:lang w:val="en-US"/>
        </w:rPr>
        <w:t xml:space="preserve">can </w:t>
      </w:r>
      <w:r w:rsidR="00E73074" w:rsidRPr="00E73074">
        <w:rPr>
          <w:szCs w:val="24"/>
          <w:lang w:val="en-US"/>
        </w:rPr>
        <w:t xml:space="preserve">undergo various phenomena, such as reabsorption by cell wall materials, oxidation and interaction with other phenolic </w:t>
      </w:r>
      <w:r w:rsidR="00AC646A">
        <w:rPr>
          <w:szCs w:val="24"/>
          <w:lang w:val="en-US"/>
        </w:rPr>
        <w:t xml:space="preserve">or non-phenolic </w:t>
      </w:r>
      <w:r w:rsidR="00E73074" w:rsidRPr="00E73074">
        <w:rPr>
          <w:szCs w:val="24"/>
          <w:lang w:val="en-US"/>
        </w:rPr>
        <w:t>compounds</w:t>
      </w:r>
      <w:r w:rsidR="003C6BF9">
        <w:rPr>
          <w:szCs w:val="24"/>
          <w:lang w:val="en-US"/>
        </w:rPr>
        <w:t>. These latter reactions result</w:t>
      </w:r>
      <w:r w:rsidR="00E73074" w:rsidRPr="00E73074">
        <w:rPr>
          <w:szCs w:val="24"/>
          <w:lang w:val="en-US"/>
        </w:rPr>
        <w:t xml:space="preserve"> in </w:t>
      </w:r>
      <w:r w:rsidR="003C6BF9">
        <w:rPr>
          <w:szCs w:val="24"/>
          <w:lang w:val="en-US"/>
        </w:rPr>
        <w:t xml:space="preserve">the formation of </w:t>
      </w:r>
      <w:r w:rsidR="00E73074" w:rsidRPr="00E73074">
        <w:rPr>
          <w:szCs w:val="24"/>
          <w:lang w:val="en-US"/>
        </w:rPr>
        <w:t>more stable pigments</w:t>
      </w:r>
      <w:r w:rsidR="004A3813">
        <w:rPr>
          <w:szCs w:val="24"/>
          <w:lang w:val="en-US"/>
        </w:rPr>
        <w:t xml:space="preserve">. </w:t>
      </w:r>
      <w:proofErr w:type="spellStart"/>
      <w:r w:rsidR="004A3813">
        <w:rPr>
          <w:szCs w:val="24"/>
          <w:lang w:val="en-US"/>
        </w:rPr>
        <w:t>C</w:t>
      </w:r>
      <w:r w:rsidR="00B73DF8">
        <w:rPr>
          <w:szCs w:val="24"/>
          <w:lang w:val="en-US"/>
        </w:rPr>
        <w:t>opigments</w:t>
      </w:r>
      <w:proofErr w:type="spellEnd"/>
      <w:r w:rsidR="00B73DF8">
        <w:rPr>
          <w:szCs w:val="24"/>
          <w:lang w:val="en-US"/>
        </w:rPr>
        <w:t xml:space="preserve">, </w:t>
      </w:r>
      <w:r w:rsidR="004A3813">
        <w:rPr>
          <w:szCs w:val="24"/>
          <w:lang w:val="en-US"/>
        </w:rPr>
        <w:t>anthocyanin-tannin and anthocyanin-anthocyanin adducts,</w:t>
      </w:r>
      <w:r w:rsidR="004A781C">
        <w:rPr>
          <w:szCs w:val="24"/>
          <w:lang w:val="en-US"/>
        </w:rPr>
        <w:t xml:space="preserve"> and</w:t>
      </w:r>
      <w:r w:rsidR="004A3813">
        <w:rPr>
          <w:szCs w:val="24"/>
          <w:lang w:val="en-US"/>
        </w:rPr>
        <w:t xml:space="preserve"> </w:t>
      </w:r>
      <w:proofErr w:type="spellStart"/>
      <w:r w:rsidR="004A3813" w:rsidRPr="004A3813">
        <w:rPr>
          <w:szCs w:val="24"/>
          <w:lang w:val="en-GB"/>
        </w:rPr>
        <w:t>pyranoanthocyanins</w:t>
      </w:r>
      <w:proofErr w:type="spellEnd"/>
      <w:r w:rsidR="004A3813">
        <w:rPr>
          <w:szCs w:val="24"/>
          <w:lang w:val="en-US"/>
        </w:rPr>
        <w:t xml:space="preserve"> represent key</w:t>
      </w:r>
      <w:r w:rsidR="00202408">
        <w:rPr>
          <w:szCs w:val="24"/>
          <w:lang w:val="en-US"/>
        </w:rPr>
        <w:t xml:space="preserve"> </w:t>
      </w:r>
      <w:r w:rsidR="004A3813">
        <w:rPr>
          <w:szCs w:val="24"/>
          <w:lang w:val="en-US"/>
        </w:rPr>
        <w:t xml:space="preserve">compounds in the determination of wine colour and their formation </w:t>
      </w:r>
      <w:r w:rsidR="003C6BF9">
        <w:rPr>
          <w:szCs w:val="24"/>
          <w:lang w:val="en-US"/>
        </w:rPr>
        <w:t>is affected not only by the initial amount of phenolic</w:t>
      </w:r>
      <w:r w:rsidR="008D60A1">
        <w:rPr>
          <w:szCs w:val="24"/>
          <w:lang w:val="en-US"/>
        </w:rPr>
        <w:t>s</w:t>
      </w:r>
      <w:r w:rsidR="003C6BF9">
        <w:rPr>
          <w:szCs w:val="24"/>
          <w:lang w:val="en-US"/>
        </w:rPr>
        <w:t xml:space="preserve"> in grapes, but also by the winemaking and storage conditions. In particular, the oxygen exposure </w:t>
      </w:r>
      <w:r w:rsidR="00017F35">
        <w:rPr>
          <w:szCs w:val="24"/>
          <w:lang w:val="en-US"/>
        </w:rPr>
        <w:t>drives</w:t>
      </w:r>
      <w:r w:rsidR="003C6BF9">
        <w:rPr>
          <w:szCs w:val="24"/>
          <w:lang w:val="en-US"/>
        </w:rPr>
        <w:t xml:space="preserve"> the evolution </w:t>
      </w:r>
      <w:r w:rsidR="00B73DF8">
        <w:rPr>
          <w:szCs w:val="24"/>
          <w:lang w:val="en-US"/>
        </w:rPr>
        <w:t>of phenolic traits of wines after the alcoholic fermentation</w:t>
      </w:r>
      <w:r w:rsidR="00082965">
        <w:rPr>
          <w:szCs w:val="24"/>
          <w:lang w:val="en-US"/>
        </w:rPr>
        <w:t xml:space="preserve">, </w:t>
      </w:r>
      <w:r w:rsidR="00082965" w:rsidRPr="00082965">
        <w:rPr>
          <w:szCs w:val="24"/>
          <w:lang w:val="en-US"/>
        </w:rPr>
        <w:t xml:space="preserve">as oxygen can react with </w:t>
      </w:r>
      <w:r w:rsidR="00082965" w:rsidRPr="00082965">
        <w:rPr>
          <w:szCs w:val="24"/>
          <w:lang w:val="en-GB"/>
        </w:rPr>
        <w:t>di– and tri–</w:t>
      </w:r>
      <w:proofErr w:type="spellStart"/>
      <w:r w:rsidR="00082965" w:rsidRPr="00082965">
        <w:rPr>
          <w:szCs w:val="24"/>
          <w:lang w:val="en-GB"/>
        </w:rPr>
        <w:t>hydroxyphenols</w:t>
      </w:r>
      <w:proofErr w:type="spellEnd"/>
      <w:r w:rsidR="00082965" w:rsidRPr="00082965">
        <w:rPr>
          <w:szCs w:val="24"/>
          <w:lang w:val="en-GB"/>
        </w:rPr>
        <w:t xml:space="preserve"> </w:t>
      </w:r>
      <w:r w:rsidR="00082965" w:rsidRPr="00082965">
        <w:rPr>
          <w:szCs w:val="24"/>
          <w:lang w:val="en-US"/>
        </w:rPr>
        <w:t xml:space="preserve">to produce quinones and hydrogen peroxide, which can oxidize </w:t>
      </w:r>
      <w:r w:rsidR="00636834">
        <w:rPr>
          <w:szCs w:val="24"/>
          <w:lang w:val="en-US"/>
        </w:rPr>
        <w:t>further</w:t>
      </w:r>
      <w:r w:rsidR="00082965" w:rsidRPr="00082965">
        <w:rPr>
          <w:szCs w:val="24"/>
          <w:lang w:val="en-US"/>
        </w:rPr>
        <w:t xml:space="preserve"> substances.</w:t>
      </w:r>
      <w:r w:rsidR="00082965">
        <w:rPr>
          <w:szCs w:val="24"/>
          <w:lang w:val="en-US"/>
        </w:rPr>
        <w:t xml:space="preserve"> </w:t>
      </w:r>
      <w:r w:rsidR="00636834">
        <w:rPr>
          <w:szCs w:val="24"/>
          <w:lang w:val="en-US"/>
        </w:rPr>
        <w:t>T</w:t>
      </w:r>
      <w:r w:rsidR="00082965" w:rsidRPr="00082965">
        <w:rPr>
          <w:szCs w:val="24"/>
          <w:lang w:val="en-GB"/>
        </w:rPr>
        <w:t xml:space="preserve">he effect of oxygen on </w:t>
      </w:r>
      <w:r w:rsidR="00082965">
        <w:rPr>
          <w:szCs w:val="24"/>
          <w:lang w:val="en-GB"/>
        </w:rPr>
        <w:t xml:space="preserve">the </w:t>
      </w:r>
      <w:r w:rsidR="00636834">
        <w:rPr>
          <w:szCs w:val="24"/>
          <w:lang w:val="en-GB"/>
        </w:rPr>
        <w:t xml:space="preserve">wine evolution has been deeply studied, nevertheless, high variability in the results was reported according to the </w:t>
      </w:r>
      <w:r w:rsidR="00082965" w:rsidRPr="00082965">
        <w:rPr>
          <w:szCs w:val="24"/>
          <w:lang w:val="en-GB"/>
        </w:rPr>
        <w:t>wine composition</w:t>
      </w:r>
      <w:r w:rsidR="00017F35">
        <w:rPr>
          <w:szCs w:val="24"/>
          <w:lang w:val="en-US"/>
        </w:rPr>
        <w:t xml:space="preserve"> (</w:t>
      </w:r>
      <w:proofErr w:type="spellStart"/>
      <w:r w:rsidR="00017F35">
        <w:rPr>
          <w:szCs w:val="24"/>
          <w:lang w:val="en-US"/>
        </w:rPr>
        <w:t>Petrozziello</w:t>
      </w:r>
      <w:proofErr w:type="spellEnd"/>
      <w:r w:rsidR="00017F35">
        <w:rPr>
          <w:szCs w:val="24"/>
          <w:lang w:val="en-US"/>
        </w:rPr>
        <w:t xml:space="preserve"> et al., 2018)</w:t>
      </w:r>
      <w:r w:rsidR="00082965">
        <w:rPr>
          <w:szCs w:val="24"/>
          <w:lang w:val="en-US"/>
        </w:rPr>
        <w:t>.</w:t>
      </w:r>
      <w:r w:rsidR="00082965">
        <w:rPr>
          <w:szCs w:val="24"/>
          <w:lang w:val="en-GB"/>
        </w:rPr>
        <w:t xml:space="preserve"> </w:t>
      </w:r>
    </w:p>
    <w:p w14:paraId="5CF44C67" w14:textId="0C19F2B6" w:rsidR="00081E79" w:rsidRPr="003159CA" w:rsidRDefault="002C1613" w:rsidP="003159CA">
      <w:pPr>
        <w:pStyle w:val="Titolo2"/>
        <w:spacing w:before="240" w:after="120"/>
        <w:rPr>
          <w:b/>
          <w:bCs/>
          <w:sz w:val="24"/>
          <w:lang w:val="en-GB"/>
        </w:rPr>
      </w:pPr>
      <w:r w:rsidRPr="003159CA">
        <w:rPr>
          <w:b/>
          <w:bCs/>
          <w:sz w:val="24"/>
          <w:szCs w:val="16"/>
          <w:lang w:val="en-GB"/>
        </w:rPr>
        <w:lastRenderedPageBreak/>
        <w:t xml:space="preserve">2. </w:t>
      </w:r>
      <w:r w:rsidR="00081E79" w:rsidRPr="003159CA">
        <w:rPr>
          <w:b/>
          <w:bCs/>
          <w:sz w:val="24"/>
          <w:szCs w:val="16"/>
          <w:lang w:val="en-GB"/>
        </w:rPr>
        <w:t>PhD Thesis Objectives and Milestones</w:t>
      </w:r>
    </w:p>
    <w:p w14:paraId="2323F777" w14:textId="074103B6" w:rsidR="00081E79" w:rsidRPr="008B6925" w:rsidRDefault="00081E79" w:rsidP="00081E79">
      <w:pPr>
        <w:jc w:val="both"/>
        <w:rPr>
          <w:lang w:val="en-US"/>
        </w:rPr>
      </w:pPr>
      <w:r w:rsidRPr="008B6925">
        <w:rPr>
          <w:lang w:val="en-US"/>
        </w:rPr>
        <w:t xml:space="preserve">Within the overall objective mentioned above this PhD thesis project can be subdivided into the following activities according to the Gantt diagram given in Table </w:t>
      </w:r>
      <w:r w:rsidR="00D64EF0">
        <w:rPr>
          <w:lang w:val="en-US"/>
        </w:rPr>
        <w:t>1</w:t>
      </w:r>
      <w:r w:rsidRPr="008B6925">
        <w:rPr>
          <w:lang w:val="en-US"/>
        </w:rPr>
        <w:t>:</w:t>
      </w:r>
    </w:p>
    <w:p w14:paraId="12924529" w14:textId="011548A3" w:rsidR="002E137F" w:rsidRPr="008B6925" w:rsidRDefault="00081E79" w:rsidP="00081E79">
      <w:pPr>
        <w:ind w:left="426" w:hanging="426"/>
        <w:jc w:val="both"/>
        <w:rPr>
          <w:lang w:val="en-US"/>
        </w:rPr>
      </w:pPr>
      <w:r w:rsidRPr="008B6925">
        <w:rPr>
          <w:lang w:val="en-US"/>
        </w:rPr>
        <w:t>A1)</w:t>
      </w:r>
      <w:r w:rsidR="008B6925">
        <w:rPr>
          <w:lang w:val="en-US"/>
        </w:rPr>
        <w:tab/>
      </w:r>
      <w:r w:rsidR="002E137F" w:rsidRPr="008B6925">
        <w:rPr>
          <w:b/>
          <w:bCs/>
          <w:lang w:val="en-US"/>
        </w:rPr>
        <w:t xml:space="preserve">Deepening the </w:t>
      </w:r>
      <w:r w:rsidR="00743D87">
        <w:rPr>
          <w:b/>
          <w:bCs/>
          <w:lang w:val="en-US"/>
        </w:rPr>
        <w:t xml:space="preserve">understanding </w:t>
      </w:r>
      <w:r w:rsidR="002E137F" w:rsidRPr="008B6925">
        <w:rPr>
          <w:b/>
          <w:bCs/>
          <w:lang w:val="en-US"/>
        </w:rPr>
        <w:t xml:space="preserve">of </w:t>
      </w:r>
      <w:r w:rsidR="00743D87">
        <w:rPr>
          <w:b/>
          <w:bCs/>
          <w:lang w:val="en-US"/>
        </w:rPr>
        <w:t>varietal</w:t>
      </w:r>
      <w:r w:rsidR="002E137F" w:rsidRPr="008B6925">
        <w:rPr>
          <w:b/>
          <w:bCs/>
          <w:lang w:val="en-US"/>
        </w:rPr>
        <w:t xml:space="preserve"> berr</w:t>
      </w:r>
      <w:r w:rsidR="00743D87">
        <w:rPr>
          <w:b/>
          <w:bCs/>
          <w:lang w:val="en-US"/>
        </w:rPr>
        <w:t>y composition</w:t>
      </w:r>
      <w:r w:rsidR="002E137F" w:rsidRPr="008B6925">
        <w:rPr>
          <w:b/>
          <w:bCs/>
          <w:lang w:val="en-US"/>
        </w:rPr>
        <w:t xml:space="preserve"> </w:t>
      </w:r>
      <w:r w:rsidR="002E137F" w:rsidRPr="008B6925">
        <w:rPr>
          <w:lang w:val="en-US"/>
        </w:rPr>
        <w:t xml:space="preserve">by studying the kinetics of phenolic compound accumulation </w:t>
      </w:r>
      <w:r w:rsidR="00960AE3">
        <w:rPr>
          <w:lang w:val="en-US"/>
        </w:rPr>
        <w:t xml:space="preserve">on selected varieties </w:t>
      </w:r>
      <w:r w:rsidR="002E137F" w:rsidRPr="008B6925">
        <w:rPr>
          <w:lang w:val="en-US"/>
        </w:rPr>
        <w:t>(A1.1) to find new solutions and tools (development of accumulation models, A1.2) to determine the optimal harvest date</w:t>
      </w:r>
      <w:r w:rsidR="00E51A59">
        <w:rPr>
          <w:lang w:val="en-US"/>
        </w:rPr>
        <w:t>;</w:t>
      </w:r>
    </w:p>
    <w:p w14:paraId="7059CB1F" w14:textId="773E649C" w:rsidR="00081E79" w:rsidRPr="008B6925" w:rsidRDefault="00081E79" w:rsidP="00081E79">
      <w:pPr>
        <w:ind w:left="426" w:hanging="426"/>
        <w:jc w:val="both"/>
        <w:rPr>
          <w:lang w:val="en-US"/>
        </w:rPr>
      </w:pPr>
      <w:r w:rsidRPr="008B6925">
        <w:rPr>
          <w:lang w:val="en-US"/>
        </w:rPr>
        <w:t>A2)</w:t>
      </w:r>
      <w:r w:rsidR="008B6925">
        <w:rPr>
          <w:lang w:val="en-US"/>
        </w:rPr>
        <w:tab/>
      </w:r>
      <w:r w:rsidR="00F700AD" w:rsidRPr="008B6925">
        <w:rPr>
          <w:b/>
          <w:bCs/>
          <w:lang w:val="en-US"/>
        </w:rPr>
        <w:t>E</w:t>
      </w:r>
      <w:r w:rsidR="001D3319" w:rsidRPr="008B6925">
        <w:rPr>
          <w:b/>
          <w:bCs/>
          <w:lang w:val="en-US"/>
        </w:rPr>
        <w:t xml:space="preserve">valuation of different </w:t>
      </w:r>
      <w:r w:rsidR="00F700AD" w:rsidRPr="008B6925">
        <w:rPr>
          <w:b/>
          <w:bCs/>
          <w:lang w:val="en-US"/>
        </w:rPr>
        <w:t xml:space="preserve">maceration </w:t>
      </w:r>
      <w:r w:rsidR="001D3319" w:rsidRPr="008B6925">
        <w:rPr>
          <w:b/>
          <w:bCs/>
          <w:lang w:val="en-US"/>
        </w:rPr>
        <w:t>condition</w:t>
      </w:r>
      <w:r w:rsidR="008E2B1A" w:rsidRPr="008B6925">
        <w:rPr>
          <w:b/>
          <w:bCs/>
          <w:lang w:val="en-US"/>
        </w:rPr>
        <w:t>s</w:t>
      </w:r>
      <w:r w:rsidR="001D3319" w:rsidRPr="008B6925">
        <w:rPr>
          <w:b/>
          <w:bCs/>
          <w:lang w:val="en-US"/>
        </w:rPr>
        <w:t xml:space="preserve"> </w:t>
      </w:r>
      <w:r w:rsidR="001D3319" w:rsidRPr="008B6925">
        <w:rPr>
          <w:lang w:val="en-US"/>
        </w:rPr>
        <w:t>such as length, temperature</w:t>
      </w:r>
      <w:r w:rsidR="00960AE3">
        <w:rPr>
          <w:lang w:val="en-US"/>
        </w:rPr>
        <w:t>,</w:t>
      </w:r>
      <w:r w:rsidR="001D3319" w:rsidRPr="008B6925">
        <w:rPr>
          <w:lang w:val="en-US"/>
        </w:rPr>
        <w:t xml:space="preserve"> and cap management to identify how they can affect the phenolic extraction (A2.1) and how they can be modulated </w:t>
      </w:r>
      <w:r w:rsidR="008E2B1A" w:rsidRPr="008B6925">
        <w:rPr>
          <w:lang w:val="en-US"/>
        </w:rPr>
        <w:t>in varietal winemaking</w:t>
      </w:r>
      <w:r w:rsidR="001D3319" w:rsidRPr="008B6925">
        <w:rPr>
          <w:lang w:val="en-US"/>
        </w:rPr>
        <w:t xml:space="preserve"> (A2.2)</w:t>
      </w:r>
      <w:r w:rsidR="00960AE3">
        <w:rPr>
          <w:lang w:val="en-US"/>
        </w:rPr>
        <w:t>;</w:t>
      </w:r>
    </w:p>
    <w:p w14:paraId="6EBC3138" w14:textId="04720F6D" w:rsidR="006478FA" w:rsidRPr="008B6925" w:rsidRDefault="00081E79" w:rsidP="00081E79">
      <w:pPr>
        <w:ind w:left="426" w:hanging="426"/>
        <w:jc w:val="both"/>
        <w:rPr>
          <w:lang w:val="en-US"/>
        </w:rPr>
      </w:pPr>
      <w:r w:rsidRPr="008B6925">
        <w:rPr>
          <w:lang w:val="en-US"/>
        </w:rPr>
        <w:t>A3)</w:t>
      </w:r>
      <w:r w:rsidR="008B6925">
        <w:rPr>
          <w:lang w:val="en-US"/>
        </w:rPr>
        <w:tab/>
      </w:r>
      <w:r w:rsidR="00894F10" w:rsidRPr="008B6925">
        <w:rPr>
          <w:b/>
          <w:bCs/>
          <w:lang w:val="en-US"/>
        </w:rPr>
        <w:t xml:space="preserve">Application of novel technological aids </w:t>
      </w:r>
      <w:r w:rsidR="00894F10" w:rsidRPr="008B6925">
        <w:rPr>
          <w:lang w:val="en-US"/>
        </w:rPr>
        <w:t>to improve wine phenolic traits</w:t>
      </w:r>
      <w:r w:rsidR="008E2B1A" w:rsidRPr="008B6925">
        <w:rPr>
          <w:b/>
          <w:bCs/>
          <w:lang w:val="en-US"/>
        </w:rPr>
        <w:t xml:space="preserve">, </w:t>
      </w:r>
      <w:r w:rsidR="00894F10" w:rsidRPr="008B6925">
        <w:rPr>
          <w:lang w:val="en-US"/>
        </w:rPr>
        <w:t xml:space="preserve">with a particular focus on </w:t>
      </w:r>
      <w:r w:rsidR="00374607">
        <w:rPr>
          <w:lang w:val="en-US"/>
        </w:rPr>
        <w:t xml:space="preserve">enhanced </w:t>
      </w:r>
      <w:r w:rsidR="00894F10" w:rsidRPr="008B6925">
        <w:rPr>
          <w:lang w:val="en-US"/>
        </w:rPr>
        <w:t xml:space="preserve">enzyme treatments applied during the maceration to increase the phenolic extraction (A3.1) </w:t>
      </w:r>
      <w:r w:rsidR="00273ADF" w:rsidRPr="00273ADF">
        <w:rPr>
          <w:lang w:val="en-US"/>
        </w:rPr>
        <w:t xml:space="preserve">and subsequent identification of possible specific applications for </w:t>
      </w:r>
      <w:proofErr w:type="spellStart"/>
      <w:r w:rsidR="00273ADF" w:rsidRPr="00273ADF">
        <w:rPr>
          <w:lang w:val="en-US"/>
        </w:rPr>
        <w:t>Piedmont</w:t>
      </w:r>
      <w:r w:rsidR="00E96578">
        <w:rPr>
          <w:lang w:val="en-US"/>
        </w:rPr>
        <w:t>ese</w:t>
      </w:r>
      <w:proofErr w:type="spellEnd"/>
      <w:r w:rsidR="00273ADF" w:rsidRPr="00273ADF">
        <w:rPr>
          <w:lang w:val="en-US"/>
        </w:rPr>
        <w:t xml:space="preserve"> varieties </w:t>
      </w:r>
      <w:r w:rsidR="00894F10" w:rsidRPr="008B6925">
        <w:rPr>
          <w:lang w:val="en-US"/>
        </w:rPr>
        <w:t>(A3.2)</w:t>
      </w:r>
      <w:r w:rsidR="00A00CD4">
        <w:rPr>
          <w:lang w:val="en-US"/>
        </w:rPr>
        <w:t>;</w:t>
      </w:r>
    </w:p>
    <w:p w14:paraId="05CC7653" w14:textId="550A22D7" w:rsidR="00081E79" w:rsidRPr="008B6925" w:rsidRDefault="00081E79" w:rsidP="00081E79">
      <w:pPr>
        <w:ind w:left="426" w:hanging="426"/>
        <w:jc w:val="both"/>
        <w:rPr>
          <w:lang w:val="en-US"/>
        </w:rPr>
      </w:pPr>
      <w:r w:rsidRPr="008B6925">
        <w:rPr>
          <w:lang w:val="en-US"/>
        </w:rPr>
        <w:t>A4)</w:t>
      </w:r>
      <w:r w:rsidR="008B6925">
        <w:rPr>
          <w:lang w:val="en-US"/>
        </w:rPr>
        <w:tab/>
      </w:r>
      <w:r w:rsidR="00894F10" w:rsidRPr="008B6925">
        <w:rPr>
          <w:b/>
          <w:bCs/>
          <w:lang w:val="en-US"/>
        </w:rPr>
        <w:t>Study of the evolution of wine phenolic</w:t>
      </w:r>
      <w:r w:rsidR="00F804D6" w:rsidRPr="008B6925">
        <w:rPr>
          <w:b/>
          <w:bCs/>
          <w:lang w:val="en-US"/>
        </w:rPr>
        <w:t xml:space="preserve"> </w:t>
      </w:r>
      <w:r w:rsidR="00894F10" w:rsidRPr="008B6925">
        <w:rPr>
          <w:b/>
          <w:bCs/>
          <w:lang w:val="en-US"/>
        </w:rPr>
        <w:t xml:space="preserve">characteristics through aging </w:t>
      </w:r>
      <w:r w:rsidR="00894F10" w:rsidRPr="008B6925">
        <w:rPr>
          <w:lang w:val="en-US"/>
        </w:rPr>
        <w:t xml:space="preserve">by </w:t>
      </w:r>
      <w:r w:rsidR="008E2B1A" w:rsidRPr="008B6925">
        <w:rPr>
          <w:lang w:val="en-US"/>
        </w:rPr>
        <w:t>exploring</w:t>
      </w:r>
      <w:r w:rsidR="00894F10" w:rsidRPr="008B6925">
        <w:rPr>
          <w:lang w:val="en-US"/>
        </w:rPr>
        <w:t xml:space="preserve"> phenolic </w:t>
      </w:r>
      <w:r w:rsidR="008E2B1A" w:rsidRPr="008B6925">
        <w:rPr>
          <w:lang w:val="en-US"/>
        </w:rPr>
        <w:t>stabilization</w:t>
      </w:r>
      <w:r w:rsidR="00894F10" w:rsidRPr="008B6925">
        <w:rPr>
          <w:lang w:val="en-US"/>
        </w:rPr>
        <w:t xml:space="preserve"> under different winemaking conditions (A4.1) and evaluating the chromatic characteristics of </w:t>
      </w:r>
      <w:r w:rsidR="000B2947">
        <w:rPr>
          <w:lang w:val="en-US"/>
        </w:rPr>
        <w:t xml:space="preserve">varietal </w:t>
      </w:r>
      <w:r w:rsidR="00894F10" w:rsidRPr="008B6925">
        <w:rPr>
          <w:lang w:val="en-US"/>
        </w:rPr>
        <w:t>wine</w:t>
      </w:r>
      <w:r w:rsidR="000B2947">
        <w:rPr>
          <w:lang w:val="en-US"/>
        </w:rPr>
        <w:t>s</w:t>
      </w:r>
      <w:r w:rsidR="00894F10" w:rsidRPr="008B6925">
        <w:rPr>
          <w:lang w:val="en-US"/>
        </w:rPr>
        <w:t xml:space="preserve"> after different oxygen exposure levels (A4.2)</w:t>
      </w:r>
      <w:r w:rsidR="000B2947">
        <w:rPr>
          <w:lang w:val="en-US"/>
        </w:rPr>
        <w:t>;</w:t>
      </w:r>
    </w:p>
    <w:p w14:paraId="455EA9E2" w14:textId="52C82FD1" w:rsidR="001D4F5D" w:rsidRPr="008B6925" w:rsidRDefault="001D4F5D" w:rsidP="008B6925">
      <w:pPr>
        <w:ind w:left="426" w:hanging="426"/>
        <w:jc w:val="both"/>
        <w:rPr>
          <w:b/>
          <w:bCs/>
          <w:lang w:val="en-US"/>
        </w:rPr>
      </w:pPr>
      <w:r w:rsidRPr="008B6925">
        <w:rPr>
          <w:lang w:val="en-US"/>
        </w:rPr>
        <w:t>A5)</w:t>
      </w:r>
      <w:r w:rsidR="008B6925">
        <w:rPr>
          <w:b/>
          <w:bCs/>
          <w:lang w:val="en-US"/>
        </w:rPr>
        <w:tab/>
      </w:r>
      <w:r w:rsidRPr="008B6925">
        <w:rPr>
          <w:b/>
          <w:bCs/>
          <w:lang w:val="en-US"/>
        </w:rPr>
        <w:t>Elaboration of tailor</w:t>
      </w:r>
      <w:r w:rsidR="008E2B1A" w:rsidRPr="008B6925">
        <w:rPr>
          <w:b/>
          <w:bCs/>
          <w:lang w:val="en-US"/>
        </w:rPr>
        <w:t>-</w:t>
      </w:r>
      <w:r w:rsidRPr="008B6925">
        <w:rPr>
          <w:b/>
          <w:bCs/>
          <w:lang w:val="en-US"/>
        </w:rPr>
        <w:t>made techniques for varietal enology</w:t>
      </w:r>
      <w:r w:rsidR="00374607">
        <w:rPr>
          <w:lang w:val="en-US"/>
        </w:rPr>
        <w:t>;</w:t>
      </w:r>
    </w:p>
    <w:p w14:paraId="0FE40D3F" w14:textId="48E530B1" w:rsidR="00081E79" w:rsidRPr="008B6925" w:rsidRDefault="00081E79" w:rsidP="00081E79">
      <w:pPr>
        <w:ind w:left="426" w:hanging="426"/>
        <w:jc w:val="both"/>
        <w:rPr>
          <w:lang w:val="en-US"/>
        </w:rPr>
      </w:pPr>
      <w:r w:rsidRPr="008B6925">
        <w:rPr>
          <w:lang w:val="en-US"/>
        </w:rPr>
        <w:t>A</w:t>
      </w:r>
      <w:r w:rsidR="001D4F5D" w:rsidRPr="008B6925">
        <w:rPr>
          <w:lang w:val="en-US"/>
        </w:rPr>
        <w:t>6</w:t>
      </w:r>
      <w:r w:rsidRPr="008B6925">
        <w:rPr>
          <w:lang w:val="en-US"/>
        </w:rPr>
        <w:t>)</w:t>
      </w:r>
      <w:r w:rsidRPr="008B6925">
        <w:rPr>
          <w:lang w:val="en-US"/>
        </w:rPr>
        <w:tab/>
      </w:r>
      <w:r w:rsidRPr="008B6925">
        <w:rPr>
          <w:b/>
          <w:bCs/>
          <w:lang w:val="en-US"/>
        </w:rPr>
        <w:t>Writing and Editing</w:t>
      </w:r>
      <w:r w:rsidRPr="008B6925">
        <w:rPr>
          <w:lang w:val="en-US"/>
        </w:rPr>
        <w:t xml:space="preserve"> of the PhD thesis, scientific papers and oral and/or poster communications</w:t>
      </w:r>
      <w:r w:rsidR="00374607">
        <w:rPr>
          <w:lang w:val="en-US"/>
        </w:rPr>
        <w:t>.</w:t>
      </w:r>
    </w:p>
    <w:p w14:paraId="3ADCDB1E" w14:textId="56C19ECD" w:rsidR="00081E79" w:rsidRPr="008B6925" w:rsidRDefault="00081E79" w:rsidP="00081E79">
      <w:pPr>
        <w:spacing w:before="300" w:after="120"/>
        <w:rPr>
          <w:lang w:val="en-US"/>
        </w:rPr>
      </w:pPr>
      <w:r w:rsidRPr="008B6925">
        <w:rPr>
          <w:b/>
          <w:i/>
          <w:iCs/>
          <w:sz w:val="18"/>
          <w:lang w:val="en-US"/>
        </w:rPr>
        <w:t xml:space="preserve">Table </w:t>
      </w:r>
      <w:r w:rsidR="00D64EF0">
        <w:rPr>
          <w:b/>
          <w:i/>
          <w:iCs/>
          <w:sz w:val="18"/>
          <w:lang w:val="en-US"/>
        </w:rPr>
        <w:t>1</w:t>
      </w:r>
      <w:r w:rsidRPr="008B6925">
        <w:rPr>
          <w:i/>
          <w:iCs/>
          <w:sz w:val="18"/>
          <w:lang w:val="en-US"/>
        </w:rPr>
        <w:tab/>
      </w:r>
      <w:r w:rsidRPr="008B6925">
        <w:rPr>
          <w:lang w:val="en-US"/>
        </w:rPr>
        <w:t>Gantt diagram for this PhD thesis project.</w:t>
      </w:r>
    </w:p>
    <w:tbl>
      <w:tblPr>
        <w:tblW w:w="5000" w:type="pct"/>
        <w:tblInd w:w="-30" w:type="dxa"/>
        <w:tblCellMar>
          <w:top w:w="28" w:type="dxa"/>
          <w:left w:w="15" w:type="dxa"/>
          <w:bottom w:w="28" w:type="dxa"/>
          <w:right w:w="15" w:type="dxa"/>
        </w:tblCellMar>
        <w:tblLook w:val="04A0" w:firstRow="1" w:lastRow="0" w:firstColumn="1" w:lastColumn="0" w:noHBand="0" w:noVBand="1"/>
      </w:tblPr>
      <w:tblGrid>
        <w:gridCol w:w="311"/>
        <w:gridCol w:w="2898"/>
        <w:gridCol w:w="237"/>
        <w:gridCol w:w="238"/>
        <w:gridCol w:w="235"/>
        <w:gridCol w:w="235"/>
        <w:gridCol w:w="235"/>
        <w:gridCol w:w="235"/>
        <w:gridCol w:w="235"/>
        <w:gridCol w:w="235"/>
        <w:gridCol w:w="235"/>
        <w:gridCol w:w="247"/>
        <w:gridCol w:w="247"/>
        <w:gridCol w:w="247"/>
        <w:gridCol w:w="247"/>
        <w:gridCol w:w="247"/>
        <w:gridCol w:w="250"/>
        <w:gridCol w:w="250"/>
        <w:gridCol w:w="247"/>
        <w:gridCol w:w="250"/>
        <w:gridCol w:w="250"/>
        <w:gridCol w:w="250"/>
        <w:gridCol w:w="250"/>
        <w:gridCol w:w="250"/>
        <w:gridCol w:w="250"/>
        <w:gridCol w:w="250"/>
      </w:tblGrid>
      <w:tr w:rsidR="00081E79" w:rsidRPr="008B6925" w14:paraId="093AB028" w14:textId="77777777" w:rsidTr="00D64EF0">
        <w:trPr>
          <w:cantSplit/>
          <w:trHeight w:val="20"/>
        </w:trPr>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5D18521A" w:rsidR="00081E79" w:rsidRPr="008B6925" w:rsidRDefault="00081E79" w:rsidP="007250CB">
            <w:pPr>
              <w:pStyle w:val="Titolo2"/>
              <w:jc w:val="center"/>
              <w:rPr>
                <w:sz w:val="18"/>
                <w:szCs w:val="18"/>
                <w:lang w:val="en-US"/>
              </w:rPr>
            </w:pPr>
            <w:r w:rsidRPr="008B6925">
              <w:rPr>
                <w:bCs/>
                <w:sz w:val="18"/>
                <w:szCs w:val="18"/>
                <w:lang w:val="en-US"/>
              </w:rPr>
              <w:t>Activity</w:t>
            </w:r>
            <w:r w:rsidRPr="008B6925">
              <w:rPr>
                <w:bCs/>
                <w:sz w:val="18"/>
                <w:szCs w:val="18"/>
                <w:lang w:val="en-US"/>
              </w:rPr>
              <w:tab/>
            </w:r>
            <w:r w:rsidRPr="008B6925">
              <w:rPr>
                <w:bCs/>
                <w:sz w:val="18"/>
                <w:szCs w:val="18"/>
                <w:lang w:val="en-US"/>
              </w:rPr>
              <w:tab/>
            </w:r>
            <w:r w:rsidRPr="008B6925">
              <w:rPr>
                <w:bCs/>
                <w:sz w:val="18"/>
                <w:szCs w:val="18"/>
                <w:lang w:val="en-US"/>
              </w:rPr>
              <w:tab/>
              <w:t>Months</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Pr="008B6925" w:rsidRDefault="00081E79" w:rsidP="007250CB">
            <w:pPr>
              <w:jc w:val="center"/>
              <w:rPr>
                <w:b/>
                <w:bCs/>
                <w:sz w:val="18"/>
                <w:szCs w:val="18"/>
                <w:lang w:val="en-US"/>
              </w:rPr>
            </w:pPr>
            <w:r w:rsidRPr="008B6925">
              <w:rPr>
                <w:b/>
                <w:bCs/>
                <w:sz w:val="18"/>
                <w:szCs w:val="18"/>
                <w:lang w:val="en-US"/>
              </w:rPr>
              <w:t>1</w:t>
            </w: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Pr="008B6925" w:rsidRDefault="00081E79" w:rsidP="007250CB">
            <w:pPr>
              <w:jc w:val="center"/>
              <w:rPr>
                <w:b/>
                <w:bCs/>
                <w:sz w:val="18"/>
                <w:szCs w:val="18"/>
                <w:lang w:val="en-US"/>
              </w:rPr>
            </w:pPr>
            <w:r w:rsidRPr="008B6925">
              <w:rPr>
                <w:b/>
                <w:bCs/>
                <w:sz w:val="18"/>
                <w:szCs w:val="18"/>
                <w:lang w:val="en-US"/>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Pr="008B6925" w:rsidRDefault="00081E79" w:rsidP="007250CB">
            <w:pPr>
              <w:jc w:val="center"/>
              <w:rPr>
                <w:b/>
                <w:bCs/>
                <w:sz w:val="18"/>
                <w:szCs w:val="18"/>
                <w:lang w:val="en-US"/>
              </w:rPr>
            </w:pPr>
            <w:r w:rsidRPr="008B6925">
              <w:rPr>
                <w:b/>
                <w:bCs/>
                <w:sz w:val="18"/>
                <w:szCs w:val="18"/>
                <w:lang w:val="en-US"/>
              </w:rPr>
              <w:t>3</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Pr="008B6925" w:rsidRDefault="00081E79" w:rsidP="007250CB">
            <w:pPr>
              <w:jc w:val="center"/>
              <w:rPr>
                <w:b/>
                <w:bCs/>
                <w:sz w:val="18"/>
                <w:szCs w:val="18"/>
                <w:lang w:val="en-US"/>
              </w:rPr>
            </w:pPr>
            <w:r w:rsidRPr="008B6925">
              <w:rPr>
                <w:b/>
                <w:bCs/>
                <w:sz w:val="18"/>
                <w:szCs w:val="18"/>
                <w:lang w:val="en-US"/>
              </w:rPr>
              <w:t>4</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Pr="008B6925" w:rsidRDefault="00081E79" w:rsidP="007250CB">
            <w:pPr>
              <w:jc w:val="center"/>
              <w:rPr>
                <w:b/>
                <w:bCs/>
                <w:sz w:val="18"/>
                <w:szCs w:val="18"/>
                <w:lang w:val="en-US"/>
              </w:rPr>
            </w:pPr>
            <w:r w:rsidRPr="008B6925">
              <w:rPr>
                <w:b/>
                <w:bCs/>
                <w:sz w:val="18"/>
                <w:szCs w:val="18"/>
                <w:lang w:val="en-US"/>
              </w:rPr>
              <w:t>5</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Pr="008B6925" w:rsidRDefault="00081E79" w:rsidP="007250CB">
            <w:pPr>
              <w:jc w:val="center"/>
              <w:rPr>
                <w:b/>
                <w:bCs/>
                <w:sz w:val="18"/>
                <w:szCs w:val="18"/>
                <w:lang w:val="en-US"/>
              </w:rPr>
            </w:pPr>
            <w:r w:rsidRPr="008B6925">
              <w:rPr>
                <w:b/>
                <w:bCs/>
                <w:sz w:val="18"/>
                <w:szCs w:val="18"/>
                <w:lang w:val="en-US"/>
              </w:rPr>
              <w:t>6</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Pr="008B6925" w:rsidRDefault="00081E79" w:rsidP="007250CB">
            <w:pPr>
              <w:jc w:val="center"/>
              <w:rPr>
                <w:b/>
                <w:bCs/>
                <w:sz w:val="18"/>
                <w:szCs w:val="18"/>
                <w:lang w:val="en-US"/>
              </w:rPr>
            </w:pPr>
            <w:r w:rsidRPr="008B6925">
              <w:rPr>
                <w:b/>
                <w:bCs/>
                <w:sz w:val="18"/>
                <w:szCs w:val="18"/>
                <w:lang w:val="en-US"/>
              </w:rPr>
              <w:t>7</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Pr="008B6925" w:rsidRDefault="00081E79" w:rsidP="007250CB">
            <w:pPr>
              <w:jc w:val="center"/>
              <w:rPr>
                <w:b/>
                <w:bCs/>
                <w:sz w:val="18"/>
                <w:szCs w:val="18"/>
                <w:lang w:val="en-US"/>
              </w:rPr>
            </w:pPr>
            <w:r w:rsidRPr="008B6925">
              <w:rPr>
                <w:b/>
                <w:bCs/>
                <w:sz w:val="18"/>
                <w:szCs w:val="18"/>
                <w:lang w:val="en-US"/>
              </w:rPr>
              <w:t>8</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Pr="008B6925" w:rsidRDefault="00081E79" w:rsidP="007250CB">
            <w:pPr>
              <w:jc w:val="center"/>
              <w:rPr>
                <w:b/>
                <w:bCs/>
                <w:sz w:val="18"/>
                <w:szCs w:val="18"/>
                <w:lang w:val="en-US"/>
              </w:rPr>
            </w:pPr>
            <w:r w:rsidRPr="008B6925">
              <w:rPr>
                <w:b/>
                <w:bCs/>
                <w:sz w:val="18"/>
                <w:szCs w:val="18"/>
                <w:lang w:val="en-US"/>
              </w:rPr>
              <w:t>9</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Pr="008B6925" w:rsidRDefault="00081E79" w:rsidP="007250CB">
            <w:pPr>
              <w:jc w:val="center"/>
              <w:rPr>
                <w:b/>
                <w:bCs/>
                <w:sz w:val="18"/>
                <w:szCs w:val="18"/>
                <w:lang w:val="en-US"/>
              </w:rPr>
            </w:pPr>
            <w:r w:rsidRPr="008B6925">
              <w:rPr>
                <w:b/>
                <w:bCs/>
                <w:sz w:val="18"/>
                <w:szCs w:val="18"/>
                <w:lang w:val="en-US"/>
              </w:rPr>
              <w:t>10</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Pr="008B6925" w:rsidRDefault="00081E79" w:rsidP="007250CB">
            <w:pPr>
              <w:jc w:val="center"/>
              <w:rPr>
                <w:b/>
                <w:bCs/>
                <w:sz w:val="18"/>
                <w:szCs w:val="18"/>
                <w:lang w:val="en-US"/>
              </w:rPr>
            </w:pPr>
            <w:r w:rsidRPr="008B6925">
              <w:rPr>
                <w:b/>
                <w:bCs/>
                <w:sz w:val="18"/>
                <w:szCs w:val="18"/>
                <w:lang w:val="en-US"/>
              </w:rPr>
              <w:t>11</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Pr="008B6925" w:rsidRDefault="00081E79" w:rsidP="007250CB">
            <w:pPr>
              <w:jc w:val="center"/>
              <w:rPr>
                <w:b/>
                <w:bCs/>
                <w:sz w:val="18"/>
                <w:szCs w:val="18"/>
                <w:lang w:val="en-US"/>
              </w:rPr>
            </w:pPr>
            <w:r w:rsidRPr="008B6925">
              <w:rPr>
                <w:b/>
                <w:bCs/>
                <w:sz w:val="18"/>
                <w:szCs w:val="18"/>
                <w:lang w:val="en-US"/>
              </w:rPr>
              <w:t>12</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Pr="008B6925" w:rsidRDefault="00081E79" w:rsidP="007250CB">
            <w:pPr>
              <w:jc w:val="center"/>
              <w:rPr>
                <w:b/>
                <w:bCs/>
                <w:sz w:val="18"/>
                <w:szCs w:val="18"/>
                <w:lang w:val="en-US"/>
              </w:rPr>
            </w:pPr>
            <w:r w:rsidRPr="008B6925">
              <w:rPr>
                <w:b/>
                <w:bCs/>
                <w:sz w:val="18"/>
                <w:szCs w:val="18"/>
                <w:lang w:val="en-US"/>
              </w:rPr>
              <w:t>13</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Pr="008B6925" w:rsidRDefault="00081E79" w:rsidP="007250CB">
            <w:pPr>
              <w:jc w:val="center"/>
              <w:rPr>
                <w:b/>
                <w:bCs/>
                <w:sz w:val="18"/>
                <w:szCs w:val="18"/>
                <w:lang w:val="en-US"/>
              </w:rPr>
            </w:pPr>
            <w:r w:rsidRPr="008B6925">
              <w:rPr>
                <w:b/>
                <w:bCs/>
                <w:sz w:val="18"/>
                <w:szCs w:val="18"/>
                <w:lang w:val="en-US"/>
              </w:rPr>
              <w:t>14</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Pr="008B6925" w:rsidRDefault="00081E79" w:rsidP="007250CB">
            <w:pPr>
              <w:jc w:val="center"/>
              <w:rPr>
                <w:b/>
                <w:bCs/>
                <w:sz w:val="18"/>
                <w:szCs w:val="18"/>
                <w:lang w:val="en-US"/>
              </w:rPr>
            </w:pPr>
            <w:r w:rsidRPr="008B6925">
              <w:rPr>
                <w:b/>
                <w:bCs/>
                <w:sz w:val="18"/>
                <w:szCs w:val="18"/>
                <w:lang w:val="en-US"/>
              </w:rPr>
              <w:t>15</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Pr="008B6925" w:rsidRDefault="00081E79" w:rsidP="007250CB">
            <w:pPr>
              <w:jc w:val="center"/>
              <w:rPr>
                <w:b/>
                <w:bCs/>
                <w:sz w:val="18"/>
                <w:szCs w:val="18"/>
                <w:lang w:val="en-US"/>
              </w:rPr>
            </w:pPr>
            <w:r w:rsidRPr="008B6925">
              <w:rPr>
                <w:b/>
                <w:bCs/>
                <w:sz w:val="18"/>
                <w:szCs w:val="18"/>
                <w:lang w:val="en-US"/>
              </w:rPr>
              <w:t>16</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285604" w14:textId="77777777" w:rsidR="00081E79" w:rsidRPr="008B6925" w:rsidRDefault="00081E79" w:rsidP="007250CB">
            <w:pPr>
              <w:jc w:val="center"/>
              <w:rPr>
                <w:b/>
                <w:bCs/>
                <w:sz w:val="18"/>
                <w:szCs w:val="18"/>
                <w:lang w:val="en-US"/>
              </w:rPr>
            </w:pPr>
            <w:r w:rsidRPr="008B6925">
              <w:rPr>
                <w:b/>
                <w:bCs/>
                <w:sz w:val="18"/>
                <w:szCs w:val="18"/>
                <w:lang w:val="en-US"/>
              </w:rPr>
              <w:t>17</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Pr="008B6925" w:rsidRDefault="00081E79" w:rsidP="007250CB">
            <w:pPr>
              <w:jc w:val="center"/>
              <w:rPr>
                <w:b/>
                <w:bCs/>
                <w:sz w:val="18"/>
                <w:szCs w:val="18"/>
                <w:lang w:val="en-US"/>
              </w:rPr>
            </w:pPr>
            <w:r w:rsidRPr="008B6925">
              <w:rPr>
                <w:b/>
                <w:bCs/>
                <w:sz w:val="18"/>
                <w:szCs w:val="18"/>
                <w:lang w:val="en-US"/>
              </w:rPr>
              <w:t>18</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Pr="008B6925" w:rsidRDefault="00081E79" w:rsidP="007250CB">
            <w:pPr>
              <w:jc w:val="center"/>
              <w:rPr>
                <w:b/>
                <w:bCs/>
                <w:sz w:val="18"/>
                <w:szCs w:val="18"/>
                <w:lang w:val="en-US"/>
              </w:rPr>
            </w:pPr>
            <w:r w:rsidRPr="008B6925">
              <w:rPr>
                <w:b/>
                <w:bCs/>
                <w:sz w:val="18"/>
                <w:szCs w:val="18"/>
                <w:lang w:val="en-US"/>
              </w:rPr>
              <w:t>19</w:t>
            </w:r>
          </w:p>
        </w:tc>
        <w:tc>
          <w:tcPr>
            <w:tcW w:w="250"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Pr="008B6925" w:rsidRDefault="00081E79" w:rsidP="007250CB">
            <w:pPr>
              <w:jc w:val="center"/>
              <w:rPr>
                <w:b/>
                <w:bCs/>
                <w:sz w:val="18"/>
                <w:szCs w:val="18"/>
                <w:lang w:val="en-US"/>
              </w:rPr>
            </w:pPr>
            <w:r w:rsidRPr="008B6925">
              <w:rPr>
                <w:b/>
                <w:bCs/>
                <w:sz w:val="18"/>
                <w:szCs w:val="18"/>
                <w:lang w:val="en-US"/>
              </w:rPr>
              <w:t>20</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Pr="008B6925" w:rsidRDefault="00081E79" w:rsidP="007250CB">
            <w:pPr>
              <w:jc w:val="center"/>
              <w:rPr>
                <w:b/>
                <w:bCs/>
                <w:sz w:val="18"/>
                <w:szCs w:val="18"/>
                <w:lang w:val="en-US"/>
              </w:rPr>
            </w:pPr>
            <w:r w:rsidRPr="008B6925">
              <w:rPr>
                <w:b/>
                <w:bCs/>
                <w:sz w:val="18"/>
                <w:szCs w:val="18"/>
                <w:lang w:val="en-US"/>
              </w:rPr>
              <w:t>21</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Pr="008B6925" w:rsidRDefault="00081E79" w:rsidP="007250CB">
            <w:pPr>
              <w:jc w:val="center"/>
              <w:rPr>
                <w:b/>
                <w:bCs/>
                <w:sz w:val="18"/>
                <w:szCs w:val="18"/>
                <w:lang w:val="en-US"/>
              </w:rPr>
            </w:pPr>
            <w:r w:rsidRPr="008B6925">
              <w:rPr>
                <w:b/>
                <w:bCs/>
                <w:sz w:val="18"/>
                <w:szCs w:val="18"/>
                <w:lang w:val="en-US"/>
              </w:rPr>
              <w:t>22</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Pr="008B6925" w:rsidRDefault="00081E79" w:rsidP="007250CB">
            <w:pPr>
              <w:jc w:val="center"/>
              <w:rPr>
                <w:b/>
                <w:bCs/>
                <w:sz w:val="18"/>
                <w:szCs w:val="18"/>
                <w:lang w:val="en-US"/>
              </w:rPr>
            </w:pPr>
            <w:r w:rsidRPr="008B6925">
              <w:rPr>
                <w:b/>
                <w:bCs/>
                <w:sz w:val="18"/>
                <w:szCs w:val="18"/>
                <w:lang w:val="en-US"/>
              </w:rPr>
              <w:t>23</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Pr="008B6925" w:rsidRDefault="00081E79" w:rsidP="007250CB">
            <w:pPr>
              <w:jc w:val="center"/>
              <w:rPr>
                <w:b/>
                <w:bCs/>
                <w:sz w:val="18"/>
                <w:szCs w:val="18"/>
                <w:lang w:val="en-US"/>
              </w:rPr>
            </w:pPr>
            <w:r w:rsidRPr="008B6925">
              <w:rPr>
                <w:b/>
                <w:bCs/>
                <w:sz w:val="18"/>
                <w:szCs w:val="18"/>
                <w:lang w:val="en-US"/>
              </w:rPr>
              <w:t>24</w:t>
            </w:r>
          </w:p>
        </w:tc>
      </w:tr>
      <w:tr w:rsidR="005D4352" w:rsidRPr="00A42F7F" w14:paraId="0D83BD2C" w14:textId="77777777" w:rsidTr="00D64EF0">
        <w:trPr>
          <w:cantSplit/>
          <w:trHeight w:val="20"/>
        </w:trPr>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A754" w14:textId="77777777" w:rsidR="00081E79" w:rsidRPr="008B6925" w:rsidRDefault="00081E79" w:rsidP="007250CB">
            <w:pPr>
              <w:rPr>
                <w:sz w:val="18"/>
                <w:szCs w:val="18"/>
                <w:lang w:val="en-US"/>
              </w:rPr>
            </w:pPr>
            <w:r w:rsidRPr="008B6925">
              <w:rPr>
                <w:sz w:val="18"/>
                <w:szCs w:val="18"/>
                <w:lang w:val="en-US"/>
              </w:rPr>
              <w:t>A1)</w:t>
            </w:r>
          </w:p>
        </w:tc>
        <w:tc>
          <w:tcPr>
            <w:tcW w:w="2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0F38" w14:textId="12F65749" w:rsidR="00081E79" w:rsidRPr="008B6925" w:rsidRDefault="002A51D8" w:rsidP="007250CB">
            <w:pPr>
              <w:rPr>
                <w:b/>
                <w:bCs/>
                <w:i/>
                <w:iCs/>
                <w:sz w:val="18"/>
                <w:szCs w:val="18"/>
                <w:lang w:val="en-US"/>
              </w:rPr>
            </w:pPr>
            <w:r w:rsidRPr="008B6925">
              <w:rPr>
                <w:b/>
                <w:bCs/>
                <w:i/>
                <w:iCs/>
                <w:sz w:val="18"/>
                <w:szCs w:val="18"/>
                <w:lang w:val="en-US"/>
              </w:rPr>
              <w:t>In-depth study of berry composition</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center"/>
          </w:tcPr>
          <w:p w14:paraId="6B9898AE" w14:textId="5AA5A59C"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center"/>
          </w:tcPr>
          <w:p w14:paraId="58263409" w14:textId="23DFC56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center"/>
          </w:tcPr>
          <w:p w14:paraId="4CA71B9B" w14:textId="04469C1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center"/>
          </w:tcPr>
          <w:p w14:paraId="41DAD716"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37A2F4D"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755B51"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E3CEAB3"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2049850" w14:textId="3DD089E3"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5541EC0" w14:textId="1BEF139F"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2C7A46"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05BB70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8A75F1"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FDB80EF"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EE1741" w14:textId="1998F4AB"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F0EED"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C6CBD"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149C46" w14:textId="77777777" w:rsidR="00081E79" w:rsidRPr="008B6925" w:rsidRDefault="00081E79" w:rsidP="009711A6">
            <w:pPr>
              <w:pStyle w:val="Intestazione"/>
              <w:tabs>
                <w:tab w:val="clear" w:pos="4819"/>
                <w:tab w:val="clear" w:pos="9638"/>
              </w:tabs>
              <w:snapToGrid w:val="0"/>
              <w:spacing w:line="240" w:lineRule="auto"/>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0EF6"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ABA4" w14:textId="63D265D1"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674375DD" w14:textId="0DBE97CE"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7D79"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4ACB"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44A7"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C510" w14:textId="77777777" w:rsidR="00081E79" w:rsidRPr="008B6925" w:rsidRDefault="00081E79" w:rsidP="009711A6">
            <w:pPr>
              <w:snapToGrid w:val="0"/>
              <w:jc w:val="center"/>
              <w:rPr>
                <w:rFonts w:eastAsia="Arial Unicode MS"/>
                <w:sz w:val="18"/>
                <w:szCs w:val="18"/>
                <w:lang w:val="en-US"/>
              </w:rPr>
            </w:pPr>
          </w:p>
        </w:tc>
      </w:tr>
      <w:tr w:rsidR="0036521F" w:rsidRPr="008B6925" w14:paraId="45D4B076" w14:textId="77777777" w:rsidTr="00D64EF0">
        <w:trPr>
          <w:cantSplit/>
          <w:trHeight w:val="20"/>
        </w:trPr>
        <w:tc>
          <w:tcPr>
            <w:tcW w:w="311" w:type="dxa"/>
            <w:tcBorders>
              <w:top w:val="single" w:sz="4" w:space="0" w:color="000000"/>
              <w:left w:val="single" w:sz="4" w:space="0" w:color="000000"/>
              <w:right w:val="single" w:sz="4" w:space="0" w:color="000000"/>
            </w:tcBorders>
            <w:shd w:val="clear" w:color="auto" w:fill="auto"/>
            <w:vAlign w:val="center"/>
          </w:tcPr>
          <w:p w14:paraId="11FD09F8"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33741F6C" w14:textId="4929E1D1" w:rsidR="00081E79" w:rsidRPr="008B6925" w:rsidRDefault="00081E79" w:rsidP="007250CB">
            <w:pPr>
              <w:rPr>
                <w:sz w:val="18"/>
                <w:szCs w:val="18"/>
                <w:lang w:val="en-US"/>
              </w:rPr>
            </w:pPr>
            <w:r w:rsidRPr="008B6925">
              <w:rPr>
                <w:sz w:val="18"/>
                <w:szCs w:val="18"/>
                <w:lang w:val="en-US"/>
              </w:rPr>
              <w:t xml:space="preserve">1) </w:t>
            </w:r>
            <w:r w:rsidR="002A51D8" w:rsidRPr="008B6925">
              <w:rPr>
                <w:sz w:val="18"/>
                <w:szCs w:val="18"/>
                <w:lang w:val="en-US"/>
              </w:rPr>
              <w:t>Evaluation of phenolic ripeness</w:t>
            </w:r>
          </w:p>
        </w:tc>
        <w:tc>
          <w:tcPr>
            <w:tcW w:w="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E65225" w14:textId="2698549B" w:rsidR="00081E79" w:rsidRPr="008B6925" w:rsidRDefault="00081E79" w:rsidP="009711A6">
            <w:pPr>
              <w:jc w:val="center"/>
              <w:rPr>
                <w:sz w:val="18"/>
                <w:szCs w:val="18"/>
                <w:lang w:val="en-US"/>
              </w:rPr>
            </w:pPr>
          </w:p>
        </w:tc>
        <w:tc>
          <w:tcPr>
            <w:tcW w:w="238" w:type="dxa"/>
            <w:tcBorders>
              <w:top w:val="single" w:sz="4" w:space="0" w:color="000000"/>
              <w:bottom w:val="single" w:sz="4" w:space="0" w:color="000000"/>
              <w:right w:val="single" w:sz="4" w:space="0" w:color="000000"/>
            </w:tcBorders>
            <w:shd w:val="clear" w:color="auto" w:fill="D0CECE" w:themeFill="background2" w:themeFillShade="E6"/>
            <w:vAlign w:val="center"/>
          </w:tcPr>
          <w:p w14:paraId="06EA1C1A"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5E44CFEF" w14:textId="2A15EFAC"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E9F066"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9B83418"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B38205" w14:textId="77777777" w:rsidR="00081E79" w:rsidRPr="008B6925" w:rsidRDefault="00081E79" w:rsidP="009711A6">
            <w:pPr>
              <w:pStyle w:val="Intestazione"/>
              <w:tabs>
                <w:tab w:val="clear" w:pos="4819"/>
                <w:tab w:val="clear" w:pos="9638"/>
              </w:tabs>
              <w:snapToGrid w:val="0"/>
              <w:spacing w:line="240" w:lineRule="auto"/>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8FB2B0"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C6DE9A" w14:textId="7F458BE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A56C3E4" w14:textId="53264C2F"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DA5C4B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79685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BA5B299"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EC13FE4"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BD0365" w14:textId="59595532"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ED05"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C9C8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5EAEDB"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D50A"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8D10" w14:textId="6E233FF4"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1CBB9401" w14:textId="1FCF48A9"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A12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8D16"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68DF"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11BA" w14:textId="77777777" w:rsidR="00081E79" w:rsidRPr="008B6925" w:rsidRDefault="00081E79" w:rsidP="009711A6">
            <w:pPr>
              <w:snapToGrid w:val="0"/>
              <w:jc w:val="center"/>
              <w:rPr>
                <w:rFonts w:eastAsia="Arial Unicode MS"/>
                <w:sz w:val="18"/>
                <w:szCs w:val="18"/>
                <w:lang w:val="en-US"/>
              </w:rPr>
            </w:pPr>
          </w:p>
        </w:tc>
      </w:tr>
      <w:tr w:rsidR="0036521F" w:rsidRPr="008B6925" w14:paraId="2A66D092" w14:textId="77777777" w:rsidTr="00D64EF0">
        <w:trPr>
          <w:cantSplit/>
          <w:trHeight w:val="20"/>
        </w:trPr>
        <w:tc>
          <w:tcPr>
            <w:tcW w:w="311" w:type="dxa"/>
            <w:tcBorders>
              <w:left w:val="single" w:sz="4" w:space="0" w:color="000000"/>
              <w:right w:val="single" w:sz="4" w:space="0" w:color="000000"/>
            </w:tcBorders>
            <w:shd w:val="clear" w:color="auto" w:fill="auto"/>
            <w:vAlign w:val="center"/>
          </w:tcPr>
          <w:p w14:paraId="0B8278EF"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2766290A" w14:textId="78AF53CE" w:rsidR="00081E79" w:rsidRPr="008B6925" w:rsidRDefault="002A51D8" w:rsidP="007250CB">
            <w:pPr>
              <w:rPr>
                <w:sz w:val="18"/>
                <w:szCs w:val="18"/>
                <w:lang w:val="en-US"/>
              </w:rPr>
            </w:pPr>
            <w:r w:rsidRPr="008B6925">
              <w:rPr>
                <w:sz w:val="18"/>
                <w:szCs w:val="18"/>
                <w:lang w:val="en-US"/>
              </w:rPr>
              <w:t>2) Models for phenolic accumulation</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31A9" w14:textId="4D6D4DBE" w:rsidR="00081E79" w:rsidRPr="008B6925" w:rsidRDefault="00081E79" w:rsidP="009711A6">
            <w:pPr>
              <w:jc w:val="center"/>
              <w:rPr>
                <w:sz w:val="18"/>
                <w:szCs w:val="18"/>
                <w:lang w:val="en-US"/>
              </w:rPr>
            </w:pPr>
          </w:p>
        </w:tc>
        <w:tc>
          <w:tcPr>
            <w:tcW w:w="238" w:type="dxa"/>
            <w:tcBorders>
              <w:top w:val="single" w:sz="4" w:space="0" w:color="000000"/>
              <w:bottom w:val="single" w:sz="4" w:space="0" w:color="000000"/>
              <w:right w:val="single" w:sz="4" w:space="0" w:color="000000"/>
            </w:tcBorders>
            <w:shd w:val="clear" w:color="auto" w:fill="auto"/>
            <w:vAlign w:val="center"/>
          </w:tcPr>
          <w:p w14:paraId="011AEFBF"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6C3394" w14:textId="3D4CFC06"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03694B"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EB2DE3"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4C1B2B"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7BB1D93"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06A3D36" w14:textId="0ED28535"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76BB0BEB" w14:textId="3777ED2C"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C52545"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63374F3"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F1A608D"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F6D122"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C1E7A0" w14:textId="5A70E116"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8DE3"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101D"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9DE96D"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B99D"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8CA9" w14:textId="3DD2C8DF"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1AF9F3F5" w14:textId="3CF27DD9"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B934"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A009"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15030"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26E4" w14:textId="77777777" w:rsidR="00081E79" w:rsidRPr="008B6925" w:rsidRDefault="00081E79" w:rsidP="009711A6">
            <w:pPr>
              <w:snapToGrid w:val="0"/>
              <w:jc w:val="center"/>
              <w:rPr>
                <w:rFonts w:eastAsia="Arial Unicode MS"/>
                <w:sz w:val="18"/>
                <w:szCs w:val="18"/>
                <w:lang w:val="en-US"/>
              </w:rPr>
            </w:pPr>
          </w:p>
        </w:tc>
      </w:tr>
      <w:tr w:rsidR="00D64EF0" w:rsidRPr="008B6925" w14:paraId="26FC7A2B" w14:textId="77777777" w:rsidTr="00D64EF0">
        <w:trPr>
          <w:cantSplit/>
          <w:trHeight w:val="20"/>
        </w:trPr>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3F6A" w14:textId="77777777" w:rsidR="00081E79" w:rsidRPr="008B6925" w:rsidRDefault="00081E79" w:rsidP="007250CB">
            <w:pPr>
              <w:rPr>
                <w:sz w:val="18"/>
                <w:szCs w:val="18"/>
                <w:lang w:val="en-US"/>
              </w:rPr>
            </w:pPr>
            <w:r w:rsidRPr="008B6925">
              <w:rPr>
                <w:sz w:val="18"/>
                <w:szCs w:val="18"/>
                <w:lang w:val="en-US"/>
              </w:rPr>
              <w:t>A2)</w:t>
            </w:r>
          </w:p>
        </w:tc>
        <w:tc>
          <w:tcPr>
            <w:tcW w:w="2898" w:type="dxa"/>
            <w:tcBorders>
              <w:top w:val="single" w:sz="4" w:space="0" w:color="000000"/>
              <w:left w:val="single" w:sz="4" w:space="0" w:color="000000"/>
              <w:bottom w:val="single" w:sz="4" w:space="0" w:color="000000"/>
            </w:tcBorders>
            <w:shd w:val="clear" w:color="auto" w:fill="auto"/>
            <w:vAlign w:val="center"/>
          </w:tcPr>
          <w:p w14:paraId="7EF99F32" w14:textId="4F0C8853" w:rsidR="00081E79" w:rsidRPr="008B6925" w:rsidRDefault="002A51D8" w:rsidP="007250CB">
            <w:pPr>
              <w:rPr>
                <w:b/>
                <w:bCs/>
                <w:i/>
                <w:iCs/>
                <w:sz w:val="18"/>
                <w:szCs w:val="18"/>
                <w:lang w:val="en-US"/>
              </w:rPr>
            </w:pPr>
            <w:r w:rsidRPr="008B6925">
              <w:rPr>
                <w:b/>
                <w:bCs/>
                <w:i/>
                <w:iCs/>
                <w:sz w:val="18"/>
                <w:szCs w:val="18"/>
                <w:lang w:val="en-US"/>
              </w:rPr>
              <w:t>Effect of maceration conditions</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95D2B43" w14:textId="1FB66DAF"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6518AF9" w14:textId="2A01BCD8"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14D3FEF" w14:textId="0C9778CB"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B9A869F"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22B5097"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2BF67A1"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3F75CDD"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B247CD" w14:textId="179A1154"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79622F" w14:textId="58D251D4"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auto"/>
              <w:right w:val="single" w:sz="4" w:space="0" w:color="000000"/>
            </w:tcBorders>
            <w:shd w:val="clear" w:color="auto" w:fill="767171" w:themeFill="background2" w:themeFillShade="80"/>
            <w:tcMar>
              <w:top w:w="0" w:type="dxa"/>
              <w:left w:w="0" w:type="dxa"/>
              <w:right w:w="0" w:type="dxa"/>
            </w:tcMar>
            <w:vAlign w:val="center"/>
          </w:tcPr>
          <w:p w14:paraId="50B86F54"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auto"/>
              <w:right w:val="single" w:sz="4" w:space="0" w:color="000000"/>
            </w:tcBorders>
            <w:shd w:val="clear" w:color="auto" w:fill="767171" w:themeFill="background2" w:themeFillShade="80"/>
            <w:tcMar>
              <w:top w:w="0" w:type="dxa"/>
              <w:left w:w="0" w:type="dxa"/>
              <w:right w:w="0" w:type="dxa"/>
            </w:tcMar>
            <w:vAlign w:val="center"/>
          </w:tcPr>
          <w:p w14:paraId="4E93C394"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5C2EB58"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1CB5BF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19514FD" w14:textId="12BF8808"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F52EF2C" w14:textId="40F504A2"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BAE4CD7" w14:textId="63B8BB44"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C6B6A3"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5F96" w14:textId="6CADD45C"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4C533" w14:textId="0AD3714A"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2EFE08D9" w14:textId="754C4A83"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2A6461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FDB0731"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0AFB6CC"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0047B56" w14:textId="77777777" w:rsidR="00081E79" w:rsidRPr="008B6925" w:rsidRDefault="00081E79" w:rsidP="009711A6">
            <w:pPr>
              <w:snapToGrid w:val="0"/>
              <w:jc w:val="center"/>
              <w:rPr>
                <w:rFonts w:eastAsia="Arial Unicode MS"/>
                <w:sz w:val="18"/>
                <w:szCs w:val="18"/>
                <w:lang w:val="en-US"/>
              </w:rPr>
            </w:pPr>
          </w:p>
        </w:tc>
      </w:tr>
      <w:tr w:rsidR="0036521F" w:rsidRPr="008B6925" w14:paraId="2A2A421F" w14:textId="77777777" w:rsidTr="00D64EF0">
        <w:trPr>
          <w:cantSplit/>
          <w:trHeight w:val="20"/>
        </w:trPr>
        <w:tc>
          <w:tcPr>
            <w:tcW w:w="311" w:type="dxa"/>
            <w:tcBorders>
              <w:top w:val="single" w:sz="4" w:space="0" w:color="000000"/>
              <w:left w:val="single" w:sz="4" w:space="0" w:color="000000"/>
              <w:right w:val="single" w:sz="4" w:space="0" w:color="000000"/>
            </w:tcBorders>
            <w:shd w:val="clear" w:color="auto" w:fill="auto"/>
            <w:vAlign w:val="center"/>
          </w:tcPr>
          <w:p w14:paraId="3EE79AFD"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5631ADCE" w14:textId="533E2328" w:rsidR="00081E79" w:rsidRPr="008B6925" w:rsidRDefault="00081E79" w:rsidP="007250CB">
            <w:pPr>
              <w:rPr>
                <w:sz w:val="18"/>
                <w:szCs w:val="18"/>
                <w:lang w:val="en-US"/>
              </w:rPr>
            </w:pPr>
            <w:r w:rsidRPr="008B6925">
              <w:rPr>
                <w:sz w:val="18"/>
                <w:szCs w:val="18"/>
                <w:lang w:val="en-US"/>
              </w:rPr>
              <w:t xml:space="preserve">1) </w:t>
            </w:r>
            <w:r w:rsidR="002A51D8" w:rsidRPr="008B6925">
              <w:rPr>
                <w:sz w:val="18"/>
                <w:szCs w:val="18"/>
                <w:lang w:val="en-US"/>
              </w:rPr>
              <w:t xml:space="preserve">Influence of maceration </w:t>
            </w:r>
            <w:r w:rsidR="008E2B1A" w:rsidRPr="008B6925">
              <w:rPr>
                <w:sz w:val="18"/>
                <w:szCs w:val="18"/>
                <w:lang w:val="en-US"/>
              </w:rPr>
              <w:t>techniques</w:t>
            </w:r>
          </w:p>
        </w:tc>
        <w:tc>
          <w:tcPr>
            <w:tcW w:w="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AE5A621" w14:textId="3D259FAD"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7232836" w14:textId="32568B2A"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4ACA92DB" w14:textId="08BF6A1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5870C355"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790283AB"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7082379F"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9CBC62"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DF3CB8C" w14:textId="0EB67551"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D4B2CB" w14:textId="568D8865" w:rsidR="00081E79" w:rsidRPr="008B6925" w:rsidRDefault="00081E79" w:rsidP="009711A6">
            <w:pPr>
              <w:jc w:val="center"/>
              <w:rPr>
                <w:sz w:val="18"/>
                <w:szCs w:val="18"/>
                <w:lang w:val="en-US"/>
              </w:rPr>
            </w:pPr>
          </w:p>
        </w:tc>
        <w:tc>
          <w:tcPr>
            <w:tcW w:w="24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DBF62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auto"/>
              <w:bottom w:val="single" w:sz="4" w:space="0" w:color="000000"/>
              <w:right w:val="single" w:sz="4" w:space="0" w:color="000000"/>
            </w:tcBorders>
            <w:shd w:val="clear" w:color="auto" w:fill="auto"/>
            <w:tcMar>
              <w:top w:w="0" w:type="dxa"/>
              <w:left w:w="0" w:type="dxa"/>
              <w:right w:w="0" w:type="dxa"/>
            </w:tcMar>
            <w:vAlign w:val="center"/>
          </w:tcPr>
          <w:p w14:paraId="7F8013C8"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83CE06"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83AB73"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552A94" w14:textId="3B340AC2"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3A4F3467" w14:textId="6931EBE8"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0B9A1595"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3AB784"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1A3F"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EADD0" w14:textId="26B0D6EC"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6C1EF6FA" w14:textId="349A836E"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BCAB"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3E308"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8DEF"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F678" w14:textId="77777777" w:rsidR="00081E79" w:rsidRPr="008B6925" w:rsidRDefault="00081E79" w:rsidP="009711A6">
            <w:pPr>
              <w:snapToGrid w:val="0"/>
              <w:jc w:val="center"/>
              <w:rPr>
                <w:rFonts w:eastAsia="Arial Unicode MS"/>
                <w:sz w:val="18"/>
                <w:szCs w:val="18"/>
                <w:lang w:val="en-US"/>
              </w:rPr>
            </w:pPr>
          </w:p>
        </w:tc>
      </w:tr>
      <w:tr w:rsidR="0036521F" w:rsidRPr="008B6925" w14:paraId="087E1CA0" w14:textId="77777777" w:rsidTr="00D64EF0">
        <w:trPr>
          <w:cantSplit/>
          <w:trHeight w:val="20"/>
        </w:trPr>
        <w:tc>
          <w:tcPr>
            <w:tcW w:w="311" w:type="dxa"/>
            <w:tcBorders>
              <w:left w:val="single" w:sz="4" w:space="0" w:color="000000"/>
              <w:right w:val="single" w:sz="4" w:space="0" w:color="000000"/>
            </w:tcBorders>
            <w:shd w:val="clear" w:color="auto" w:fill="auto"/>
            <w:vAlign w:val="center"/>
          </w:tcPr>
          <w:p w14:paraId="323761A6"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11A9F499" w14:textId="2CDEF730" w:rsidR="00081E79" w:rsidRPr="008B6925" w:rsidRDefault="00081E79" w:rsidP="007250CB">
            <w:pPr>
              <w:rPr>
                <w:sz w:val="18"/>
                <w:szCs w:val="18"/>
                <w:lang w:val="en-US"/>
              </w:rPr>
            </w:pPr>
            <w:r w:rsidRPr="008B6925">
              <w:rPr>
                <w:sz w:val="18"/>
                <w:szCs w:val="18"/>
                <w:lang w:val="en-US"/>
              </w:rPr>
              <w:t xml:space="preserve">2) </w:t>
            </w:r>
            <w:r w:rsidR="002A51D8" w:rsidRPr="008B6925">
              <w:rPr>
                <w:sz w:val="18"/>
                <w:szCs w:val="18"/>
                <w:lang w:val="en-US"/>
              </w:rPr>
              <w:t>Variety-specific application</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5C83" w14:textId="50192CD5"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D9A5"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F0506D" w14:textId="1B741A14"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C4A5C5B"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C60B84"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B4958F"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DA30D1"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8F9FAA" w14:textId="3C8D7FFE"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6ECF927" w14:textId="09091594"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C1F1014"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EB8B0FA"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5E6A14E6"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26B0B098"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6373866B" w14:textId="5023D0AB"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tcBorders>
            <w:shd w:val="clear" w:color="auto" w:fill="D0CECE" w:themeFill="background2" w:themeFillShade="E6"/>
            <w:vAlign w:val="center"/>
          </w:tcPr>
          <w:p w14:paraId="61F8907C"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7CBC82E" w14:textId="11A3B357"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CB4C19"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4E8C" w14:textId="1A217C21"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2741" w14:textId="23F571F5"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5343ACA6" w14:textId="676B8C62"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43337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197FC5"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C477CDC"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D8DEB06" w14:textId="77777777" w:rsidR="00081E79" w:rsidRPr="008B6925" w:rsidRDefault="00081E79" w:rsidP="009711A6">
            <w:pPr>
              <w:snapToGrid w:val="0"/>
              <w:jc w:val="center"/>
              <w:rPr>
                <w:rFonts w:eastAsia="Arial Unicode MS"/>
                <w:sz w:val="18"/>
                <w:szCs w:val="18"/>
                <w:lang w:val="en-US"/>
              </w:rPr>
            </w:pPr>
          </w:p>
        </w:tc>
      </w:tr>
      <w:tr w:rsidR="00D64EF0" w:rsidRPr="008B6925" w14:paraId="696437F9" w14:textId="77777777" w:rsidTr="00D64EF0">
        <w:trPr>
          <w:cantSplit/>
          <w:trHeight w:val="20"/>
        </w:trPr>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D8A0" w14:textId="77777777" w:rsidR="00081E79" w:rsidRPr="008B6925" w:rsidRDefault="00081E79" w:rsidP="007250CB">
            <w:pPr>
              <w:rPr>
                <w:sz w:val="18"/>
                <w:szCs w:val="18"/>
                <w:lang w:val="en-US"/>
              </w:rPr>
            </w:pPr>
            <w:r w:rsidRPr="008B6925">
              <w:rPr>
                <w:sz w:val="18"/>
                <w:szCs w:val="18"/>
                <w:lang w:val="en-US"/>
              </w:rPr>
              <w:t>A3)</w:t>
            </w:r>
          </w:p>
        </w:tc>
        <w:tc>
          <w:tcPr>
            <w:tcW w:w="2898" w:type="dxa"/>
            <w:tcBorders>
              <w:top w:val="single" w:sz="4" w:space="0" w:color="000000"/>
              <w:left w:val="single" w:sz="4" w:space="0" w:color="000000"/>
              <w:bottom w:val="single" w:sz="4" w:space="0" w:color="000000"/>
            </w:tcBorders>
            <w:shd w:val="clear" w:color="auto" w:fill="auto"/>
            <w:vAlign w:val="center"/>
          </w:tcPr>
          <w:p w14:paraId="12AF5C4D" w14:textId="78CC8743" w:rsidR="00081E79" w:rsidRPr="008B6925" w:rsidRDefault="002A51D8" w:rsidP="007250CB">
            <w:pPr>
              <w:rPr>
                <w:b/>
                <w:bCs/>
                <w:i/>
                <w:iCs/>
                <w:sz w:val="18"/>
                <w:szCs w:val="18"/>
                <w:lang w:val="en-US"/>
              </w:rPr>
            </w:pPr>
            <w:r w:rsidRPr="008B6925">
              <w:rPr>
                <w:b/>
                <w:bCs/>
                <w:i/>
                <w:iCs/>
                <w:sz w:val="18"/>
                <w:szCs w:val="18"/>
                <w:lang w:val="en-US"/>
              </w:rPr>
              <w:t>Technological aids</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B835" w14:textId="75AC07D1"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B8F9"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683FBB4" w14:textId="0921EDCA"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05BFAAA" w14:textId="1AFD7944"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3AC102B" w14:textId="0BBE34D5"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F5153F" w14:textId="58889B64"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73CBA45"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C2E598" w14:textId="2F8D3DC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EEF43A" w14:textId="0771B083"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41C2039" w14:textId="0D155BDC"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60D0BAB" w14:textId="63213C5B"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D85543F" w14:textId="2FE0EE43"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EFDC669"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8B17599" w14:textId="492BC993"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AF9450D"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7DACEBB"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0398897"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A39EC95"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B360757" w14:textId="2C300490"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767171" w:themeFill="background2" w:themeFillShade="80"/>
            <w:vAlign w:val="center"/>
          </w:tcPr>
          <w:p w14:paraId="72C46E11" w14:textId="35417B9D"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4BF7DBB" w14:textId="202B3949"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1475D00" w14:textId="6F29583E"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9C7C2C2" w14:textId="70D9D0BA"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767171" w:themeFill="background2" w:themeFillShade="80"/>
            <w:vAlign w:val="center"/>
          </w:tcPr>
          <w:p w14:paraId="5F876CC2" w14:textId="77777777" w:rsidR="00081E79" w:rsidRPr="008B6925" w:rsidRDefault="00081E79" w:rsidP="009711A6">
            <w:pPr>
              <w:snapToGrid w:val="0"/>
              <w:jc w:val="center"/>
              <w:rPr>
                <w:rFonts w:eastAsia="Arial Unicode MS"/>
                <w:sz w:val="18"/>
                <w:szCs w:val="18"/>
                <w:lang w:val="en-US"/>
              </w:rPr>
            </w:pPr>
          </w:p>
        </w:tc>
      </w:tr>
      <w:tr w:rsidR="00B82AD4" w:rsidRPr="008B6925" w14:paraId="294E02CF" w14:textId="77777777" w:rsidTr="00D64EF0">
        <w:trPr>
          <w:cantSplit/>
          <w:trHeight w:val="20"/>
        </w:trPr>
        <w:tc>
          <w:tcPr>
            <w:tcW w:w="311" w:type="dxa"/>
            <w:tcBorders>
              <w:top w:val="single" w:sz="4" w:space="0" w:color="000000"/>
              <w:left w:val="single" w:sz="4" w:space="0" w:color="000000"/>
              <w:right w:val="single" w:sz="4" w:space="0" w:color="000000"/>
            </w:tcBorders>
            <w:shd w:val="clear" w:color="auto" w:fill="auto"/>
            <w:vAlign w:val="center"/>
          </w:tcPr>
          <w:p w14:paraId="44C44212"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3827749F" w14:textId="7CAF90D9" w:rsidR="00081E79" w:rsidRPr="008B6925" w:rsidRDefault="00081E79" w:rsidP="007250CB">
            <w:pPr>
              <w:rPr>
                <w:sz w:val="18"/>
                <w:szCs w:val="18"/>
                <w:lang w:val="en-US"/>
              </w:rPr>
            </w:pPr>
            <w:r w:rsidRPr="008B6925">
              <w:rPr>
                <w:sz w:val="18"/>
                <w:szCs w:val="18"/>
                <w:lang w:val="en-US"/>
              </w:rPr>
              <w:t xml:space="preserve">1) </w:t>
            </w:r>
            <w:r w:rsidR="002A51D8" w:rsidRPr="008B6925">
              <w:rPr>
                <w:sz w:val="18"/>
                <w:szCs w:val="18"/>
                <w:lang w:val="en-US"/>
              </w:rPr>
              <w:t>Evaluation of enzymes performance</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C78F" w14:textId="2B4D854D"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A3F3"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3B6371" w14:textId="4884D789"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62A870" w14:textId="6AD35586"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0E4A7FA" w14:textId="4EECBB1E"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0D131C"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A30B96"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00616C" w14:textId="2E24A578"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A61D3E" w14:textId="372F56E0"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2DBC7F0F" w14:textId="7A5C04C1"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36335E1" w14:textId="2292F209"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016C19C"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40E36BC"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05676D8" w14:textId="44C70837"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01A1039"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2ED18E7"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E10041"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9784"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7BAB" w14:textId="3E4DABDD"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tcBorders>
            <w:shd w:val="clear" w:color="auto" w:fill="auto"/>
            <w:vAlign w:val="center"/>
          </w:tcPr>
          <w:p w14:paraId="015D2B5D" w14:textId="5EDF79BA"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32E6" w14:textId="29669143"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9086" w14:textId="63B4C7EC"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594B4A8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314C" w14:textId="77777777" w:rsidR="00081E79" w:rsidRPr="008B6925" w:rsidRDefault="00081E79" w:rsidP="009711A6">
            <w:pPr>
              <w:snapToGrid w:val="0"/>
              <w:jc w:val="center"/>
              <w:rPr>
                <w:rFonts w:eastAsia="Arial Unicode MS"/>
                <w:sz w:val="18"/>
                <w:szCs w:val="18"/>
                <w:lang w:val="en-US"/>
              </w:rPr>
            </w:pPr>
          </w:p>
        </w:tc>
      </w:tr>
      <w:tr w:rsidR="00B82AD4" w:rsidRPr="00D64EF0" w14:paraId="54EB68A8" w14:textId="77777777" w:rsidTr="00D64EF0">
        <w:trPr>
          <w:cantSplit/>
          <w:trHeight w:val="20"/>
        </w:trPr>
        <w:tc>
          <w:tcPr>
            <w:tcW w:w="311" w:type="dxa"/>
            <w:tcBorders>
              <w:left w:val="single" w:sz="4" w:space="0" w:color="000000"/>
              <w:bottom w:val="single" w:sz="4" w:space="0" w:color="000000"/>
              <w:right w:val="single" w:sz="4" w:space="0" w:color="000000"/>
            </w:tcBorders>
            <w:shd w:val="clear" w:color="auto" w:fill="auto"/>
            <w:vAlign w:val="center"/>
          </w:tcPr>
          <w:p w14:paraId="30CE7CA4"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7C907751" w14:textId="310E474A" w:rsidR="00081E79" w:rsidRPr="00D64EF0" w:rsidRDefault="00081E79" w:rsidP="007250CB">
            <w:pPr>
              <w:rPr>
                <w:sz w:val="18"/>
                <w:szCs w:val="18"/>
              </w:rPr>
            </w:pPr>
            <w:r w:rsidRPr="00D64EF0">
              <w:rPr>
                <w:sz w:val="18"/>
                <w:szCs w:val="18"/>
              </w:rPr>
              <w:t>2)</w:t>
            </w:r>
            <w:r w:rsidR="00D64EF0">
              <w:rPr>
                <w:sz w:val="18"/>
                <w:szCs w:val="18"/>
              </w:rPr>
              <w:t xml:space="preserve"> A</w:t>
            </w:r>
            <w:r w:rsidR="005F40D3" w:rsidRPr="00D64EF0">
              <w:rPr>
                <w:sz w:val="18"/>
                <w:szCs w:val="18"/>
              </w:rPr>
              <w:t xml:space="preserve">pplication </w:t>
            </w:r>
            <w:r w:rsidR="00D64EF0" w:rsidRPr="00D64EF0">
              <w:rPr>
                <w:sz w:val="18"/>
                <w:szCs w:val="18"/>
              </w:rPr>
              <w:t>in</w:t>
            </w:r>
            <w:r w:rsidR="005F40D3" w:rsidRPr="00D64EF0">
              <w:rPr>
                <w:sz w:val="18"/>
                <w:szCs w:val="18"/>
              </w:rPr>
              <w:t xml:space="preserve"> varietal enolo</w:t>
            </w:r>
            <w:r w:rsidR="005F40D3" w:rsidRPr="008B6925">
              <w:rPr>
                <w:sz w:val="18"/>
                <w:szCs w:val="18"/>
                <w:lang w:val="en-US"/>
              </w:rPr>
              <w:t>g</w:t>
            </w:r>
            <w:r w:rsidR="00D64EF0">
              <w:rPr>
                <w:sz w:val="18"/>
                <w:szCs w:val="18"/>
                <w:lang w:val="en-US"/>
              </w:rPr>
              <w:t>y</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532A" w14:textId="73E41FBC" w:rsidR="00081E79" w:rsidRPr="00D64EF0" w:rsidRDefault="00081E79" w:rsidP="009711A6">
            <w:pPr>
              <w:jc w:val="center"/>
              <w:rPr>
                <w:sz w:val="18"/>
                <w:szCs w:val="18"/>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94C18" w14:textId="77777777" w:rsidR="00081E79" w:rsidRPr="00D64EF0" w:rsidRDefault="00081E79" w:rsidP="009711A6">
            <w:pPr>
              <w:snapToGrid w:val="0"/>
              <w:jc w:val="center"/>
              <w:rPr>
                <w:rFonts w:eastAsia="Arial Unicode MS"/>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B92CC1" w14:textId="0E83DDE4" w:rsidR="00081E79" w:rsidRPr="00D64EF0" w:rsidRDefault="00081E79" w:rsidP="009711A6">
            <w:pPr>
              <w:jc w:val="center"/>
              <w:rPr>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F6C1A8" w14:textId="77777777" w:rsidR="00081E79" w:rsidRPr="00D64EF0" w:rsidRDefault="00081E79" w:rsidP="009711A6">
            <w:pPr>
              <w:snapToGrid w:val="0"/>
              <w:jc w:val="center"/>
              <w:rPr>
                <w:rFonts w:eastAsia="Arial Unicode MS"/>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6FFFD5" w14:textId="77777777" w:rsidR="00081E79" w:rsidRPr="00D64EF0" w:rsidRDefault="00081E79" w:rsidP="009711A6">
            <w:pPr>
              <w:snapToGrid w:val="0"/>
              <w:jc w:val="center"/>
              <w:rPr>
                <w:rFonts w:eastAsia="Arial Unicode MS"/>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B651E5" w14:textId="4B40C2F4" w:rsidR="00081E79" w:rsidRPr="00D64EF0" w:rsidRDefault="00081E79" w:rsidP="009711A6">
            <w:pPr>
              <w:jc w:val="center"/>
              <w:rPr>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70700E" w14:textId="77777777" w:rsidR="00081E79" w:rsidRPr="00D64EF0" w:rsidRDefault="00081E79" w:rsidP="009711A6">
            <w:pPr>
              <w:snapToGrid w:val="0"/>
              <w:jc w:val="center"/>
              <w:rPr>
                <w:rFonts w:eastAsia="Arial Unicode MS"/>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87B193" w14:textId="1DD9E55C" w:rsidR="00081E79" w:rsidRPr="00D64EF0" w:rsidRDefault="00081E79" w:rsidP="009711A6">
            <w:pPr>
              <w:jc w:val="center"/>
              <w:rPr>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DB42686" w14:textId="2E160566" w:rsidR="00081E79" w:rsidRPr="00D64EF0" w:rsidRDefault="00081E79" w:rsidP="009711A6">
            <w:pPr>
              <w:jc w:val="center"/>
              <w:rPr>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36BF84" w14:textId="77777777" w:rsidR="00081E79" w:rsidRPr="00D64EF0" w:rsidRDefault="00081E79" w:rsidP="009711A6">
            <w:pPr>
              <w:snapToGrid w:val="0"/>
              <w:jc w:val="center"/>
              <w:rPr>
                <w:rFonts w:eastAsia="Arial Unicode MS"/>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65E06D1" w14:textId="77777777" w:rsidR="00081E79" w:rsidRPr="00D64EF0" w:rsidRDefault="00081E79" w:rsidP="009711A6">
            <w:pPr>
              <w:snapToGrid w:val="0"/>
              <w:jc w:val="center"/>
              <w:rPr>
                <w:rFonts w:eastAsia="Arial Unicode MS"/>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384DEE" w14:textId="77F93292" w:rsidR="00081E79" w:rsidRPr="00D64EF0" w:rsidRDefault="00081E79" w:rsidP="009711A6">
            <w:pPr>
              <w:jc w:val="center"/>
              <w:rPr>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B125A50" w14:textId="77777777" w:rsidR="00081E79" w:rsidRPr="00D64EF0" w:rsidRDefault="00081E79" w:rsidP="009711A6">
            <w:pPr>
              <w:snapToGrid w:val="0"/>
              <w:jc w:val="center"/>
              <w:rPr>
                <w:rFonts w:eastAsia="Arial Unicode MS"/>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1F610A" w14:textId="2A1B64DD" w:rsidR="00081E79" w:rsidRPr="00D64EF0" w:rsidRDefault="00081E79" w:rsidP="009711A6">
            <w:pPr>
              <w:jc w:val="center"/>
              <w:rPr>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AAC6" w14:textId="77777777" w:rsidR="00081E79" w:rsidRPr="00D64EF0" w:rsidRDefault="00081E79" w:rsidP="009711A6">
            <w:pPr>
              <w:snapToGrid w:val="0"/>
              <w:jc w:val="center"/>
              <w:rPr>
                <w:rFonts w:eastAsia="Arial Unicode MS"/>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1291" w14:textId="77777777" w:rsidR="00081E79" w:rsidRPr="00D64EF0" w:rsidRDefault="00081E79" w:rsidP="009711A6">
            <w:pPr>
              <w:snapToGrid w:val="0"/>
              <w:jc w:val="center"/>
              <w:rPr>
                <w:rFonts w:eastAsia="Arial Unicode MS"/>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2933E10" w14:textId="77777777" w:rsidR="00081E79" w:rsidRPr="00D64EF0" w:rsidRDefault="00081E79" w:rsidP="009711A6">
            <w:pPr>
              <w:snapToGrid w:val="0"/>
              <w:jc w:val="center"/>
              <w:rPr>
                <w:rFonts w:eastAsia="Arial Unicode MS"/>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C0B4A4" w14:textId="77777777" w:rsidR="00081E79" w:rsidRPr="00D64EF0" w:rsidRDefault="00081E79" w:rsidP="009711A6">
            <w:pPr>
              <w:snapToGrid w:val="0"/>
              <w:jc w:val="center"/>
              <w:rPr>
                <w:rFonts w:eastAsia="Arial Unicode MS"/>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CDEE6B2" w14:textId="3B32E22B" w:rsidR="00081E79" w:rsidRPr="00D64EF0" w:rsidRDefault="00081E79" w:rsidP="009711A6">
            <w:pPr>
              <w:jc w:val="center"/>
              <w:rPr>
                <w:sz w:val="18"/>
                <w:szCs w:val="18"/>
              </w:rPr>
            </w:pPr>
          </w:p>
        </w:tc>
        <w:tc>
          <w:tcPr>
            <w:tcW w:w="250" w:type="dxa"/>
            <w:tcBorders>
              <w:top w:val="single" w:sz="4" w:space="0" w:color="000000"/>
              <w:bottom w:val="single" w:sz="4" w:space="0" w:color="000000"/>
              <w:right w:val="single" w:sz="4" w:space="0" w:color="000000"/>
            </w:tcBorders>
            <w:shd w:val="clear" w:color="auto" w:fill="D0CECE" w:themeFill="background2" w:themeFillShade="E6"/>
            <w:vAlign w:val="center"/>
          </w:tcPr>
          <w:p w14:paraId="6E4522D0" w14:textId="06F68AAE" w:rsidR="00081E79" w:rsidRPr="00D64EF0" w:rsidRDefault="00081E79" w:rsidP="009711A6">
            <w:pPr>
              <w:jc w:val="center"/>
              <w:rPr>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5571D5" w14:textId="77777777" w:rsidR="00081E79" w:rsidRPr="00D64EF0" w:rsidRDefault="00081E79" w:rsidP="009711A6">
            <w:pPr>
              <w:snapToGrid w:val="0"/>
              <w:jc w:val="center"/>
              <w:rPr>
                <w:rFonts w:eastAsia="Arial Unicode MS"/>
                <w:sz w:val="18"/>
                <w:szCs w:val="18"/>
              </w:rPr>
            </w:pPr>
          </w:p>
        </w:tc>
        <w:tc>
          <w:tcPr>
            <w:tcW w:w="250" w:type="dxa"/>
            <w:tcBorders>
              <w:top w:val="single" w:sz="4" w:space="0" w:color="000000"/>
              <w:left w:val="single" w:sz="4" w:space="0" w:color="000000"/>
              <w:bottom w:val="single" w:sz="4" w:space="0" w:color="000000"/>
            </w:tcBorders>
            <w:shd w:val="clear" w:color="auto" w:fill="D0CECE" w:themeFill="background2" w:themeFillShade="E6"/>
            <w:vAlign w:val="center"/>
          </w:tcPr>
          <w:p w14:paraId="01FCE45B" w14:textId="77777777" w:rsidR="00081E79" w:rsidRPr="00D64EF0" w:rsidRDefault="00081E79" w:rsidP="009711A6">
            <w:pPr>
              <w:snapToGrid w:val="0"/>
              <w:jc w:val="center"/>
              <w:rPr>
                <w:rFonts w:eastAsia="Arial Unicode MS"/>
                <w:sz w:val="18"/>
                <w:szCs w:val="18"/>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DD120CB" w14:textId="57FFAF57" w:rsidR="00081E79" w:rsidRPr="00D64EF0" w:rsidRDefault="00081E79" w:rsidP="009711A6">
            <w:pPr>
              <w:jc w:val="center"/>
              <w:rPr>
                <w:sz w:val="18"/>
                <w:szCs w:val="18"/>
              </w:rPr>
            </w:pPr>
          </w:p>
        </w:tc>
        <w:tc>
          <w:tcPr>
            <w:tcW w:w="250" w:type="dxa"/>
            <w:tcBorders>
              <w:top w:val="single" w:sz="4" w:space="0" w:color="000000"/>
              <w:bottom w:val="single" w:sz="4" w:space="0" w:color="000000"/>
              <w:right w:val="single" w:sz="4" w:space="0" w:color="000000"/>
            </w:tcBorders>
            <w:shd w:val="clear" w:color="auto" w:fill="D0CECE" w:themeFill="background2" w:themeFillShade="E6"/>
            <w:vAlign w:val="center"/>
          </w:tcPr>
          <w:p w14:paraId="3AE3EC42" w14:textId="77777777" w:rsidR="00081E79" w:rsidRPr="00D64EF0" w:rsidRDefault="00081E79" w:rsidP="009711A6">
            <w:pPr>
              <w:snapToGrid w:val="0"/>
              <w:jc w:val="center"/>
              <w:rPr>
                <w:rFonts w:eastAsia="Arial Unicode MS"/>
                <w:sz w:val="18"/>
                <w:szCs w:val="18"/>
              </w:rPr>
            </w:pPr>
          </w:p>
        </w:tc>
      </w:tr>
      <w:tr w:rsidR="00D64EF0" w:rsidRPr="00D64EF0" w14:paraId="50DF159D" w14:textId="77777777" w:rsidTr="00D64EF0">
        <w:trPr>
          <w:cantSplit/>
          <w:trHeight w:val="20"/>
        </w:trPr>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D636" w14:textId="77777777" w:rsidR="00081E79" w:rsidRPr="008B6925" w:rsidRDefault="00081E79" w:rsidP="007250CB">
            <w:pPr>
              <w:rPr>
                <w:sz w:val="18"/>
                <w:szCs w:val="18"/>
                <w:lang w:val="en-US"/>
              </w:rPr>
            </w:pPr>
            <w:r w:rsidRPr="008B6925">
              <w:rPr>
                <w:sz w:val="18"/>
                <w:szCs w:val="18"/>
                <w:lang w:val="en-US"/>
              </w:rPr>
              <w:t>A4)</w:t>
            </w:r>
          </w:p>
        </w:tc>
        <w:tc>
          <w:tcPr>
            <w:tcW w:w="2898" w:type="dxa"/>
            <w:tcBorders>
              <w:top w:val="single" w:sz="4" w:space="0" w:color="000000"/>
              <w:left w:val="single" w:sz="4" w:space="0" w:color="000000"/>
              <w:bottom w:val="single" w:sz="4" w:space="0" w:color="000000"/>
            </w:tcBorders>
            <w:shd w:val="clear" w:color="auto" w:fill="auto"/>
            <w:vAlign w:val="center"/>
          </w:tcPr>
          <w:p w14:paraId="2E98C603" w14:textId="6903C997" w:rsidR="00081E79" w:rsidRPr="008B6925" w:rsidRDefault="00D64EF0" w:rsidP="007250CB">
            <w:pPr>
              <w:rPr>
                <w:b/>
                <w:bCs/>
                <w:i/>
                <w:iCs/>
                <w:sz w:val="18"/>
                <w:szCs w:val="18"/>
                <w:lang w:val="en-US"/>
              </w:rPr>
            </w:pPr>
            <w:r>
              <w:rPr>
                <w:b/>
                <w:bCs/>
                <w:i/>
                <w:iCs/>
                <w:sz w:val="18"/>
                <w:szCs w:val="18"/>
                <w:lang w:val="en-US"/>
              </w:rPr>
              <w:t>P</w:t>
            </w:r>
            <w:r w:rsidR="005F40D3" w:rsidRPr="008B6925">
              <w:rPr>
                <w:b/>
                <w:bCs/>
                <w:i/>
                <w:iCs/>
                <w:sz w:val="18"/>
                <w:szCs w:val="18"/>
                <w:lang w:val="en-US"/>
              </w:rPr>
              <w:t>henolics in wine evolution</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2640" w14:textId="13766E5B"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F5531D3"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2655DEC" w14:textId="61EE711E"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5D0DA5D"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855DB09"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0C0AA0C" w14:textId="5497E30E"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A486B59" w14:textId="2FF13C02"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74AF8C5" w14:textId="6A0DD6AB"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2366353" w14:textId="4C3D630D"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B8D451C"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A13AD6"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5ADA5E" w14:textId="13FF827B"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9780B95" w14:textId="680146A1"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D613F41" w14:textId="2C698ADF"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6C45848"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57BC0CA"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79FB7CF"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55B6367"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2E015324" w14:textId="3AFA3900"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767171" w:themeFill="background2" w:themeFillShade="80"/>
            <w:vAlign w:val="center"/>
          </w:tcPr>
          <w:p w14:paraId="03DF5510" w14:textId="18882B84"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F725"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FFFE"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85392" w14:textId="1C66383D"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C688" w14:textId="11A25A13" w:rsidR="00081E79" w:rsidRPr="008B6925" w:rsidRDefault="00081E79" w:rsidP="009711A6">
            <w:pPr>
              <w:jc w:val="center"/>
              <w:rPr>
                <w:sz w:val="18"/>
                <w:szCs w:val="18"/>
                <w:lang w:val="en-US"/>
              </w:rPr>
            </w:pPr>
          </w:p>
        </w:tc>
      </w:tr>
      <w:tr w:rsidR="0036521F" w:rsidRPr="008B6925" w14:paraId="6A1F7080" w14:textId="77777777" w:rsidTr="00D64EF0">
        <w:trPr>
          <w:cantSplit/>
          <w:trHeight w:val="20"/>
        </w:trPr>
        <w:tc>
          <w:tcPr>
            <w:tcW w:w="311" w:type="dxa"/>
            <w:tcBorders>
              <w:top w:val="single" w:sz="4" w:space="0" w:color="000000"/>
              <w:left w:val="single" w:sz="4" w:space="0" w:color="000000"/>
              <w:right w:val="single" w:sz="4" w:space="0" w:color="000000"/>
            </w:tcBorders>
            <w:shd w:val="clear" w:color="auto" w:fill="auto"/>
            <w:vAlign w:val="center"/>
          </w:tcPr>
          <w:p w14:paraId="194D0972"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3B7012FC" w14:textId="56B6373B" w:rsidR="00081E79" w:rsidRPr="008B6925" w:rsidRDefault="00081E79" w:rsidP="007250CB">
            <w:pPr>
              <w:rPr>
                <w:sz w:val="18"/>
                <w:szCs w:val="18"/>
                <w:lang w:val="en-US"/>
              </w:rPr>
            </w:pPr>
            <w:r w:rsidRPr="008B6925">
              <w:rPr>
                <w:sz w:val="18"/>
                <w:szCs w:val="18"/>
                <w:lang w:val="en-US"/>
              </w:rPr>
              <w:t>1)</w:t>
            </w:r>
            <w:r w:rsidR="008E2B1A" w:rsidRPr="008B6925">
              <w:rPr>
                <w:sz w:val="18"/>
                <w:szCs w:val="18"/>
                <w:lang w:val="en-US"/>
              </w:rPr>
              <w:t xml:space="preserve"> P</w:t>
            </w:r>
            <w:r w:rsidR="005F40D3" w:rsidRPr="008B6925">
              <w:rPr>
                <w:sz w:val="18"/>
                <w:szCs w:val="18"/>
                <w:lang w:val="en-US"/>
              </w:rPr>
              <w:t xml:space="preserve">henolic </w:t>
            </w:r>
            <w:r w:rsidR="008E2B1A" w:rsidRPr="008B6925">
              <w:rPr>
                <w:sz w:val="18"/>
                <w:szCs w:val="18"/>
                <w:lang w:val="en-US"/>
              </w:rPr>
              <w:t>stabilization</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2CB4" w14:textId="7B910142"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E0E974"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D68EED8" w14:textId="6662E8FC"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D9F96EF"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E6E06B9"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1E04AE04" w14:textId="44C2206E"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4949BE2" w14:textId="63FB8FA2"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442CEB11" w14:textId="4A84CEBA"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0A42CD56" w14:textId="3311BCCD"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CC0DC5"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391AE2"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3C8FB30" w14:textId="57996703"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405924EC" w14:textId="068FD98B"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36EA4C53" w14:textId="7E14FF37"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7ED6C8"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028D32"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EFAF80"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908E"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3CE6" w14:textId="6F4D286E"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auto"/>
            <w:vAlign w:val="center"/>
          </w:tcPr>
          <w:p w14:paraId="78D72EED" w14:textId="6907E79C"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2D7C"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tcBorders>
            <w:shd w:val="clear" w:color="auto" w:fill="auto"/>
            <w:vAlign w:val="center"/>
          </w:tcPr>
          <w:p w14:paraId="3D4DE3C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11A" w14:textId="298B88B2"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D44D" w14:textId="41746676" w:rsidR="00081E79" w:rsidRPr="008B6925" w:rsidRDefault="00081E79" w:rsidP="009711A6">
            <w:pPr>
              <w:jc w:val="center"/>
              <w:rPr>
                <w:sz w:val="18"/>
                <w:szCs w:val="18"/>
                <w:lang w:val="en-US"/>
              </w:rPr>
            </w:pPr>
          </w:p>
        </w:tc>
      </w:tr>
      <w:tr w:rsidR="007250CB" w:rsidRPr="008B6925" w14:paraId="1C8D27EA" w14:textId="77777777" w:rsidTr="00D64EF0">
        <w:trPr>
          <w:cantSplit/>
          <w:trHeight w:val="20"/>
        </w:trPr>
        <w:tc>
          <w:tcPr>
            <w:tcW w:w="311" w:type="dxa"/>
            <w:tcBorders>
              <w:left w:val="single" w:sz="4" w:space="0" w:color="000000"/>
              <w:bottom w:val="single" w:sz="4" w:space="0" w:color="000000"/>
              <w:right w:val="single" w:sz="4" w:space="0" w:color="000000"/>
            </w:tcBorders>
            <w:shd w:val="clear" w:color="auto" w:fill="auto"/>
            <w:vAlign w:val="center"/>
          </w:tcPr>
          <w:p w14:paraId="532BD93B" w14:textId="77777777" w:rsidR="00081E79" w:rsidRPr="008B6925" w:rsidRDefault="00081E79" w:rsidP="007250CB">
            <w:pPr>
              <w:snapToGrid w:val="0"/>
              <w:rPr>
                <w:rFonts w:eastAsia="Arial Unicode MS"/>
                <w:sz w:val="18"/>
                <w:szCs w:val="18"/>
                <w:lang w:val="en-US"/>
              </w:rPr>
            </w:pPr>
          </w:p>
        </w:tc>
        <w:tc>
          <w:tcPr>
            <w:tcW w:w="2898" w:type="dxa"/>
            <w:tcBorders>
              <w:top w:val="single" w:sz="4" w:space="0" w:color="000000"/>
              <w:left w:val="single" w:sz="4" w:space="0" w:color="000000"/>
              <w:bottom w:val="single" w:sz="4" w:space="0" w:color="000000"/>
            </w:tcBorders>
            <w:shd w:val="clear" w:color="auto" w:fill="auto"/>
            <w:vAlign w:val="center"/>
          </w:tcPr>
          <w:p w14:paraId="54399A81" w14:textId="6010F1D7" w:rsidR="00081E79" w:rsidRPr="008B6925" w:rsidRDefault="00081E79" w:rsidP="007250CB">
            <w:pPr>
              <w:rPr>
                <w:sz w:val="18"/>
                <w:szCs w:val="18"/>
                <w:lang w:val="en-US"/>
              </w:rPr>
            </w:pPr>
            <w:r w:rsidRPr="008B6925">
              <w:rPr>
                <w:sz w:val="18"/>
                <w:szCs w:val="18"/>
                <w:lang w:val="en-US"/>
              </w:rPr>
              <w:t xml:space="preserve">2) </w:t>
            </w:r>
            <w:r w:rsidR="005F40D3" w:rsidRPr="008B6925">
              <w:rPr>
                <w:sz w:val="18"/>
                <w:szCs w:val="18"/>
                <w:lang w:val="en-US"/>
              </w:rPr>
              <w:t>Effect of oxygen exposure</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91A2F" w14:textId="51F9A292"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5650"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6221B7" w14:textId="6F34A70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B43D7B"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A73C8C"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CCAAEC9"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6A04365" w14:textId="77777777" w:rsidR="00081E79" w:rsidRPr="008B6925" w:rsidRDefault="00081E79"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461C3C" w14:textId="7270DF55"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B5F986" w14:textId="72103291"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32475A"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E7E79E"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BAD5A69"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725475"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511EE3B8" w14:textId="72BA59B4"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912F42B"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72DE5CB" w14:textId="77777777" w:rsidR="00081E79" w:rsidRPr="008B6925" w:rsidRDefault="00081E79"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center"/>
          </w:tcPr>
          <w:p w14:paraId="16D5843A"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83E52A1"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9F4AEC0" w14:textId="26219E15"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D0CECE" w:themeFill="background2" w:themeFillShade="E6"/>
            <w:vAlign w:val="center"/>
          </w:tcPr>
          <w:p w14:paraId="2AE0C16F" w14:textId="04EA2888"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99652"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76D7"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41900"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21CA" w14:textId="77777777" w:rsidR="00081E79" w:rsidRPr="008B6925" w:rsidRDefault="00081E79" w:rsidP="009711A6">
            <w:pPr>
              <w:snapToGrid w:val="0"/>
              <w:jc w:val="center"/>
              <w:rPr>
                <w:rFonts w:eastAsia="Arial Unicode MS"/>
                <w:sz w:val="18"/>
                <w:szCs w:val="18"/>
                <w:lang w:val="en-US"/>
              </w:rPr>
            </w:pPr>
          </w:p>
        </w:tc>
      </w:tr>
      <w:tr w:rsidR="007250CB" w:rsidRPr="00A42F7F" w14:paraId="4323446A" w14:textId="77777777" w:rsidTr="00D64EF0">
        <w:trPr>
          <w:cantSplit/>
          <w:trHeight w:val="20"/>
        </w:trPr>
        <w:tc>
          <w:tcPr>
            <w:tcW w:w="311" w:type="dxa"/>
            <w:tcBorders>
              <w:left w:val="single" w:sz="4" w:space="0" w:color="000000"/>
              <w:bottom w:val="single" w:sz="4" w:space="0" w:color="000000"/>
              <w:right w:val="single" w:sz="4" w:space="0" w:color="000000"/>
            </w:tcBorders>
            <w:shd w:val="clear" w:color="auto" w:fill="auto"/>
            <w:vAlign w:val="center"/>
          </w:tcPr>
          <w:p w14:paraId="23B29A36" w14:textId="07D20EB4" w:rsidR="001D4F5D" w:rsidRPr="008B6925" w:rsidRDefault="001D4F5D" w:rsidP="007250CB">
            <w:pPr>
              <w:snapToGrid w:val="0"/>
              <w:rPr>
                <w:rFonts w:eastAsia="Arial Unicode MS"/>
                <w:sz w:val="18"/>
                <w:szCs w:val="18"/>
                <w:lang w:val="en-US"/>
              </w:rPr>
            </w:pPr>
            <w:r w:rsidRPr="008B6925">
              <w:rPr>
                <w:rFonts w:eastAsia="Arial Unicode MS"/>
                <w:sz w:val="18"/>
                <w:szCs w:val="18"/>
                <w:lang w:val="en-US"/>
              </w:rPr>
              <w:t>A5)</w:t>
            </w:r>
          </w:p>
        </w:tc>
        <w:tc>
          <w:tcPr>
            <w:tcW w:w="2898" w:type="dxa"/>
            <w:tcBorders>
              <w:top w:val="single" w:sz="4" w:space="0" w:color="000000"/>
              <w:left w:val="single" w:sz="4" w:space="0" w:color="000000"/>
              <w:bottom w:val="single" w:sz="4" w:space="0" w:color="000000"/>
            </w:tcBorders>
            <w:shd w:val="clear" w:color="auto" w:fill="auto"/>
            <w:vAlign w:val="center"/>
          </w:tcPr>
          <w:p w14:paraId="15D2DF90" w14:textId="4B71D4F6" w:rsidR="001D4F5D" w:rsidRPr="008B6925" w:rsidRDefault="00D64EF0" w:rsidP="007250CB">
            <w:pPr>
              <w:rPr>
                <w:b/>
                <w:bCs/>
                <w:i/>
                <w:iCs/>
                <w:sz w:val="18"/>
                <w:szCs w:val="18"/>
                <w:lang w:val="en-US"/>
              </w:rPr>
            </w:pPr>
            <w:r>
              <w:rPr>
                <w:b/>
                <w:bCs/>
                <w:i/>
                <w:iCs/>
                <w:sz w:val="18"/>
                <w:szCs w:val="18"/>
                <w:lang w:val="en-US"/>
              </w:rPr>
              <w:t>Creation of v</w:t>
            </w:r>
            <w:r w:rsidR="005F40D3" w:rsidRPr="008B6925">
              <w:rPr>
                <w:b/>
                <w:bCs/>
                <w:i/>
                <w:iCs/>
                <w:sz w:val="18"/>
                <w:szCs w:val="18"/>
                <w:lang w:val="en-US"/>
              </w:rPr>
              <w:t xml:space="preserve">ariety-specific </w:t>
            </w:r>
            <w:r w:rsidR="005A28E2">
              <w:rPr>
                <w:b/>
                <w:bCs/>
                <w:i/>
                <w:iCs/>
                <w:sz w:val="18"/>
                <w:szCs w:val="18"/>
                <w:lang w:val="en-US"/>
              </w:rPr>
              <w:t>strategie</w:t>
            </w:r>
            <w:r>
              <w:rPr>
                <w:b/>
                <w:bCs/>
                <w:i/>
                <w:iCs/>
                <w:sz w:val="18"/>
                <w:szCs w:val="18"/>
                <w:lang w:val="en-US"/>
              </w:rPr>
              <w:t>s</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57E6" w14:textId="77777777" w:rsidR="001D4F5D" w:rsidRPr="008B6925" w:rsidRDefault="001D4F5D"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026C" w14:textId="77777777" w:rsidR="001D4F5D" w:rsidRPr="008B6925" w:rsidRDefault="001D4F5D"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EDCA57" w14:textId="77777777" w:rsidR="001D4F5D" w:rsidRPr="008B6925" w:rsidRDefault="001D4F5D"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3785508" w14:textId="77777777" w:rsidR="001D4F5D" w:rsidRPr="008B6925" w:rsidRDefault="001D4F5D"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62DD31" w14:textId="77777777" w:rsidR="001D4F5D" w:rsidRPr="008B6925" w:rsidRDefault="001D4F5D"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DCC46A5" w14:textId="77777777" w:rsidR="001D4F5D" w:rsidRPr="008B6925" w:rsidRDefault="001D4F5D"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BED100" w14:textId="77777777" w:rsidR="001D4F5D" w:rsidRPr="008B6925" w:rsidRDefault="001D4F5D" w:rsidP="009711A6">
            <w:pPr>
              <w:snapToGrid w:val="0"/>
              <w:jc w:val="center"/>
              <w:rPr>
                <w:rFonts w:eastAsia="Arial Unicode MS"/>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64DB84" w14:textId="77777777" w:rsidR="001D4F5D" w:rsidRPr="008B6925" w:rsidRDefault="001D4F5D"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465429" w14:textId="77777777" w:rsidR="001D4F5D" w:rsidRPr="008B6925" w:rsidRDefault="001D4F5D"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177060" w14:textId="77777777" w:rsidR="001D4F5D" w:rsidRPr="008B6925" w:rsidRDefault="001D4F5D"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3EF7A7" w14:textId="77777777" w:rsidR="001D4F5D" w:rsidRPr="008B6925" w:rsidRDefault="001D4F5D"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8AFA745" w14:textId="77777777" w:rsidR="001D4F5D" w:rsidRPr="008B6925" w:rsidRDefault="001D4F5D"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5B0E798" w14:textId="77777777" w:rsidR="001D4F5D" w:rsidRPr="008B6925" w:rsidRDefault="001D4F5D"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EB190C7" w14:textId="77777777" w:rsidR="001D4F5D" w:rsidRPr="008B6925" w:rsidRDefault="001D4F5D"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D0C04F9"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127A6C4" w14:textId="77777777" w:rsidR="001D4F5D" w:rsidRPr="008B6925" w:rsidRDefault="001D4F5D" w:rsidP="009711A6">
            <w:pPr>
              <w:snapToGrid w:val="0"/>
              <w:jc w:val="center"/>
              <w:rPr>
                <w:rFonts w:eastAsia="Arial Unicode MS"/>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9356CAB"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196B030"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CF219FF" w14:textId="77777777" w:rsidR="001D4F5D" w:rsidRPr="008B6925" w:rsidRDefault="001D4F5D"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767171" w:themeFill="background2" w:themeFillShade="80"/>
            <w:vAlign w:val="center"/>
          </w:tcPr>
          <w:p w14:paraId="2EDC2F84" w14:textId="77777777" w:rsidR="001D4F5D" w:rsidRPr="008B6925" w:rsidRDefault="001D4F5D"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017B9A9"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93A7903"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3414228" w14:textId="77777777" w:rsidR="001D4F5D" w:rsidRPr="008B6925" w:rsidRDefault="001D4F5D"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993B8BF" w14:textId="77777777" w:rsidR="001D4F5D" w:rsidRPr="008B6925" w:rsidRDefault="001D4F5D" w:rsidP="009711A6">
            <w:pPr>
              <w:snapToGrid w:val="0"/>
              <w:jc w:val="center"/>
              <w:rPr>
                <w:rFonts w:eastAsia="Arial Unicode MS"/>
                <w:sz w:val="18"/>
                <w:szCs w:val="18"/>
                <w:lang w:val="en-US"/>
              </w:rPr>
            </w:pPr>
          </w:p>
        </w:tc>
      </w:tr>
      <w:tr w:rsidR="00D64EF0" w:rsidRPr="008B6925" w14:paraId="598A0ABF" w14:textId="77777777" w:rsidTr="00D64EF0">
        <w:trPr>
          <w:cantSplit/>
          <w:trHeight w:val="20"/>
        </w:trPr>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F434" w14:textId="32C46A1C" w:rsidR="00081E79" w:rsidRPr="008B6925" w:rsidRDefault="00081E79" w:rsidP="007250CB">
            <w:pPr>
              <w:rPr>
                <w:sz w:val="18"/>
                <w:szCs w:val="18"/>
                <w:lang w:val="en-US"/>
              </w:rPr>
            </w:pPr>
            <w:r w:rsidRPr="008B6925">
              <w:rPr>
                <w:sz w:val="18"/>
                <w:szCs w:val="18"/>
                <w:lang w:val="en-US"/>
              </w:rPr>
              <w:t>A</w:t>
            </w:r>
            <w:r w:rsidR="001D4F5D" w:rsidRPr="008B6925">
              <w:rPr>
                <w:sz w:val="18"/>
                <w:szCs w:val="18"/>
                <w:lang w:val="en-US"/>
              </w:rPr>
              <w:t>6</w:t>
            </w:r>
            <w:r w:rsidRPr="008B6925">
              <w:rPr>
                <w:sz w:val="18"/>
                <w:szCs w:val="18"/>
                <w:lang w:val="en-US"/>
              </w:rPr>
              <w:t>)</w:t>
            </w:r>
          </w:p>
        </w:tc>
        <w:tc>
          <w:tcPr>
            <w:tcW w:w="2898" w:type="dxa"/>
            <w:tcBorders>
              <w:top w:val="single" w:sz="4" w:space="0" w:color="000000"/>
              <w:left w:val="single" w:sz="4" w:space="0" w:color="000000"/>
              <w:bottom w:val="single" w:sz="4" w:space="0" w:color="000000"/>
            </w:tcBorders>
            <w:shd w:val="clear" w:color="auto" w:fill="auto"/>
            <w:vAlign w:val="center"/>
          </w:tcPr>
          <w:p w14:paraId="4CE55192" w14:textId="157BF8A4" w:rsidR="00081E79" w:rsidRPr="008B6925" w:rsidRDefault="00081E79" w:rsidP="007250CB">
            <w:pPr>
              <w:rPr>
                <w:b/>
                <w:bCs/>
                <w:i/>
                <w:iCs/>
                <w:sz w:val="18"/>
                <w:szCs w:val="18"/>
                <w:lang w:val="en-US"/>
              </w:rPr>
            </w:pPr>
            <w:r w:rsidRPr="008B6925">
              <w:rPr>
                <w:b/>
                <w:bCs/>
                <w:i/>
                <w:iCs/>
                <w:sz w:val="18"/>
                <w:szCs w:val="18"/>
                <w:lang w:val="en-US"/>
              </w:rPr>
              <w:t>Thesis and Paper</w:t>
            </w:r>
            <w:r w:rsidR="00A97D61" w:rsidRPr="008B6925">
              <w:rPr>
                <w:b/>
                <w:bCs/>
                <w:i/>
                <w:iCs/>
                <w:sz w:val="18"/>
                <w:szCs w:val="18"/>
                <w:lang w:val="en-US"/>
              </w:rPr>
              <w:t>s</w:t>
            </w:r>
            <w:r w:rsidRPr="008B6925">
              <w:rPr>
                <w:b/>
                <w:bCs/>
                <w:i/>
                <w:iCs/>
                <w:sz w:val="18"/>
                <w:szCs w:val="18"/>
                <w:lang w:val="en-US"/>
              </w:rPr>
              <w:t xml:space="preserve"> Preparation</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477306C" w14:textId="46B91A9F" w:rsidR="00081E79" w:rsidRPr="008B6925" w:rsidRDefault="00081E79" w:rsidP="009711A6">
            <w:pPr>
              <w:jc w:val="center"/>
              <w:rPr>
                <w:sz w:val="18"/>
                <w:szCs w:val="18"/>
                <w:lang w:val="en-US"/>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3B8965AB" w14:textId="60C6D3D2"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210E2112" w14:textId="3D7C333F"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617821C" w14:textId="3299486C"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EE74C75" w14:textId="396D566C"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A6CE7A4" w14:textId="7A7D7137"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EFF4ED3" w14:textId="78F56DAD"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337FE319" w14:textId="157D0A00" w:rsidR="00081E79" w:rsidRPr="008B6925" w:rsidRDefault="00081E79" w:rsidP="009711A6">
            <w:pPr>
              <w:jc w:val="center"/>
              <w:rPr>
                <w:sz w:val="18"/>
                <w:szCs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4C3805E1" w14:textId="28DF318F"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C4673BD" w14:textId="7BAFF88D"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55D2DBD2" w14:textId="2E1F23DF"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1547F00B" w14:textId="2117EE56"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3D086EE" w14:textId="2084C8CC"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71D4FD06" w14:textId="3E03529B"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2FBC199" w14:textId="3F912348"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5F3ECC25" w14:textId="6BD40357" w:rsidR="00081E79" w:rsidRPr="008B6925" w:rsidRDefault="00081E79" w:rsidP="009711A6">
            <w:pPr>
              <w:jc w:val="center"/>
              <w:rPr>
                <w:sz w:val="18"/>
                <w:szCs w:val="18"/>
                <w:lang w:val="en-US"/>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center"/>
          </w:tcPr>
          <w:p w14:paraId="072A7ED0" w14:textId="77777777" w:rsidR="00081E79" w:rsidRPr="008B6925" w:rsidRDefault="00081E79" w:rsidP="009711A6">
            <w:pPr>
              <w:snapToGrid w:val="0"/>
              <w:jc w:val="center"/>
              <w:rPr>
                <w:rFonts w:eastAsia="Arial Unicode MS"/>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44F9D1A" w14:textId="0C13BA05"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7D4A9003" w14:textId="7D17909C" w:rsidR="00081E79" w:rsidRPr="008B6925" w:rsidRDefault="00081E79" w:rsidP="009711A6">
            <w:pPr>
              <w:jc w:val="center"/>
              <w:rPr>
                <w:sz w:val="18"/>
                <w:szCs w:val="18"/>
                <w:lang w:val="en-US"/>
              </w:rPr>
            </w:pPr>
          </w:p>
        </w:tc>
        <w:tc>
          <w:tcPr>
            <w:tcW w:w="250" w:type="dxa"/>
            <w:tcBorders>
              <w:top w:val="single" w:sz="4" w:space="0" w:color="000000"/>
              <w:bottom w:val="single" w:sz="4" w:space="0" w:color="000000"/>
              <w:right w:val="single" w:sz="4" w:space="0" w:color="000000"/>
            </w:tcBorders>
            <w:shd w:val="clear" w:color="auto" w:fill="767171" w:themeFill="background2" w:themeFillShade="80"/>
            <w:vAlign w:val="center"/>
          </w:tcPr>
          <w:p w14:paraId="3083AB51" w14:textId="24E84123"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46500F61" w14:textId="06091145"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86AC49F" w14:textId="74874FB0"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0305CD13" w14:textId="264D0A0D" w:rsidR="00081E79" w:rsidRPr="008B6925" w:rsidRDefault="00081E79" w:rsidP="009711A6">
            <w:pPr>
              <w:jc w:val="center"/>
              <w:rPr>
                <w:sz w:val="18"/>
                <w:szCs w:val="18"/>
                <w:lang w:val="en-US"/>
              </w:rPr>
            </w:pP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1099060E" w14:textId="70DE96D3" w:rsidR="00081E79" w:rsidRPr="008B6925" w:rsidRDefault="00081E79" w:rsidP="009711A6">
            <w:pPr>
              <w:jc w:val="center"/>
              <w:rPr>
                <w:sz w:val="18"/>
                <w:szCs w:val="18"/>
                <w:lang w:val="en-US"/>
              </w:rPr>
            </w:pPr>
          </w:p>
        </w:tc>
      </w:tr>
    </w:tbl>
    <w:p w14:paraId="1FCB330E" w14:textId="04588BAC" w:rsidR="00081E79" w:rsidRPr="008B6925" w:rsidRDefault="00081E79" w:rsidP="00081E79">
      <w:pPr>
        <w:pStyle w:val="Titolo1"/>
        <w:spacing w:before="240" w:after="120"/>
        <w:ind w:right="0"/>
        <w:jc w:val="left"/>
        <w:rPr>
          <w:b/>
          <w:color w:val="000000"/>
          <w:sz w:val="24"/>
        </w:rPr>
      </w:pPr>
      <w:r w:rsidRPr="008B6925">
        <w:rPr>
          <w:b/>
          <w:color w:val="000000"/>
          <w:sz w:val="24"/>
        </w:rPr>
        <w:t>3. Selected References</w:t>
      </w:r>
    </w:p>
    <w:p w14:paraId="495D926B" w14:textId="02642584" w:rsidR="00E164AE" w:rsidRPr="008B6925" w:rsidRDefault="00E164AE" w:rsidP="00081E79">
      <w:pPr>
        <w:ind w:left="425" w:hanging="425"/>
        <w:jc w:val="both"/>
        <w:rPr>
          <w:sz w:val="18"/>
          <w:szCs w:val="18"/>
          <w:lang w:val="en-US"/>
        </w:rPr>
      </w:pPr>
      <w:r w:rsidRPr="008B6925">
        <w:rPr>
          <w:sz w:val="18"/>
          <w:szCs w:val="18"/>
          <w:lang w:val="en-US"/>
        </w:rPr>
        <w:t>Bautista‐</w:t>
      </w:r>
      <w:proofErr w:type="spellStart"/>
      <w:r w:rsidRPr="008B6925">
        <w:rPr>
          <w:sz w:val="18"/>
          <w:szCs w:val="18"/>
          <w:lang w:val="en-US"/>
        </w:rPr>
        <w:t>Ortín</w:t>
      </w:r>
      <w:proofErr w:type="spellEnd"/>
      <w:r w:rsidRPr="008B6925">
        <w:rPr>
          <w:sz w:val="18"/>
          <w:szCs w:val="18"/>
          <w:lang w:val="en-US"/>
        </w:rPr>
        <w:t>, A. B., Martínez‐</w:t>
      </w:r>
      <w:proofErr w:type="spellStart"/>
      <w:r w:rsidRPr="008B6925">
        <w:rPr>
          <w:sz w:val="18"/>
          <w:szCs w:val="18"/>
          <w:lang w:val="en-US"/>
        </w:rPr>
        <w:t>Cutillas</w:t>
      </w:r>
      <w:proofErr w:type="spellEnd"/>
      <w:r w:rsidRPr="008B6925">
        <w:rPr>
          <w:sz w:val="18"/>
          <w:szCs w:val="18"/>
          <w:lang w:val="en-US"/>
        </w:rPr>
        <w:t>, A., Ros‐García, J. M., López‐Roca, J. M., &amp; Gómez‐Plaza, E. (2005). Improving colour extraction and stability in red wines: the use of maceration enzymes and enological tannins. </w:t>
      </w:r>
      <w:r w:rsidRPr="008B6925">
        <w:rPr>
          <w:i/>
          <w:iCs/>
          <w:sz w:val="18"/>
          <w:szCs w:val="18"/>
          <w:lang w:val="en-US"/>
        </w:rPr>
        <w:t xml:space="preserve">International </w:t>
      </w:r>
      <w:r w:rsidR="00613ECD">
        <w:rPr>
          <w:i/>
          <w:iCs/>
          <w:sz w:val="18"/>
          <w:szCs w:val="18"/>
          <w:lang w:val="en-US"/>
        </w:rPr>
        <w:t>J</w:t>
      </w:r>
      <w:r w:rsidRPr="008B6925">
        <w:rPr>
          <w:i/>
          <w:iCs/>
          <w:sz w:val="18"/>
          <w:szCs w:val="18"/>
          <w:lang w:val="en-US"/>
        </w:rPr>
        <w:t xml:space="preserve">ournal of </w:t>
      </w:r>
      <w:r w:rsidR="00613ECD">
        <w:rPr>
          <w:i/>
          <w:iCs/>
          <w:sz w:val="18"/>
          <w:szCs w:val="18"/>
          <w:lang w:val="en-US"/>
        </w:rPr>
        <w:t>F</w:t>
      </w:r>
      <w:r w:rsidRPr="008B6925">
        <w:rPr>
          <w:i/>
          <w:iCs/>
          <w:sz w:val="18"/>
          <w:szCs w:val="18"/>
          <w:lang w:val="en-US"/>
        </w:rPr>
        <w:t xml:space="preserve">ood </w:t>
      </w:r>
      <w:r w:rsidR="00613ECD">
        <w:rPr>
          <w:i/>
          <w:iCs/>
          <w:sz w:val="18"/>
          <w:szCs w:val="18"/>
          <w:lang w:val="en-US"/>
        </w:rPr>
        <w:t>S</w:t>
      </w:r>
      <w:r w:rsidRPr="008B6925">
        <w:rPr>
          <w:i/>
          <w:iCs/>
          <w:sz w:val="18"/>
          <w:szCs w:val="18"/>
          <w:lang w:val="en-US"/>
        </w:rPr>
        <w:t xml:space="preserve">cience &amp; </w:t>
      </w:r>
      <w:r w:rsidR="00613ECD">
        <w:rPr>
          <w:i/>
          <w:iCs/>
          <w:sz w:val="18"/>
          <w:szCs w:val="18"/>
          <w:lang w:val="en-US"/>
        </w:rPr>
        <w:t>T</w:t>
      </w:r>
      <w:r w:rsidRPr="008B6925">
        <w:rPr>
          <w:i/>
          <w:iCs/>
          <w:sz w:val="18"/>
          <w:szCs w:val="18"/>
          <w:lang w:val="en-US"/>
        </w:rPr>
        <w:t>echnology</w:t>
      </w:r>
      <w:r w:rsidRPr="008B6925">
        <w:rPr>
          <w:sz w:val="18"/>
          <w:szCs w:val="18"/>
          <w:lang w:val="en-US"/>
        </w:rPr>
        <w:t>, </w:t>
      </w:r>
      <w:r w:rsidRPr="008B6925">
        <w:rPr>
          <w:i/>
          <w:iCs/>
          <w:sz w:val="18"/>
          <w:szCs w:val="18"/>
          <w:lang w:val="en-US"/>
        </w:rPr>
        <w:t>40</w:t>
      </w:r>
      <w:r w:rsidRPr="008B6925">
        <w:rPr>
          <w:sz w:val="18"/>
          <w:szCs w:val="18"/>
          <w:lang w:val="en-US"/>
        </w:rPr>
        <w:t>(8), 867-878.</w:t>
      </w:r>
    </w:p>
    <w:p w14:paraId="2D7427BB" w14:textId="69E43421" w:rsidR="00DE605C" w:rsidRPr="008B6925" w:rsidRDefault="00DE605C" w:rsidP="00081E79">
      <w:pPr>
        <w:ind w:left="425" w:hanging="425"/>
        <w:jc w:val="both"/>
        <w:rPr>
          <w:sz w:val="18"/>
          <w:szCs w:val="18"/>
          <w:lang w:val="en-US"/>
        </w:rPr>
      </w:pPr>
      <w:proofErr w:type="spellStart"/>
      <w:r w:rsidRPr="008D551F">
        <w:rPr>
          <w:sz w:val="18"/>
          <w:szCs w:val="18"/>
          <w:lang w:val="en-GB"/>
        </w:rPr>
        <w:t>Busse</w:t>
      </w:r>
      <w:proofErr w:type="spellEnd"/>
      <w:r w:rsidRPr="008D551F">
        <w:rPr>
          <w:sz w:val="18"/>
          <w:szCs w:val="18"/>
          <w:lang w:val="en-GB"/>
        </w:rPr>
        <w:t>-Valverde, N., Gomez-Plaza, E., Lopez-Roca, J. M., Gil-Munoz, R., Fernandez-Fernandez, J. I., &amp; Bautista-</w:t>
      </w:r>
      <w:proofErr w:type="spellStart"/>
      <w:r w:rsidRPr="008D551F">
        <w:rPr>
          <w:sz w:val="18"/>
          <w:szCs w:val="18"/>
          <w:lang w:val="en-GB"/>
        </w:rPr>
        <w:t>Ortin</w:t>
      </w:r>
      <w:proofErr w:type="spellEnd"/>
      <w:r w:rsidRPr="008D551F">
        <w:rPr>
          <w:sz w:val="18"/>
          <w:szCs w:val="18"/>
          <w:lang w:val="en-GB"/>
        </w:rPr>
        <w:t xml:space="preserve">, A. B. (2010). </w:t>
      </w:r>
      <w:r w:rsidRPr="008B6925">
        <w:rPr>
          <w:sz w:val="18"/>
          <w:szCs w:val="18"/>
          <w:lang w:val="en-US"/>
        </w:rPr>
        <w:t>Effect of different enological practices on skin and seed proanthocyanidins in three varietal wines. </w:t>
      </w:r>
      <w:r w:rsidRPr="008B6925">
        <w:rPr>
          <w:i/>
          <w:iCs/>
          <w:sz w:val="18"/>
          <w:szCs w:val="18"/>
          <w:lang w:val="en-US"/>
        </w:rPr>
        <w:t>Journal of Agricultural and Food Chemistry</w:t>
      </w:r>
      <w:r w:rsidRPr="008B6925">
        <w:rPr>
          <w:sz w:val="18"/>
          <w:szCs w:val="18"/>
          <w:lang w:val="en-US"/>
        </w:rPr>
        <w:t>, </w:t>
      </w:r>
      <w:r w:rsidRPr="008B6925">
        <w:rPr>
          <w:i/>
          <w:iCs/>
          <w:sz w:val="18"/>
          <w:szCs w:val="18"/>
          <w:lang w:val="en-US"/>
        </w:rPr>
        <w:t>58</w:t>
      </w:r>
      <w:r w:rsidRPr="008B6925">
        <w:rPr>
          <w:sz w:val="18"/>
          <w:szCs w:val="18"/>
          <w:lang w:val="en-US"/>
        </w:rPr>
        <w:t>(21), 11333-11339.</w:t>
      </w:r>
    </w:p>
    <w:p w14:paraId="7E9FF519" w14:textId="235685F3" w:rsidR="006939C5" w:rsidRPr="00A42F7F" w:rsidRDefault="006939C5" w:rsidP="00081E79">
      <w:pPr>
        <w:ind w:left="425" w:hanging="425"/>
        <w:jc w:val="both"/>
        <w:rPr>
          <w:sz w:val="18"/>
          <w:szCs w:val="18"/>
          <w:lang w:val="en-US"/>
        </w:rPr>
      </w:pPr>
      <w:proofErr w:type="spellStart"/>
      <w:r w:rsidRPr="00A42F7F">
        <w:rPr>
          <w:sz w:val="18"/>
          <w:szCs w:val="18"/>
          <w:lang w:val="en-GB"/>
        </w:rPr>
        <w:t>Cagnasso</w:t>
      </w:r>
      <w:proofErr w:type="spellEnd"/>
      <w:r w:rsidRPr="00A42F7F">
        <w:rPr>
          <w:sz w:val="18"/>
          <w:szCs w:val="18"/>
          <w:lang w:val="en-GB"/>
        </w:rPr>
        <w:t xml:space="preserve">, E., </w:t>
      </w:r>
      <w:proofErr w:type="spellStart"/>
      <w:r w:rsidRPr="00A42F7F">
        <w:rPr>
          <w:sz w:val="18"/>
          <w:szCs w:val="18"/>
          <w:lang w:val="en-GB"/>
        </w:rPr>
        <w:t>Torchio</w:t>
      </w:r>
      <w:proofErr w:type="spellEnd"/>
      <w:r w:rsidRPr="00A42F7F">
        <w:rPr>
          <w:sz w:val="18"/>
          <w:szCs w:val="18"/>
          <w:lang w:val="en-GB"/>
        </w:rPr>
        <w:t xml:space="preserve">, F., </w:t>
      </w:r>
      <w:proofErr w:type="spellStart"/>
      <w:r w:rsidRPr="00A42F7F">
        <w:rPr>
          <w:sz w:val="18"/>
          <w:szCs w:val="18"/>
          <w:lang w:val="en-GB"/>
        </w:rPr>
        <w:t>Gerbi</w:t>
      </w:r>
      <w:proofErr w:type="spellEnd"/>
      <w:r w:rsidRPr="00A42F7F">
        <w:rPr>
          <w:sz w:val="18"/>
          <w:szCs w:val="18"/>
          <w:lang w:val="en-GB"/>
        </w:rPr>
        <w:t xml:space="preserve">, V., </w:t>
      </w:r>
      <w:r w:rsidR="00E164AE" w:rsidRPr="00A42F7F">
        <w:rPr>
          <w:bCs/>
          <w:sz w:val="18"/>
          <w:szCs w:val="18"/>
          <w:lang w:val="en-GB"/>
        </w:rPr>
        <w:t xml:space="preserve">Río </w:t>
      </w:r>
      <w:proofErr w:type="spellStart"/>
      <w:r w:rsidRPr="00A42F7F">
        <w:rPr>
          <w:sz w:val="18"/>
          <w:szCs w:val="18"/>
          <w:lang w:val="en-GB"/>
        </w:rPr>
        <w:t>Segade</w:t>
      </w:r>
      <w:proofErr w:type="spellEnd"/>
      <w:r w:rsidRPr="00A42F7F">
        <w:rPr>
          <w:sz w:val="18"/>
          <w:szCs w:val="18"/>
          <w:lang w:val="en-GB"/>
        </w:rPr>
        <w:t xml:space="preserve">, S., </w:t>
      </w:r>
      <w:proofErr w:type="spellStart"/>
      <w:r w:rsidRPr="00A42F7F">
        <w:rPr>
          <w:sz w:val="18"/>
          <w:szCs w:val="18"/>
          <w:lang w:val="en-GB"/>
        </w:rPr>
        <w:t>Giacosa</w:t>
      </w:r>
      <w:proofErr w:type="spellEnd"/>
      <w:r w:rsidRPr="00A42F7F">
        <w:rPr>
          <w:sz w:val="18"/>
          <w:szCs w:val="18"/>
          <w:lang w:val="en-GB"/>
        </w:rPr>
        <w:t xml:space="preserve">, S., &amp; Rolle, L. (2011). </w:t>
      </w:r>
      <w:r w:rsidRPr="008B6925">
        <w:rPr>
          <w:sz w:val="18"/>
          <w:szCs w:val="18"/>
          <w:lang w:val="en-US"/>
        </w:rPr>
        <w:t>Evolution of the phenolic content and extractability indices during ripening of Nebbiolo grapes from the Piedmont growing areas over six consecutive years. </w:t>
      </w:r>
      <w:r w:rsidRPr="00A42F7F">
        <w:rPr>
          <w:i/>
          <w:iCs/>
          <w:sz w:val="18"/>
          <w:szCs w:val="18"/>
          <w:lang w:val="en-US"/>
        </w:rPr>
        <w:t>South African Journal of Enology and Viticulture</w:t>
      </w:r>
      <w:r w:rsidRPr="00A42F7F">
        <w:rPr>
          <w:sz w:val="18"/>
          <w:szCs w:val="18"/>
          <w:lang w:val="en-US"/>
        </w:rPr>
        <w:t>, </w:t>
      </w:r>
      <w:r w:rsidRPr="00A42F7F">
        <w:rPr>
          <w:i/>
          <w:iCs/>
          <w:sz w:val="18"/>
          <w:szCs w:val="18"/>
          <w:lang w:val="en-US"/>
        </w:rPr>
        <w:t>32</w:t>
      </w:r>
      <w:r w:rsidRPr="00A42F7F">
        <w:rPr>
          <w:sz w:val="18"/>
          <w:szCs w:val="18"/>
          <w:lang w:val="en-US"/>
        </w:rPr>
        <w:t>(2), 229-241.</w:t>
      </w:r>
    </w:p>
    <w:p w14:paraId="1ED5DDF3" w14:textId="2097EF76" w:rsidR="00081E79" w:rsidRPr="008D551F" w:rsidRDefault="006939C5" w:rsidP="00081E79">
      <w:pPr>
        <w:ind w:left="425" w:hanging="425"/>
        <w:jc w:val="both"/>
        <w:rPr>
          <w:sz w:val="18"/>
          <w:szCs w:val="18"/>
        </w:rPr>
      </w:pPr>
      <w:proofErr w:type="spellStart"/>
      <w:r w:rsidRPr="00A42F7F">
        <w:rPr>
          <w:sz w:val="18"/>
          <w:szCs w:val="18"/>
          <w:lang w:val="en-US"/>
        </w:rPr>
        <w:t>Giacosa</w:t>
      </w:r>
      <w:proofErr w:type="spellEnd"/>
      <w:r w:rsidRPr="00A42F7F">
        <w:rPr>
          <w:sz w:val="18"/>
          <w:szCs w:val="18"/>
          <w:lang w:val="en-US"/>
        </w:rPr>
        <w:t xml:space="preserve">, S., </w:t>
      </w:r>
      <w:proofErr w:type="spellStart"/>
      <w:r w:rsidRPr="00A42F7F">
        <w:rPr>
          <w:sz w:val="18"/>
          <w:szCs w:val="18"/>
          <w:lang w:val="en-US"/>
        </w:rPr>
        <w:t>Parpinello</w:t>
      </w:r>
      <w:proofErr w:type="spellEnd"/>
      <w:r w:rsidRPr="00A42F7F">
        <w:rPr>
          <w:sz w:val="18"/>
          <w:szCs w:val="18"/>
          <w:lang w:val="en-US"/>
        </w:rPr>
        <w:t xml:space="preserve">, G. P., </w:t>
      </w:r>
      <w:r w:rsidR="00E164AE" w:rsidRPr="00A42F7F">
        <w:rPr>
          <w:bCs/>
          <w:sz w:val="18"/>
          <w:szCs w:val="18"/>
          <w:lang w:val="en-US"/>
        </w:rPr>
        <w:t xml:space="preserve">Río </w:t>
      </w:r>
      <w:proofErr w:type="spellStart"/>
      <w:r w:rsidRPr="00A42F7F">
        <w:rPr>
          <w:sz w:val="18"/>
          <w:szCs w:val="18"/>
          <w:lang w:val="en-US"/>
        </w:rPr>
        <w:t>Segade</w:t>
      </w:r>
      <w:proofErr w:type="spellEnd"/>
      <w:r w:rsidRPr="00A42F7F">
        <w:rPr>
          <w:sz w:val="18"/>
          <w:szCs w:val="18"/>
          <w:lang w:val="en-US"/>
        </w:rPr>
        <w:t xml:space="preserve">, S., Ricci, A., </w:t>
      </w:r>
      <w:proofErr w:type="spellStart"/>
      <w:r w:rsidRPr="00A42F7F">
        <w:rPr>
          <w:sz w:val="18"/>
          <w:szCs w:val="18"/>
          <w:lang w:val="en-US"/>
        </w:rPr>
        <w:t>Paissoni</w:t>
      </w:r>
      <w:proofErr w:type="spellEnd"/>
      <w:r w:rsidRPr="00A42F7F">
        <w:rPr>
          <w:sz w:val="18"/>
          <w:szCs w:val="18"/>
          <w:lang w:val="en-US"/>
        </w:rPr>
        <w:t xml:space="preserve">, M. A., </w:t>
      </w:r>
      <w:proofErr w:type="spellStart"/>
      <w:r w:rsidRPr="00A42F7F">
        <w:rPr>
          <w:sz w:val="18"/>
          <w:szCs w:val="18"/>
          <w:lang w:val="en-US"/>
        </w:rPr>
        <w:t>Curioni</w:t>
      </w:r>
      <w:proofErr w:type="spellEnd"/>
      <w:r w:rsidRPr="00A42F7F">
        <w:rPr>
          <w:sz w:val="18"/>
          <w:szCs w:val="18"/>
          <w:lang w:val="en-US"/>
        </w:rPr>
        <w:t xml:space="preserve">, A., </w:t>
      </w:r>
      <w:proofErr w:type="spellStart"/>
      <w:r w:rsidR="002F4784" w:rsidRPr="00A42F7F">
        <w:rPr>
          <w:sz w:val="18"/>
          <w:szCs w:val="18"/>
          <w:lang w:val="en-US"/>
        </w:rPr>
        <w:t>Marangon</w:t>
      </w:r>
      <w:proofErr w:type="spellEnd"/>
      <w:r w:rsidR="002F4784" w:rsidRPr="00A42F7F">
        <w:rPr>
          <w:sz w:val="18"/>
          <w:szCs w:val="18"/>
          <w:lang w:val="en-US"/>
        </w:rPr>
        <w:t xml:space="preserve">, M., </w:t>
      </w:r>
      <w:proofErr w:type="spellStart"/>
      <w:r w:rsidR="002F4784" w:rsidRPr="00A42F7F">
        <w:rPr>
          <w:sz w:val="18"/>
          <w:szCs w:val="18"/>
          <w:lang w:val="en-US"/>
        </w:rPr>
        <w:t>Mattivi</w:t>
      </w:r>
      <w:proofErr w:type="spellEnd"/>
      <w:r w:rsidR="002F4784" w:rsidRPr="00A42F7F">
        <w:rPr>
          <w:sz w:val="18"/>
          <w:szCs w:val="18"/>
          <w:lang w:val="en-US"/>
        </w:rPr>
        <w:t xml:space="preserve">, F., </w:t>
      </w:r>
      <w:proofErr w:type="spellStart"/>
      <w:r w:rsidR="002F4784" w:rsidRPr="00A42F7F">
        <w:rPr>
          <w:sz w:val="18"/>
          <w:szCs w:val="18"/>
          <w:lang w:val="en-US"/>
        </w:rPr>
        <w:t>Arapitsas</w:t>
      </w:r>
      <w:proofErr w:type="spellEnd"/>
      <w:r w:rsidR="002F4784" w:rsidRPr="00A42F7F">
        <w:rPr>
          <w:sz w:val="18"/>
          <w:szCs w:val="18"/>
          <w:lang w:val="en-US"/>
        </w:rPr>
        <w:t xml:space="preserve">, P., </w:t>
      </w:r>
      <w:proofErr w:type="spellStart"/>
      <w:r w:rsidR="002F4784" w:rsidRPr="00A42F7F">
        <w:rPr>
          <w:sz w:val="18"/>
          <w:szCs w:val="18"/>
          <w:lang w:val="en-US"/>
        </w:rPr>
        <w:t>Moio</w:t>
      </w:r>
      <w:proofErr w:type="spellEnd"/>
      <w:r w:rsidR="002F4784" w:rsidRPr="00A42F7F">
        <w:rPr>
          <w:sz w:val="18"/>
          <w:szCs w:val="18"/>
          <w:lang w:val="en-US"/>
        </w:rPr>
        <w:t xml:space="preserve">, L., </w:t>
      </w:r>
      <w:proofErr w:type="spellStart"/>
      <w:r w:rsidR="002F4784" w:rsidRPr="00A42F7F">
        <w:rPr>
          <w:sz w:val="18"/>
          <w:szCs w:val="18"/>
          <w:lang w:val="en-US"/>
        </w:rPr>
        <w:t>Piombino</w:t>
      </w:r>
      <w:proofErr w:type="spellEnd"/>
      <w:r w:rsidR="002F4784" w:rsidRPr="00A42F7F">
        <w:rPr>
          <w:sz w:val="18"/>
          <w:szCs w:val="18"/>
          <w:lang w:val="en-US"/>
        </w:rPr>
        <w:t xml:space="preserve">, P., Ugliano, M., </w:t>
      </w:r>
      <w:proofErr w:type="spellStart"/>
      <w:r w:rsidR="002F4784" w:rsidRPr="00A42F7F">
        <w:rPr>
          <w:sz w:val="18"/>
          <w:szCs w:val="18"/>
          <w:lang w:val="en-US"/>
        </w:rPr>
        <w:t>Slaghenaufi</w:t>
      </w:r>
      <w:proofErr w:type="spellEnd"/>
      <w:r w:rsidR="002F4784" w:rsidRPr="00A42F7F">
        <w:rPr>
          <w:sz w:val="18"/>
          <w:szCs w:val="18"/>
          <w:lang w:val="en-US"/>
        </w:rPr>
        <w:t xml:space="preserve">, D., </w:t>
      </w:r>
      <w:proofErr w:type="spellStart"/>
      <w:r w:rsidR="002F4784" w:rsidRPr="00A42F7F">
        <w:rPr>
          <w:sz w:val="18"/>
          <w:szCs w:val="18"/>
          <w:lang w:val="en-US"/>
        </w:rPr>
        <w:t>Gerbi</w:t>
      </w:r>
      <w:proofErr w:type="spellEnd"/>
      <w:r w:rsidR="002F4784" w:rsidRPr="00A42F7F">
        <w:rPr>
          <w:sz w:val="18"/>
          <w:szCs w:val="18"/>
          <w:lang w:val="en-US"/>
        </w:rPr>
        <w:t>, V., Rolle, L.,</w:t>
      </w:r>
      <w:r w:rsidRPr="00A42F7F">
        <w:rPr>
          <w:sz w:val="18"/>
          <w:szCs w:val="18"/>
          <w:lang w:val="en-US"/>
        </w:rPr>
        <w:t xml:space="preserve"> &amp; </w:t>
      </w:r>
      <w:proofErr w:type="spellStart"/>
      <w:r w:rsidRPr="00A42F7F">
        <w:rPr>
          <w:sz w:val="18"/>
          <w:szCs w:val="18"/>
          <w:lang w:val="en-US"/>
        </w:rPr>
        <w:t>Versari</w:t>
      </w:r>
      <w:proofErr w:type="spellEnd"/>
      <w:r w:rsidRPr="00A42F7F">
        <w:rPr>
          <w:sz w:val="18"/>
          <w:szCs w:val="18"/>
          <w:lang w:val="en-US"/>
        </w:rPr>
        <w:t xml:space="preserve">, A. (2021). </w:t>
      </w:r>
      <w:r w:rsidRPr="008B6925">
        <w:rPr>
          <w:sz w:val="18"/>
          <w:szCs w:val="18"/>
          <w:lang w:val="en-US"/>
        </w:rPr>
        <w:t>Diversity of Italian red wines: A study by enological parameters, color, and phenolic indices. </w:t>
      </w:r>
      <w:r w:rsidRPr="008D551F">
        <w:rPr>
          <w:i/>
          <w:iCs/>
          <w:sz w:val="18"/>
          <w:szCs w:val="18"/>
        </w:rPr>
        <w:t>Food Research International</w:t>
      </w:r>
      <w:r w:rsidRPr="008D551F">
        <w:rPr>
          <w:sz w:val="18"/>
          <w:szCs w:val="18"/>
        </w:rPr>
        <w:t>, </w:t>
      </w:r>
      <w:r w:rsidRPr="008D551F">
        <w:rPr>
          <w:i/>
          <w:iCs/>
          <w:sz w:val="18"/>
          <w:szCs w:val="18"/>
        </w:rPr>
        <w:t>143</w:t>
      </w:r>
      <w:r w:rsidRPr="008D551F">
        <w:rPr>
          <w:sz w:val="18"/>
          <w:szCs w:val="18"/>
        </w:rPr>
        <w:t>, 110277.</w:t>
      </w:r>
    </w:p>
    <w:p w14:paraId="64D127FB" w14:textId="6502BAD5" w:rsidR="004A3813" w:rsidRPr="008D551F" w:rsidRDefault="004A3813" w:rsidP="00081E79">
      <w:pPr>
        <w:ind w:left="425" w:hanging="425"/>
        <w:jc w:val="both"/>
        <w:rPr>
          <w:sz w:val="18"/>
          <w:szCs w:val="18"/>
        </w:rPr>
      </w:pPr>
      <w:r w:rsidRPr="004A3813">
        <w:rPr>
          <w:sz w:val="18"/>
          <w:szCs w:val="18"/>
        </w:rPr>
        <w:t xml:space="preserve">Petrozziello, M., Torchio, F., Piano, F., Giacosa, S., Ugliano, M., Bosso, A., &amp; Rolle, L. (2018). </w:t>
      </w:r>
      <w:r w:rsidRPr="004A3813">
        <w:rPr>
          <w:sz w:val="18"/>
          <w:szCs w:val="18"/>
          <w:lang w:val="en-GB"/>
        </w:rPr>
        <w:t xml:space="preserve">Impact of increasing levels of oxygen consumption on the evolution of </w:t>
      </w:r>
      <w:proofErr w:type="spellStart"/>
      <w:r w:rsidRPr="004A3813">
        <w:rPr>
          <w:sz w:val="18"/>
          <w:szCs w:val="18"/>
          <w:lang w:val="en-GB"/>
        </w:rPr>
        <w:t>color</w:t>
      </w:r>
      <w:proofErr w:type="spellEnd"/>
      <w:r w:rsidRPr="004A3813">
        <w:rPr>
          <w:sz w:val="18"/>
          <w:szCs w:val="18"/>
          <w:lang w:val="en-GB"/>
        </w:rPr>
        <w:t>, phenolic, and volatile compounds of Nebbiolo wines. </w:t>
      </w:r>
      <w:proofErr w:type="spellStart"/>
      <w:r w:rsidRPr="004A3813">
        <w:rPr>
          <w:i/>
          <w:iCs/>
          <w:sz w:val="18"/>
          <w:szCs w:val="18"/>
        </w:rPr>
        <w:t>Frontiers</w:t>
      </w:r>
      <w:proofErr w:type="spellEnd"/>
      <w:r w:rsidRPr="004A3813">
        <w:rPr>
          <w:i/>
          <w:iCs/>
          <w:sz w:val="18"/>
          <w:szCs w:val="18"/>
        </w:rPr>
        <w:t xml:space="preserve"> in </w:t>
      </w:r>
      <w:proofErr w:type="spellStart"/>
      <w:r>
        <w:rPr>
          <w:i/>
          <w:iCs/>
          <w:sz w:val="18"/>
          <w:szCs w:val="18"/>
        </w:rPr>
        <w:t>C</w:t>
      </w:r>
      <w:r w:rsidRPr="004A3813">
        <w:rPr>
          <w:i/>
          <w:iCs/>
          <w:sz w:val="18"/>
          <w:szCs w:val="18"/>
        </w:rPr>
        <w:t>hemistry</w:t>
      </w:r>
      <w:proofErr w:type="spellEnd"/>
      <w:r w:rsidRPr="004A3813">
        <w:rPr>
          <w:sz w:val="18"/>
          <w:szCs w:val="18"/>
        </w:rPr>
        <w:t>, </w:t>
      </w:r>
      <w:r w:rsidRPr="004A3813">
        <w:rPr>
          <w:i/>
          <w:iCs/>
          <w:sz w:val="18"/>
          <w:szCs w:val="18"/>
        </w:rPr>
        <w:t>6</w:t>
      </w:r>
      <w:r w:rsidRPr="004A3813">
        <w:rPr>
          <w:sz w:val="18"/>
          <w:szCs w:val="18"/>
        </w:rPr>
        <w:t>, 137.</w:t>
      </w:r>
    </w:p>
    <w:p w14:paraId="1F7A2FC5" w14:textId="43ABC976" w:rsidR="006939C5" w:rsidRPr="008B6925" w:rsidRDefault="00E164AE" w:rsidP="00081E79">
      <w:pPr>
        <w:ind w:left="425" w:hanging="425"/>
        <w:jc w:val="both"/>
        <w:rPr>
          <w:sz w:val="18"/>
          <w:szCs w:val="18"/>
          <w:lang w:val="en-US"/>
        </w:rPr>
      </w:pPr>
      <w:proofErr w:type="spellStart"/>
      <w:r w:rsidRPr="008D551F">
        <w:rPr>
          <w:bCs/>
          <w:sz w:val="18"/>
          <w:szCs w:val="18"/>
        </w:rPr>
        <w:t>Río</w:t>
      </w:r>
      <w:proofErr w:type="spellEnd"/>
      <w:r w:rsidRPr="008D551F">
        <w:rPr>
          <w:bCs/>
          <w:sz w:val="18"/>
          <w:szCs w:val="18"/>
        </w:rPr>
        <w:t xml:space="preserve"> </w:t>
      </w:r>
      <w:proofErr w:type="spellStart"/>
      <w:r w:rsidR="006939C5" w:rsidRPr="008D551F">
        <w:rPr>
          <w:sz w:val="18"/>
          <w:szCs w:val="18"/>
        </w:rPr>
        <w:t>Segade</w:t>
      </w:r>
      <w:proofErr w:type="spellEnd"/>
      <w:r w:rsidR="006939C5" w:rsidRPr="008D551F">
        <w:rPr>
          <w:sz w:val="18"/>
          <w:szCs w:val="18"/>
        </w:rPr>
        <w:t xml:space="preserve">, S., Pace, C., Torchio, F., Giacosa, S., Gerbi, V., &amp; Rolle, L. (2015). </w:t>
      </w:r>
      <w:r w:rsidR="006939C5" w:rsidRPr="008B6925">
        <w:rPr>
          <w:sz w:val="18"/>
          <w:szCs w:val="18"/>
          <w:lang w:val="en-US"/>
        </w:rPr>
        <w:t>Impact of maceration enzymes on skin softening and relationship with anthocyanin extraction in wine grapes with different anthocyanin profiles. </w:t>
      </w:r>
      <w:r w:rsidR="006939C5" w:rsidRPr="008B6925">
        <w:rPr>
          <w:i/>
          <w:iCs/>
          <w:sz w:val="18"/>
          <w:szCs w:val="18"/>
          <w:lang w:val="en-US"/>
        </w:rPr>
        <w:t>Food Research International</w:t>
      </w:r>
      <w:r w:rsidR="006939C5" w:rsidRPr="008B6925">
        <w:rPr>
          <w:sz w:val="18"/>
          <w:szCs w:val="18"/>
          <w:lang w:val="en-US"/>
        </w:rPr>
        <w:t>, </w:t>
      </w:r>
      <w:r w:rsidR="006939C5" w:rsidRPr="008B6925">
        <w:rPr>
          <w:i/>
          <w:iCs/>
          <w:sz w:val="18"/>
          <w:szCs w:val="18"/>
          <w:lang w:val="en-US"/>
        </w:rPr>
        <w:t>71</w:t>
      </w:r>
      <w:r w:rsidR="006939C5" w:rsidRPr="008B6925">
        <w:rPr>
          <w:sz w:val="18"/>
          <w:szCs w:val="18"/>
          <w:lang w:val="en-US"/>
        </w:rPr>
        <w:t>, 50-57.</w:t>
      </w:r>
    </w:p>
    <w:p w14:paraId="5054EB1B" w14:textId="6484C2AB" w:rsidR="001B345E" w:rsidRPr="00B73DF8" w:rsidRDefault="00E164AE" w:rsidP="00B73DF8">
      <w:pPr>
        <w:ind w:left="425" w:hanging="425"/>
        <w:jc w:val="both"/>
        <w:rPr>
          <w:sz w:val="18"/>
          <w:szCs w:val="18"/>
          <w:lang w:val="en-US"/>
        </w:rPr>
      </w:pPr>
      <w:r w:rsidRPr="008B6925">
        <w:rPr>
          <w:sz w:val="18"/>
          <w:szCs w:val="18"/>
          <w:lang w:val="en-US"/>
        </w:rPr>
        <w:t>Romero‐</w:t>
      </w:r>
      <w:proofErr w:type="spellStart"/>
      <w:r w:rsidRPr="008B6925">
        <w:rPr>
          <w:sz w:val="18"/>
          <w:szCs w:val="18"/>
          <w:lang w:val="en-US"/>
        </w:rPr>
        <w:t>Cascales</w:t>
      </w:r>
      <w:proofErr w:type="spellEnd"/>
      <w:r w:rsidRPr="008B6925">
        <w:rPr>
          <w:sz w:val="18"/>
          <w:szCs w:val="18"/>
          <w:lang w:val="en-US"/>
        </w:rPr>
        <w:t xml:space="preserve">, I., Fernández‐Fernández, J. I., Ros‐García, J. M., López‐Roca, J. M., &amp; Gómez‐Plaza, E. (2008). </w:t>
      </w:r>
      <w:proofErr w:type="spellStart"/>
      <w:r w:rsidRPr="008B6925">
        <w:rPr>
          <w:sz w:val="18"/>
          <w:szCs w:val="18"/>
          <w:lang w:val="en-US"/>
        </w:rPr>
        <w:t>Characterisation</w:t>
      </w:r>
      <w:proofErr w:type="spellEnd"/>
      <w:r w:rsidRPr="008B6925">
        <w:rPr>
          <w:sz w:val="18"/>
          <w:szCs w:val="18"/>
          <w:lang w:val="en-US"/>
        </w:rPr>
        <w:t xml:space="preserve"> of the main enzymatic activities present in six commercial macerating enzymes and their effects on extracting colour during winemaking of </w:t>
      </w:r>
      <w:proofErr w:type="spellStart"/>
      <w:r w:rsidRPr="008B6925">
        <w:rPr>
          <w:sz w:val="18"/>
          <w:szCs w:val="18"/>
          <w:lang w:val="en-US"/>
        </w:rPr>
        <w:t>Monastrell</w:t>
      </w:r>
      <w:proofErr w:type="spellEnd"/>
      <w:r w:rsidRPr="008B6925">
        <w:rPr>
          <w:sz w:val="18"/>
          <w:szCs w:val="18"/>
          <w:lang w:val="en-US"/>
        </w:rPr>
        <w:t xml:space="preserve"> grapes. </w:t>
      </w:r>
      <w:r w:rsidRPr="008B6925">
        <w:rPr>
          <w:i/>
          <w:iCs/>
          <w:sz w:val="18"/>
          <w:szCs w:val="18"/>
          <w:lang w:val="en-US"/>
        </w:rPr>
        <w:t xml:space="preserve">International </w:t>
      </w:r>
      <w:r w:rsidR="00613ECD">
        <w:rPr>
          <w:i/>
          <w:iCs/>
          <w:sz w:val="18"/>
          <w:szCs w:val="18"/>
          <w:lang w:val="en-US"/>
        </w:rPr>
        <w:t>J</w:t>
      </w:r>
      <w:r w:rsidRPr="008B6925">
        <w:rPr>
          <w:i/>
          <w:iCs/>
          <w:sz w:val="18"/>
          <w:szCs w:val="18"/>
          <w:lang w:val="en-US"/>
        </w:rPr>
        <w:t xml:space="preserve">ournal of </w:t>
      </w:r>
      <w:r w:rsidR="00613ECD">
        <w:rPr>
          <w:i/>
          <w:iCs/>
          <w:sz w:val="18"/>
          <w:szCs w:val="18"/>
          <w:lang w:val="en-US"/>
        </w:rPr>
        <w:t>F</w:t>
      </w:r>
      <w:r w:rsidRPr="008B6925">
        <w:rPr>
          <w:i/>
          <w:iCs/>
          <w:sz w:val="18"/>
          <w:szCs w:val="18"/>
          <w:lang w:val="en-US"/>
        </w:rPr>
        <w:t xml:space="preserve">ood </w:t>
      </w:r>
      <w:r w:rsidR="00613ECD">
        <w:rPr>
          <w:i/>
          <w:iCs/>
          <w:sz w:val="18"/>
          <w:szCs w:val="18"/>
          <w:lang w:val="en-US"/>
        </w:rPr>
        <w:t>S</w:t>
      </w:r>
      <w:r w:rsidRPr="008B6925">
        <w:rPr>
          <w:i/>
          <w:iCs/>
          <w:sz w:val="18"/>
          <w:szCs w:val="18"/>
          <w:lang w:val="en-US"/>
        </w:rPr>
        <w:t xml:space="preserve">cience &amp; </w:t>
      </w:r>
      <w:r w:rsidR="00613ECD">
        <w:rPr>
          <w:i/>
          <w:iCs/>
          <w:sz w:val="18"/>
          <w:szCs w:val="18"/>
          <w:lang w:val="en-US"/>
        </w:rPr>
        <w:t>T</w:t>
      </w:r>
      <w:r w:rsidRPr="008B6925">
        <w:rPr>
          <w:i/>
          <w:iCs/>
          <w:sz w:val="18"/>
          <w:szCs w:val="18"/>
          <w:lang w:val="en-US"/>
        </w:rPr>
        <w:t>echnology</w:t>
      </w:r>
      <w:r w:rsidRPr="008B6925">
        <w:rPr>
          <w:sz w:val="18"/>
          <w:szCs w:val="18"/>
          <w:lang w:val="en-US"/>
        </w:rPr>
        <w:t>, </w:t>
      </w:r>
      <w:r w:rsidRPr="008B6925">
        <w:rPr>
          <w:i/>
          <w:iCs/>
          <w:sz w:val="18"/>
          <w:szCs w:val="18"/>
          <w:lang w:val="en-US"/>
        </w:rPr>
        <w:t>43</w:t>
      </w:r>
      <w:r w:rsidRPr="008B6925">
        <w:rPr>
          <w:sz w:val="18"/>
          <w:szCs w:val="18"/>
          <w:lang w:val="en-US"/>
        </w:rPr>
        <w:t>(7), 1295-1305.</w:t>
      </w:r>
    </w:p>
    <w:sectPr w:rsidR="001B345E" w:rsidRPr="00B73DF8" w:rsidSect="003159C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C10"/>
    <w:multiLevelType w:val="hybridMultilevel"/>
    <w:tmpl w:val="CBAE5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43DB1"/>
    <w:multiLevelType w:val="hybridMultilevel"/>
    <w:tmpl w:val="CBAE5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AC3501"/>
    <w:multiLevelType w:val="hybridMultilevel"/>
    <w:tmpl w:val="CBAE5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8B25D0"/>
    <w:multiLevelType w:val="hybridMultilevel"/>
    <w:tmpl w:val="CBAE5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995C57"/>
    <w:multiLevelType w:val="hybridMultilevel"/>
    <w:tmpl w:val="CBAE5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956856"/>
    <w:multiLevelType w:val="hybridMultilevel"/>
    <w:tmpl w:val="CBAE5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7626634">
    <w:abstractNumId w:val="3"/>
  </w:num>
  <w:num w:numId="2" w16cid:durableId="1607347788">
    <w:abstractNumId w:val="0"/>
  </w:num>
  <w:num w:numId="3" w16cid:durableId="1624000643">
    <w:abstractNumId w:val="1"/>
  </w:num>
  <w:num w:numId="4" w16cid:durableId="1365983118">
    <w:abstractNumId w:val="4"/>
  </w:num>
  <w:num w:numId="5" w16cid:durableId="574824901">
    <w:abstractNumId w:val="2"/>
  </w:num>
  <w:num w:numId="6" w16cid:durableId="2100103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wNDM2NzYwAiJTCyUdpeDU4uLM/DyQAkPDWgCmvMdJLQAAAA=="/>
  </w:docVars>
  <w:rsids>
    <w:rsidRoot w:val="00081E79"/>
    <w:rsid w:val="00005B78"/>
    <w:rsid w:val="00017F35"/>
    <w:rsid w:val="0002525A"/>
    <w:rsid w:val="00081E79"/>
    <w:rsid w:val="00082965"/>
    <w:rsid w:val="0008692B"/>
    <w:rsid w:val="00093F9A"/>
    <w:rsid w:val="000B2947"/>
    <w:rsid w:val="001239BA"/>
    <w:rsid w:val="001B345E"/>
    <w:rsid w:val="001D3319"/>
    <w:rsid w:val="001D4F5D"/>
    <w:rsid w:val="00202408"/>
    <w:rsid w:val="002230DF"/>
    <w:rsid w:val="0022384B"/>
    <w:rsid w:val="00234EFA"/>
    <w:rsid w:val="0024486D"/>
    <w:rsid w:val="00273ADF"/>
    <w:rsid w:val="00286647"/>
    <w:rsid w:val="002A51D8"/>
    <w:rsid w:val="002C1613"/>
    <w:rsid w:val="002E137F"/>
    <w:rsid w:val="002F4784"/>
    <w:rsid w:val="003159CA"/>
    <w:rsid w:val="003324AB"/>
    <w:rsid w:val="0036521F"/>
    <w:rsid w:val="00374607"/>
    <w:rsid w:val="003C6BF9"/>
    <w:rsid w:val="00421EEB"/>
    <w:rsid w:val="00436E08"/>
    <w:rsid w:val="00486962"/>
    <w:rsid w:val="004956B0"/>
    <w:rsid w:val="004A3813"/>
    <w:rsid w:val="004A781C"/>
    <w:rsid w:val="00535720"/>
    <w:rsid w:val="005776A0"/>
    <w:rsid w:val="005A28E2"/>
    <w:rsid w:val="005D4352"/>
    <w:rsid w:val="005F40D3"/>
    <w:rsid w:val="006134B9"/>
    <w:rsid w:val="00613ECD"/>
    <w:rsid w:val="00636834"/>
    <w:rsid w:val="00645545"/>
    <w:rsid w:val="006478FA"/>
    <w:rsid w:val="006939C5"/>
    <w:rsid w:val="006B3A7E"/>
    <w:rsid w:val="006B3E30"/>
    <w:rsid w:val="007250CB"/>
    <w:rsid w:val="00743D87"/>
    <w:rsid w:val="00764DAC"/>
    <w:rsid w:val="00772DA7"/>
    <w:rsid w:val="00772DEF"/>
    <w:rsid w:val="007A1FB3"/>
    <w:rsid w:val="007D621B"/>
    <w:rsid w:val="007F7D0D"/>
    <w:rsid w:val="00840D16"/>
    <w:rsid w:val="00844A99"/>
    <w:rsid w:val="00894F10"/>
    <w:rsid w:val="008B2D43"/>
    <w:rsid w:val="008B6925"/>
    <w:rsid w:val="008D551F"/>
    <w:rsid w:val="008D60A1"/>
    <w:rsid w:val="008E2B1A"/>
    <w:rsid w:val="00935D89"/>
    <w:rsid w:val="00960AE3"/>
    <w:rsid w:val="009711A6"/>
    <w:rsid w:val="009C741E"/>
    <w:rsid w:val="00A00CD4"/>
    <w:rsid w:val="00A42F7F"/>
    <w:rsid w:val="00A45F11"/>
    <w:rsid w:val="00A818A0"/>
    <w:rsid w:val="00A97D61"/>
    <w:rsid w:val="00AB045D"/>
    <w:rsid w:val="00AC646A"/>
    <w:rsid w:val="00B45386"/>
    <w:rsid w:val="00B73DF8"/>
    <w:rsid w:val="00B82AD4"/>
    <w:rsid w:val="00BE33C7"/>
    <w:rsid w:val="00BE3D59"/>
    <w:rsid w:val="00BF2ABF"/>
    <w:rsid w:val="00C15E3A"/>
    <w:rsid w:val="00C769D9"/>
    <w:rsid w:val="00CA68D2"/>
    <w:rsid w:val="00D6076A"/>
    <w:rsid w:val="00D64EF0"/>
    <w:rsid w:val="00DE605C"/>
    <w:rsid w:val="00E017E5"/>
    <w:rsid w:val="00E164AE"/>
    <w:rsid w:val="00E42FA3"/>
    <w:rsid w:val="00E473FC"/>
    <w:rsid w:val="00E51A59"/>
    <w:rsid w:val="00E54A10"/>
    <w:rsid w:val="00E569D6"/>
    <w:rsid w:val="00E73074"/>
    <w:rsid w:val="00E9129D"/>
    <w:rsid w:val="00E96578"/>
    <w:rsid w:val="00E9745A"/>
    <w:rsid w:val="00EA12BC"/>
    <w:rsid w:val="00F06065"/>
    <w:rsid w:val="00F463DC"/>
    <w:rsid w:val="00F700AD"/>
    <w:rsid w:val="00F804D6"/>
    <w:rsid w:val="00FC7905"/>
    <w:rsid w:val="00FF3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F700AD"/>
    <w:pPr>
      <w:ind w:left="720"/>
      <w:contextualSpacing/>
    </w:pPr>
  </w:style>
  <w:style w:type="paragraph" w:styleId="Revisione">
    <w:name w:val="Revision"/>
    <w:hidden/>
    <w:uiPriority w:val="99"/>
    <w:semiHidden/>
    <w:rsid w:val="00613ECD"/>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A45F11"/>
    <w:rPr>
      <w:sz w:val="16"/>
      <w:szCs w:val="16"/>
    </w:rPr>
  </w:style>
  <w:style w:type="paragraph" w:styleId="Testocommento">
    <w:name w:val="annotation text"/>
    <w:basedOn w:val="Normale"/>
    <w:link w:val="TestocommentoCarattere"/>
    <w:uiPriority w:val="99"/>
    <w:unhideWhenUsed/>
    <w:rsid w:val="00A45F11"/>
  </w:style>
  <w:style w:type="character" w:customStyle="1" w:styleId="TestocommentoCarattere">
    <w:name w:val="Testo commento Carattere"/>
    <w:basedOn w:val="Carpredefinitoparagrafo"/>
    <w:link w:val="Testocommento"/>
    <w:uiPriority w:val="99"/>
    <w:rsid w:val="00A45F11"/>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A45F11"/>
    <w:rPr>
      <w:b/>
      <w:bCs/>
    </w:rPr>
  </w:style>
  <w:style w:type="character" w:customStyle="1" w:styleId="SoggettocommentoCarattere">
    <w:name w:val="Soggetto commento Carattere"/>
    <w:basedOn w:val="TestocommentoCarattere"/>
    <w:link w:val="Soggettocommento"/>
    <w:uiPriority w:val="99"/>
    <w:semiHidden/>
    <w:rsid w:val="00A45F1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E8DF-E2EA-4381-99E6-5BB68037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8451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Lorenzo Ferrero</cp:lastModifiedBy>
  <cp:revision>59</cp:revision>
  <dcterms:created xsi:type="dcterms:W3CDTF">2023-05-26T12:01:00Z</dcterms:created>
  <dcterms:modified xsi:type="dcterms:W3CDTF">2023-06-23T13:45:00Z</dcterms:modified>
</cp:coreProperties>
</file>