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1804" w14:textId="11A5B001" w:rsidR="00857A7E" w:rsidRPr="00C83E3C" w:rsidRDefault="00482442" w:rsidP="00970CCD">
      <w:pPr>
        <w:pStyle w:val="Titolo"/>
        <w:spacing w:before="600" w:line="240" w:lineRule="auto"/>
        <w:rPr>
          <w:lang w:val="en-GB"/>
        </w:rPr>
      </w:pPr>
      <w:r>
        <w:rPr>
          <w:lang w:val="en-GB"/>
        </w:rPr>
        <w:t>A</w:t>
      </w:r>
      <w:r w:rsidR="00857A7E" w:rsidRPr="00C83E3C">
        <w:rPr>
          <w:lang w:val="en-GB"/>
        </w:rPr>
        <w:t>gri-food industry by-products</w:t>
      </w:r>
      <w:r>
        <w:rPr>
          <w:lang w:val="en-GB"/>
        </w:rPr>
        <w:t xml:space="preserve"> </w:t>
      </w:r>
      <w:r w:rsidR="00AA1099">
        <w:rPr>
          <w:lang w:val="en-GB"/>
        </w:rPr>
        <w:t>v</w:t>
      </w:r>
      <w:r w:rsidR="00AA1099" w:rsidRPr="00C83E3C">
        <w:rPr>
          <w:lang w:val="en-GB"/>
        </w:rPr>
        <w:t>alorisation</w:t>
      </w:r>
      <w:r w:rsidR="00857A7E" w:rsidRPr="00C83E3C">
        <w:rPr>
          <w:lang w:val="en-GB"/>
        </w:rPr>
        <w:t>: a focus on pomegranate peel extracts used as a tannin-rich ingredient in different food area</w:t>
      </w:r>
      <w:r>
        <w:rPr>
          <w:lang w:val="en-GB"/>
        </w:rPr>
        <w:t>s</w:t>
      </w:r>
      <w:r w:rsidR="00857A7E" w:rsidRPr="00C83E3C">
        <w:rPr>
          <w:lang w:val="en-GB"/>
        </w:rPr>
        <w:t>, including winemaking</w:t>
      </w:r>
    </w:p>
    <w:p w14:paraId="55439156" w14:textId="4E2187B2" w:rsidR="00244579" w:rsidRPr="00857A7E" w:rsidRDefault="001501CB" w:rsidP="001501CB">
      <w:pPr>
        <w:autoSpaceDE w:val="0"/>
        <w:autoSpaceDN w:val="0"/>
        <w:adjustRightInd w:val="0"/>
        <w:spacing w:after="0" w:line="240" w:lineRule="auto"/>
        <w:ind w:left="567"/>
        <w:jc w:val="center"/>
        <w:rPr>
          <w:rFonts w:ascii="TimesNewRomanPSMT" w:hAnsi="TimesNewRomanPSMT" w:cs="TimesNewRomanPSMT"/>
          <w:kern w:val="0"/>
          <w:sz w:val="20"/>
          <w:szCs w:val="20"/>
        </w:rPr>
      </w:pPr>
      <w:r w:rsidRPr="00857A7E">
        <w:rPr>
          <w:rFonts w:ascii="TimesNewRomanPSMT" w:hAnsi="TimesNewRomanPSMT" w:cs="TimesNewRomanPSMT"/>
          <w:kern w:val="0"/>
          <w:sz w:val="20"/>
          <w:szCs w:val="20"/>
        </w:rPr>
        <w:t xml:space="preserve">Silvia D’Agostino </w:t>
      </w:r>
      <w:r w:rsidR="00244579" w:rsidRPr="00857A7E">
        <w:rPr>
          <w:rFonts w:ascii="TimesNewRomanPSMT" w:hAnsi="TimesNewRomanPSMT" w:cs="TimesNewRomanPSMT"/>
          <w:kern w:val="0"/>
          <w:sz w:val="20"/>
          <w:szCs w:val="20"/>
        </w:rPr>
        <w:t>(</w:t>
      </w:r>
      <w:r w:rsidRPr="00857A7E">
        <w:rPr>
          <w:rFonts w:ascii="TimesNewRomanPSMT" w:hAnsi="TimesNewRomanPSMT" w:cs="TimesNewRomanPSMT"/>
          <w:kern w:val="0"/>
          <w:sz w:val="20"/>
          <w:szCs w:val="20"/>
        </w:rPr>
        <w:t>silvia.dagostino@unifi.it</w:t>
      </w:r>
      <w:r w:rsidR="00244579" w:rsidRPr="00857A7E">
        <w:rPr>
          <w:rFonts w:ascii="TimesNewRomanPSMT" w:hAnsi="TimesNewRomanPSMT" w:cs="TimesNewRomanPSMT"/>
          <w:kern w:val="0"/>
          <w:sz w:val="20"/>
          <w:szCs w:val="20"/>
        </w:rPr>
        <w:t>)</w:t>
      </w:r>
    </w:p>
    <w:p w14:paraId="1C2B8116" w14:textId="73337116" w:rsidR="00244579" w:rsidRPr="001501CB" w:rsidRDefault="001501CB" w:rsidP="001501CB">
      <w:pPr>
        <w:autoSpaceDE w:val="0"/>
        <w:autoSpaceDN w:val="0"/>
        <w:adjustRightInd w:val="0"/>
        <w:spacing w:after="0" w:line="240" w:lineRule="auto"/>
        <w:ind w:left="567"/>
        <w:jc w:val="center"/>
        <w:rPr>
          <w:rFonts w:ascii="TimesNewRomanPSMT" w:hAnsi="TimesNewRomanPSMT" w:cs="TimesNewRomanPSMT"/>
          <w:kern w:val="0"/>
          <w:sz w:val="20"/>
          <w:szCs w:val="20"/>
        </w:rPr>
      </w:pPr>
      <w:r w:rsidRPr="001501CB">
        <w:rPr>
          <w:rFonts w:ascii="TimesNewRomanPSMT" w:hAnsi="TimesNewRomanPSMT" w:cs="TimesNewRomanPSMT"/>
          <w:kern w:val="0"/>
          <w:sz w:val="20"/>
          <w:szCs w:val="20"/>
        </w:rPr>
        <w:t xml:space="preserve">Università di Firenze </w:t>
      </w:r>
      <w:r w:rsidR="00244579" w:rsidRPr="001501CB">
        <w:rPr>
          <w:rFonts w:ascii="TimesNewRomanPSMT" w:hAnsi="TimesNewRomanPSMT" w:cs="TimesNewRomanPSMT"/>
          <w:kern w:val="0"/>
          <w:sz w:val="20"/>
          <w:szCs w:val="20"/>
        </w:rPr>
        <w:t>(</w:t>
      </w:r>
      <w:r w:rsidRPr="001501CB">
        <w:rPr>
          <w:rFonts w:ascii="TimesNewRomanPSMT" w:hAnsi="TimesNewRomanPSMT" w:cs="TimesNewRomanPSMT"/>
          <w:kern w:val="0"/>
          <w:sz w:val="20"/>
          <w:szCs w:val="20"/>
        </w:rPr>
        <w:t>DA</w:t>
      </w:r>
      <w:r>
        <w:rPr>
          <w:rFonts w:ascii="TimesNewRomanPSMT" w:hAnsi="TimesNewRomanPSMT" w:cs="TimesNewRomanPSMT"/>
          <w:kern w:val="0"/>
          <w:sz w:val="20"/>
          <w:szCs w:val="20"/>
        </w:rPr>
        <w:t>GRI</w:t>
      </w:r>
      <w:r w:rsidR="00244579" w:rsidRPr="001501CB">
        <w:rPr>
          <w:rFonts w:ascii="TimesNewRomanPSMT" w:hAnsi="TimesNewRomanPSMT" w:cs="TimesNewRomanPSMT"/>
          <w:kern w:val="0"/>
          <w:sz w:val="20"/>
          <w:szCs w:val="20"/>
        </w:rPr>
        <w:t xml:space="preserve">., </w:t>
      </w:r>
      <w:r>
        <w:rPr>
          <w:rFonts w:ascii="TimesNewRomanPSMT" w:hAnsi="TimesNewRomanPSMT" w:cs="TimesNewRomanPSMT"/>
          <w:kern w:val="0"/>
          <w:sz w:val="20"/>
          <w:szCs w:val="20"/>
        </w:rPr>
        <w:t>Università di Firenze</w:t>
      </w:r>
      <w:r w:rsidR="00244579" w:rsidRPr="001501CB">
        <w:rPr>
          <w:rFonts w:ascii="TimesNewRomanPSMT" w:hAnsi="TimesNewRomanPSMT" w:cs="TimesNewRomanPSMT"/>
          <w:kern w:val="0"/>
          <w:sz w:val="20"/>
          <w:szCs w:val="20"/>
        </w:rPr>
        <w:t xml:space="preserve">, </w:t>
      </w:r>
      <w:r>
        <w:rPr>
          <w:rFonts w:ascii="TimesNewRomanPSMT" w:hAnsi="TimesNewRomanPSMT" w:cs="TimesNewRomanPSMT"/>
          <w:kern w:val="0"/>
          <w:sz w:val="20"/>
          <w:szCs w:val="20"/>
        </w:rPr>
        <w:t>Firenze</w:t>
      </w:r>
      <w:r w:rsidR="00244579" w:rsidRPr="001501CB">
        <w:rPr>
          <w:rFonts w:ascii="TimesNewRomanPSMT" w:hAnsi="TimesNewRomanPSMT" w:cs="TimesNewRomanPSMT"/>
          <w:kern w:val="0"/>
          <w:sz w:val="20"/>
          <w:szCs w:val="20"/>
        </w:rPr>
        <w:t xml:space="preserve">, </w:t>
      </w:r>
      <w:r>
        <w:rPr>
          <w:rFonts w:ascii="TimesNewRomanPSMT" w:hAnsi="TimesNewRomanPSMT" w:cs="TimesNewRomanPSMT"/>
          <w:kern w:val="0"/>
          <w:sz w:val="20"/>
          <w:szCs w:val="20"/>
        </w:rPr>
        <w:t>Italia</w:t>
      </w:r>
      <w:r w:rsidR="00244579" w:rsidRPr="001501CB">
        <w:rPr>
          <w:rFonts w:ascii="TimesNewRomanPSMT" w:hAnsi="TimesNewRomanPSMT" w:cs="TimesNewRomanPSMT"/>
          <w:kern w:val="0"/>
          <w:sz w:val="20"/>
          <w:szCs w:val="20"/>
        </w:rPr>
        <w:t>)</w:t>
      </w:r>
    </w:p>
    <w:p w14:paraId="4C03F199" w14:textId="282A5B68" w:rsidR="00244579" w:rsidRPr="00923854" w:rsidRDefault="00244579" w:rsidP="001501CB">
      <w:pPr>
        <w:autoSpaceDE w:val="0"/>
        <w:autoSpaceDN w:val="0"/>
        <w:adjustRightInd w:val="0"/>
        <w:spacing w:after="0" w:line="240" w:lineRule="auto"/>
        <w:ind w:left="567"/>
        <w:jc w:val="center"/>
        <w:rPr>
          <w:rFonts w:ascii="TimesNewRomanPSMT" w:hAnsi="TimesNewRomanPSMT" w:cs="TimesNewRomanPSMT"/>
          <w:kern w:val="0"/>
          <w:sz w:val="20"/>
          <w:szCs w:val="20"/>
          <w:lang w:val="en-US"/>
        </w:rPr>
      </w:pPr>
      <w:r w:rsidRPr="00923854">
        <w:rPr>
          <w:rFonts w:ascii="TimesNewRomanPSMT" w:hAnsi="TimesNewRomanPSMT" w:cs="TimesNewRomanPSMT"/>
          <w:kern w:val="0"/>
          <w:sz w:val="20"/>
          <w:szCs w:val="20"/>
          <w:lang w:val="en-US"/>
        </w:rPr>
        <w:t xml:space="preserve">Tutor: Prof. </w:t>
      </w:r>
      <w:r w:rsidR="001501CB" w:rsidRPr="00923854">
        <w:rPr>
          <w:rFonts w:ascii="TimesNewRomanPSMT" w:hAnsi="TimesNewRomanPSMT" w:cs="TimesNewRomanPSMT"/>
          <w:kern w:val="0"/>
          <w:sz w:val="20"/>
          <w:szCs w:val="20"/>
          <w:lang w:val="en-US"/>
        </w:rPr>
        <w:t>Bruno Zanoni</w:t>
      </w:r>
    </w:p>
    <w:p w14:paraId="0D6D9DAD" w14:textId="77777777" w:rsidR="006F5D28" w:rsidRPr="00923854" w:rsidRDefault="006F5D28" w:rsidP="00262C15">
      <w:pPr>
        <w:autoSpaceDE w:val="0"/>
        <w:autoSpaceDN w:val="0"/>
        <w:adjustRightInd w:val="0"/>
        <w:spacing w:after="0" w:line="240" w:lineRule="auto"/>
        <w:ind w:left="567"/>
        <w:rPr>
          <w:rFonts w:ascii="TimesNewRomanPSMT" w:hAnsi="TimesNewRomanPSMT" w:cs="TimesNewRomanPSMT"/>
          <w:kern w:val="0"/>
          <w:sz w:val="20"/>
          <w:szCs w:val="20"/>
          <w:lang w:val="en-US"/>
        </w:rPr>
      </w:pPr>
    </w:p>
    <w:p w14:paraId="6A673A26" w14:textId="0BA5B83E" w:rsidR="00F764FF" w:rsidRPr="00B20707" w:rsidRDefault="000368BF" w:rsidP="00970CCD">
      <w:pPr>
        <w:autoSpaceDE w:val="0"/>
        <w:autoSpaceDN w:val="0"/>
        <w:adjustRightInd w:val="0"/>
        <w:spacing w:after="0" w:line="240" w:lineRule="auto"/>
        <w:jc w:val="both"/>
        <w:rPr>
          <w:rFonts w:ascii="TimesNewRomanPSMT" w:hAnsi="TimesNewRomanPSMT" w:cs="TimesNewRomanPSMT"/>
          <w:kern w:val="0"/>
          <w:sz w:val="20"/>
          <w:szCs w:val="20"/>
          <w:lang w:val="en-US"/>
        </w:rPr>
      </w:pPr>
      <w:r w:rsidRPr="00B20707">
        <w:rPr>
          <w:rFonts w:ascii="TimesNewRomanPSMT" w:hAnsi="TimesNewRomanPSMT" w:cs="TimesNewRomanPSMT"/>
          <w:kern w:val="0"/>
          <w:sz w:val="20"/>
          <w:szCs w:val="20"/>
          <w:lang w:val="en-US"/>
        </w:rPr>
        <w:t>Pomegranate peel</w:t>
      </w:r>
      <w:r w:rsidR="00B20707" w:rsidRPr="00B20707">
        <w:rPr>
          <w:rFonts w:ascii="TimesNewRomanPSMT" w:hAnsi="TimesNewRomanPSMT" w:cs="TimesNewRomanPSMT"/>
          <w:kern w:val="0"/>
          <w:sz w:val="20"/>
          <w:szCs w:val="20"/>
          <w:lang w:val="en-US"/>
        </w:rPr>
        <w:t xml:space="preserve">, </w:t>
      </w:r>
      <w:r w:rsidR="00482442">
        <w:rPr>
          <w:rFonts w:ascii="TimesNewRomanPSMT" w:hAnsi="TimesNewRomanPSMT" w:cs="TimesNewRomanPSMT"/>
          <w:kern w:val="0"/>
          <w:sz w:val="20"/>
          <w:szCs w:val="20"/>
          <w:lang w:val="en-US"/>
        </w:rPr>
        <w:t xml:space="preserve">a </w:t>
      </w:r>
      <w:r w:rsidR="00B20707" w:rsidRPr="00B20707">
        <w:rPr>
          <w:rFonts w:ascii="TimesNewRomanPSMT" w:hAnsi="TimesNewRomanPSMT" w:cs="TimesNewRomanPSMT"/>
          <w:kern w:val="0"/>
          <w:sz w:val="20"/>
          <w:szCs w:val="20"/>
          <w:lang w:val="en-US"/>
        </w:rPr>
        <w:t>by-product f</w:t>
      </w:r>
      <w:r w:rsidR="00B20707">
        <w:rPr>
          <w:rFonts w:ascii="TimesNewRomanPSMT" w:hAnsi="TimesNewRomanPSMT" w:cs="TimesNewRomanPSMT"/>
          <w:kern w:val="0"/>
          <w:sz w:val="20"/>
          <w:szCs w:val="20"/>
          <w:lang w:val="en-US"/>
        </w:rPr>
        <w:t>rom juice</w:t>
      </w:r>
      <w:r w:rsidR="004C7881">
        <w:rPr>
          <w:rFonts w:ascii="TimesNewRomanPSMT" w:hAnsi="TimesNewRomanPSMT" w:cs="TimesNewRomanPSMT"/>
          <w:kern w:val="0"/>
          <w:sz w:val="20"/>
          <w:szCs w:val="20"/>
          <w:lang w:val="en-US"/>
        </w:rPr>
        <w:t xml:space="preserve"> </w:t>
      </w:r>
      <w:r w:rsidR="00B20707">
        <w:rPr>
          <w:rFonts w:ascii="TimesNewRomanPSMT" w:hAnsi="TimesNewRomanPSMT" w:cs="TimesNewRomanPSMT"/>
          <w:kern w:val="0"/>
          <w:sz w:val="20"/>
          <w:szCs w:val="20"/>
          <w:lang w:val="en-US"/>
        </w:rPr>
        <w:t>production</w:t>
      </w:r>
      <w:r w:rsidR="00850E1E">
        <w:rPr>
          <w:rFonts w:ascii="TimesNewRomanPSMT" w:hAnsi="TimesNewRomanPSMT" w:cs="TimesNewRomanPSMT"/>
          <w:kern w:val="0"/>
          <w:sz w:val="20"/>
          <w:szCs w:val="20"/>
          <w:lang w:val="en-US"/>
        </w:rPr>
        <w:t xml:space="preserve">, is </w:t>
      </w:r>
      <w:r w:rsidR="0066286C">
        <w:rPr>
          <w:rFonts w:ascii="TimesNewRomanPSMT" w:hAnsi="TimesNewRomanPSMT" w:cs="TimesNewRomanPSMT"/>
          <w:kern w:val="0"/>
          <w:sz w:val="20"/>
          <w:szCs w:val="20"/>
          <w:lang w:val="en-US"/>
        </w:rPr>
        <w:t xml:space="preserve">a </w:t>
      </w:r>
      <w:r w:rsidR="00850E1E">
        <w:rPr>
          <w:rFonts w:ascii="TimesNewRomanPSMT" w:hAnsi="TimesNewRomanPSMT" w:cs="TimesNewRomanPSMT"/>
          <w:kern w:val="0"/>
          <w:sz w:val="20"/>
          <w:szCs w:val="20"/>
          <w:lang w:val="en-US"/>
        </w:rPr>
        <w:t>rich</w:t>
      </w:r>
      <w:r w:rsidR="0066286C">
        <w:rPr>
          <w:rFonts w:ascii="TimesNewRomanPSMT" w:hAnsi="TimesNewRomanPSMT" w:cs="TimesNewRomanPSMT"/>
          <w:kern w:val="0"/>
          <w:sz w:val="20"/>
          <w:szCs w:val="20"/>
          <w:lang w:val="en-US"/>
        </w:rPr>
        <w:t xml:space="preserve"> source</w:t>
      </w:r>
      <w:r w:rsidR="00850E1E">
        <w:rPr>
          <w:rFonts w:ascii="TimesNewRomanPSMT" w:hAnsi="TimesNewRomanPSMT" w:cs="TimesNewRomanPSMT"/>
          <w:kern w:val="0"/>
          <w:sz w:val="20"/>
          <w:szCs w:val="20"/>
          <w:lang w:val="en-US"/>
        </w:rPr>
        <w:t xml:space="preserve"> in bioactive compounds.</w:t>
      </w:r>
      <w:r w:rsidR="00CC1D84">
        <w:rPr>
          <w:rFonts w:ascii="TimesNewRomanPSMT" w:hAnsi="TimesNewRomanPSMT" w:cs="TimesNewRomanPSMT"/>
          <w:kern w:val="0"/>
          <w:sz w:val="20"/>
          <w:szCs w:val="20"/>
          <w:lang w:val="en-US"/>
        </w:rPr>
        <w:t xml:space="preserve"> Extraction will be performed with different green methodologies</w:t>
      </w:r>
      <w:r w:rsidR="00EF227D">
        <w:rPr>
          <w:rFonts w:ascii="TimesNewRomanPSMT" w:hAnsi="TimesNewRomanPSMT" w:cs="TimesNewRomanPSMT"/>
          <w:kern w:val="0"/>
          <w:sz w:val="20"/>
          <w:szCs w:val="20"/>
          <w:lang w:val="en-US"/>
        </w:rPr>
        <w:t xml:space="preserve"> based on the type of application. </w:t>
      </w:r>
      <w:r w:rsidR="00482442">
        <w:rPr>
          <w:rFonts w:ascii="TimesNewRomanPSMT" w:hAnsi="TimesNewRomanPSMT" w:cs="TimesNewRomanPSMT"/>
          <w:kern w:val="0"/>
          <w:sz w:val="20"/>
          <w:szCs w:val="20"/>
          <w:lang w:val="en-US"/>
        </w:rPr>
        <w:t xml:space="preserve">Both the tannin and the pectic fraction of the extracts </w:t>
      </w:r>
      <w:r w:rsidR="009C6A0D">
        <w:rPr>
          <w:rFonts w:ascii="TimesNewRomanPSMT" w:hAnsi="TimesNewRomanPSMT" w:cs="TimesNewRomanPSMT"/>
          <w:kern w:val="0"/>
          <w:sz w:val="20"/>
          <w:szCs w:val="20"/>
          <w:lang w:val="en-US"/>
        </w:rPr>
        <w:t xml:space="preserve">will be chemically </w:t>
      </w:r>
      <w:r w:rsidR="0066286C">
        <w:rPr>
          <w:rFonts w:ascii="TimesNewRomanPSMT" w:hAnsi="TimesNewRomanPSMT" w:cs="TimesNewRomanPSMT"/>
          <w:kern w:val="0"/>
          <w:sz w:val="20"/>
          <w:szCs w:val="20"/>
          <w:lang w:val="en-US"/>
        </w:rPr>
        <w:t>characterized.</w:t>
      </w:r>
      <w:r w:rsidR="009C6A0D">
        <w:rPr>
          <w:rFonts w:ascii="TimesNewRomanPSMT" w:hAnsi="TimesNewRomanPSMT" w:cs="TimesNewRomanPSMT"/>
          <w:kern w:val="0"/>
          <w:sz w:val="20"/>
          <w:szCs w:val="20"/>
          <w:lang w:val="en-US"/>
        </w:rPr>
        <w:t xml:space="preserve"> </w:t>
      </w:r>
      <w:r w:rsidR="00733834">
        <w:rPr>
          <w:rFonts w:ascii="TimesNewRomanPSMT" w:hAnsi="TimesNewRomanPSMT" w:cs="TimesNewRomanPSMT"/>
          <w:kern w:val="0"/>
          <w:sz w:val="20"/>
          <w:szCs w:val="20"/>
          <w:lang w:val="en-US"/>
        </w:rPr>
        <w:t xml:space="preserve">Their addition </w:t>
      </w:r>
      <w:r w:rsidR="0066286C">
        <w:rPr>
          <w:rFonts w:ascii="TimesNewRomanPSMT" w:hAnsi="TimesNewRomanPSMT" w:cs="TimesNewRomanPSMT"/>
          <w:kern w:val="0"/>
          <w:sz w:val="20"/>
          <w:szCs w:val="20"/>
          <w:lang w:val="en-US"/>
        </w:rPr>
        <w:t>in baked</w:t>
      </w:r>
      <w:r w:rsidR="00E94AE8">
        <w:rPr>
          <w:rFonts w:ascii="TimesNewRomanPSMT" w:hAnsi="TimesNewRomanPSMT" w:cs="TimesNewRomanPSMT"/>
          <w:kern w:val="0"/>
          <w:sz w:val="20"/>
          <w:szCs w:val="20"/>
          <w:lang w:val="en-US"/>
        </w:rPr>
        <w:t xml:space="preserve"> goods</w:t>
      </w:r>
      <w:r w:rsidR="00FC2B41">
        <w:rPr>
          <w:rFonts w:ascii="TimesNewRomanPSMT" w:hAnsi="TimesNewRomanPSMT" w:cs="TimesNewRomanPSMT"/>
          <w:kern w:val="0"/>
          <w:sz w:val="20"/>
          <w:szCs w:val="20"/>
          <w:lang w:val="en-US"/>
        </w:rPr>
        <w:t xml:space="preserve"> and </w:t>
      </w:r>
      <w:r w:rsidR="00482442">
        <w:rPr>
          <w:rFonts w:ascii="TimesNewRomanPSMT" w:hAnsi="TimesNewRomanPSMT" w:cs="TimesNewRomanPSMT"/>
          <w:kern w:val="0"/>
          <w:sz w:val="20"/>
          <w:szCs w:val="20"/>
          <w:lang w:val="en-US"/>
        </w:rPr>
        <w:t xml:space="preserve">their use as </w:t>
      </w:r>
      <w:r w:rsidR="00FC2B41">
        <w:rPr>
          <w:rFonts w:ascii="TimesNewRomanPSMT" w:hAnsi="TimesNewRomanPSMT" w:cs="TimesNewRomanPSMT"/>
          <w:kern w:val="0"/>
          <w:sz w:val="20"/>
          <w:szCs w:val="20"/>
          <w:lang w:val="en-US"/>
        </w:rPr>
        <w:t xml:space="preserve">oenotannin in </w:t>
      </w:r>
      <w:r w:rsidR="00C14ADA">
        <w:rPr>
          <w:rFonts w:ascii="TimesNewRomanPSMT" w:hAnsi="TimesNewRomanPSMT" w:cs="TimesNewRomanPSMT"/>
          <w:kern w:val="0"/>
          <w:sz w:val="20"/>
          <w:szCs w:val="20"/>
          <w:lang w:val="en-US"/>
        </w:rPr>
        <w:t>winemaking</w:t>
      </w:r>
      <w:r w:rsidR="00592198">
        <w:rPr>
          <w:rFonts w:ascii="TimesNewRomanPSMT" w:hAnsi="TimesNewRomanPSMT" w:cs="TimesNewRomanPSMT"/>
          <w:kern w:val="0"/>
          <w:sz w:val="20"/>
          <w:szCs w:val="20"/>
          <w:lang w:val="en-US"/>
        </w:rPr>
        <w:t xml:space="preserve"> will be </w:t>
      </w:r>
      <w:r w:rsidR="00482442">
        <w:rPr>
          <w:rFonts w:ascii="TimesNewRomanPSMT" w:hAnsi="TimesNewRomanPSMT" w:cs="TimesNewRomanPSMT"/>
          <w:kern w:val="0"/>
          <w:sz w:val="20"/>
          <w:szCs w:val="20"/>
          <w:lang w:val="en-US"/>
        </w:rPr>
        <w:t>test</w:t>
      </w:r>
      <w:r w:rsidR="00E94AE8">
        <w:rPr>
          <w:rFonts w:ascii="TimesNewRomanPSMT" w:hAnsi="TimesNewRomanPSMT" w:cs="TimesNewRomanPSMT"/>
          <w:kern w:val="0"/>
          <w:sz w:val="20"/>
          <w:szCs w:val="20"/>
          <w:lang w:val="en-US"/>
        </w:rPr>
        <w:t>ed</w:t>
      </w:r>
      <w:r w:rsidR="006549E0">
        <w:rPr>
          <w:rFonts w:ascii="TimesNewRomanPSMT" w:hAnsi="TimesNewRomanPSMT" w:cs="TimesNewRomanPSMT"/>
          <w:kern w:val="0"/>
          <w:sz w:val="20"/>
          <w:szCs w:val="20"/>
          <w:lang w:val="en-US"/>
        </w:rPr>
        <w:t>,</w:t>
      </w:r>
      <w:r w:rsidR="00592198">
        <w:rPr>
          <w:rFonts w:ascii="TimesNewRomanPSMT" w:hAnsi="TimesNewRomanPSMT" w:cs="TimesNewRomanPSMT"/>
          <w:kern w:val="0"/>
          <w:sz w:val="20"/>
          <w:szCs w:val="20"/>
          <w:lang w:val="en-US"/>
        </w:rPr>
        <w:t xml:space="preserve"> to</w:t>
      </w:r>
      <w:r w:rsidR="006549E0">
        <w:rPr>
          <w:rFonts w:ascii="TimesNewRomanPSMT" w:hAnsi="TimesNewRomanPSMT" w:cs="TimesNewRomanPSMT"/>
          <w:kern w:val="0"/>
          <w:sz w:val="20"/>
          <w:szCs w:val="20"/>
          <w:lang w:val="en-US"/>
        </w:rPr>
        <w:t xml:space="preserve"> evaluate </w:t>
      </w:r>
      <w:r w:rsidR="007019F7">
        <w:rPr>
          <w:rFonts w:ascii="TimesNewRomanPSMT" w:hAnsi="TimesNewRomanPSMT" w:cs="TimesNewRomanPSMT"/>
          <w:kern w:val="0"/>
          <w:sz w:val="20"/>
          <w:szCs w:val="20"/>
          <w:lang w:val="en-US"/>
        </w:rPr>
        <w:t xml:space="preserve">technological and antioxidant properties. All </w:t>
      </w:r>
      <w:r w:rsidR="007432FF">
        <w:rPr>
          <w:rFonts w:ascii="TimesNewRomanPSMT" w:hAnsi="TimesNewRomanPSMT" w:cs="TimesNewRomanPSMT"/>
          <w:kern w:val="0"/>
          <w:sz w:val="20"/>
          <w:szCs w:val="20"/>
          <w:lang w:val="en-US"/>
        </w:rPr>
        <w:t>enriched</w:t>
      </w:r>
      <w:r w:rsidR="00482442">
        <w:rPr>
          <w:rFonts w:ascii="TimesNewRomanPSMT" w:hAnsi="TimesNewRomanPSMT" w:cs="TimesNewRomanPSMT"/>
          <w:kern w:val="0"/>
          <w:sz w:val="20"/>
          <w:szCs w:val="20"/>
          <w:lang w:val="en-US"/>
        </w:rPr>
        <w:t>/fortified</w:t>
      </w:r>
      <w:r w:rsidR="007432FF">
        <w:rPr>
          <w:rFonts w:ascii="TimesNewRomanPSMT" w:hAnsi="TimesNewRomanPSMT" w:cs="TimesNewRomanPSMT"/>
          <w:kern w:val="0"/>
          <w:sz w:val="20"/>
          <w:szCs w:val="20"/>
          <w:lang w:val="en-US"/>
        </w:rPr>
        <w:t xml:space="preserve"> products will be subjected to sensory analysis</w:t>
      </w:r>
      <w:r w:rsidR="00A5013E">
        <w:rPr>
          <w:rFonts w:ascii="TimesNewRomanPSMT" w:hAnsi="TimesNewRomanPSMT" w:cs="TimesNewRomanPSMT"/>
          <w:kern w:val="0"/>
          <w:sz w:val="20"/>
          <w:szCs w:val="20"/>
          <w:lang w:val="en-US"/>
        </w:rPr>
        <w:t xml:space="preserve"> to determin</w:t>
      </w:r>
      <w:r w:rsidR="002F1FB5">
        <w:rPr>
          <w:rFonts w:ascii="TimesNewRomanPSMT" w:hAnsi="TimesNewRomanPSMT" w:cs="TimesNewRomanPSMT"/>
          <w:kern w:val="0"/>
          <w:sz w:val="20"/>
          <w:szCs w:val="20"/>
          <w:lang w:val="en-US"/>
        </w:rPr>
        <w:t xml:space="preserve">ate </w:t>
      </w:r>
      <w:r w:rsidR="001410BF">
        <w:rPr>
          <w:rFonts w:ascii="TimesNewRomanPSMT" w:hAnsi="TimesNewRomanPSMT" w:cs="TimesNewRomanPSMT"/>
          <w:kern w:val="0"/>
          <w:sz w:val="20"/>
          <w:szCs w:val="20"/>
          <w:lang w:val="en-US"/>
        </w:rPr>
        <w:t xml:space="preserve">any </w:t>
      </w:r>
      <w:r w:rsidR="002F1FB5">
        <w:rPr>
          <w:rFonts w:ascii="TimesNewRomanPSMT" w:hAnsi="TimesNewRomanPSMT" w:cs="TimesNewRomanPSMT"/>
          <w:kern w:val="0"/>
          <w:sz w:val="20"/>
          <w:szCs w:val="20"/>
          <w:lang w:val="en-US"/>
        </w:rPr>
        <w:t xml:space="preserve">variations </w:t>
      </w:r>
      <w:r w:rsidR="00E32863">
        <w:rPr>
          <w:rFonts w:ascii="TimesNewRomanPSMT" w:hAnsi="TimesNewRomanPSMT" w:cs="TimesNewRomanPSMT"/>
          <w:kern w:val="0"/>
          <w:sz w:val="20"/>
          <w:szCs w:val="20"/>
          <w:lang w:val="en-US"/>
        </w:rPr>
        <w:t xml:space="preserve">after </w:t>
      </w:r>
      <w:r w:rsidR="001410BF">
        <w:rPr>
          <w:rFonts w:ascii="TimesNewRomanPSMT" w:hAnsi="TimesNewRomanPSMT" w:cs="TimesNewRomanPSMT"/>
          <w:kern w:val="0"/>
          <w:sz w:val="20"/>
          <w:szCs w:val="20"/>
          <w:lang w:val="en-US"/>
        </w:rPr>
        <w:t xml:space="preserve">the addition of </w:t>
      </w:r>
      <w:r w:rsidR="00E32863">
        <w:rPr>
          <w:rFonts w:ascii="TimesNewRomanPSMT" w:hAnsi="TimesNewRomanPSMT" w:cs="TimesNewRomanPSMT"/>
          <w:kern w:val="0"/>
          <w:sz w:val="20"/>
          <w:szCs w:val="20"/>
          <w:lang w:val="en-US"/>
        </w:rPr>
        <w:t>extracts</w:t>
      </w:r>
      <w:r w:rsidR="007432FF">
        <w:rPr>
          <w:rFonts w:ascii="TimesNewRomanPSMT" w:hAnsi="TimesNewRomanPSMT" w:cs="TimesNewRomanPSMT"/>
          <w:kern w:val="0"/>
          <w:sz w:val="20"/>
          <w:szCs w:val="20"/>
          <w:lang w:val="en-US"/>
        </w:rPr>
        <w:t xml:space="preserve">. </w:t>
      </w:r>
    </w:p>
    <w:p w14:paraId="7A88BB85" w14:textId="725B8B31" w:rsidR="00244579" w:rsidRPr="004F07ED" w:rsidRDefault="00207F9D" w:rsidP="00970CCD">
      <w:pPr>
        <w:autoSpaceDE w:val="0"/>
        <w:autoSpaceDN w:val="0"/>
        <w:adjustRightInd w:val="0"/>
        <w:spacing w:before="240" w:after="120" w:line="240" w:lineRule="auto"/>
        <w:jc w:val="center"/>
        <w:rPr>
          <w:rFonts w:ascii="TimesNewRomanPS-BoldMT" w:hAnsi="TimesNewRomanPS-BoldMT" w:cs="TimesNewRomanPS-BoldMT"/>
          <w:b/>
          <w:bCs/>
          <w:kern w:val="0"/>
          <w:sz w:val="24"/>
          <w:szCs w:val="24"/>
        </w:rPr>
      </w:pPr>
      <w:r>
        <w:rPr>
          <w:rFonts w:ascii="TimesNewRomanPS-BoldMT" w:hAnsi="TimesNewRomanPS-BoldMT" w:cs="TimesNewRomanPS-BoldMT"/>
          <w:b/>
          <w:bCs/>
          <w:kern w:val="0"/>
          <w:sz w:val="24"/>
          <w:szCs w:val="24"/>
        </w:rPr>
        <w:t xml:space="preserve">Valorizzazione </w:t>
      </w:r>
      <w:r w:rsidR="004A132D">
        <w:rPr>
          <w:rFonts w:ascii="TimesNewRomanPS-BoldMT" w:hAnsi="TimesNewRomanPS-BoldMT" w:cs="TimesNewRomanPS-BoldMT"/>
          <w:b/>
          <w:bCs/>
          <w:kern w:val="0"/>
          <w:sz w:val="24"/>
          <w:szCs w:val="24"/>
        </w:rPr>
        <w:t xml:space="preserve">di un </w:t>
      </w:r>
      <w:r w:rsidR="00482442">
        <w:rPr>
          <w:rFonts w:ascii="TimesNewRomanPS-BoldMT" w:hAnsi="TimesNewRomanPS-BoldMT" w:cs="TimesNewRomanPS-BoldMT"/>
          <w:b/>
          <w:bCs/>
          <w:kern w:val="0"/>
          <w:sz w:val="24"/>
          <w:szCs w:val="24"/>
        </w:rPr>
        <w:t>co</w:t>
      </w:r>
      <w:r w:rsidR="004A132D">
        <w:rPr>
          <w:rFonts w:ascii="TimesNewRomanPS-BoldMT" w:hAnsi="TimesNewRomanPS-BoldMT" w:cs="TimesNewRomanPS-BoldMT"/>
          <w:b/>
          <w:bCs/>
          <w:kern w:val="0"/>
          <w:sz w:val="24"/>
          <w:szCs w:val="24"/>
        </w:rPr>
        <w:t>-</w:t>
      </w:r>
      <w:r w:rsidR="00482442">
        <w:rPr>
          <w:rFonts w:ascii="TimesNewRomanPS-BoldMT" w:hAnsi="TimesNewRomanPS-BoldMT" w:cs="TimesNewRomanPS-BoldMT"/>
          <w:b/>
          <w:bCs/>
          <w:kern w:val="0"/>
          <w:sz w:val="24"/>
          <w:szCs w:val="24"/>
        </w:rPr>
        <w:t xml:space="preserve">prodotto </w:t>
      </w:r>
      <w:r w:rsidR="004A132D">
        <w:rPr>
          <w:rFonts w:ascii="TimesNewRomanPS-BoldMT" w:hAnsi="TimesNewRomanPS-BoldMT" w:cs="TimesNewRomanPS-BoldMT"/>
          <w:b/>
          <w:bCs/>
          <w:kern w:val="0"/>
          <w:sz w:val="24"/>
          <w:szCs w:val="24"/>
        </w:rPr>
        <w:t xml:space="preserve">dell’industria agro-alimentare: </w:t>
      </w:r>
      <w:r w:rsidR="00BC22EB">
        <w:rPr>
          <w:rFonts w:ascii="TimesNewRomanPS-BoldMT" w:hAnsi="TimesNewRomanPS-BoldMT" w:cs="TimesNewRomanPS-BoldMT"/>
          <w:b/>
          <w:bCs/>
          <w:kern w:val="0"/>
          <w:sz w:val="24"/>
          <w:szCs w:val="24"/>
        </w:rPr>
        <w:t>focus su estratti di buccia di melagrana utilizzati come ingredienti ricchi di tannini</w:t>
      </w:r>
      <w:r w:rsidR="00CE5D59">
        <w:rPr>
          <w:rFonts w:ascii="TimesNewRomanPS-BoldMT" w:hAnsi="TimesNewRomanPS-BoldMT" w:cs="TimesNewRomanPS-BoldMT"/>
          <w:b/>
          <w:bCs/>
          <w:kern w:val="0"/>
          <w:sz w:val="24"/>
          <w:szCs w:val="24"/>
        </w:rPr>
        <w:t xml:space="preserve"> in differenti settori alimentari, inclusa la vinificazione</w:t>
      </w:r>
    </w:p>
    <w:p w14:paraId="59249DDB" w14:textId="684F8B6B" w:rsidR="00FF670B" w:rsidRDefault="008D5A80" w:rsidP="00970CCD">
      <w:pPr>
        <w:autoSpaceDE w:val="0"/>
        <w:autoSpaceDN w:val="0"/>
        <w:adjustRightInd w:val="0"/>
        <w:spacing w:after="0" w:line="240" w:lineRule="auto"/>
        <w:jc w:val="both"/>
        <w:rPr>
          <w:rFonts w:ascii="TimesNewRomanPSMT" w:hAnsi="TimesNewRomanPSMT" w:cs="TimesNewRomanPSMT"/>
          <w:kern w:val="0"/>
          <w:sz w:val="20"/>
          <w:szCs w:val="20"/>
        </w:rPr>
      </w:pPr>
      <w:r>
        <w:rPr>
          <w:rFonts w:ascii="TimesNewRomanPSMT" w:hAnsi="TimesNewRomanPSMT" w:cs="TimesNewRomanPSMT"/>
          <w:kern w:val="0"/>
          <w:sz w:val="20"/>
          <w:szCs w:val="20"/>
        </w:rPr>
        <w:t>Le bucce di</w:t>
      </w:r>
      <w:r w:rsidR="005D7FA7">
        <w:rPr>
          <w:rFonts w:ascii="TimesNewRomanPSMT" w:hAnsi="TimesNewRomanPSMT" w:cs="TimesNewRomanPSMT"/>
          <w:kern w:val="0"/>
          <w:sz w:val="20"/>
          <w:szCs w:val="20"/>
        </w:rPr>
        <w:t xml:space="preserve"> melograno, </w:t>
      </w:r>
      <w:r w:rsidR="00482442">
        <w:rPr>
          <w:rFonts w:ascii="TimesNewRomanPSMT" w:hAnsi="TimesNewRomanPSMT" w:cs="TimesNewRomanPSMT"/>
          <w:kern w:val="0"/>
          <w:sz w:val="20"/>
          <w:szCs w:val="20"/>
        </w:rPr>
        <w:t>co-prodotti</w:t>
      </w:r>
      <w:r>
        <w:rPr>
          <w:rFonts w:ascii="TimesNewRomanPSMT" w:hAnsi="TimesNewRomanPSMT" w:cs="TimesNewRomanPSMT"/>
          <w:kern w:val="0"/>
          <w:sz w:val="20"/>
          <w:szCs w:val="20"/>
        </w:rPr>
        <w:t xml:space="preserve"> derivanti</w:t>
      </w:r>
      <w:r w:rsidR="005D7FA7">
        <w:rPr>
          <w:rFonts w:ascii="TimesNewRomanPSMT" w:hAnsi="TimesNewRomanPSMT" w:cs="TimesNewRomanPSMT"/>
          <w:kern w:val="0"/>
          <w:sz w:val="20"/>
          <w:szCs w:val="20"/>
        </w:rPr>
        <w:t xml:space="preserve"> dalla produzione di succo</w:t>
      </w:r>
      <w:r w:rsidR="00DE128D">
        <w:rPr>
          <w:rFonts w:ascii="TimesNewRomanPSMT" w:hAnsi="TimesNewRomanPSMT" w:cs="TimesNewRomanPSMT"/>
          <w:kern w:val="0"/>
          <w:sz w:val="20"/>
          <w:szCs w:val="20"/>
        </w:rPr>
        <w:t>,</w:t>
      </w:r>
      <w:r>
        <w:rPr>
          <w:rFonts w:ascii="TimesNewRomanPSMT" w:hAnsi="TimesNewRomanPSMT" w:cs="TimesNewRomanPSMT"/>
          <w:kern w:val="0"/>
          <w:sz w:val="20"/>
          <w:szCs w:val="20"/>
        </w:rPr>
        <w:t xml:space="preserve"> sono </w:t>
      </w:r>
      <w:r w:rsidR="008D05F8">
        <w:rPr>
          <w:rFonts w:ascii="TimesNewRomanPSMT" w:hAnsi="TimesNewRomanPSMT" w:cs="TimesNewRomanPSMT"/>
          <w:kern w:val="0"/>
          <w:sz w:val="20"/>
          <w:szCs w:val="20"/>
        </w:rPr>
        <w:t xml:space="preserve">una risorsa ricca </w:t>
      </w:r>
      <w:r>
        <w:rPr>
          <w:rFonts w:ascii="TimesNewRomanPSMT" w:hAnsi="TimesNewRomanPSMT" w:cs="TimesNewRomanPSMT"/>
          <w:kern w:val="0"/>
          <w:sz w:val="20"/>
          <w:szCs w:val="20"/>
        </w:rPr>
        <w:t xml:space="preserve">di </w:t>
      </w:r>
      <w:r w:rsidR="002D4485">
        <w:rPr>
          <w:rFonts w:ascii="TimesNewRomanPSMT" w:hAnsi="TimesNewRomanPSMT" w:cs="TimesNewRomanPSMT"/>
          <w:kern w:val="0"/>
          <w:sz w:val="20"/>
          <w:szCs w:val="20"/>
        </w:rPr>
        <w:t>composti bioattivi</w:t>
      </w:r>
      <w:r w:rsidR="005D7FA7">
        <w:rPr>
          <w:rFonts w:ascii="TimesNewRomanPSMT" w:hAnsi="TimesNewRomanPSMT" w:cs="TimesNewRomanPSMT"/>
          <w:kern w:val="0"/>
          <w:sz w:val="20"/>
          <w:szCs w:val="20"/>
        </w:rPr>
        <w:t xml:space="preserve">. </w:t>
      </w:r>
      <w:r w:rsidR="003320B5">
        <w:rPr>
          <w:rFonts w:ascii="TimesNewRomanPSMT" w:hAnsi="TimesNewRomanPSMT" w:cs="TimesNewRomanPSMT"/>
          <w:kern w:val="0"/>
          <w:sz w:val="20"/>
          <w:szCs w:val="20"/>
        </w:rPr>
        <w:t xml:space="preserve">L’estrazione </w:t>
      </w:r>
      <w:r w:rsidR="00DE128D">
        <w:rPr>
          <w:rFonts w:ascii="TimesNewRomanPSMT" w:hAnsi="TimesNewRomanPSMT" w:cs="TimesNewRomanPSMT"/>
          <w:kern w:val="0"/>
          <w:sz w:val="20"/>
          <w:szCs w:val="20"/>
        </w:rPr>
        <w:t xml:space="preserve">delle bucce </w:t>
      </w:r>
      <w:r w:rsidR="008F2EDF">
        <w:rPr>
          <w:rFonts w:ascii="TimesNewRomanPSMT" w:hAnsi="TimesNewRomanPSMT" w:cs="TimesNewRomanPSMT"/>
          <w:kern w:val="0"/>
          <w:sz w:val="20"/>
          <w:szCs w:val="20"/>
        </w:rPr>
        <w:t>avverrà</w:t>
      </w:r>
      <w:r w:rsidR="003320B5">
        <w:rPr>
          <w:rFonts w:ascii="TimesNewRomanPSMT" w:hAnsi="TimesNewRomanPSMT" w:cs="TimesNewRomanPSMT"/>
          <w:kern w:val="0"/>
          <w:sz w:val="20"/>
          <w:szCs w:val="20"/>
        </w:rPr>
        <w:t xml:space="preserve"> con</w:t>
      </w:r>
      <w:r w:rsidR="00237D7F">
        <w:rPr>
          <w:rFonts w:ascii="TimesNewRomanPSMT" w:hAnsi="TimesNewRomanPSMT" w:cs="TimesNewRomanPSMT"/>
          <w:kern w:val="0"/>
          <w:sz w:val="20"/>
          <w:szCs w:val="20"/>
        </w:rPr>
        <w:t xml:space="preserve"> </w:t>
      </w:r>
      <w:r w:rsidR="00052373">
        <w:rPr>
          <w:rFonts w:ascii="TimesNewRomanPSMT" w:hAnsi="TimesNewRomanPSMT" w:cs="TimesNewRomanPSMT"/>
          <w:kern w:val="0"/>
          <w:sz w:val="20"/>
          <w:szCs w:val="20"/>
        </w:rPr>
        <w:t xml:space="preserve">diversi </w:t>
      </w:r>
      <w:r w:rsidR="00237D7F">
        <w:rPr>
          <w:rFonts w:ascii="TimesNewRomanPSMT" w:hAnsi="TimesNewRomanPSMT" w:cs="TimesNewRomanPSMT"/>
          <w:kern w:val="0"/>
          <w:sz w:val="20"/>
          <w:szCs w:val="20"/>
        </w:rPr>
        <w:t>metod</w:t>
      </w:r>
      <w:r w:rsidR="00D661AF">
        <w:rPr>
          <w:rFonts w:ascii="TimesNewRomanPSMT" w:hAnsi="TimesNewRomanPSMT" w:cs="TimesNewRomanPSMT"/>
          <w:kern w:val="0"/>
          <w:sz w:val="20"/>
          <w:szCs w:val="20"/>
        </w:rPr>
        <w:t>i</w:t>
      </w:r>
      <w:r w:rsidR="00237D7F">
        <w:rPr>
          <w:rFonts w:ascii="TimesNewRomanPSMT" w:hAnsi="TimesNewRomanPSMT" w:cs="TimesNewRomanPSMT"/>
          <w:kern w:val="0"/>
          <w:sz w:val="20"/>
          <w:szCs w:val="20"/>
        </w:rPr>
        <w:t xml:space="preserve"> green </w:t>
      </w:r>
      <w:r w:rsidR="00052373">
        <w:rPr>
          <w:rFonts w:ascii="TimesNewRomanPSMT" w:hAnsi="TimesNewRomanPSMT" w:cs="TimesNewRomanPSMT"/>
          <w:kern w:val="0"/>
          <w:sz w:val="20"/>
          <w:szCs w:val="20"/>
        </w:rPr>
        <w:t>a seconda del tipo di applicazione dell’estratto</w:t>
      </w:r>
      <w:r w:rsidR="00237D7F">
        <w:rPr>
          <w:rFonts w:ascii="TimesNewRomanPSMT" w:hAnsi="TimesNewRomanPSMT" w:cs="TimesNewRomanPSMT"/>
          <w:kern w:val="0"/>
          <w:sz w:val="20"/>
          <w:szCs w:val="20"/>
        </w:rPr>
        <w:t xml:space="preserve">. </w:t>
      </w:r>
      <w:r w:rsidR="00177428">
        <w:rPr>
          <w:rFonts w:ascii="TimesNewRomanPSMT" w:hAnsi="TimesNewRomanPSMT" w:cs="TimesNewRomanPSMT"/>
          <w:kern w:val="0"/>
          <w:sz w:val="20"/>
          <w:szCs w:val="20"/>
        </w:rPr>
        <w:t>Questi verranno caratterizzati</w:t>
      </w:r>
      <w:r w:rsidR="00AC6F5A">
        <w:rPr>
          <w:rFonts w:ascii="TimesNewRomanPSMT" w:hAnsi="TimesNewRomanPSMT" w:cs="TimesNewRomanPSMT"/>
          <w:kern w:val="0"/>
          <w:sz w:val="20"/>
          <w:szCs w:val="20"/>
        </w:rPr>
        <w:t xml:space="preserve"> rispetto alla frazione fenolica e polisaccaridica</w:t>
      </w:r>
      <w:r w:rsidR="00FF670B">
        <w:rPr>
          <w:rFonts w:ascii="TimesNewRomanPSMT" w:hAnsi="TimesNewRomanPSMT" w:cs="TimesNewRomanPSMT"/>
          <w:kern w:val="0"/>
          <w:sz w:val="20"/>
          <w:szCs w:val="20"/>
        </w:rPr>
        <w:t>.</w:t>
      </w:r>
      <w:r w:rsidR="0049794F">
        <w:rPr>
          <w:rFonts w:ascii="TimesNewRomanPSMT" w:hAnsi="TimesNewRomanPSMT" w:cs="TimesNewRomanPSMT"/>
          <w:kern w:val="0"/>
          <w:sz w:val="20"/>
          <w:szCs w:val="20"/>
        </w:rPr>
        <w:t xml:space="preserve"> </w:t>
      </w:r>
      <w:r w:rsidR="0097765F">
        <w:rPr>
          <w:rFonts w:ascii="TimesNewRomanPSMT" w:hAnsi="TimesNewRomanPSMT" w:cs="TimesNewRomanPSMT"/>
          <w:kern w:val="0"/>
          <w:sz w:val="20"/>
          <w:szCs w:val="20"/>
        </w:rPr>
        <w:t xml:space="preserve">Si </w:t>
      </w:r>
      <w:r w:rsidR="00482442">
        <w:rPr>
          <w:rFonts w:ascii="TimesNewRomanPSMT" w:hAnsi="TimesNewRomanPSMT" w:cs="TimesNewRomanPSMT"/>
          <w:kern w:val="0"/>
          <w:sz w:val="20"/>
          <w:szCs w:val="20"/>
        </w:rPr>
        <w:t xml:space="preserve">testerà la </w:t>
      </w:r>
      <w:r w:rsidR="00177428">
        <w:rPr>
          <w:rFonts w:ascii="TimesNewRomanPSMT" w:hAnsi="TimesNewRomanPSMT" w:cs="TimesNewRomanPSMT"/>
          <w:kern w:val="0"/>
          <w:sz w:val="20"/>
          <w:szCs w:val="20"/>
        </w:rPr>
        <w:t xml:space="preserve">loro </w:t>
      </w:r>
      <w:r w:rsidR="00482442">
        <w:rPr>
          <w:rFonts w:ascii="TimesNewRomanPSMT" w:hAnsi="TimesNewRomanPSMT" w:cs="TimesNewRomanPSMT"/>
          <w:kern w:val="0"/>
          <w:sz w:val="20"/>
          <w:szCs w:val="20"/>
        </w:rPr>
        <w:t xml:space="preserve">aggiunta </w:t>
      </w:r>
      <w:r w:rsidR="0097765F">
        <w:rPr>
          <w:rFonts w:ascii="TimesNewRomanPSMT" w:hAnsi="TimesNewRomanPSMT" w:cs="TimesNewRomanPSMT"/>
          <w:kern w:val="0"/>
          <w:sz w:val="20"/>
          <w:szCs w:val="20"/>
        </w:rPr>
        <w:t xml:space="preserve">in </w:t>
      </w:r>
      <w:r w:rsidR="00E25875">
        <w:rPr>
          <w:rFonts w:ascii="TimesNewRomanPSMT" w:hAnsi="TimesNewRomanPSMT" w:cs="TimesNewRomanPSMT"/>
          <w:kern w:val="0"/>
          <w:sz w:val="20"/>
          <w:szCs w:val="20"/>
        </w:rPr>
        <w:t>prodotti da forno</w:t>
      </w:r>
      <w:r w:rsidR="0097765F">
        <w:rPr>
          <w:rFonts w:ascii="TimesNewRomanPSMT" w:hAnsi="TimesNewRomanPSMT" w:cs="TimesNewRomanPSMT"/>
          <w:kern w:val="0"/>
          <w:sz w:val="20"/>
          <w:szCs w:val="20"/>
        </w:rPr>
        <w:t xml:space="preserve"> </w:t>
      </w:r>
      <w:r w:rsidR="00177428">
        <w:rPr>
          <w:rFonts w:ascii="TimesNewRomanPSMT" w:hAnsi="TimesNewRomanPSMT" w:cs="TimesNewRomanPSMT"/>
          <w:kern w:val="0"/>
          <w:sz w:val="20"/>
          <w:szCs w:val="20"/>
        </w:rPr>
        <w:t>e</w:t>
      </w:r>
      <w:r w:rsidR="0097765F">
        <w:rPr>
          <w:rFonts w:ascii="TimesNewRomanPSMT" w:hAnsi="TimesNewRomanPSMT" w:cs="TimesNewRomanPSMT"/>
          <w:kern w:val="0"/>
          <w:sz w:val="20"/>
          <w:szCs w:val="20"/>
        </w:rPr>
        <w:t xml:space="preserve"> come tannino </w:t>
      </w:r>
      <w:r w:rsidR="00482442">
        <w:rPr>
          <w:rFonts w:ascii="TimesNewRomanPSMT" w:hAnsi="TimesNewRomanPSMT" w:cs="TimesNewRomanPSMT"/>
          <w:kern w:val="0"/>
          <w:sz w:val="20"/>
          <w:szCs w:val="20"/>
        </w:rPr>
        <w:t xml:space="preserve">enologico </w:t>
      </w:r>
      <w:r w:rsidR="0097765F">
        <w:rPr>
          <w:rFonts w:ascii="TimesNewRomanPSMT" w:hAnsi="TimesNewRomanPSMT" w:cs="TimesNewRomanPSMT"/>
          <w:kern w:val="0"/>
          <w:sz w:val="20"/>
          <w:szCs w:val="20"/>
        </w:rPr>
        <w:t>nel vino, per valutarne al meglio le proprietà tecnologiche</w:t>
      </w:r>
      <w:r w:rsidR="009F0DCB">
        <w:rPr>
          <w:rFonts w:ascii="TimesNewRomanPSMT" w:hAnsi="TimesNewRomanPSMT" w:cs="TimesNewRomanPSMT"/>
          <w:kern w:val="0"/>
          <w:sz w:val="20"/>
          <w:szCs w:val="20"/>
        </w:rPr>
        <w:t xml:space="preserve"> e antiossidanti</w:t>
      </w:r>
      <w:r w:rsidR="0097765F">
        <w:rPr>
          <w:rFonts w:ascii="TimesNewRomanPSMT" w:hAnsi="TimesNewRomanPSMT" w:cs="TimesNewRomanPSMT"/>
          <w:kern w:val="0"/>
          <w:sz w:val="20"/>
          <w:szCs w:val="20"/>
        </w:rPr>
        <w:t xml:space="preserve">. </w:t>
      </w:r>
      <w:r w:rsidR="00DC6C11">
        <w:rPr>
          <w:rFonts w:ascii="TimesNewRomanPSMT" w:hAnsi="TimesNewRomanPSMT" w:cs="TimesNewRomanPSMT"/>
          <w:kern w:val="0"/>
          <w:sz w:val="20"/>
          <w:szCs w:val="20"/>
        </w:rPr>
        <w:t xml:space="preserve">Tutti i prodotti </w:t>
      </w:r>
      <w:r w:rsidR="002432EE">
        <w:rPr>
          <w:rFonts w:ascii="TimesNewRomanPSMT" w:hAnsi="TimesNewRomanPSMT" w:cs="TimesNewRomanPSMT"/>
          <w:kern w:val="0"/>
          <w:sz w:val="20"/>
          <w:szCs w:val="20"/>
        </w:rPr>
        <w:t>addizionati</w:t>
      </w:r>
      <w:r w:rsidR="00DC6C11">
        <w:rPr>
          <w:rFonts w:ascii="TimesNewRomanPSMT" w:hAnsi="TimesNewRomanPSMT" w:cs="TimesNewRomanPSMT"/>
          <w:kern w:val="0"/>
          <w:sz w:val="20"/>
          <w:szCs w:val="20"/>
        </w:rPr>
        <w:t xml:space="preserve"> saranno soggetti a test sensoriali</w:t>
      </w:r>
      <w:r w:rsidR="008D05F8">
        <w:rPr>
          <w:rFonts w:ascii="TimesNewRomanPSMT" w:hAnsi="TimesNewRomanPSMT" w:cs="TimesNewRomanPSMT"/>
          <w:kern w:val="0"/>
          <w:sz w:val="20"/>
          <w:szCs w:val="20"/>
        </w:rPr>
        <w:t xml:space="preserve"> per valutare variazioni</w:t>
      </w:r>
      <w:r w:rsidR="00E32863">
        <w:rPr>
          <w:rFonts w:ascii="TimesNewRomanPSMT" w:hAnsi="TimesNewRomanPSMT" w:cs="TimesNewRomanPSMT"/>
          <w:kern w:val="0"/>
          <w:sz w:val="20"/>
          <w:szCs w:val="20"/>
        </w:rPr>
        <w:t xml:space="preserve"> dopo l’aggiunta d</w:t>
      </w:r>
      <w:r w:rsidR="00E13605">
        <w:rPr>
          <w:rFonts w:ascii="TimesNewRomanPSMT" w:hAnsi="TimesNewRomanPSMT" w:cs="TimesNewRomanPSMT"/>
          <w:kern w:val="0"/>
          <w:sz w:val="20"/>
          <w:szCs w:val="20"/>
        </w:rPr>
        <w:t>egli estratti</w:t>
      </w:r>
      <w:r w:rsidR="00E32863">
        <w:rPr>
          <w:rFonts w:ascii="TimesNewRomanPSMT" w:hAnsi="TimesNewRomanPSMT" w:cs="TimesNewRomanPSMT"/>
          <w:kern w:val="0"/>
          <w:sz w:val="20"/>
          <w:szCs w:val="20"/>
        </w:rPr>
        <w:t>.</w:t>
      </w:r>
      <w:r w:rsidR="00F21B2A">
        <w:rPr>
          <w:rFonts w:ascii="TimesNewRomanPSMT" w:hAnsi="TimesNewRomanPSMT" w:cs="TimesNewRomanPSMT"/>
          <w:kern w:val="0"/>
          <w:sz w:val="20"/>
          <w:szCs w:val="20"/>
        </w:rPr>
        <w:t xml:space="preserve"> </w:t>
      </w:r>
    </w:p>
    <w:p w14:paraId="028ACF09" w14:textId="25EE9D9E" w:rsidR="00244579" w:rsidRPr="00F15DCA" w:rsidRDefault="00244579" w:rsidP="00970CCD">
      <w:pPr>
        <w:autoSpaceDE w:val="0"/>
        <w:autoSpaceDN w:val="0"/>
        <w:adjustRightInd w:val="0"/>
        <w:spacing w:before="240" w:after="120" w:line="240" w:lineRule="auto"/>
        <w:rPr>
          <w:rFonts w:ascii="TimesNewRomanPS-BoldMT" w:hAnsi="TimesNewRomanPS-BoldMT" w:cs="TimesNewRomanPS-BoldMT"/>
          <w:b/>
          <w:bCs/>
          <w:kern w:val="0"/>
          <w:sz w:val="24"/>
          <w:szCs w:val="24"/>
          <w:lang w:val="en-US"/>
        </w:rPr>
      </w:pPr>
      <w:r w:rsidRPr="00F15DCA">
        <w:rPr>
          <w:rFonts w:ascii="TimesNewRomanPS-BoldMT" w:hAnsi="TimesNewRomanPS-BoldMT" w:cs="TimesNewRomanPS-BoldMT"/>
          <w:b/>
          <w:bCs/>
          <w:kern w:val="0"/>
          <w:sz w:val="24"/>
          <w:szCs w:val="24"/>
          <w:lang w:val="en-US"/>
        </w:rPr>
        <w:t xml:space="preserve">1. </w:t>
      </w:r>
      <w:r w:rsidR="00970CCD">
        <w:rPr>
          <w:rFonts w:ascii="TimesNewRomanPS-BoldMT" w:hAnsi="TimesNewRomanPS-BoldMT" w:cs="TimesNewRomanPS-BoldMT"/>
          <w:b/>
          <w:bCs/>
          <w:kern w:val="0"/>
          <w:sz w:val="24"/>
          <w:szCs w:val="24"/>
          <w:lang w:val="en-US"/>
        </w:rPr>
        <w:t>State-of-Art</w:t>
      </w:r>
    </w:p>
    <w:p w14:paraId="31D85B1B" w14:textId="2F2AD2D5" w:rsidR="0057249F" w:rsidRPr="0057249F" w:rsidRDefault="009F0DCB" w:rsidP="00970CCD">
      <w:pPr>
        <w:autoSpaceDE w:val="0"/>
        <w:autoSpaceDN w:val="0"/>
        <w:adjustRightInd w:val="0"/>
        <w:spacing w:after="0" w:line="240" w:lineRule="auto"/>
        <w:jc w:val="both"/>
        <w:rPr>
          <w:rFonts w:ascii="TimesNewRomanPSMT" w:hAnsi="TimesNewRomanPSMT" w:cs="TimesNewRomanPSMT"/>
          <w:kern w:val="0"/>
          <w:sz w:val="20"/>
          <w:szCs w:val="20"/>
          <w:lang w:val="en-US"/>
        </w:rPr>
      </w:pPr>
      <w:r>
        <w:rPr>
          <w:rFonts w:ascii="TimesNewRomanPSMT" w:hAnsi="TimesNewRomanPSMT" w:cs="TimesNewRomanPSMT"/>
          <w:kern w:val="0"/>
          <w:sz w:val="20"/>
          <w:szCs w:val="20"/>
          <w:lang w:val="en-US"/>
        </w:rPr>
        <w:t>P</w:t>
      </w:r>
      <w:r w:rsidR="0057249F" w:rsidRPr="0057249F">
        <w:rPr>
          <w:rFonts w:ascii="TimesNewRomanPSMT" w:hAnsi="TimesNewRomanPSMT" w:cs="TimesNewRomanPSMT"/>
          <w:kern w:val="0"/>
          <w:sz w:val="20"/>
          <w:szCs w:val="20"/>
          <w:lang w:val="en-US"/>
        </w:rPr>
        <w:t xml:space="preserve">omegranate is receiving an increased attention because of its abundance in </w:t>
      </w:r>
      <w:r>
        <w:rPr>
          <w:rFonts w:ascii="TimesNewRomanPSMT" w:hAnsi="TimesNewRomanPSMT" w:cs="TimesNewRomanPSMT"/>
          <w:kern w:val="0"/>
          <w:sz w:val="20"/>
          <w:szCs w:val="20"/>
          <w:lang w:val="en-US"/>
        </w:rPr>
        <w:t>bioactive compounds</w:t>
      </w:r>
      <w:r w:rsidRPr="0057249F">
        <w:rPr>
          <w:rFonts w:ascii="TimesNewRomanPSMT" w:hAnsi="TimesNewRomanPSMT" w:cs="TimesNewRomanPSMT"/>
          <w:kern w:val="0"/>
          <w:sz w:val="20"/>
          <w:szCs w:val="20"/>
          <w:lang w:val="en-US"/>
        </w:rPr>
        <w:t xml:space="preserve"> </w:t>
      </w:r>
      <w:r>
        <w:rPr>
          <w:rFonts w:ascii="TimesNewRomanPSMT" w:hAnsi="TimesNewRomanPSMT" w:cs="TimesNewRomanPSMT"/>
          <w:kern w:val="0"/>
          <w:sz w:val="20"/>
          <w:szCs w:val="20"/>
          <w:lang w:val="en-US"/>
        </w:rPr>
        <w:t xml:space="preserve">with </w:t>
      </w:r>
      <w:r w:rsidR="0057249F" w:rsidRPr="0057249F">
        <w:rPr>
          <w:rFonts w:ascii="TimesNewRomanPSMT" w:hAnsi="TimesNewRomanPSMT" w:cs="TimesNewRomanPSMT"/>
          <w:kern w:val="0"/>
          <w:sz w:val="20"/>
          <w:szCs w:val="20"/>
          <w:lang w:val="en-US"/>
        </w:rPr>
        <w:t>beneficial health properties. Since it was defined by the media as “superfruit”, its demand had a significant spike</w:t>
      </w:r>
      <w:r>
        <w:rPr>
          <w:rFonts w:ascii="TimesNewRomanPSMT" w:hAnsi="TimesNewRomanPSMT" w:cs="TimesNewRomanPSMT"/>
          <w:kern w:val="0"/>
          <w:sz w:val="20"/>
          <w:szCs w:val="20"/>
          <w:lang w:val="en-US"/>
        </w:rPr>
        <w:t>,</w:t>
      </w:r>
      <w:r w:rsidR="0057249F" w:rsidRPr="0057249F">
        <w:rPr>
          <w:rFonts w:ascii="TimesNewRomanPSMT" w:hAnsi="TimesNewRomanPSMT" w:cs="TimesNewRomanPSMT"/>
          <w:kern w:val="0"/>
          <w:sz w:val="20"/>
          <w:szCs w:val="20"/>
          <w:lang w:val="en-US"/>
        </w:rPr>
        <w:t xml:space="preserve"> followed by an increased demand of pomegranate-derived products such as juices, jams, flavored water and salad/dessert dressings </w:t>
      </w:r>
      <w:r w:rsidR="0057249F" w:rsidRPr="0057249F">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{"citationID":"A2mQ5TBE","properties":{"formattedCitation":"(Kahramanoglu, 2019)","plainCitation":"(Kahramanoglu, 2019)","noteIndex":0},"citationItems":[{"id":9,"uris":["http://zotero.org/users/local/pI2m6l6V/items/UKPXZDKE","http://zotero.org/users/11781584/items/UKPXZDKE"],"itemData":{"id":9,"type":"article-newspaper","abstract":"Pomegranate (Punica granatum L.) tree was one of the first cultivated crops in the world and is being produced \nin many regions of the earth for many years. However, its consumption was very low mainly due to the hassle of \nextracting the arils for eating. Studies after 21th century reported superior pharmacological and therapeutic \nproperties for pomegranate. Results of these studies caused a considerable increase in the consumption and this \ncaused an increase in demand which required increase in the production to meet the demand. The need for \nincreasing the production has led new studies about the challenges affecting production, postharvest handling \nand marketing of pomegranate fruits. This review aimed to discuss recent studies and technologies about \npomegranate production.","container-title":"International Journal of Agriculture, Forestry and Life Sciences","event-place":"online","ISSN":"2602-4381","language":"eng","page":"239-246","publisher-place":"online","section":"3(2)","title":"Trends in Pomegranate Sector: Production, Postharvest Handling and Marketing","author":[{"family":"Kahramanoglu","given":"Ibrahim"}],"issued":{"date-parts":[["2019"]]}}}],"schema":"https://github.com/citation-style-language/schema/raw/master/csl-citation.json"} </w:instrText>
      </w:r>
      <w:r w:rsidR="0057249F" w:rsidRPr="0057249F">
        <w:rPr>
          <w:rFonts w:ascii="TimesNewRomanPSMT" w:hAnsi="TimesNewRomanPSMT" w:cs="TimesNewRomanPSMT"/>
          <w:kern w:val="0"/>
          <w:sz w:val="20"/>
          <w:szCs w:val="20"/>
          <w:lang w:val="en-US"/>
        </w:rPr>
        <w:fldChar w:fldCharType="separate"/>
      </w:r>
      <w:r w:rsidR="0057249F" w:rsidRPr="0057249F">
        <w:rPr>
          <w:rFonts w:ascii="TimesNewRomanPSMT" w:hAnsi="TimesNewRomanPSMT" w:cs="TimesNewRomanPSMT"/>
          <w:kern w:val="0"/>
          <w:sz w:val="20"/>
          <w:szCs w:val="20"/>
          <w:lang w:val="en-US"/>
        </w:rPr>
        <w:t>(</w:t>
      </w:r>
      <w:proofErr w:type="spellStart"/>
      <w:r w:rsidR="0057249F" w:rsidRPr="0057249F">
        <w:rPr>
          <w:rFonts w:ascii="TimesNewRomanPSMT" w:hAnsi="TimesNewRomanPSMT" w:cs="TimesNewRomanPSMT"/>
          <w:kern w:val="0"/>
          <w:sz w:val="20"/>
          <w:szCs w:val="20"/>
          <w:lang w:val="en-US"/>
        </w:rPr>
        <w:t>Kahramanoglu</w:t>
      </w:r>
      <w:proofErr w:type="spellEnd"/>
      <w:r w:rsidR="0057249F" w:rsidRPr="0057249F">
        <w:rPr>
          <w:rFonts w:ascii="TimesNewRomanPSMT" w:hAnsi="TimesNewRomanPSMT" w:cs="TimesNewRomanPSMT"/>
          <w:kern w:val="0"/>
          <w:sz w:val="20"/>
          <w:szCs w:val="20"/>
          <w:lang w:val="en-US"/>
        </w:rPr>
        <w:t>, 2019)</w:t>
      </w:r>
      <w:r w:rsidR="0057249F" w:rsidRPr="0057249F">
        <w:rPr>
          <w:rFonts w:ascii="TimesNewRomanPSMT" w:hAnsi="TimesNewRomanPSMT" w:cs="TimesNewRomanPSMT"/>
          <w:kern w:val="0"/>
          <w:sz w:val="20"/>
          <w:szCs w:val="20"/>
          <w:lang w:val="en-US"/>
        </w:rPr>
        <w:fldChar w:fldCharType="end"/>
      </w:r>
      <w:r w:rsidR="0057249F" w:rsidRPr="0057249F">
        <w:rPr>
          <w:rFonts w:ascii="TimesNewRomanPSMT" w:hAnsi="TimesNewRomanPSMT" w:cs="TimesNewRomanPSMT"/>
          <w:kern w:val="0"/>
          <w:sz w:val="20"/>
          <w:szCs w:val="20"/>
          <w:lang w:val="en-US"/>
        </w:rPr>
        <w:t xml:space="preserve">. </w:t>
      </w:r>
      <w:r>
        <w:rPr>
          <w:rFonts w:ascii="TimesNewRomanPSMT" w:hAnsi="TimesNewRomanPSMT" w:cs="TimesNewRomanPSMT"/>
          <w:kern w:val="0"/>
          <w:sz w:val="20"/>
          <w:szCs w:val="20"/>
          <w:lang w:val="en-US"/>
        </w:rPr>
        <w:t>P</w:t>
      </w:r>
      <w:r w:rsidR="0057249F" w:rsidRPr="0057249F">
        <w:rPr>
          <w:rFonts w:ascii="TimesNewRomanPSMT" w:hAnsi="TimesNewRomanPSMT" w:cs="TimesNewRomanPSMT"/>
          <w:kern w:val="0"/>
          <w:sz w:val="20"/>
          <w:szCs w:val="20"/>
          <w:lang w:val="en-US"/>
        </w:rPr>
        <w:t>eel counts for about 50% of the fruit weight</w:t>
      </w:r>
      <w:r w:rsidR="00714B4C">
        <w:rPr>
          <w:rFonts w:ascii="TimesNewRomanPSMT" w:hAnsi="TimesNewRomanPSMT" w:cs="TimesNewRomanPSMT"/>
          <w:kern w:val="0"/>
          <w:sz w:val="20"/>
          <w:szCs w:val="20"/>
          <w:lang w:val="en-US"/>
        </w:rPr>
        <w:t xml:space="preserve">, </w:t>
      </w:r>
      <w:r>
        <w:rPr>
          <w:rFonts w:ascii="TimesNewRomanPSMT" w:hAnsi="TimesNewRomanPSMT" w:cs="TimesNewRomanPSMT"/>
          <w:kern w:val="0"/>
          <w:sz w:val="20"/>
          <w:szCs w:val="20"/>
          <w:lang w:val="en-US"/>
        </w:rPr>
        <w:t xml:space="preserve">and the production of this </w:t>
      </w:r>
      <w:r w:rsidR="009801C6">
        <w:rPr>
          <w:rFonts w:ascii="TimesNewRomanPSMT" w:hAnsi="TimesNewRomanPSMT" w:cs="TimesNewRomanPSMT"/>
          <w:kern w:val="0"/>
          <w:sz w:val="20"/>
          <w:szCs w:val="20"/>
          <w:lang w:val="en-US"/>
        </w:rPr>
        <w:t>waste</w:t>
      </w:r>
      <w:r>
        <w:rPr>
          <w:rFonts w:ascii="TimesNewRomanPSMT" w:hAnsi="TimesNewRomanPSMT" w:cs="TimesNewRomanPSMT"/>
          <w:kern w:val="0"/>
          <w:sz w:val="20"/>
          <w:szCs w:val="20"/>
          <w:lang w:val="en-US"/>
        </w:rPr>
        <w:t xml:space="preserve"> is</w:t>
      </w:r>
      <w:r w:rsidRPr="0057249F">
        <w:rPr>
          <w:rFonts w:ascii="TimesNewRomanPSMT" w:hAnsi="TimesNewRomanPSMT" w:cs="TimesNewRomanPSMT"/>
          <w:kern w:val="0"/>
          <w:sz w:val="20"/>
          <w:szCs w:val="20"/>
          <w:lang w:val="en-US"/>
        </w:rPr>
        <w:t xml:space="preserve"> </w:t>
      </w:r>
      <w:r w:rsidR="0057249F" w:rsidRPr="0057249F">
        <w:rPr>
          <w:rFonts w:ascii="TimesNewRomanPSMT" w:hAnsi="TimesNewRomanPSMT" w:cs="TimesNewRomanPSMT"/>
          <w:kern w:val="0"/>
          <w:sz w:val="20"/>
          <w:szCs w:val="20"/>
          <w:lang w:val="en-US"/>
        </w:rPr>
        <w:t xml:space="preserve">estimated </w:t>
      </w:r>
      <w:r>
        <w:rPr>
          <w:rFonts w:ascii="TimesNewRomanPSMT" w:hAnsi="TimesNewRomanPSMT" w:cs="TimesNewRomanPSMT"/>
          <w:kern w:val="0"/>
          <w:sz w:val="20"/>
          <w:szCs w:val="20"/>
          <w:lang w:val="en-US"/>
        </w:rPr>
        <w:t xml:space="preserve">in </w:t>
      </w:r>
      <w:r>
        <w:rPr>
          <w:rFonts w:ascii="Times New Roman" w:hAnsi="Times New Roman" w:cs="Times New Roman"/>
          <w:kern w:val="0"/>
          <w:sz w:val="20"/>
          <w:szCs w:val="20"/>
          <w:lang w:val="en-US"/>
        </w:rPr>
        <w:t>≈</w:t>
      </w:r>
      <w:r w:rsidR="0057249F" w:rsidRPr="0057249F">
        <w:rPr>
          <w:rFonts w:ascii="TimesNewRomanPSMT" w:hAnsi="TimesNewRomanPSMT" w:cs="TimesNewRomanPSMT"/>
          <w:kern w:val="0"/>
          <w:sz w:val="20"/>
          <w:szCs w:val="20"/>
          <w:lang w:val="en-US"/>
        </w:rPr>
        <w:t xml:space="preserve"> 1.9 million metric tons</w:t>
      </w:r>
      <w:r w:rsidR="00603AE2">
        <w:rPr>
          <w:rFonts w:ascii="TimesNewRomanPSMT" w:hAnsi="TimesNewRomanPSMT" w:cs="TimesNewRomanPSMT"/>
          <w:kern w:val="0"/>
          <w:sz w:val="20"/>
          <w:szCs w:val="20"/>
          <w:lang w:val="en-US"/>
        </w:rPr>
        <w:t xml:space="preserve"> in 2017</w:t>
      </w:r>
      <w:r w:rsidR="009801C6">
        <w:rPr>
          <w:rFonts w:ascii="TimesNewRomanPSMT" w:hAnsi="TimesNewRomanPSMT" w:cs="TimesNewRomanPSMT"/>
          <w:kern w:val="0"/>
          <w:sz w:val="20"/>
          <w:szCs w:val="20"/>
          <w:lang w:val="en-US"/>
        </w:rPr>
        <w:t>.</w:t>
      </w:r>
      <w:r w:rsidR="0057249F" w:rsidRPr="0057249F">
        <w:rPr>
          <w:rFonts w:ascii="TimesNewRomanPSMT" w:hAnsi="TimesNewRomanPSMT" w:cs="TimesNewRomanPSMT"/>
          <w:kern w:val="0"/>
          <w:sz w:val="20"/>
          <w:szCs w:val="20"/>
          <w:lang w:val="en-US"/>
        </w:rPr>
        <w:t xml:space="preserve"> This waste needs to be address to other types of production because, if put in landfills, it represents a threat for the environment. </w:t>
      </w:r>
      <w:r>
        <w:rPr>
          <w:rFonts w:ascii="TimesNewRomanPSMT" w:hAnsi="TimesNewRomanPSMT" w:cs="TimesNewRomanPSMT"/>
          <w:kern w:val="0"/>
          <w:sz w:val="20"/>
          <w:szCs w:val="20"/>
          <w:lang w:val="en-US"/>
        </w:rPr>
        <w:t xml:space="preserve">It </w:t>
      </w:r>
      <w:r w:rsidR="00781E6E">
        <w:rPr>
          <w:rFonts w:ascii="TimesNewRomanPSMT" w:hAnsi="TimesNewRomanPSMT" w:cs="TimesNewRomanPSMT"/>
          <w:kern w:val="0"/>
          <w:sz w:val="20"/>
          <w:szCs w:val="20"/>
          <w:lang w:val="en-US"/>
        </w:rPr>
        <w:t>could be</w:t>
      </w:r>
      <w:r w:rsidR="0057249F" w:rsidRPr="0057249F">
        <w:rPr>
          <w:rFonts w:ascii="TimesNewRomanPSMT" w:hAnsi="TimesNewRomanPSMT" w:cs="TimesNewRomanPSMT"/>
          <w:kern w:val="0"/>
          <w:sz w:val="20"/>
          <w:szCs w:val="20"/>
          <w:lang w:val="en-US"/>
        </w:rPr>
        <w:t xml:space="preserve"> used as fertilizer, bio-adsorbent or animal feed</w:t>
      </w:r>
      <w:r>
        <w:rPr>
          <w:rFonts w:ascii="TimesNewRomanPSMT" w:hAnsi="TimesNewRomanPSMT" w:cs="TimesNewRomanPSMT"/>
          <w:kern w:val="0"/>
          <w:sz w:val="20"/>
          <w:szCs w:val="20"/>
          <w:lang w:val="en-US"/>
        </w:rPr>
        <w:t xml:space="preserve"> as such</w:t>
      </w:r>
      <w:r w:rsidR="0057249F" w:rsidRPr="0057249F">
        <w:rPr>
          <w:rFonts w:ascii="TimesNewRomanPSMT" w:hAnsi="TimesNewRomanPSMT" w:cs="TimesNewRomanPSMT"/>
          <w:kern w:val="0"/>
          <w:sz w:val="20"/>
          <w:szCs w:val="20"/>
          <w:lang w:val="en-US"/>
        </w:rPr>
        <w:t xml:space="preserve">, but since the peel is </w:t>
      </w:r>
      <w:r w:rsidR="005504C4">
        <w:rPr>
          <w:rFonts w:ascii="TimesNewRomanPSMT" w:hAnsi="TimesNewRomanPSMT" w:cs="TimesNewRomanPSMT"/>
          <w:kern w:val="0"/>
          <w:sz w:val="20"/>
          <w:szCs w:val="20"/>
          <w:lang w:val="en-US"/>
        </w:rPr>
        <w:t xml:space="preserve">rich in </w:t>
      </w:r>
      <w:r w:rsidR="0057249F" w:rsidRPr="0057249F">
        <w:rPr>
          <w:rFonts w:ascii="TimesNewRomanPSMT" w:hAnsi="TimesNewRomanPSMT" w:cs="TimesNewRomanPSMT"/>
          <w:kern w:val="0"/>
          <w:sz w:val="20"/>
          <w:szCs w:val="20"/>
          <w:lang w:val="en-US"/>
        </w:rPr>
        <w:t>valuable</w:t>
      </w:r>
      <w:r w:rsidR="00234FBD">
        <w:rPr>
          <w:rFonts w:ascii="TimesNewRomanPSMT" w:hAnsi="TimesNewRomanPSMT" w:cs="TimesNewRomanPSMT"/>
          <w:kern w:val="0"/>
          <w:sz w:val="20"/>
          <w:szCs w:val="20"/>
          <w:lang w:val="en-US"/>
        </w:rPr>
        <w:t xml:space="preserve"> </w:t>
      </w:r>
      <w:r w:rsidR="00C92087">
        <w:rPr>
          <w:rFonts w:ascii="TimesNewRomanPSMT" w:hAnsi="TimesNewRomanPSMT" w:cs="TimesNewRomanPSMT"/>
          <w:kern w:val="0"/>
          <w:sz w:val="20"/>
          <w:szCs w:val="20"/>
          <w:lang w:val="en-US"/>
        </w:rPr>
        <w:t>compounds</w:t>
      </w:r>
      <w:r w:rsidR="0057249F" w:rsidRPr="0057249F">
        <w:rPr>
          <w:rFonts w:ascii="TimesNewRomanPSMT" w:hAnsi="TimesNewRomanPSMT" w:cs="TimesNewRomanPSMT"/>
          <w:kern w:val="0"/>
          <w:sz w:val="20"/>
          <w:szCs w:val="20"/>
          <w:lang w:val="en-US"/>
        </w:rPr>
        <w:t xml:space="preserve"> </w:t>
      </w:r>
      <w:r w:rsidR="0057249F" w:rsidRPr="0057249F">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{"citationID":"UJRecyEU","properties":{"formattedCitation":"(Valero-Mendoza {\\i{}et al.}, 2023)","plainCitation":"(Valero-Mendoza et al., 2023)","noteIndex":0},"citationItems":[{"id":13,"uris":["http://zotero.org/users/local/pI2m6l6V/items/CWN96H64","http://zotero.org/users/11781584/items/CWN96H64"],"itemData":{"id":13,"type":"article-journal","container-title":"Food Chemistry Advances","DOI":"10.1016/j.focha.2022.100153","ISSN":"2772753X","journalAbbreviation":"Food Chemistry Advances","language":"en","page":"100153","source":"DOI.org (Crossref)","title":"The whole pomegranate (Punica granatum. L), biological properties and important findings: A review","title-short":"The whole pomegranate (Punica granatum. L), biological properties and important findings","volume":"2","author":[{"family":"Valero-Mendoza","given":"A.G."},{"family":"Meléndez-Rentería","given":"N.P."},{"family":"Chávez-González","given":"M.L."},{"family":"Flores-Gallegos","given":"A.C."},{"family":"Wong-Paz","given":"J.E."},{"family":"Govea-Salas","given":"M."},{"family":"Zugasti-Cruz","given":"A."},{"family":"Ascacio-Valdés","given":"J.A."}],"issued":{"date-parts":[["2023",10]]}}}],"schema":"https://github.com/citation-style-language/schema/raw/master/csl-citation.json"} </w:instrText>
      </w:r>
      <w:r w:rsidR="0057249F" w:rsidRPr="0057249F">
        <w:rPr>
          <w:rFonts w:ascii="TimesNewRomanPSMT" w:hAnsi="TimesNewRomanPSMT" w:cs="TimesNewRomanPSMT"/>
          <w:kern w:val="0"/>
          <w:sz w:val="20"/>
          <w:szCs w:val="20"/>
          <w:lang w:val="en-US"/>
        </w:rPr>
        <w:fldChar w:fldCharType="separate"/>
      </w:r>
      <w:r w:rsidR="0057249F" w:rsidRPr="0057249F">
        <w:rPr>
          <w:rFonts w:ascii="TimesNewRomanPSMT" w:hAnsi="TimesNewRomanPSMT" w:cs="TimesNewRomanPSMT"/>
          <w:kern w:val="0"/>
          <w:sz w:val="20"/>
          <w:szCs w:val="20"/>
          <w:lang w:val="en-US"/>
        </w:rPr>
        <w:t xml:space="preserve">(Valero-Mendoza </w:t>
      </w:r>
      <w:r w:rsidR="0057249F" w:rsidRPr="0057249F">
        <w:rPr>
          <w:rFonts w:ascii="TimesNewRomanPSMT" w:hAnsi="TimesNewRomanPSMT" w:cs="TimesNewRomanPSMT"/>
          <w:i/>
          <w:iCs/>
          <w:kern w:val="0"/>
          <w:sz w:val="20"/>
          <w:szCs w:val="20"/>
          <w:lang w:val="en-US"/>
        </w:rPr>
        <w:t>et al.</w:t>
      </w:r>
      <w:r w:rsidR="0057249F" w:rsidRPr="0057249F">
        <w:rPr>
          <w:rFonts w:ascii="TimesNewRomanPSMT" w:hAnsi="TimesNewRomanPSMT" w:cs="TimesNewRomanPSMT"/>
          <w:kern w:val="0"/>
          <w:sz w:val="20"/>
          <w:szCs w:val="20"/>
          <w:lang w:val="en-US"/>
        </w:rPr>
        <w:t>, 2023)</w:t>
      </w:r>
      <w:r w:rsidR="0057249F" w:rsidRPr="0057249F">
        <w:rPr>
          <w:rFonts w:ascii="TimesNewRomanPSMT" w:hAnsi="TimesNewRomanPSMT" w:cs="TimesNewRomanPSMT"/>
          <w:kern w:val="0"/>
          <w:sz w:val="20"/>
          <w:szCs w:val="20"/>
          <w:lang w:val="en-US"/>
        </w:rPr>
        <w:fldChar w:fldCharType="end"/>
      </w:r>
      <w:r w:rsidR="0057249F" w:rsidRPr="0057249F">
        <w:rPr>
          <w:rFonts w:ascii="TimesNewRomanPSMT" w:hAnsi="TimesNewRomanPSMT" w:cs="TimesNewRomanPSMT"/>
          <w:kern w:val="0"/>
          <w:sz w:val="20"/>
          <w:szCs w:val="20"/>
          <w:lang w:val="en-US"/>
        </w:rPr>
        <w:t xml:space="preserve">, studies on nutraceutical-technological uses are </w:t>
      </w:r>
      <w:r>
        <w:rPr>
          <w:rFonts w:ascii="TimesNewRomanPSMT" w:hAnsi="TimesNewRomanPSMT" w:cs="TimesNewRomanPSMT"/>
          <w:kern w:val="0"/>
          <w:sz w:val="20"/>
          <w:szCs w:val="20"/>
          <w:lang w:val="en-US"/>
        </w:rPr>
        <w:t>ongoing</w:t>
      </w:r>
      <w:r w:rsidR="0057249F" w:rsidRPr="0057249F">
        <w:rPr>
          <w:rFonts w:ascii="TimesNewRomanPSMT" w:hAnsi="TimesNewRomanPSMT" w:cs="TimesNewRomanPSMT"/>
          <w:kern w:val="0"/>
          <w:sz w:val="20"/>
          <w:szCs w:val="20"/>
          <w:lang w:val="en-US"/>
        </w:rPr>
        <w:t xml:space="preserve">. </w:t>
      </w:r>
      <w:r>
        <w:rPr>
          <w:rFonts w:ascii="TimesNewRomanPSMT" w:hAnsi="TimesNewRomanPSMT" w:cs="TimesNewRomanPSMT"/>
          <w:kern w:val="0"/>
          <w:sz w:val="20"/>
          <w:szCs w:val="20"/>
          <w:lang w:val="en-US"/>
        </w:rPr>
        <w:t>I</w:t>
      </w:r>
      <w:r w:rsidR="0057249F" w:rsidRPr="0057249F">
        <w:rPr>
          <w:rFonts w:ascii="TimesNewRomanPSMT" w:hAnsi="TimesNewRomanPSMT" w:cs="TimesNewRomanPSMT"/>
          <w:kern w:val="0"/>
          <w:sz w:val="20"/>
          <w:szCs w:val="20"/>
          <w:lang w:val="en-US"/>
        </w:rPr>
        <w:t>nnovative extraction</w:t>
      </w:r>
      <w:r w:rsidR="007067D4" w:rsidRPr="00C06E8B">
        <w:rPr>
          <w:rFonts w:ascii="TimesNewRomanPSMT" w:hAnsi="TimesNewRomanPSMT" w:cs="TimesNewRomanPSMT"/>
          <w:kern w:val="0"/>
          <w:sz w:val="20"/>
          <w:szCs w:val="20"/>
          <w:lang w:val="en-US"/>
        </w:rPr>
        <w:t xml:space="preserve"> </w:t>
      </w:r>
      <w:r w:rsidRPr="0057249F">
        <w:rPr>
          <w:rFonts w:ascii="TimesNewRomanPSMT" w:hAnsi="TimesNewRomanPSMT" w:cs="TimesNewRomanPSMT"/>
          <w:kern w:val="0"/>
          <w:sz w:val="20"/>
          <w:szCs w:val="20"/>
          <w:lang w:val="en-US"/>
        </w:rPr>
        <w:t xml:space="preserve">strategies </w:t>
      </w:r>
      <w:r>
        <w:rPr>
          <w:rFonts w:ascii="TimesNewRomanPSMT" w:hAnsi="TimesNewRomanPSMT" w:cs="TimesNewRomanPSMT"/>
          <w:kern w:val="0"/>
          <w:sz w:val="20"/>
          <w:szCs w:val="20"/>
          <w:lang w:val="en-US"/>
        </w:rPr>
        <w:t>are</w:t>
      </w:r>
      <w:r w:rsidRPr="00C06E8B">
        <w:rPr>
          <w:rFonts w:ascii="TimesNewRomanPSMT" w:hAnsi="TimesNewRomanPSMT" w:cs="TimesNewRomanPSMT"/>
          <w:kern w:val="0"/>
          <w:sz w:val="20"/>
          <w:szCs w:val="20"/>
          <w:lang w:val="en-US"/>
        </w:rPr>
        <w:t xml:space="preserve"> </w:t>
      </w:r>
      <w:r w:rsidR="007067D4" w:rsidRPr="00C06E8B">
        <w:rPr>
          <w:rFonts w:ascii="TimesNewRomanPSMT" w:hAnsi="TimesNewRomanPSMT" w:cs="TimesNewRomanPSMT"/>
          <w:kern w:val="0"/>
          <w:sz w:val="20"/>
          <w:szCs w:val="20"/>
          <w:lang w:val="en-US"/>
        </w:rPr>
        <w:t xml:space="preserve">required, </w:t>
      </w:r>
      <w:r>
        <w:rPr>
          <w:rFonts w:ascii="TimesNewRomanPSMT" w:hAnsi="TimesNewRomanPSMT" w:cs="TimesNewRomanPSMT"/>
          <w:kern w:val="0"/>
          <w:sz w:val="20"/>
          <w:szCs w:val="20"/>
          <w:lang w:val="en-US"/>
        </w:rPr>
        <w:t>toward</w:t>
      </w:r>
      <w:r w:rsidR="00A3160C" w:rsidRPr="00C06E8B">
        <w:rPr>
          <w:rFonts w:ascii="TimesNewRomanPSMT" w:hAnsi="TimesNewRomanPSMT" w:cs="TimesNewRomanPSMT"/>
          <w:kern w:val="0"/>
          <w:sz w:val="20"/>
          <w:szCs w:val="20"/>
          <w:lang w:val="en-US"/>
        </w:rPr>
        <w:t xml:space="preserve"> more sustainable procedures of by-product treatment</w:t>
      </w:r>
      <w:r w:rsidR="00A94DCE">
        <w:rPr>
          <w:rFonts w:ascii="TimesNewRomanPSMT" w:hAnsi="TimesNewRomanPSMT" w:cs="TimesNewRomanPSMT"/>
          <w:kern w:val="0"/>
          <w:sz w:val="20"/>
          <w:szCs w:val="20"/>
          <w:lang w:val="en-US"/>
        </w:rPr>
        <w:t>.</w:t>
      </w:r>
      <w:r w:rsidR="0057249F" w:rsidRPr="0057249F">
        <w:rPr>
          <w:rFonts w:ascii="TimesNewRomanPSMT" w:hAnsi="TimesNewRomanPSMT" w:cs="TimesNewRomanPSMT"/>
          <w:kern w:val="0"/>
          <w:sz w:val="20"/>
          <w:szCs w:val="20"/>
          <w:lang w:val="en-US"/>
        </w:rPr>
        <w:t xml:space="preserve"> Hydrodynamic cavitation</w:t>
      </w:r>
      <w:r w:rsidR="009F6E34" w:rsidRPr="00C06E8B">
        <w:rPr>
          <w:rFonts w:ascii="TimesNewRomanPSMT" w:hAnsi="TimesNewRomanPSMT" w:cs="TimesNewRomanPSMT"/>
          <w:kern w:val="0"/>
          <w:sz w:val="20"/>
          <w:szCs w:val="20"/>
          <w:lang w:val="en-US"/>
        </w:rPr>
        <w:t xml:space="preserve"> </w:t>
      </w:r>
      <w:r w:rsidR="00A73AE3">
        <w:rPr>
          <w:rFonts w:ascii="TimesNewRomanPSMT" w:hAnsi="TimesNewRomanPSMT" w:cs="TimesNewRomanPSMT"/>
          <w:kern w:val="0"/>
          <w:sz w:val="20"/>
          <w:szCs w:val="20"/>
          <w:lang w:val="en-US"/>
        </w:rPr>
        <w:t xml:space="preserve">(HC) </w:t>
      </w:r>
      <w:r w:rsidR="009F6E34" w:rsidRPr="00C06E8B">
        <w:rPr>
          <w:rFonts w:ascii="TimesNewRomanPSMT" w:hAnsi="TimesNewRomanPSMT" w:cs="TimesNewRomanPSMT"/>
          <w:kern w:val="0"/>
          <w:sz w:val="20"/>
          <w:szCs w:val="20"/>
          <w:lang w:val="en-US"/>
        </w:rPr>
        <w:t>is</w:t>
      </w:r>
      <w:r w:rsidR="0057249F" w:rsidRPr="0057249F">
        <w:rPr>
          <w:rFonts w:ascii="TimesNewRomanPSMT" w:hAnsi="TimesNewRomanPSMT" w:cs="TimesNewRomanPSMT"/>
          <w:kern w:val="0"/>
          <w:sz w:val="20"/>
          <w:szCs w:val="20"/>
          <w:lang w:val="en-US"/>
        </w:rPr>
        <w:t xml:space="preserve"> an </w:t>
      </w:r>
      <w:r>
        <w:rPr>
          <w:rFonts w:ascii="TimesNewRomanPSMT" w:hAnsi="TimesNewRomanPSMT" w:cs="TimesNewRomanPSMT"/>
          <w:kern w:val="0"/>
          <w:sz w:val="20"/>
          <w:szCs w:val="20"/>
          <w:lang w:val="en-US"/>
        </w:rPr>
        <w:t>eco-</w:t>
      </w:r>
      <w:r w:rsidR="0057249F" w:rsidRPr="0057249F">
        <w:rPr>
          <w:rFonts w:ascii="TimesNewRomanPSMT" w:hAnsi="TimesNewRomanPSMT" w:cs="TimesNewRomanPSMT"/>
          <w:kern w:val="0"/>
          <w:sz w:val="20"/>
          <w:szCs w:val="20"/>
          <w:lang w:val="en-US"/>
        </w:rPr>
        <w:t xml:space="preserve">friendly and cost-effective extractive </w:t>
      </w:r>
      <w:r w:rsidR="008E4E1D">
        <w:rPr>
          <w:rFonts w:ascii="TimesNewRomanPSMT" w:hAnsi="TimesNewRomanPSMT" w:cs="TimesNewRomanPSMT"/>
          <w:kern w:val="0"/>
          <w:sz w:val="20"/>
          <w:szCs w:val="20"/>
          <w:lang w:val="en-US"/>
        </w:rPr>
        <w:t>technology</w:t>
      </w:r>
      <w:r w:rsidR="0057249F" w:rsidRPr="0057249F">
        <w:rPr>
          <w:rFonts w:ascii="TimesNewRomanPSMT" w:hAnsi="TimesNewRomanPSMT" w:cs="TimesNewRomanPSMT"/>
          <w:kern w:val="0"/>
          <w:sz w:val="20"/>
          <w:szCs w:val="20"/>
          <w:lang w:val="en-US"/>
        </w:rPr>
        <w:t xml:space="preserve">, which allows good yields and easy </w:t>
      </w:r>
      <w:r w:rsidR="00E15785" w:rsidRPr="0057249F">
        <w:rPr>
          <w:rFonts w:ascii="TimesNewRomanPSMT" w:hAnsi="TimesNewRomanPSMT" w:cs="TimesNewRomanPSMT"/>
          <w:kern w:val="0"/>
          <w:sz w:val="20"/>
          <w:szCs w:val="20"/>
          <w:lang w:val="en-US"/>
        </w:rPr>
        <w:t>scale</w:t>
      </w:r>
      <w:r w:rsidR="00E15785">
        <w:rPr>
          <w:rFonts w:ascii="TimesNewRomanPSMT" w:hAnsi="TimesNewRomanPSMT" w:cs="TimesNewRomanPSMT"/>
          <w:kern w:val="0"/>
          <w:sz w:val="20"/>
          <w:szCs w:val="20"/>
          <w:lang w:val="en-US"/>
        </w:rPr>
        <w:t>-</w:t>
      </w:r>
      <w:r w:rsidR="0057249F" w:rsidRPr="0057249F">
        <w:rPr>
          <w:rFonts w:ascii="TimesNewRomanPSMT" w:hAnsi="TimesNewRomanPSMT" w:cs="TimesNewRomanPSMT"/>
          <w:kern w:val="0"/>
          <w:sz w:val="20"/>
          <w:szCs w:val="20"/>
          <w:lang w:val="en-US"/>
        </w:rPr>
        <w:t xml:space="preserve">up of the process. </w:t>
      </w:r>
      <w:r w:rsidR="00E15785">
        <w:rPr>
          <w:rFonts w:ascii="TimesNewRomanPSMT" w:hAnsi="TimesNewRomanPSMT" w:cs="TimesNewRomanPSMT"/>
          <w:kern w:val="0"/>
          <w:sz w:val="20"/>
          <w:szCs w:val="20"/>
          <w:lang w:val="en-US"/>
        </w:rPr>
        <w:t xml:space="preserve">It </w:t>
      </w:r>
      <w:r w:rsidR="0057249F" w:rsidRPr="0057249F">
        <w:rPr>
          <w:rFonts w:ascii="TimesNewRomanPSMT" w:hAnsi="TimesNewRomanPSMT" w:cs="TimesNewRomanPSMT"/>
          <w:kern w:val="0"/>
          <w:sz w:val="20"/>
          <w:szCs w:val="20"/>
          <w:lang w:val="en-US"/>
        </w:rPr>
        <w:t>is based on the phenomen</w:t>
      </w:r>
      <w:r w:rsidR="00E15785">
        <w:rPr>
          <w:rFonts w:ascii="TimesNewRomanPSMT" w:hAnsi="TimesNewRomanPSMT" w:cs="TimesNewRomanPSMT"/>
          <w:kern w:val="0"/>
          <w:sz w:val="20"/>
          <w:szCs w:val="20"/>
          <w:lang w:val="en-US"/>
        </w:rPr>
        <w:t>on</w:t>
      </w:r>
      <w:r w:rsidR="0057249F" w:rsidRPr="0057249F">
        <w:rPr>
          <w:rFonts w:ascii="TimesNewRomanPSMT" w:hAnsi="TimesNewRomanPSMT" w:cs="TimesNewRomanPSMT"/>
          <w:kern w:val="0"/>
          <w:sz w:val="20"/>
          <w:szCs w:val="20"/>
          <w:lang w:val="en-US"/>
        </w:rPr>
        <w:t xml:space="preserve"> of cavitation, which occurs when negative pressure is applied to a liquid</w:t>
      </w:r>
      <w:r w:rsidR="00E33BC2" w:rsidRPr="00C06E8B">
        <w:rPr>
          <w:rFonts w:ascii="TimesNewRomanPSMT" w:hAnsi="TimesNewRomanPSMT" w:cs="TimesNewRomanPSMT"/>
          <w:kern w:val="0"/>
          <w:sz w:val="20"/>
          <w:szCs w:val="20"/>
          <w:lang w:val="en-US"/>
        </w:rPr>
        <w:t xml:space="preserve">, where </w:t>
      </w:r>
      <w:r w:rsidR="0057249F" w:rsidRPr="0057249F">
        <w:rPr>
          <w:rFonts w:ascii="TimesNewRomanPSMT" w:hAnsi="TimesNewRomanPSMT" w:cs="TimesNewRomanPSMT"/>
          <w:kern w:val="0"/>
          <w:sz w:val="20"/>
          <w:szCs w:val="20"/>
          <w:lang w:val="en-US"/>
        </w:rPr>
        <w:t>small cavities (microbubbles) filled with gas are formed. When the pressure rises up again</w:t>
      </w:r>
      <w:r w:rsidR="00E15785">
        <w:rPr>
          <w:rFonts w:ascii="TimesNewRomanPSMT" w:hAnsi="TimesNewRomanPSMT" w:cs="TimesNewRomanPSMT"/>
          <w:kern w:val="0"/>
          <w:sz w:val="20"/>
          <w:szCs w:val="20"/>
          <w:lang w:val="en-US"/>
        </w:rPr>
        <w:t>,</w:t>
      </w:r>
      <w:r w:rsidR="0057249F" w:rsidRPr="0057249F">
        <w:rPr>
          <w:rFonts w:ascii="TimesNewRomanPSMT" w:hAnsi="TimesNewRomanPSMT" w:cs="TimesNewRomanPSMT"/>
          <w:kern w:val="0"/>
          <w:sz w:val="20"/>
          <w:szCs w:val="20"/>
          <w:lang w:val="en-US"/>
        </w:rPr>
        <w:t xml:space="preserve"> bubbles collapse generat</w:t>
      </w:r>
      <w:r w:rsidR="00E15785">
        <w:rPr>
          <w:rFonts w:ascii="TimesNewRomanPSMT" w:hAnsi="TimesNewRomanPSMT" w:cs="TimesNewRomanPSMT"/>
          <w:kern w:val="0"/>
          <w:sz w:val="20"/>
          <w:szCs w:val="20"/>
          <w:lang w:val="en-US"/>
        </w:rPr>
        <w:t>ing</w:t>
      </w:r>
      <w:r w:rsidR="0057249F" w:rsidRPr="0057249F">
        <w:rPr>
          <w:rFonts w:ascii="TimesNewRomanPSMT" w:hAnsi="TimesNewRomanPSMT" w:cs="TimesNewRomanPSMT"/>
          <w:kern w:val="0"/>
          <w:sz w:val="20"/>
          <w:szCs w:val="20"/>
          <w:lang w:val="en-US"/>
        </w:rPr>
        <w:t xml:space="preserve"> a local shock wave that disrupt the plant matrix in that area, causing extraction</w:t>
      </w:r>
      <w:r w:rsidR="0057249F" w:rsidRPr="0057249F">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{"citationID":"NdWFhWWQ","properties":{"formattedCitation":"(Cravotto and Cintas, 2006)","plainCitation":"(Cravotto and Cintas, 2006)","dontUpdate":true,"noteIndex":0},"citationItems":[{"id":17,"uris":["http://zotero.org/users/local/pI2m6l6V/items/EJZHSQCL","http://zotero.org/users/11781584/items/EJZHSQCL"],"itemData":{"id":17,"type":"article-journal","container-title":"Chem. Soc. Rev.","DOI":"10.1039/B503848K","ISSN":"0306-0012, 1460-4744","issue":"2","journalAbbreviation":"Chem. Soc. Rev.","language":"en","page":"180-196","source":"DOI.org (Crossref)","title":"Power ultrasound in organic synthesis: moving cavitational chemistry from academia to innovative and large-scale applications","title-short":"Power ultrasound in organic synthesis","volume":"35","author":[{"family":"Cravotto","given":"Giancarlo"},{"family":"Cintas","given":"Pedro"}],"issued":{"date-parts":[["2006"]]}}},{"id":15,"uris":["http://zotero.org/users/local/pI2m6l6V/items/ICGJHYPT","http://zotero.org/users/11781584/items/ICGJHYPT"],"itemData":{"id":15,"type":"article-journal","abstract":"Hydrodynamic cavitation applied to natural product extraction from biological resources is the enabling technology of the bioeconomy. The study identifies the main economic and technical advantages of this relatively new natural product extraction route. Economic benefits chiefly originate from the low cost of manufacturing, low capital expense and superior product quality. The main technical benefits originate from the lack of noxious emissions, ease of scale-up, and highly controllable conditions affording lot-to-lot product consistency. We conclude suggesting arguments for which cavitation technology will be used both by incumbent companies, as well as by new entrants in the natural product market.","container-title":"Sustainable Chemistry and Pharmacy","DOI":"10.1016/j.scp.2023.101083","ISSN":"23525541","journalAbbreviation":"Sustainable Chemistry and Pharmacy","language":"en","page":"101083","source":"DOI.org (Crossref)","title":"Natural product extraction via hydrodynamic cavitation","volume":"33","author":[{"family":"Ciriminna","given":"Rosaria"},{"family":"Scurria","given":"Antonino"},{"family":"Pagliaro","given":"Mario"}],"issued":{"date-parts":[["2023",6]]}}}],"schema":"https://github.com/citation-style-language/schema/raw/master/csl-citation.json"} </w:instrText>
      </w:r>
      <w:r w:rsidR="00000000">
        <w:rPr>
          <w:rFonts w:ascii="TimesNewRomanPSMT" w:hAnsi="TimesNewRomanPSMT" w:cs="TimesNewRomanPSMT"/>
          <w:kern w:val="0"/>
          <w:sz w:val="20"/>
          <w:szCs w:val="20"/>
          <w:lang w:val="en-US"/>
        </w:rPr>
        <w:fldChar w:fldCharType="separate"/>
      </w:r>
      <w:r w:rsidR="0057249F" w:rsidRPr="0057249F">
        <w:rPr>
          <w:rFonts w:ascii="TimesNewRomanPSMT" w:hAnsi="TimesNewRomanPSMT" w:cs="TimesNewRomanPSMT"/>
          <w:kern w:val="0"/>
          <w:sz w:val="20"/>
          <w:szCs w:val="20"/>
          <w:lang w:val="en-US"/>
        </w:rPr>
        <w:fldChar w:fldCharType="end"/>
      </w:r>
      <w:r w:rsidR="0057249F" w:rsidRPr="0057249F">
        <w:rPr>
          <w:rFonts w:ascii="TimesNewRomanPSMT" w:hAnsi="TimesNewRomanPSMT" w:cs="TimesNewRomanPSMT"/>
          <w:kern w:val="0"/>
          <w:sz w:val="20"/>
          <w:szCs w:val="20"/>
          <w:lang w:val="en-US"/>
        </w:rPr>
        <w:t>.</w:t>
      </w:r>
      <w:r w:rsidR="006A6CF6" w:rsidRPr="00C06E8B">
        <w:rPr>
          <w:rFonts w:ascii="TimesNewRomanPSMT" w:hAnsi="TimesNewRomanPSMT" w:cs="TimesNewRomanPSMT"/>
          <w:kern w:val="0"/>
          <w:sz w:val="20"/>
          <w:szCs w:val="20"/>
          <w:lang w:val="en-US"/>
        </w:rPr>
        <w:t xml:space="preserve"> </w:t>
      </w:r>
      <w:r w:rsidR="00685200">
        <w:rPr>
          <w:rFonts w:ascii="TimesNewRomanPSMT" w:hAnsi="TimesNewRomanPSMT" w:cs="TimesNewRomanPSMT"/>
          <w:kern w:val="0"/>
          <w:sz w:val="20"/>
          <w:szCs w:val="20"/>
          <w:lang w:val="en-US"/>
        </w:rPr>
        <w:t>This techniqu</w:t>
      </w:r>
      <w:r w:rsidR="00B667F3">
        <w:rPr>
          <w:rFonts w:ascii="TimesNewRomanPSMT" w:hAnsi="TimesNewRomanPSMT" w:cs="TimesNewRomanPSMT"/>
          <w:kern w:val="0"/>
          <w:sz w:val="20"/>
          <w:szCs w:val="20"/>
          <w:lang w:val="en-US"/>
        </w:rPr>
        <w:t>e,</w:t>
      </w:r>
      <w:r w:rsidR="00E15785">
        <w:rPr>
          <w:rFonts w:ascii="TimesNewRomanPSMT" w:hAnsi="TimesNewRomanPSMT" w:cs="TimesNewRomanPSMT"/>
          <w:kern w:val="0"/>
          <w:sz w:val="20"/>
          <w:szCs w:val="20"/>
          <w:lang w:val="en-US"/>
        </w:rPr>
        <w:t xml:space="preserve"> not</w:t>
      </w:r>
      <w:r w:rsidR="00B667F3">
        <w:rPr>
          <w:rFonts w:ascii="TimesNewRomanPSMT" w:hAnsi="TimesNewRomanPSMT" w:cs="TimesNewRomanPSMT"/>
          <w:kern w:val="0"/>
          <w:sz w:val="20"/>
          <w:szCs w:val="20"/>
          <w:lang w:val="en-US"/>
        </w:rPr>
        <w:t xml:space="preserve"> </w:t>
      </w:r>
      <w:r w:rsidR="000E3499">
        <w:rPr>
          <w:rFonts w:ascii="TimesNewRomanPSMT" w:hAnsi="TimesNewRomanPSMT" w:cs="TimesNewRomanPSMT"/>
          <w:kern w:val="0"/>
          <w:sz w:val="20"/>
          <w:szCs w:val="20"/>
          <w:lang w:val="en-US"/>
        </w:rPr>
        <w:t>tested</w:t>
      </w:r>
      <w:r w:rsidR="00B667F3">
        <w:rPr>
          <w:rFonts w:ascii="TimesNewRomanPSMT" w:hAnsi="TimesNewRomanPSMT" w:cs="TimesNewRomanPSMT"/>
          <w:kern w:val="0"/>
          <w:sz w:val="20"/>
          <w:szCs w:val="20"/>
          <w:lang w:val="en-US"/>
        </w:rPr>
        <w:t xml:space="preserve"> so far</w:t>
      </w:r>
      <w:r w:rsidR="00746EA8">
        <w:rPr>
          <w:rFonts w:ascii="TimesNewRomanPSMT" w:hAnsi="TimesNewRomanPSMT" w:cs="TimesNewRomanPSMT"/>
          <w:kern w:val="0"/>
          <w:sz w:val="20"/>
          <w:szCs w:val="20"/>
          <w:lang w:val="en-US"/>
        </w:rPr>
        <w:t xml:space="preserve"> on </w:t>
      </w:r>
      <w:r w:rsidR="009951B4">
        <w:rPr>
          <w:rFonts w:ascii="TimesNewRomanPSMT" w:hAnsi="TimesNewRomanPSMT" w:cs="TimesNewRomanPSMT"/>
          <w:kern w:val="0"/>
          <w:sz w:val="20"/>
          <w:szCs w:val="20"/>
          <w:lang w:val="en-US"/>
        </w:rPr>
        <w:t>pomegranate</w:t>
      </w:r>
      <w:r w:rsidR="00B667F3">
        <w:rPr>
          <w:rFonts w:ascii="TimesNewRomanPSMT" w:hAnsi="TimesNewRomanPSMT" w:cs="TimesNewRomanPSMT"/>
          <w:kern w:val="0"/>
          <w:sz w:val="20"/>
          <w:szCs w:val="20"/>
          <w:lang w:val="en-US"/>
        </w:rPr>
        <w:t xml:space="preserve">, </w:t>
      </w:r>
      <w:r w:rsidR="009951B4">
        <w:rPr>
          <w:rFonts w:ascii="TimesNewRomanPSMT" w:hAnsi="TimesNewRomanPSMT" w:cs="TimesNewRomanPSMT"/>
          <w:kern w:val="0"/>
          <w:sz w:val="20"/>
          <w:szCs w:val="20"/>
          <w:lang w:val="en-US"/>
        </w:rPr>
        <w:t xml:space="preserve">is </w:t>
      </w:r>
      <w:r w:rsidR="001C3DFF">
        <w:rPr>
          <w:rFonts w:ascii="TimesNewRomanPSMT" w:hAnsi="TimesNewRomanPSMT" w:cs="TimesNewRomanPSMT"/>
          <w:kern w:val="0"/>
          <w:sz w:val="20"/>
          <w:szCs w:val="20"/>
          <w:lang w:val="en-US"/>
        </w:rPr>
        <w:t>reported to well extract the pectin fraction</w:t>
      </w:r>
      <w:r w:rsidR="00EE5457">
        <w:rPr>
          <w:rFonts w:ascii="TimesNewRomanPSMT" w:hAnsi="TimesNewRomanPSMT" w:cs="TimesNewRomanPSMT"/>
          <w:kern w:val="0"/>
          <w:sz w:val="20"/>
          <w:szCs w:val="20"/>
          <w:lang w:val="en-US"/>
        </w:rPr>
        <w:t xml:space="preserve"> from matrices</w:t>
      </w:r>
      <w:r w:rsidR="00F41BA5">
        <w:rPr>
          <w:rFonts w:ascii="TimesNewRomanPSMT" w:hAnsi="TimesNewRomanPSMT" w:cs="TimesNewRomanPSMT"/>
          <w:kern w:val="0"/>
          <w:sz w:val="20"/>
          <w:szCs w:val="20"/>
          <w:lang w:val="en-US"/>
        </w:rPr>
        <w:t xml:space="preserve"> </w:t>
      </w:r>
      <w:r w:rsidR="0020778C">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{"citationID":"ROYV6gZt","properties":{"formattedCitation":"(Presentato {\\i{}et al.}, 2020)","plainCitation":"(Presentato et al., 2020)","noteIndex":0},"citationItems":[{"id":21,"uris":["http://zotero.org/users/local/pI2m6l6V/items/K8UI3IRP","http://zotero.org/users/11781584/items/K8UI3IRP"],"itemData":{"id":21,"type":"article-journal","abstract":"Grapefruit and lemon pectin obtained from the respective waste citrus peels via hydrodynamic cavitation in water only are powerful, broad-scope antimicrobials against Gram-negative and -positive bacteria. Dubbed IntegroPectin, these pectic polymers functionalized with citrus ﬂavonoids and terpenes show superior antimicrobial activity when compared to commercial citrus pectin. Similar to commercial pectin, lemon IntegroPectin determined ca. 3-log reduction in Staphylococcus aureus cells, while an enhanced activity of commercial citrus pectin was detected in the case of Pseudomonas aeruginosa cells with a minimal bactericidal concentration (MBC) of 15 mg mL−1. Although grapefruit and lemon IntegroPectin share equal MBC in the case of P. aeruginosa cells, grapefruit IntegroPectin shows boosted activity upon exposure of S. aureus cells with a 40 mg mL−1 biopolymer concentration aﬀording complete killing of the bacterial cells. Insights into the mechanism of action of these biocompatible antimicrobials and their eﬀect on bacterial cells, at the morphological level, were obtained indirectly through Fourier Transform Infrared spectroscopy and directly through scanning electron microscopy. In the era of antimicrobial resistance, these results are of great societal and sanitary relevance since citrus IntegroPectin biomaterials are also devoid of cytotoxic activity, as already shown for lemon IntegroPectin, opening the route to the development of new medical treatments of polymicrobial infections unlikely to develop drug resistance.","container-title":"Antibiotics","DOI":"10.3390/antibiotics9090586","ISSN":"2079-6382","issue":"9","journalAbbreviation":"Antibiotics","language":"en","page":"586","source":"DOI.org (Crossref)","title":"A New Water-Soluble Bactericidal Agent for the Treatment of Infections Caused by Gram-Positive and Gram-Negative Bacterial Strains","volume":"9","author":[{"family":"Presentato","given":"Alessandro"},{"family":"Piacenza","given":"Elena"},{"family":"Scurria","given":"Antonino"},{"family":"Albanese","given":"Lorenzo"},{"family":"Zabini","given":"Federica"},{"family":"Meneguzzo","given":"Francesco"},{"family":"Nuzzo","given":"Domenico"},{"family":"Pagliaro","given":"Mario"},{"family":"Martino","given":"Delia Chillura"},{"family":"Alduina","given":"Rosa"},{"family":"Ciriminna","given":"Rosaria"}],"issued":{"date-parts":[["2020",9,8]]}}}],"schema":"https://github.com/citation-style-language/schema/raw/master/csl-citation.json"} </w:instrText>
      </w:r>
      <w:r w:rsidR="0020778C">
        <w:rPr>
          <w:rFonts w:ascii="TimesNewRomanPSMT" w:hAnsi="TimesNewRomanPSMT" w:cs="TimesNewRomanPSMT"/>
          <w:kern w:val="0"/>
          <w:sz w:val="20"/>
          <w:szCs w:val="20"/>
          <w:lang w:val="en-US"/>
        </w:rPr>
        <w:fldChar w:fldCharType="separate"/>
      </w:r>
      <w:r w:rsidR="0020778C" w:rsidRPr="0020778C">
        <w:rPr>
          <w:rFonts w:ascii="TimesNewRomanPSMT" w:hAnsi="TimesNewRomanPSMT" w:cs="Times New Roman"/>
          <w:kern w:val="0"/>
          <w:sz w:val="20"/>
          <w:szCs w:val="24"/>
          <w:lang w:val="en-US"/>
        </w:rPr>
        <w:t xml:space="preserve">(Presentato </w:t>
      </w:r>
      <w:r w:rsidR="0020778C" w:rsidRPr="0020778C">
        <w:rPr>
          <w:rFonts w:ascii="TimesNewRomanPSMT" w:hAnsi="TimesNewRomanPSMT" w:cs="Times New Roman"/>
          <w:i/>
          <w:iCs/>
          <w:kern w:val="0"/>
          <w:sz w:val="20"/>
          <w:szCs w:val="24"/>
          <w:lang w:val="en-US"/>
        </w:rPr>
        <w:t>et al.</w:t>
      </w:r>
      <w:r w:rsidR="0020778C" w:rsidRPr="0020778C">
        <w:rPr>
          <w:rFonts w:ascii="TimesNewRomanPSMT" w:hAnsi="TimesNewRomanPSMT" w:cs="Times New Roman"/>
          <w:kern w:val="0"/>
          <w:sz w:val="20"/>
          <w:szCs w:val="24"/>
          <w:lang w:val="en-US"/>
        </w:rPr>
        <w:t>, 2020)</w:t>
      </w:r>
      <w:r w:rsidR="0020778C">
        <w:rPr>
          <w:rFonts w:ascii="TimesNewRomanPSMT" w:hAnsi="TimesNewRomanPSMT" w:cs="TimesNewRomanPSMT"/>
          <w:kern w:val="0"/>
          <w:sz w:val="20"/>
          <w:szCs w:val="20"/>
          <w:lang w:val="en-US"/>
        </w:rPr>
        <w:fldChar w:fldCharType="end"/>
      </w:r>
      <w:r w:rsidR="00DF7618" w:rsidRPr="00006699">
        <w:rPr>
          <w:rFonts w:ascii="TimesNewRomanPSMT" w:hAnsi="TimesNewRomanPSMT" w:cs="TimesNewRomanPSMT"/>
          <w:kern w:val="0"/>
          <w:sz w:val="20"/>
          <w:szCs w:val="20"/>
          <w:lang w:val="en-US"/>
        </w:rPr>
        <w:t>.</w:t>
      </w:r>
      <w:r w:rsidR="00F87CEB" w:rsidRPr="00006699">
        <w:rPr>
          <w:rFonts w:ascii="TimesNewRomanPSMT" w:hAnsi="TimesNewRomanPSMT" w:cs="TimesNewRomanPSMT"/>
          <w:kern w:val="0"/>
          <w:sz w:val="20"/>
          <w:szCs w:val="20"/>
          <w:lang w:val="en-US"/>
        </w:rPr>
        <w:t xml:space="preserve"> </w:t>
      </w:r>
      <w:r w:rsidR="0020778C">
        <w:rPr>
          <w:rFonts w:ascii="TimesNewRomanPSMT" w:hAnsi="TimesNewRomanPSMT" w:cs="TimesNewRomanPSMT"/>
          <w:kern w:val="0"/>
          <w:sz w:val="20"/>
          <w:szCs w:val="20"/>
          <w:lang w:val="en-US"/>
        </w:rPr>
        <w:t>Also,</w:t>
      </w:r>
      <w:r w:rsidR="00FF68A8">
        <w:rPr>
          <w:rFonts w:ascii="TimesNewRomanPSMT" w:hAnsi="TimesNewRomanPSMT" w:cs="TimesNewRomanPSMT"/>
          <w:kern w:val="0"/>
          <w:sz w:val="20"/>
          <w:szCs w:val="20"/>
          <w:lang w:val="en-US"/>
        </w:rPr>
        <w:t xml:space="preserve"> </w:t>
      </w:r>
      <w:r w:rsidR="00F67180">
        <w:rPr>
          <w:rFonts w:ascii="TimesNewRomanPSMT" w:hAnsi="TimesNewRomanPSMT" w:cs="TimesNewRomanPSMT"/>
          <w:kern w:val="0"/>
          <w:sz w:val="20"/>
          <w:szCs w:val="20"/>
          <w:lang w:val="en-US"/>
        </w:rPr>
        <w:t>low temperature</w:t>
      </w:r>
      <w:r w:rsidR="000368BF">
        <w:rPr>
          <w:rFonts w:ascii="TimesNewRomanPSMT" w:hAnsi="TimesNewRomanPSMT" w:cs="TimesNewRomanPSMT"/>
          <w:kern w:val="0"/>
          <w:sz w:val="20"/>
          <w:szCs w:val="20"/>
          <w:lang w:val="en-US"/>
        </w:rPr>
        <w:t>,</w:t>
      </w:r>
      <w:r w:rsidR="00F67180">
        <w:rPr>
          <w:rFonts w:ascii="TimesNewRomanPSMT" w:hAnsi="TimesNewRomanPSMT" w:cs="TimesNewRomanPSMT"/>
          <w:kern w:val="0"/>
          <w:sz w:val="20"/>
          <w:szCs w:val="20"/>
          <w:lang w:val="en-US"/>
        </w:rPr>
        <w:t xml:space="preserve"> solid/liquid extraction will be performed</w:t>
      </w:r>
      <w:r w:rsidR="001C3DFF">
        <w:rPr>
          <w:rFonts w:ascii="TimesNewRomanPSMT" w:hAnsi="TimesNewRomanPSMT" w:cs="TimesNewRomanPSMT"/>
          <w:kern w:val="0"/>
          <w:sz w:val="20"/>
          <w:szCs w:val="20"/>
          <w:lang w:val="en-US"/>
        </w:rPr>
        <w:t xml:space="preserve">, </w:t>
      </w:r>
      <w:r w:rsidR="008B0C53">
        <w:rPr>
          <w:rFonts w:ascii="TimesNewRomanPSMT" w:hAnsi="TimesNewRomanPSMT" w:cs="TimesNewRomanPSMT"/>
          <w:kern w:val="0"/>
          <w:sz w:val="20"/>
          <w:szCs w:val="20"/>
          <w:lang w:val="en-US"/>
        </w:rPr>
        <w:t>to</w:t>
      </w:r>
      <w:r w:rsidR="00AB1C08">
        <w:rPr>
          <w:rFonts w:ascii="TimesNewRomanPSMT" w:hAnsi="TimesNewRomanPSMT" w:cs="TimesNewRomanPSMT"/>
          <w:kern w:val="0"/>
          <w:sz w:val="20"/>
          <w:szCs w:val="20"/>
          <w:lang w:val="en-US"/>
        </w:rPr>
        <w:t xml:space="preserve"> exclusively extract the tannin fraction</w:t>
      </w:r>
      <w:r w:rsidR="0020778C">
        <w:rPr>
          <w:rFonts w:ascii="TimesNewRomanPSMT" w:hAnsi="TimesNewRomanPSMT" w:cs="TimesNewRomanPSMT"/>
          <w:kern w:val="0"/>
          <w:sz w:val="20"/>
          <w:szCs w:val="20"/>
          <w:lang w:val="en-US"/>
        </w:rPr>
        <w:t>.</w:t>
      </w:r>
      <w:r w:rsidR="00762CB4">
        <w:rPr>
          <w:rFonts w:ascii="TimesNewRomanPSMT" w:hAnsi="TimesNewRomanPSMT" w:cs="TimesNewRomanPSMT"/>
          <w:kern w:val="0"/>
          <w:sz w:val="20"/>
          <w:szCs w:val="20"/>
          <w:lang w:val="en-US"/>
        </w:rPr>
        <w:t xml:space="preserve"> </w:t>
      </w:r>
      <w:r w:rsidR="00D84C37">
        <w:rPr>
          <w:rFonts w:ascii="TimesNewRomanPSMT" w:hAnsi="TimesNewRomanPSMT" w:cs="TimesNewRomanPSMT"/>
          <w:kern w:val="0"/>
          <w:sz w:val="20"/>
          <w:szCs w:val="20"/>
          <w:lang w:val="en-US"/>
        </w:rPr>
        <w:t>This technique, based on the mass transfer</w:t>
      </w:r>
      <w:r w:rsidR="00AA08E3">
        <w:rPr>
          <w:rFonts w:ascii="TimesNewRomanPSMT" w:hAnsi="TimesNewRomanPSMT" w:cs="TimesNewRomanPSMT"/>
          <w:kern w:val="0"/>
          <w:sz w:val="20"/>
          <w:szCs w:val="20"/>
          <w:lang w:val="en-US"/>
        </w:rPr>
        <w:t xml:space="preserve"> process (diffusion)</w:t>
      </w:r>
      <w:r w:rsidR="00D84C37">
        <w:rPr>
          <w:rFonts w:ascii="TimesNewRomanPSMT" w:hAnsi="TimesNewRomanPSMT" w:cs="TimesNewRomanPSMT"/>
          <w:kern w:val="0"/>
          <w:sz w:val="20"/>
          <w:szCs w:val="20"/>
          <w:lang w:val="en-US"/>
        </w:rPr>
        <w:t xml:space="preserve"> from </w:t>
      </w:r>
      <w:r w:rsidR="00AA08E3">
        <w:rPr>
          <w:rFonts w:ascii="TimesNewRomanPSMT" w:hAnsi="TimesNewRomanPSMT" w:cs="TimesNewRomanPSMT"/>
          <w:kern w:val="0"/>
          <w:sz w:val="20"/>
          <w:szCs w:val="20"/>
          <w:lang w:val="en-US"/>
        </w:rPr>
        <w:t>a high concentration area to a low concentration area</w:t>
      </w:r>
      <w:r w:rsidR="00E07F53">
        <w:rPr>
          <w:rFonts w:ascii="TimesNewRomanPSMT" w:hAnsi="TimesNewRomanPSMT" w:cs="TimesNewRomanPSMT"/>
          <w:kern w:val="0"/>
          <w:sz w:val="20"/>
          <w:szCs w:val="20"/>
          <w:lang w:val="en-US"/>
        </w:rPr>
        <w:t xml:space="preserve">, </w:t>
      </w:r>
      <w:r w:rsidR="002F7232">
        <w:rPr>
          <w:rFonts w:ascii="TimesNewRomanPSMT" w:hAnsi="TimesNewRomanPSMT" w:cs="TimesNewRomanPSMT"/>
          <w:kern w:val="0"/>
          <w:sz w:val="20"/>
          <w:szCs w:val="20"/>
          <w:lang w:val="en-US"/>
        </w:rPr>
        <w:t xml:space="preserve">allows </w:t>
      </w:r>
      <w:r w:rsidR="00422636">
        <w:rPr>
          <w:rFonts w:ascii="TimesNewRomanPSMT" w:hAnsi="TimesNewRomanPSMT" w:cs="TimesNewRomanPSMT"/>
          <w:kern w:val="0"/>
          <w:sz w:val="20"/>
          <w:szCs w:val="20"/>
          <w:lang w:val="en-US"/>
        </w:rPr>
        <w:t xml:space="preserve">a higher selectivity towards </w:t>
      </w:r>
      <w:r w:rsidR="005E0BE5">
        <w:rPr>
          <w:rFonts w:ascii="TimesNewRomanPSMT" w:hAnsi="TimesNewRomanPSMT" w:cs="TimesNewRomanPSMT"/>
          <w:kern w:val="0"/>
          <w:sz w:val="20"/>
          <w:szCs w:val="20"/>
          <w:lang w:val="en-US"/>
        </w:rPr>
        <w:t>target compounds due to solvent</w:t>
      </w:r>
      <w:r w:rsidR="00C54C3A">
        <w:rPr>
          <w:rFonts w:ascii="TimesNewRomanPSMT" w:hAnsi="TimesNewRomanPSMT" w:cs="TimesNewRomanPSMT"/>
          <w:kern w:val="0"/>
          <w:sz w:val="20"/>
          <w:szCs w:val="20"/>
          <w:lang w:val="en-US"/>
        </w:rPr>
        <w:t xml:space="preserve"> selection and temperature control</w:t>
      </w:r>
      <w:r w:rsidR="00DC0892">
        <w:rPr>
          <w:rFonts w:ascii="TimesNewRomanPSMT" w:hAnsi="TimesNewRomanPSMT" w:cs="TimesNewRomanPSMT"/>
          <w:kern w:val="0"/>
          <w:sz w:val="20"/>
          <w:szCs w:val="20"/>
          <w:lang w:val="en-US"/>
        </w:rPr>
        <w:t xml:space="preserve"> </w:t>
      </w:r>
      <w:r w:rsidR="00F10204">
        <w:rPr>
          <w:rFonts w:ascii="TimesNewRomanPSMT" w:hAnsi="TimesNewRomanPSMT" w:cs="TimesNewRomanPSMT"/>
          <w:kern w:val="0"/>
          <w:sz w:val="20"/>
          <w:szCs w:val="20"/>
          <w:lang w:val="en-US"/>
        </w:rPr>
        <w:fldChar w:fldCharType="begin"/>
      </w:r>
      <w:r w:rsidR="00F10204">
        <w:rPr>
          <w:rFonts w:ascii="TimesNewRomanPSMT" w:hAnsi="TimesNewRomanPSMT" w:cs="TimesNewRomanPSMT"/>
          <w:kern w:val="0"/>
          <w:sz w:val="20"/>
          <w:szCs w:val="20"/>
          <w:lang w:val="en-US"/>
        </w:rPr>
        <w:instrText xml:space="preserve"> ADDIN ZOTERO_ITEM CSL_CITATION {"citationID":"GKQBv8My","properties":{"formattedCitation":"(Vorobiev and Lebovka, 2020)","plainCitation":"(Vorobiev and Lebovka, 2020)","noteIndex":0},"citationItems":[{"id":162,"uris":["http://zotero.org/users/11781584/items/ZQ2LTS7W"],"itemData":{"id":162,"type":"book","event-place":"Cham","ISBN":"978-3-030-40916-6","language":"en","note":"DOI: 10.1007/978-3-030-40917-3","publisher":"Springer International Publishing","publisher-place":"Cham","source":"DOI.org (Crossref)","title":"Processing of Foods and Biomass Feedstocks by Pulsed Electric Energy","URL":"http://link.springer.com/10.1007/978-3-030-40917-3","author":[{"family":"Vorobiev","given":"Eugene"},{"family":"Lebovka","given":"Nikolai"}],"accessed":{"date-parts":[["2023",6,7]]},"issued":{"date-parts":[["2020"]]}}}],"schema":"https://github.com/citation-style-language/schema/raw/master/csl-citation.json"} </w:instrText>
      </w:r>
      <w:r w:rsidR="00F10204">
        <w:rPr>
          <w:rFonts w:ascii="TimesNewRomanPSMT" w:hAnsi="TimesNewRomanPSMT" w:cs="TimesNewRomanPSMT"/>
          <w:kern w:val="0"/>
          <w:sz w:val="20"/>
          <w:szCs w:val="20"/>
          <w:lang w:val="en-US"/>
        </w:rPr>
        <w:fldChar w:fldCharType="separate"/>
      </w:r>
      <w:r w:rsidR="00F10204" w:rsidRPr="0048175C">
        <w:rPr>
          <w:rFonts w:ascii="TimesNewRomanPSMT" w:hAnsi="TimesNewRomanPSMT"/>
          <w:sz w:val="20"/>
          <w:lang w:val="en-US"/>
        </w:rPr>
        <w:t>(Vorobiev and Lebovka, 2020)</w:t>
      </w:r>
      <w:r w:rsidR="00F10204">
        <w:rPr>
          <w:rFonts w:ascii="TimesNewRomanPSMT" w:hAnsi="TimesNewRomanPSMT" w:cs="TimesNewRomanPSMT"/>
          <w:kern w:val="0"/>
          <w:sz w:val="20"/>
          <w:szCs w:val="20"/>
          <w:lang w:val="en-US"/>
        </w:rPr>
        <w:fldChar w:fldCharType="end"/>
      </w:r>
      <w:r w:rsidR="00A73AE3">
        <w:rPr>
          <w:rFonts w:ascii="TimesNewRomanPSMT" w:hAnsi="TimesNewRomanPSMT" w:cs="TimesNewRomanPSMT"/>
          <w:kern w:val="0"/>
          <w:sz w:val="20"/>
          <w:szCs w:val="20"/>
          <w:lang w:val="en-US"/>
        </w:rPr>
        <w:t xml:space="preserve">.  </w:t>
      </w:r>
      <w:r w:rsidR="00950637">
        <w:rPr>
          <w:rFonts w:ascii="TimesNewRomanPSMT" w:hAnsi="TimesNewRomanPSMT" w:cs="TimesNewRomanPSMT"/>
          <w:kern w:val="0"/>
          <w:sz w:val="20"/>
          <w:szCs w:val="20"/>
          <w:lang w:val="en-US"/>
        </w:rPr>
        <w:t>M</w:t>
      </w:r>
      <w:r w:rsidR="00D87303">
        <w:rPr>
          <w:rFonts w:ascii="TimesNewRomanPSMT" w:hAnsi="TimesNewRomanPSMT" w:cs="TimesNewRomanPSMT"/>
          <w:kern w:val="0"/>
          <w:sz w:val="20"/>
          <w:szCs w:val="20"/>
          <w:lang w:val="en-US"/>
        </w:rPr>
        <w:t xml:space="preserve">aximization of </w:t>
      </w:r>
      <w:r w:rsidR="00AA6B15">
        <w:rPr>
          <w:rFonts w:ascii="TimesNewRomanPSMT" w:hAnsi="TimesNewRomanPSMT" w:cs="TimesNewRomanPSMT"/>
          <w:kern w:val="0"/>
          <w:sz w:val="20"/>
          <w:szCs w:val="20"/>
          <w:lang w:val="en-US"/>
        </w:rPr>
        <w:t xml:space="preserve">phenols </w:t>
      </w:r>
      <w:r w:rsidR="006A0000">
        <w:rPr>
          <w:rFonts w:ascii="TimesNewRomanPSMT" w:hAnsi="TimesNewRomanPSMT" w:cs="TimesNewRomanPSMT"/>
          <w:kern w:val="0"/>
          <w:sz w:val="20"/>
          <w:szCs w:val="20"/>
          <w:lang w:val="en-US"/>
        </w:rPr>
        <w:t>and absence of polysaccharides</w:t>
      </w:r>
      <w:r w:rsidR="00172E56">
        <w:rPr>
          <w:rFonts w:ascii="TimesNewRomanPSMT" w:hAnsi="TimesNewRomanPSMT" w:cs="TimesNewRomanPSMT"/>
          <w:kern w:val="0"/>
          <w:sz w:val="20"/>
          <w:szCs w:val="20"/>
          <w:lang w:val="en-US"/>
        </w:rPr>
        <w:t xml:space="preserve"> </w:t>
      </w:r>
      <w:r w:rsidR="00D87303">
        <w:rPr>
          <w:rFonts w:ascii="TimesNewRomanPSMT" w:hAnsi="TimesNewRomanPSMT" w:cs="TimesNewRomanPSMT"/>
          <w:kern w:val="0"/>
          <w:sz w:val="20"/>
          <w:szCs w:val="20"/>
          <w:lang w:val="en-US"/>
        </w:rPr>
        <w:t>will be achieved</w:t>
      </w:r>
      <w:r w:rsidR="002323BE">
        <w:rPr>
          <w:rFonts w:ascii="TimesNewRomanPSMT" w:hAnsi="TimesNewRomanPSMT" w:cs="TimesNewRomanPSMT"/>
          <w:kern w:val="0"/>
          <w:sz w:val="20"/>
          <w:szCs w:val="20"/>
          <w:lang w:val="en-US"/>
        </w:rPr>
        <w:t xml:space="preserve"> with </w:t>
      </w:r>
      <w:r w:rsidR="00172E56">
        <w:rPr>
          <w:rFonts w:ascii="TimesNewRomanPSMT" w:hAnsi="TimesNewRomanPSMT" w:cs="TimesNewRomanPSMT"/>
          <w:kern w:val="0"/>
          <w:sz w:val="20"/>
          <w:szCs w:val="20"/>
          <w:lang w:val="en-US"/>
        </w:rPr>
        <w:t>hydroalcoholic media</w:t>
      </w:r>
      <w:r w:rsidR="00AE5A6F">
        <w:rPr>
          <w:rFonts w:ascii="TimesNewRomanPSMT" w:hAnsi="TimesNewRomanPSMT" w:cs="TimesNewRomanPSMT"/>
          <w:kern w:val="0"/>
          <w:sz w:val="20"/>
          <w:szCs w:val="20"/>
          <w:lang w:val="en-US"/>
        </w:rPr>
        <w:t xml:space="preserve"> and low </w:t>
      </w:r>
      <w:r w:rsidR="00514626">
        <w:rPr>
          <w:rFonts w:ascii="TimesNewRomanPSMT" w:hAnsi="TimesNewRomanPSMT" w:cs="TimesNewRomanPSMT"/>
          <w:kern w:val="0"/>
          <w:sz w:val="20"/>
          <w:szCs w:val="20"/>
          <w:lang w:val="en-US"/>
        </w:rPr>
        <w:t xml:space="preserve">temperatures, since polysaccharides </w:t>
      </w:r>
      <w:r w:rsidR="00891D0B">
        <w:rPr>
          <w:rFonts w:ascii="TimesNewRomanPSMT" w:hAnsi="TimesNewRomanPSMT" w:cs="TimesNewRomanPSMT"/>
          <w:kern w:val="0"/>
          <w:sz w:val="20"/>
          <w:szCs w:val="20"/>
          <w:lang w:val="en-US"/>
        </w:rPr>
        <w:t>are</w:t>
      </w:r>
      <w:r w:rsidR="00514626">
        <w:rPr>
          <w:rFonts w:ascii="TimesNewRomanPSMT" w:hAnsi="TimesNewRomanPSMT" w:cs="TimesNewRomanPSMT"/>
          <w:kern w:val="0"/>
          <w:sz w:val="20"/>
          <w:szCs w:val="20"/>
          <w:lang w:val="en-US"/>
        </w:rPr>
        <w:t xml:space="preserve"> not soluble in these conditions.</w:t>
      </w:r>
    </w:p>
    <w:p w14:paraId="334D8466" w14:textId="280A3557" w:rsidR="00244579" w:rsidRPr="00F06E7A" w:rsidRDefault="00244579" w:rsidP="00970CCD">
      <w:pPr>
        <w:autoSpaceDE w:val="0"/>
        <w:autoSpaceDN w:val="0"/>
        <w:adjustRightInd w:val="0"/>
        <w:spacing w:after="0" w:line="240" w:lineRule="auto"/>
        <w:rPr>
          <w:rFonts w:ascii="TimesNewRomanPS-BoldMT" w:hAnsi="TimesNewRomanPS-BoldMT" w:cs="TimesNewRomanPS-BoldMT"/>
          <w:b/>
          <w:bCs/>
          <w:kern w:val="0"/>
          <w:sz w:val="20"/>
          <w:szCs w:val="20"/>
          <w:lang w:val="en-US"/>
        </w:rPr>
      </w:pPr>
      <w:r w:rsidRPr="00F06E7A">
        <w:rPr>
          <w:rFonts w:ascii="TimesNewRomanPS-BoldMT" w:hAnsi="TimesNewRomanPS-BoldMT" w:cs="TimesNewRomanPS-BoldMT"/>
          <w:b/>
          <w:bCs/>
          <w:kern w:val="0"/>
          <w:sz w:val="20"/>
          <w:szCs w:val="20"/>
          <w:lang w:val="en-US"/>
        </w:rPr>
        <w:t xml:space="preserve">1.1 </w:t>
      </w:r>
      <w:r w:rsidR="004C56A2" w:rsidRPr="00F06E7A">
        <w:rPr>
          <w:rFonts w:ascii="TimesNewRomanPS-BoldMT" w:hAnsi="TimesNewRomanPS-BoldMT" w:cs="TimesNewRomanPS-BoldMT"/>
          <w:b/>
          <w:bCs/>
          <w:kern w:val="0"/>
          <w:sz w:val="20"/>
          <w:szCs w:val="20"/>
          <w:lang w:val="en-US"/>
        </w:rPr>
        <w:t>Pe</w:t>
      </w:r>
      <w:r w:rsidR="00330073" w:rsidRPr="00F06E7A">
        <w:rPr>
          <w:rFonts w:ascii="TimesNewRomanPS-BoldMT" w:hAnsi="TimesNewRomanPS-BoldMT" w:cs="TimesNewRomanPS-BoldMT"/>
          <w:b/>
          <w:bCs/>
          <w:kern w:val="0"/>
          <w:sz w:val="20"/>
          <w:szCs w:val="20"/>
          <w:lang w:val="en-US"/>
        </w:rPr>
        <w:t xml:space="preserve">ctin substances in </w:t>
      </w:r>
      <w:r w:rsidR="00F06E7A" w:rsidRPr="00F06E7A">
        <w:rPr>
          <w:rFonts w:ascii="TimesNewRomanPS-BoldMT" w:hAnsi="TimesNewRomanPS-BoldMT" w:cs="TimesNewRomanPS-BoldMT"/>
          <w:b/>
          <w:bCs/>
          <w:kern w:val="0"/>
          <w:sz w:val="20"/>
          <w:szCs w:val="20"/>
          <w:lang w:val="en-US"/>
        </w:rPr>
        <w:t>pomegranate</w:t>
      </w:r>
      <w:r w:rsidR="00F06E7A">
        <w:rPr>
          <w:rFonts w:ascii="TimesNewRomanPS-BoldMT" w:hAnsi="TimesNewRomanPS-BoldMT" w:cs="TimesNewRomanPS-BoldMT"/>
          <w:b/>
          <w:bCs/>
          <w:kern w:val="0"/>
          <w:sz w:val="20"/>
          <w:szCs w:val="20"/>
          <w:lang w:val="en-US"/>
        </w:rPr>
        <w:t xml:space="preserve"> and possible applications</w:t>
      </w:r>
    </w:p>
    <w:p w14:paraId="24649C30" w14:textId="2D3388E0" w:rsidR="00456C0D" w:rsidRPr="007606E8" w:rsidRDefault="002776E2" w:rsidP="00970CCD">
      <w:pPr>
        <w:autoSpaceDE w:val="0"/>
        <w:autoSpaceDN w:val="0"/>
        <w:adjustRightInd w:val="0"/>
        <w:spacing w:after="0" w:line="240" w:lineRule="auto"/>
        <w:jc w:val="both"/>
        <w:rPr>
          <w:rFonts w:ascii="TimesNewRomanPSMT" w:hAnsi="TimesNewRomanPSMT" w:cs="TimesNewRomanPSMT"/>
          <w:kern w:val="0"/>
          <w:sz w:val="20"/>
          <w:szCs w:val="20"/>
          <w:lang w:val="en-US"/>
        </w:rPr>
      </w:pPr>
      <w:r>
        <w:rPr>
          <w:rFonts w:ascii="TimesNewRomanPSMT" w:hAnsi="TimesNewRomanPSMT" w:cs="TimesNewRomanPSMT"/>
          <w:kern w:val="0"/>
          <w:sz w:val="20"/>
          <w:szCs w:val="20"/>
          <w:lang w:val="en-US"/>
        </w:rPr>
        <w:t>Pomegr</w:t>
      </w:r>
      <w:r w:rsidR="00231434">
        <w:rPr>
          <w:rFonts w:ascii="TimesNewRomanPSMT" w:hAnsi="TimesNewRomanPSMT" w:cs="TimesNewRomanPSMT"/>
          <w:kern w:val="0"/>
          <w:sz w:val="20"/>
          <w:szCs w:val="20"/>
          <w:lang w:val="en-US"/>
        </w:rPr>
        <w:t xml:space="preserve">anate peel </w:t>
      </w:r>
      <w:r w:rsidR="008D4B4A">
        <w:rPr>
          <w:rFonts w:ascii="TimesNewRomanPSMT" w:hAnsi="TimesNewRomanPSMT" w:cs="TimesNewRomanPSMT"/>
          <w:kern w:val="0"/>
          <w:sz w:val="20"/>
          <w:szCs w:val="20"/>
          <w:lang w:val="en-US"/>
        </w:rPr>
        <w:t xml:space="preserve">could be considered </w:t>
      </w:r>
      <w:r w:rsidR="00231434">
        <w:rPr>
          <w:rFonts w:ascii="TimesNewRomanPSMT" w:hAnsi="TimesNewRomanPSMT" w:cs="TimesNewRomanPSMT"/>
          <w:kern w:val="0"/>
          <w:sz w:val="20"/>
          <w:szCs w:val="20"/>
          <w:lang w:val="en-US"/>
        </w:rPr>
        <w:t>a</w:t>
      </w:r>
      <w:r w:rsidR="008D4B4A">
        <w:rPr>
          <w:rFonts w:ascii="TimesNewRomanPSMT" w:hAnsi="TimesNewRomanPSMT" w:cs="TimesNewRomanPSMT"/>
          <w:kern w:val="0"/>
          <w:sz w:val="20"/>
          <w:szCs w:val="20"/>
          <w:lang w:val="en-US"/>
        </w:rPr>
        <w:t xml:space="preserve"> good</w:t>
      </w:r>
      <w:r w:rsidR="009345BA">
        <w:rPr>
          <w:rFonts w:ascii="TimesNewRomanPSMT" w:hAnsi="TimesNewRomanPSMT" w:cs="TimesNewRomanPSMT"/>
          <w:kern w:val="0"/>
          <w:sz w:val="20"/>
          <w:szCs w:val="20"/>
          <w:lang w:val="en-US"/>
        </w:rPr>
        <w:t xml:space="preserve"> source of polysaccharides, with </w:t>
      </w:r>
      <w:r w:rsidR="00A550A5">
        <w:rPr>
          <w:rFonts w:ascii="TimesNewRomanPSMT" w:hAnsi="TimesNewRomanPSMT" w:cs="TimesNewRomanPSMT"/>
          <w:kern w:val="0"/>
          <w:sz w:val="20"/>
          <w:szCs w:val="20"/>
          <w:lang w:val="en-US"/>
        </w:rPr>
        <w:t xml:space="preserve">crude </w:t>
      </w:r>
      <w:r w:rsidR="009345BA">
        <w:rPr>
          <w:rFonts w:ascii="TimesNewRomanPSMT" w:hAnsi="TimesNewRomanPSMT" w:cs="TimesNewRomanPSMT"/>
          <w:kern w:val="0"/>
          <w:sz w:val="20"/>
          <w:szCs w:val="20"/>
          <w:lang w:val="en-US"/>
        </w:rPr>
        <w:t xml:space="preserve">fibers being </w:t>
      </w:r>
      <w:r w:rsidR="00F2769C">
        <w:rPr>
          <w:rFonts w:ascii="TimesNewRomanPSMT" w:hAnsi="TimesNewRomanPSMT" w:cs="TimesNewRomanPSMT"/>
          <w:kern w:val="0"/>
          <w:sz w:val="20"/>
          <w:szCs w:val="20"/>
          <w:lang w:val="en-US"/>
        </w:rPr>
        <w:t xml:space="preserve">accounting for about </w:t>
      </w:r>
      <w:r w:rsidR="002F2F0B">
        <w:rPr>
          <w:rFonts w:ascii="TimesNewRomanPSMT" w:hAnsi="TimesNewRomanPSMT" w:cs="TimesNewRomanPSMT"/>
          <w:kern w:val="0"/>
          <w:sz w:val="20"/>
          <w:szCs w:val="20"/>
          <w:lang w:val="en-US"/>
        </w:rPr>
        <w:t>21</w:t>
      </w:r>
      <w:r w:rsidR="00F2769C">
        <w:rPr>
          <w:rFonts w:ascii="TimesNewRomanPSMT" w:hAnsi="TimesNewRomanPSMT" w:cs="TimesNewRomanPSMT"/>
          <w:kern w:val="0"/>
          <w:sz w:val="20"/>
          <w:szCs w:val="20"/>
          <w:lang w:val="en-US"/>
        </w:rPr>
        <w:t>% of the peel and total carbohydrate the 86%</w:t>
      </w:r>
      <w:r w:rsidR="00344352">
        <w:rPr>
          <w:rFonts w:ascii="TimesNewRomanPSMT" w:hAnsi="TimesNewRomanPSMT" w:cs="TimesNewRomanPSMT"/>
          <w:kern w:val="0"/>
          <w:sz w:val="20"/>
          <w:szCs w:val="20"/>
          <w:lang w:val="en-US"/>
        </w:rPr>
        <w:t xml:space="preserve"> </w:t>
      </w:r>
      <w:r w:rsidR="00344352">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{"citationID":"1P8gkjrc","properties":{"formattedCitation":"(Al-Rawahi {\\i{}et al.}, 2013)","plainCitation":"(Al-Rawahi et al., 2013)","noteIndex":0},"citationItems":[{"id":30,"uris":["http://zotero.org/users/local/pI2m6l6V/items/GBLCXTDM","http://zotero.org/users/11781584/items/GBLCXTDM"],"itemData":{"id":30,"type":"article-journal","container-title":"Drying Technology","DOI":"10.1080/07373937.2012.710695","ISSN":"0737-3937, 1532-2300","issue":"3","journalAbbreviation":"Drying Technology","language":"en","page":"257-263","source":"DOI.org (Crossref)","title":"Chemical Composition, Water Sorption Isotherm, and Phenolic Contents in Fresh and Dried Pomegranate Peels","volume":"31","author":[{"family":"Al-Rawahi","given":"Amani Salim"},{"family":"Rahman","given":"Mohammad Shafiur"},{"family":"Guizani","given":"Nejib"},{"family":"Essa","given":"Musthafa Mohammad"}],"issued":{"date-parts":[["2013",2,17]]}}}],"schema":"https://github.com/citation-style-language/schema/raw/master/csl-citation.json"} </w:instrText>
      </w:r>
      <w:r w:rsidR="00344352">
        <w:rPr>
          <w:rFonts w:ascii="TimesNewRomanPSMT" w:hAnsi="TimesNewRomanPSMT" w:cs="TimesNewRomanPSMT"/>
          <w:kern w:val="0"/>
          <w:sz w:val="20"/>
          <w:szCs w:val="20"/>
          <w:lang w:val="en-US"/>
        </w:rPr>
        <w:fldChar w:fldCharType="separate"/>
      </w:r>
      <w:r w:rsidR="00344352" w:rsidRPr="00D54060">
        <w:rPr>
          <w:rFonts w:ascii="TimesNewRomanPSMT" w:hAnsi="TimesNewRomanPSMT" w:cs="Times New Roman"/>
          <w:kern w:val="0"/>
          <w:sz w:val="20"/>
          <w:szCs w:val="24"/>
          <w:lang w:val="en-US"/>
        </w:rPr>
        <w:t xml:space="preserve">(Al-Rawahi </w:t>
      </w:r>
      <w:r w:rsidR="00344352" w:rsidRPr="00D54060">
        <w:rPr>
          <w:rFonts w:ascii="TimesNewRomanPSMT" w:hAnsi="TimesNewRomanPSMT" w:cs="Times New Roman"/>
          <w:i/>
          <w:iCs/>
          <w:kern w:val="0"/>
          <w:sz w:val="20"/>
          <w:szCs w:val="24"/>
          <w:lang w:val="en-US"/>
        </w:rPr>
        <w:t>et al.</w:t>
      </w:r>
      <w:r w:rsidR="00344352" w:rsidRPr="00D54060">
        <w:rPr>
          <w:rFonts w:ascii="TimesNewRomanPSMT" w:hAnsi="TimesNewRomanPSMT" w:cs="Times New Roman"/>
          <w:kern w:val="0"/>
          <w:sz w:val="20"/>
          <w:szCs w:val="24"/>
          <w:lang w:val="en-US"/>
        </w:rPr>
        <w:t>, 2013)</w:t>
      </w:r>
      <w:r w:rsidR="00344352">
        <w:rPr>
          <w:rFonts w:ascii="TimesNewRomanPSMT" w:hAnsi="TimesNewRomanPSMT" w:cs="TimesNewRomanPSMT"/>
          <w:kern w:val="0"/>
          <w:sz w:val="20"/>
          <w:szCs w:val="20"/>
          <w:lang w:val="en-US"/>
        </w:rPr>
        <w:fldChar w:fldCharType="end"/>
      </w:r>
      <w:r w:rsidR="00023929">
        <w:rPr>
          <w:rFonts w:ascii="TimesNewRomanPSMT" w:hAnsi="TimesNewRomanPSMT" w:cs="TimesNewRomanPSMT"/>
          <w:kern w:val="0"/>
          <w:sz w:val="20"/>
          <w:szCs w:val="20"/>
          <w:lang w:val="en-US"/>
        </w:rPr>
        <w:t xml:space="preserve">. Polysaccharides of pomegranate are </w:t>
      </w:r>
      <w:r w:rsidR="00621AA6">
        <w:rPr>
          <w:rFonts w:ascii="TimesNewRomanPSMT" w:hAnsi="TimesNewRomanPSMT" w:cs="TimesNewRomanPSMT"/>
          <w:kern w:val="0"/>
          <w:sz w:val="20"/>
          <w:szCs w:val="20"/>
          <w:lang w:val="en-US"/>
        </w:rPr>
        <w:t>part of the dietary fibers and are mostly</w:t>
      </w:r>
      <w:r w:rsidR="00023929">
        <w:rPr>
          <w:rFonts w:ascii="TimesNewRomanPSMT" w:hAnsi="TimesNewRomanPSMT" w:cs="TimesNewRomanPSMT"/>
          <w:kern w:val="0"/>
          <w:sz w:val="20"/>
          <w:szCs w:val="20"/>
          <w:lang w:val="en-US"/>
        </w:rPr>
        <w:t xml:space="preserve"> constitu</w:t>
      </w:r>
      <w:r w:rsidR="009A6D4C">
        <w:rPr>
          <w:rFonts w:ascii="TimesNewRomanPSMT" w:hAnsi="TimesNewRomanPSMT" w:cs="TimesNewRomanPSMT"/>
          <w:kern w:val="0"/>
          <w:sz w:val="20"/>
          <w:szCs w:val="20"/>
          <w:lang w:val="en-US"/>
        </w:rPr>
        <w:t>ted by pectin material</w:t>
      </w:r>
      <w:r w:rsidR="00A21FA5">
        <w:rPr>
          <w:rFonts w:ascii="TimesNewRomanPSMT" w:hAnsi="TimesNewRomanPSMT" w:cs="TimesNewRomanPSMT"/>
          <w:kern w:val="0"/>
          <w:sz w:val="20"/>
          <w:szCs w:val="20"/>
          <w:lang w:val="en-US"/>
        </w:rPr>
        <w:t xml:space="preserve">, but different extraction methods could bring to different </w:t>
      </w:r>
      <w:r w:rsidR="007D10A5">
        <w:rPr>
          <w:rFonts w:ascii="TimesNewRomanPSMT" w:hAnsi="TimesNewRomanPSMT" w:cs="TimesNewRomanPSMT"/>
          <w:kern w:val="0"/>
          <w:sz w:val="20"/>
          <w:szCs w:val="20"/>
          <w:lang w:val="en-US"/>
        </w:rPr>
        <w:t>yields and quality of the pectin</w:t>
      </w:r>
      <w:r w:rsidR="00BF2410">
        <w:rPr>
          <w:rFonts w:ascii="TimesNewRomanPSMT" w:hAnsi="TimesNewRomanPSMT" w:cs="TimesNewRomanPSMT"/>
          <w:kern w:val="0"/>
          <w:sz w:val="20"/>
          <w:szCs w:val="20"/>
          <w:lang w:val="en-US"/>
        </w:rPr>
        <w:t>.</w:t>
      </w:r>
      <w:r w:rsidR="00A43F5B">
        <w:rPr>
          <w:rFonts w:ascii="TimesNewRomanPSMT" w:hAnsi="TimesNewRomanPSMT" w:cs="TimesNewRomanPSMT"/>
          <w:kern w:val="0"/>
          <w:sz w:val="20"/>
          <w:szCs w:val="20"/>
          <w:lang w:val="en-US"/>
        </w:rPr>
        <w:t xml:space="preserve"> </w:t>
      </w:r>
      <w:r w:rsidR="00BF2410">
        <w:rPr>
          <w:rFonts w:ascii="TimesNewRomanPSMT" w:hAnsi="TimesNewRomanPSMT" w:cs="TimesNewRomanPSMT"/>
          <w:kern w:val="0"/>
          <w:sz w:val="20"/>
          <w:szCs w:val="20"/>
          <w:lang w:val="en-US"/>
        </w:rPr>
        <w:t>K</w:t>
      </w:r>
      <w:r w:rsidR="0010014F">
        <w:rPr>
          <w:rFonts w:ascii="TimesNewRomanPSMT" w:hAnsi="TimesNewRomanPSMT" w:cs="TimesNewRomanPSMT"/>
          <w:kern w:val="0"/>
          <w:sz w:val="20"/>
          <w:szCs w:val="20"/>
          <w:lang w:val="en-US"/>
        </w:rPr>
        <w:t xml:space="preserve">ey </w:t>
      </w:r>
      <w:r w:rsidR="00BF2410">
        <w:rPr>
          <w:rFonts w:ascii="TimesNewRomanPSMT" w:hAnsi="TimesNewRomanPSMT" w:cs="TimesNewRomanPSMT"/>
          <w:kern w:val="0"/>
          <w:sz w:val="20"/>
          <w:szCs w:val="20"/>
          <w:lang w:val="en-US"/>
        </w:rPr>
        <w:t xml:space="preserve">extraction </w:t>
      </w:r>
      <w:r w:rsidR="0010014F">
        <w:rPr>
          <w:rFonts w:ascii="TimesNewRomanPSMT" w:hAnsi="TimesNewRomanPSMT" w:cs="TimesNewRomanPSMT"/>
          <w:kern w:val="0"/>
          <w:sz w:val="20"/>
          <w:szCs w:val="20"/>
          <w:lang w:val="en-US"/>
        </w:rPr>
        <w:t xml:space="preserve">parameters </w:t>
      </w:r>
      <w:r w:rsidR="00BF2410">
        <w:rPr>
          <w:rFonts w:ascii="TimesNewRomanPSMT" w:hAnsi="TimesNewRomanPSMT" w:cs="TimesNewRomanPSMT"/>
          <w:kern w:val="0"/>
          <w:sz w:val="20"/>
          <w:szCs w:val="20"/>
          <w:lang w:val="en-US"/>
        </w:rPr>
        <w:t xml:space="preserve">are </w:t>
      </w:r>
      <w:r w:rsidR="0010014F">
        <w:rPr>
          <w:rFonts w:ascii="TimesNewRomanPSMT" w:hAnsi="TimesNewRomanPSMT" w:cs="TimesNewRomanPSMT"/>
          <w:kern w:val="0"/>
          <w:sz w:val="20"/>
          <w:szCs w:val="20"/>
          <w:lang w:val="en-US"/>
        </w:rPr>
        <w:t>extraction</w:t>
      </w:r>
      <w:r w:rsidR="00BF2410" w:rsidRPr="00BF2410">
        <w:rPr>
          <w:rFonts w:ascii="TimesNewRomanPSMT" w:hAnsi="TimesNewRomanPSMT" w:cs="TimesNewRomanPSMT"/>
          <w:kern w:val="0"/>
          <w:sz w:val="20"/>
          <w:szCs w:val="20"/>
          <w:lang w:val="en-US"/>
        </w:rPr>
        <w:t xml:space="preserve"> </w:t>
      </w:r>
      <w:r w:rsidR="00BF2410">
        <w:rPr>
          <w:rFonts w:ascii="TimesNewRomanPSMT" w:hAnsi="TimesNewRomanPSMT" w:cs="TimesNewRomanPSMT"/>
          <w:kern w:val="0"/>
          <w:sz w:val="20"/>
          <w:szCs w:val="20"/>
          <w:lang w:val="en-US"/>
        </w:rPr>
        <w:t>time</w:t>
      </w:r>
      <w:r w:rsidR="0010014F">
        <w:rPr>
          <w:rFonts w:ascii="TimesNewRomanPSMT" w:hAnsi="TimesNewRomanPSMT" w:cs="TimesNewRomanPSMT"/>
          <w:kern w:val="0"/>
          <w:sz w:val="20"/>
          <w:szCs w:val="20"/>
          <w:lang w:val="en-US"/>
        </w:rPr>
        <w:t>, extraction</w:t>
      </w:r>
      <w:r w:rsidR="00BF2410" w:rsidRPr="00BF2410">
        <w:rPr>
          <w:rFonts w:ascii="TimesNewRomanPSMT" w:hAnsi="TimesNewRomanPSMT" w:cs="TimesNewRomanPSMT"/>
          <w:kern w:val="0"/>
          <w:sz w:val="20"/>
          <w:szCs w:val="20"/>
          <w:lang w:val="en-US"/>
        </w:rPr>
        <w:t xml:space="preserve"> </w:t>
      </w:r>
      <w:r w:rsidR="00BF2410">
        <w:rPr>
          <w:rFonts w:ascii="TimesNewRomanPSMT" w:hAnsi="TimesNewRomanPSMT" w:cs="TimesNewRomanPSMT"/>
          <w:kern w:val="0"/>
          <w:sz w:val="20"/>
          <w:szCs w:val="20"/>
          <w:lang w:val="en-US"/>
        </w:rPr>
        <w:t>temperature</w:t>
      </w:r>
      <w:r w:rsidR="00152E4C">
        <w:rPr>
          <w:rFonts w:ascii="TimesNewRomanPSMT" w:hAnsi="TimesNewRomanPSMT" w:cs="TimesNewRomanPSMT"/>
          <w:kern w:val="0"/>
          <w:sz w:val="20"/>
          <w:szCs w:val="20"/>
          <w:lang w:val="en-US"/>
        </w:rPr>
        <w:t xml:space="preserve">, </w:t>
      </w:r>
      <w:r w:rsidR="003225B4">
        <w:rPr>
          <w:rFonts w:ascii="TimesNewRomanPSMT" w:hAnsi="TimesNewRomanPSMT" w:cs="TimesNewRomanPSMT"/>
          <w:kern w:val="0"/>
          <w:sz w:val="20"/>
          <w:szCs w:val="20"/>
          <w:lang w:val="en-US"/>
        </w:rPr>
        <w:t xml:space="preserve">DM/solvent ratio </w:t>
      </w:r>
      <w:r w:rsidR="00152E4C">
        <w:rPr>
          <w:rFonts w:ascii="TimesNewRomanPSMT" w:hAnsi="TimesNewRomanPSMT" w:cs="TimesNewRomanPSMT"/>
          <w:kern w:val="0"/>
          <w:sz w:val="20"/>
          <w:szCs w:val="20"/>
          <w:lang w:val="en-US"/>
        </w:rPr>
        <w:t>and pH</w:t>
      </w:r>
      <w:r w:rsidR="00A064E3">
        <w:rPr>
          <w:rFonts w:ascii="TimesNewRomanPSMT" w:hAnsi="TimesNewRomanPSMT" w:cs="TimesNewRomanPSMT"/>
          <w:kern w:val="0"/>
          <w:sz w:val="20"/>
          <w:szCs w:val="20"/>
          <w:lang w:val="en-US"/>
        </w:rPr>
        <w:t>.</w:t>
      </w:r>
      <w:r w:rsidR="00152E4C">
        <w:rPr>
          <w:rFonts w:ascii="TimesNewRomanPSMT" w:hAnsi="TimesNewRomanPSMT" w:cs="TimesNewRomanPSMT"/>
          <w:kern w:val="0"/>
          <w:sz w:val="20"/>
          <w:szCs w:val="20"/>
          <w:lang w:val="en-US"/>
        </w:rPr>
        <w:t xml:space="preserve"> </w:t>
      </w:r>
      <w:r w:rsidR="00AC5974">
        <w:rPr>
          <w:rFonts w:ascii="TimesNewRomanPSMT" w:hAnsi="TimesNewRomanPSMT" w:cs="TimesNewRomanPSMT"/>
          <w:kern w:val="0"/>
          <w:sz w:val="20"/>
          <w:szCs w:val="20"/>
          <w:lang w:val="en-US"/>
        </w:rPr>
        <w:t xml:space="preserve">Health benefits of pomegranate pectin have been evaluated </w:t>
      </w:r>
      <w:r w:rsidR="00AC5974">
        <w:rPr>
          <w:rFonts w:ascii="TimesNewRomanPSMT" w:hAnsi="TimesNewRomanPSMT" w:cs="TimesNewRomanPSMT"/>
          <w:i/>
          <w:iCs/>
          <w:kern w:val="0"/>
          <w:sz w:val="20"/>
          <w:szCs w:val="20"/>
          <w:lang w:val="en-US"/>
        </w:rPr>
        <w:t>in vitro</w:t>
      </w:r>
      <w:r w:rsidR="00AC5974">
        <w:rPr>
          <w:rFonts w:ascii="TimesNewRomanPSMT" w:hAnsi="TimesNewRomanPSMT" w:cs="TimesNewRomanPSMT"/>
          <w:kern w:val="0"/>
          <w:sz w:val="20"/>
          <w:szCs w:val="20"/>
          <w:lang w:val="en-US"/>
        </w:rPr>
        <w:t xml:space="preserve"> because </w:t>
      </w:r>
      <w:r w:rsidR="003716BF">
        <w:rPr>
          <w:rFonts w:ascii="TimesNewRomanPSMT" w:hAnsi="TimesNewRomanPSMT" w:cs="TimesNewRomanPSMT"/>
          <w:kern w:val="0"/>
          <w:sz w:val="20"/>
          <w:szCs w:val="20"/>
          <w:lang w:val="en-US"/>
        </w:rPr>
        <w:t xml:space="preserve">soluble fibers are </w:t>
      </w:r>
      <w:r w:rsidR="00BF2410">
        <w:rPr>
          <w:rFonts w:ascii="TimesNewRomanPSMT" w:hAnsi="TimesNewRomanPSMT" w:cs="TimesNewRomanPSMT"/>
          <w:kern w:val="0"/>
          <w:sz w:val="20"/>
          <w:szCs w:val="20"/>
          <w:lang w:val="en-US"/>
        </w:rPr>
        <w:t>well-</w:t>
      </w:r>
      <w:r w:rsidR="003716BF">
        <w:rPr>
          <w:rFonts w:ascii="TimesNewRomanPSMT" w:hAnsi="TimesNewRomanPSMT" w:cs="TimesNewRomanPSMT"/>
          <w:kern w:val="0"/>
          <w:sz w:val="20"/>
          <w:szCs w:val="20"/>
          <w:lang w:val="en-US"/>
        </w:rPr>
        <w:t>known to explicate a prebiotic effect</w:t>
      </w:r>
      <w:r w:rsidR="00BF2410">
        <w:rPr>
          <w:rFonts w:ascii="TimesNewRomanPSMT" w:hAnsi="TimesNewRomanPSMT" w:cs="TimesNewRomanPSMT"/>
          <w:kern w:val="0"/>
          <w:sz w:val="20"/>
          <w:szCs w:val="20"/>
          <w:lang w:val="en-US"/>
        </w:rPr>
        <w:t xml:space="preserve">; </w:t>
      </w:r>
      <w:r w:rsidR="007606E8">
        <w:rPr>
          <w:rFonts w:ascii="TimesNewRomanPSMT" w:hAnsi="TimesNewRomanPSMT" w:cs="TimesNewRomanPSMT"/>
          <w:kern w:val="0"/>
          <w:sz w:val="20"/>
          <w:szCs w:val="20"/>
          <w:lang w:val="en-US"/>
        </w:rPr>
        <w:t>in fact</w:t>
      </w:r>
      <w:r w:rsidR="00BF2410">
        <w:rPr>
          <w:rFonts w:ascii="TimesNewRomanPSMT" w:hAnsi="TimesNewRomanPSMT" w:cs="TimesNewRomanPSMT"/>
          <w:kern w:val="0"/>
          <w:sz w:val="20"/>
          <w:szCs w:val="20"/>
          <w:lang w:val="en-US"/>
        </w:rPr>
        <w:t>,</w:t>
      </w:r>
      <w:r w:rsidR="007606E8">
        <w:rPr>
          <w:rFonts w:ascii="TimesNewRomanPSMT" w:hAnsi="TimesNewRomanPSMT" w:cs="TimesNewRomanPSMT"/>
          <w:kern w:val="0"/>
          <w:sz w:val="20"/>
          <w:szCs w:val="20"/>
          <w:lang w:val="en-US"/>
        </w:rPr>
        <w:t xml:space="preserve"> </w:t>
      </w:r>
      <w:r w:rsidR="007606E8" w:rsidRPr="007606E8">
        <w:rPr>
          <w:rFonts w:ascii="TimesNewRomanPSMT" w:hAnsi="TimesNewRomanPSMT" w:cs="TimesNewRomanPSMT"/>
          <w:i/>
          <w:iCs/>
          <w:kern w:val="0"/>
          <w:sz w:val="20"/>
          <w:szCs w:val="20"/>
          <w:lang w:val="en-US"/>
        </w:rPr>
        <w:t>B. breve</w:t>
      </w:r>
      <w:r w:rsidR="007606E8" w:rsidRPr="007606E8">
        <w:rPr>
          <w:rFonts w:ascii="TimesNewRomanPSMT" w:hAnsi="TimesNewRomanPSMT" w:cs="TimesNewRomanPSMT"/>
          <w:kern w:val="0"/>
          <w:sz w:val="20"/>
          <w:szCs w:val="20"/>
          <w:lang w:val="en-US"/>
        </w:rPr>
        <w:t xml:space="preserve"> B632 and </w:t>
      </w:r>
      <w:r w:rsidR="007606E8" w:rsidRPr="007606E8">
        <w:rPr>
          <w:rFonts w:ascii="TimesNewRomanPSMT" w:hAnsi="TimesNewRomanPSMT" w:cs="TimesNewRomanPSMT"/>
          <w:i/>
          <w:iCs/>
          <w:kern w:val="0"/>
          <w:sz w:val="20"/>
          <w:szCs w:val="20"/>
          <w:lang w:val="en-US"/>
        </w:rPr>
        <w:t>L. plantarum</w:t>
      </w:r>
      <w:r w:rsidR="007606E8" w:rsidRPr="007606E8">
        <w:rPr>
          <w:rFonts w:ascii="TimesNewRomanPSMT" w:hAnsi="TimesNewRomanPSMT" w:cs="TimesNewRomanPSMT"/>
          <w:kern w:val="0"/>
          <w:sz w:val="20"/>
          <w:szCs w:val="20"/>
          <w:lang w:val="en-US"/>
        </w:rPr>
        <w:t xml:space="preserve"> L12 strains</w:t>
      </w:r>
      <w:r w:rsidR="00BE53B8">
        <w:rPr>
          <w:rFonts w:ascii="TimesNewRomanPSMT" w:hAnsi="TimesNewRomanPSMT" w:cs="TimesNewRomanPSMT"/>
          <w:kern w:val="0"/>
          <w:sz w:val="20"/>
          <w:szCs w:val="20"/>
          <w:lang w:val="en-US"/>
        </w:rPr>
        <w:t xml:space="preserve"> grew well on pomegranate polysaccharides </w:t>
      </w:r>
      <w:r w:rsidR="00BF2410">
        <w:rPr>
          <w:rFonts w:ascii="TimesNewRomanPSMT" w:hAnsi="TimesNewRomanPSMT" w:cs="TimesNewRomanPSMT"/>
          <w:kern w:val="0"/>
          <w:sz w:val="20"/>
          <w:szCs w:val="20"/>
          <w:lang w:val="en-US"/>
        </w:rPr>
        <w:t xml:space="preserve">as </w:t>
      </w:r>
      <w:r w:rsidR="00BE53B8">
        <w:rPr>
          <w:rFonts w:ascii="TimesNewRomanPSMT" w:hAnsi="TimesNewRomanPSMT" w:cs="TimesNewRomanPSMT"/>
          <w:kern w:val="0"/>
          <w:sz w:val="20"/>
          <w:szCs w:val="20"/>
          <w:lang w:val="en-US"/>
        </w:rPr>
        <w:t>a carbon source</w:t>
      </w:r>
      <w:r w:rsidR="00520CC9">
        <w:rPr>
          <w:rFonts w:ascii="TimesNewRomanPSMT" w:hAnsi="TimesNewRomanPSMT" w:cs="TimesNewRomanPSMT"/>
          <w:kern w:val="0"/>
          <w:sz w:val="20"/>
          <w:szCs w:val="20"/>
          <w:lang w:val="en-US"/>
        </w:rPr>
        <w:t xml:space="preserve">, in a comparable way to the strains </w:t>
      </w:r>
      <w:r w:rsidR="001E2D6E">
        <w:rPr>
          <w:rFonts w:ascii="TimesNewRomanPSMT" w:hAnsi="TimesNewRomanPSMT" w:cs="TimesNewRomanPSMT"/>
          <w:kern w:val="0"/>
          <w:sz w:val="20"/>
          <w:szCs w:val="20"/>
          <w:lang w:val="en-US"/>
        </w:rPr>
        <w:t>fed on glucose</w:t>
      </w:r>
      <w:r w:rsidR="003716BF">
        <w:rPr>
          <w:rFonts w:ascii="TimesNewRomanPSMT" w:hAnsi="TimesNewRomanPSMT" w:cs="TimesNewRomanPSMT"/>
          <w:kern w:val="0"/>
          <w:sz w:val="20"/>
          <w:szCs w:val="20"/>
          <w:lang w:val="en-US"/>
        </w:rPr>
        <w:t xml:space="preserve"> </w:t>
      </w:r>
      <w:r w:rsidR="003716BF">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{"citationID":"X0aUYE77","properties":{"formattedCitation":"(Khatib {\\i{}et al.}, 2017)","plainCitation":"(Khatib et al., 2017)","noteIndex":0},"citationItems":[{"id":32,"uris":["http://zotero.org/users/local/pI2m6l6V/items/SWZQ36PH","http://zotero.org/users/11781584/items/SWZQ36PH"],"itemData":{"id":32,"type":"article-journal","abstract":"The main crude polysaccharides (CPS), extracted from two widely cultivated pomegranate varieties, Laffan and Wonderful, were studied and characterized. We obtained the highest CPS extraction yield (approximatively 10% w/w on dried matter) by 1 h of decoction (ratio 1/40 w/v). The predominant polymers (75–80%) of the CPS samples showed a hydrodynamic volume close to 2000 kDa by size exclusion chromatography and the exocarp and mesocarp proﬁles were very similar. The proton spectra (1H NMR), according to sugar composition and gelling ability, conﬁrmed the main polysaccharide fractions were pectin with different acylation and methylation degree. The CPS from Laffan and Wonderful mesocarp showed prebiotic properties in vitro with Lactobacillus and Biﬁdobacterium strains. The composition of the decoction (12% ellagitannins and 10% of CPS) obtained by a green extraction process of pomegranate by-products, makes it a suitable component of functional food formulations.","container-title":"Food Chemistry","DOI":"10.1016/j.foodchem.2017.05.041","ISSN":"03088146","journalAbbreviation":"Food Chemistry","language":"en","page":"58-66","source":"DOI.org (Crossref)","title":"Polysaccharides from by-products of the Wonderful and Laffan pomegranate varieties: New insight into extraction and characterization","title-short":"Polysaccharides from by-products of the Wonderful and Laffan pomegranate varieties","volume":"235","author":[{"family":"Khatib","given":"Mohamad"},{"family":"Giuliani","given":"Camilla"},{"family":"Rossi","given":"Federico"},{"family":"Adessi","given":"Alessandra"},{"family":"Al-Tamimi","given":"Amal"},{"family":"Mazzola","given":"Giuseppe"},{"family":"Di Gioia","given":"Diana"},{"family":"Innocenti","given":"Marzia"},{"family":"Mulinacci","given":"Nadia"}],"issued":{"date-parts":[["2017",11]]}}}],"schema":"https://github.com/citation-style-language/schema/raw/master/csl-citation.json"} </w:instrText>
      </w:r>
      <w:r w:rsidR="003716BF">
        <w:rPr>
          <w:rFonts w:ascii="TimesNewRomanPSMT" w:hAnsi="TimesNewRomanPSMT" w:cs="TimesNewRomanPSMT"/>
          <w:kern w:val="0"/>
          <w:sz w:val="20"/>
          <w:szCs w:val="20"/>
          <w:lang w:val="en-US"/>
        </w:rPr>
        <w:fldChar w:fldCharType="separate"/>
      </w:r>
      <w:r w:rsidR="003716BF" w:rsidRPr="004E76F5">
        <w:rPr>
          <w:rFonts w:ascii="TimesNewRomanPSMT" w:hAnsi="TimesNewRomanPSMT" w:cs="Times New Roman"/>
          <w:kern w:val="0"/>
          <w:sz w:val="20"/>
          <w:szCs w:val="24"/>
          <w:lang w:val="en-US"/>
        </w:rPr>
        <w:t xml:space="preserve">(Khatib </w:t>
      </w:r>
      <w:r w:rsidR="003716BF" w:rsidRPr="004E76F5">
        <w:rPr>
          <w:rFonts w:ascii="TimesNewRomanPSMT" w:hAnsi="TimesNewRomanPSMT" w:cs="Times New Roman"/>
          <w:i/>
          <w:iCs/>
          <w:kern w:val="0"/>
          <w:sz w:val="20"/>
          <w:szCs w:val="24"/>
          <w:lang w:val="en-US"/>
        </w:rPr>
        <w:t>et al.</w:t>
      </w:r>
      <w:r w:rsidR="003716BF" w:rsidRPr="004E76F5">
        <w:rPr>
          <w:rFonts w:ascii="TimesNewRomanPSMT" w:hAnsi="TimesNewRomanPSMT" w:cs="Times New Roman"/>
          <w:kern w:val="0"/>
          <w:sz w:val="20"/>
          <w:szCs w:val="24"/>
          <w:lang w:val="en-US"/>
        </w:rPr>
        <w:t>, 2017)</w:t>
      </w:r>
      <w:r w:rsidR="003716BF">
        <w:rPr>
          <w:rFonts w:ascii="TimesNewRomanPSMT" w:hAnsi="TimesNewRomanPSMT" w:cs="TimesNewRomanPSMT"/>
          <w:kern w:val="0"/>
          <w:sz w:val="20"/>
          <w:szCs w:val="20"/>
          <w:lang w:val="en-US"/>
        </w:rPr>
        <w:fldChar w:fldCharType="end"/>
      </w:r>
      <w:r w:rsidR="001E2D6E">
        <w:rPr>
          <w:rFonts w:ascii="TimesNewRomanPSMT" w:hAnsi="TimesNewRomanPSMT" w:cs="TimesNewRomanPSMT"/>
          <w:kern w:val="0"/>
          <w:sz w:val="20"/>
          <w:szCs w:val="20"/>
          <w:lang w:val="en-US"/>
        </w:rPr>
        <w:t xml:space="preserve">. </w:t>
      </w:r>
      <w:r w:rsidR="009B6137">
        <w:rPr>
          <w:rFonts w:ascii="TimesNewRomanPSMT" w:hAnsi="TimesNewRomanPSMT" w:cs="TimesNewRomanPSMT"/>
          <w:kern w:val="0"/>
          <w:sz w:val="20"/>
          <w:szCs w:val="20"/>
          <w:lang w:val="en-US"/>
        </w:rPr>
        <w:t>Moreover</w:t>
      </w:r>
      <w:r w:rsidR="009A0AD6">
        <w:rPr>
          <w:rFonts w:ascii="TimesNewRomanPSMT" w:hAnsi="TimesNewRomanPSMT" w:cs="TimesNewRomanPSMT"/>
          <w:kern w:val="0"/>
          <w:sz w:val="20"/>
          <w:szCs w:val="20"/>
          <w:lang w:val="en-US"/>
        </w:rPr>
        <w:t xml:space="preserve">, pectin </w:t>
      </w:r>
      <w:r w:rsidR="005F5DE5">
        <w:rPr>
          <w:rFonts w:ascii="TimesNewRomanPSMT" w:hAnsi="TimesNewRomanPSMT" w:cs="TimesNewRomanPSMT"/>
          <w:kern w:val="0"/>
          <w:sz w:val="20"/>
          <w:szCs w:val="20"/>
          <w:lang w:val="en-US"/>
        </w:rPr>
        <w:t>has</w:t>
      </w:r>
      <w:r w:rsidR="00A85528">
        <w:rPr>
          <w:rFonts w:ascii="TimesNewRomanPSMT" w:hAnsi="TimesNewRomanPSMT" w:cs="TimesNewRomanPSMT"/>
          <w:kern w:val="0"/>
          <w:sz w:val="20"/>
          <w:szCs w:val="20"/>
          <w:lang w:val="en-US"/>
        </w:rPr>
        <w:t xml:space="preserve"> </w:t>
      </w:r>
      <w:r w:rsidR="009A0AD6">
        <w:rPr>
          <w:rFonts w:ascii="TimesNewRomanPSMT" w:hAnsi="TimesNewRomanPSMT" w:cs="TimesNewRomanPSMT"/>
          <w:kern w:val="0"/>
          <w:sz w:val="20"/>
          <w:szCs w:val="20"/>
          <w:lang w:val="en-US"/>
        </w:rPr>
        <w:t>important t</w:t>
      </w:r>
      <w:r w:rsidR="001E2D6E">
        <w:rPr>
          <w:rFonts w:ascii="TimesNewRomanPSMT" w:hAnsi="TimesNewRomanPSMT" w:cs="TimesNewRomanPSMT"/>
          <w:kern w:val="0"/>
          <w:sz w:val="20"/>
          <w:szCs w:val="20"/>
          <w:lang w:val="en-US"/>
        </w:rPr>
        <w:t xml:space="preserve">echnological </w:t>
      </w:r>
      <w:r w:rsidR="009B6137">
        <w:rPr>
          <w:rFonts w:ascii="TimesNewRomanPSMT" w:hAnsi="TimesNewRomanPSMT" w:cs="TimesNewRomanPSMT"/>
          <w:kern w:val="0"/>
          <w:sz w:val="20"/>
          <w:szCs w:val="20"/>
          <w:lang w:val="en-US"/>
        </w:rPr>
        <w:t>properties</w:t>
      </w:r>
      <w:r w:rsidR="009A0AD6">
        <w:rPr>
          <w:rFonts w:ascii="TimesNewRomanPSMT" w:hAnsi="TimesNewRomanPSMT" w:cs="TimesNewRomanPSMT"/>
          <w:kern w:val="0"/>
          <w:sz w:val="20"/>
          <w:szCs w:val="20"/>
          <w:lang w:val="en-US"/>
        </w:rPr>
        <w:t>, such as thickening and gelling properties</w:t>
      </w:r>
      <w:r w:rsidR="00E03675">
        <w:rPr>
          <w:rFonts w:ascii="TimesNewRomanPSMT" w:hAnsi="TimesNewRomanPSMT" w:cs="TimesNewRomanPSMT"/>
          <w:kern w:val="0"/>
          <w:sz w:val="20"/>
          <w:szCs w:val="20"/>
          <w:lang w:val="en-US"/>
        </w:rPr>
        <w:t xml:space="preserve">. </w:t>
      </w:r>
      <w:r w:rsidR="00BE063E">
        <w:rPr>
          <w:rFonts w:ascii="TimesNewRomanPSMT" w:hAnsi="TimesNewRomanPSMT" w:cs="TimesNewRomanPSMT"/>
          <w:kern w:val="0"/>
          <w:sz w:val="20"/>
          <w:szCs w:val="20"/>
          <w:lang w:val="en-US"/>
        </w:rPr>
        <w:t>To</w:t>
      </w:r>
      <w:r w:rsidR="00254FE4">
        <w:rPr>
          <w:rFonts w:ascii="TimesNewRomanPSMT" w:hAnsi="TimesNewRomanPSMT" w:cs="TimesNewRomanPSMT"/>
          <w:kern w:val="0"/>
          <w:sz w:val="20"/>
          <w:szCs w:val="20"/>
          <w:lang w:val="en-US"/>
        </w:rPr>
        <w:t xml:space="preserve"> </w:t>
      </w:r>
      <w:r w:rsidR="005F5DE5">
        <w:rPr>
          <w:rFonts w:ascii="TimesNewRomanPSMT" w:hAnsi="TimesNewRomanPSMT" w:cs="TimesNewRomanPSMT"/>
          <w:kern w:val="0"/>
          <w:sz w:val="20"/>
          <w:szCs w:val="20"/>
          <w:lang w:val="en-US"/>
        </w:rPr>
        <w:t xml:space="preserve">practically </w:t>
      </w:r>
      <w:r w:rsidR="00254FE4">
        <w:rPr>
          <w:rFonts w:ascii="TimesNewRomanPSMT" w:hAnsi="TimesNewRomanPSMT" w:cs="TimesNewRomanPSMT"/>
          <w:kern w:val="0"/>
          <w:sz w:val="20"/>
          <w:szCs w:val="20"/>
          <w:lang w:val="en-US"/>
        </w:rPr>
        <w:t xml:space="preserve">evaluate these </w:t>
      </w:r>
      <w:r w:rsidR="00E57AFC">
        <w:rPr>
          <w:rFonts w:ascii="TimesNewRomanPSMT" w:hAnsi="TimesNewRomanPSMT" w:cs="TimesNewRomanPSMT"/>
          <w:kern w:val="0"/>
          <w:sz w:val="20"/>
          <w:szCs w:val="20"/>
          <w:lang w:val="en-US"/>
        </w:rPr>
        <w:t>aspects,</w:t>
      </w:r>
      <w:r w:rsidR="00FE43B0">
        <w:rPr>
          <w:rFonts w:ascii="TimesNewRomanPSMT" w:hAnsi="TimesNewRomanPSMT" w:cs="TimesNewRomanPSMT"/>
          <w:kern w:val="0"/>
          <w:sz w:val="20"/>
          <w:szCs w:val="20"/>
          <w:lang w:val="en-US"/>
        </w:rPr>
        <w:t xml:space="preserve"> the extract will be inserted in a </w:t>
      </w:r>
      <w:r w:rsidR="006926D1">
        <w:rPr>
          <w:rFonts w:ascii="TimesNewRomanPSMT" w:hAnsi="TimesNewRomanPSMT" w:cs="TimesNewRomanPSMT"/>
          <w:kern w:val="0"/>
          <w:sz w:val="20"/>
          <w:szCs w:val="20"/>
          <w:lang w:val="en-US"/>
        </w:rPr>
        <w:t xml:space="preserve">bakery product, in </w:t>
      </w:r>
      <w:r w:rsidR="005F5DE5">
        <w:rPr>
          <w:rFonts w:ascii="TimesNewRomanPSMT" w:hAnsi="TimesNewRomanPSMT" w:cs="TimesNewRomanPSMT"/>
          <w:kern w:val="0"/>
          <w:sz w:val="20"/>
          <w:szCs w:val="20"/>
          <w:lang w:val="en-US"/>
        </w:rPr>
        <w:t xml:space="preserve">substitution to the elements of the recipe that give </w:t>
      </w:r>
      <w:r w:rsidR="00A67A87">
        <w:rPr>
          <w:rFonts w:ascii="TimesNewRomanPSMT" w:hAnsi="TimesNewRomanPSMT" w:cs="TimesNewRomanPSMT"/>
          <w:kern w:val="0"/>
          <w:sz w:val="20"/>
          <w:szCs w:val="20"/>
          <w:lang w:val="en-US"/>
        </w:rPr>
        <w:t>structure to the final product, flour and sugar.</w:t>
      </w:r>
      <w:r w:rsidR="004548DD" w:rsidDel="004548DD">
        <w:rPr>
          <w:rFonts w:ascii="TimesNewRomanPSMT" w:hAnsi="TimesNewRomanPSMT" w:cs="TimesNewRomanPSMT"/>
          <w:kern w:val="0"/>
          <w:sz w:val="20"/>
          <w:szCs w:val="20"/>
          <w:lang w:val="en-US"/>
        </w:rPr>
        <w:t xml:space="preserve"> </w:t>
      </w:r>
    </w:p>
    <w:p w14:paraId="664F4180" w14:textId="2A5AE912" w:rsidR="00244579" w:rsidRPr="00F06E7A" w:rsidRDefault="00244579" w:rsidP="00970CCD">
      <w:pPr>
        <w:autoSpaceDE w:val="0"/>
        <w:autoSpaceDN w:val="0"/>
        <w:adjustRightInd w:val="0"/>
        <w:spacing w:after="0" w:line="240" w:lineRule="auto"/>
        <w:rPr>
          <w:rFonts w:ascii="TimesNewRomanPS-BoldMT" w:hAnsi="TimesNewRomanPS-BoldMT" w:cs="TimesNewRomanPS-BoldMT"/>
          <w:b/>
          <w:bCs/>
          <w:kern w:val="0"/>
          <w:sz w:val="20"/>
          <w:szCs w:val="20"/>
          <w:lang w:val="en-US"/>
        </w:rPr>
      </w:pPr>
      <w:r w:rsidRPr="00F06E7A">
        <w:rPr>
          <w:rFonts w:ascii="TimesNewRomanPS-BoldMT" w:hAnsi="TimesNewRomanPS-BoldMT" w:cs="TimesNewRomanPS-BoldMT"/>
          <w:b/>
          <w:bCs/>
          <w:kern w:val="0"/>
          <w:sz w:val="20"/>
          <w:szCs w:val="20"/>
          <w:lang w:val="en-US"/>
        </w:rPr>
        <w:t xml:space="preserve">1.2 </w:t>
      </w:r>
      <w:r w:rsidR="00F06E7A" w:rsidRPr="00F06E7A">
        <w:rPr>
          <w:rFonts w:ascii="TimesNewRomanPS-BoldMT" w:hAnsi="TimesNewRomanPS-BoldMT" w:cs="TimesNewRomanPS-BoldMT"/>
          <w:b/>
          <w:bCs/>
          <w:kern w:val="0"/>
          <w:sz w:val="20"/>
          <w:szCs w:val="20"/>
          <w:lang w:val="en-US"/>
        </w:rPr>
        <w:t>Tannins in pomegranate and possible</w:t>
      </w:r>
      <w:r w:rsidR="00F06E7A">
        <w:rPr>
          <w:rFonts w:ascii="TimesNewRomanPS-BoldMT" w:hAnsi="TimesNewRomanPS-BoldMT" w:cs="TimesNewRomanPS-BoldMT"/>
          <w:b/>
          <w:bCs/>
          <w:kern w:val="0"/>
          <w:sz w:val="20"/>
          <w:szCs w:val="20"/>
          <w:lang w:val="en-US"/>
        </w:rPr>
        <w:t xml:space="preserve"> applications</w:t>
      </w:r>
    </w:p>
    <w:p w14:paraId="50CEAD73" w14:textId="784B243F" w:rsidR="00004DDB" w:rsidRPr="00DF18B7" w:rsidRDefault="004943EE" w:rsidP="00970CCD">
      <w:pPr>
        <w:autoSpaceDE w:val="0"/>
        <w:autoSpaceDN w:val="0"/>
        <w:adjustRightInd w:val="0"/>
        <w:spacing w:after="0" w:line="240" w:lineRule="auto"/>
        <w:jc w:val="both"/>
        <w:rPr>
          <w:rFonts w:ascii="TimesNewRomanPSMT" w:hAnsi="TimesNewRomanPSMT" w:cs="TimesNewRomanPSMT"/>
          <w:kern w:val="0"/>
          <w:sz w:val="20"/>
          <w:szCs w:val="20"/>
          <w:lang w:val="en-US"/>
        </w:rPr>
      </w:pPr>
      <w:r>
        <w:rPr>
          <w:rFonts w:ascii="TimesNewRomanPSMT" w:hAnsi="TimesNewRomanPSMT" w:cs="TimesNewRomanPSMT"/>
          <w:kern w:val="0"/>
          <w:sz w:val="20"/>
          <w:szCs w:val="20"/>
          <w:lang w:val="en-US"/>
        </w:rPr>
        <w:t xml:space="preserve">Pomegranate tannins are the most studied portion of the peel, </w:t>
      </w:r>
      <w:r w:rsidR="00F20995">
        <w:rPr>
          <w:rFonts w:ascii="TimesNewRomanPSMT" w:hAnsi="TimesNewRomanPSMT" w:cs="TimesNewRomanPSMT"/>
          <w:kern w:val="0"/>
          <w:sz w:val="20"/>
          <w:szCs w:val="20"/>
          <w:lang w:val="en-US"/>
        </w:rPr>
        <w:t>responsible for antioxidants, ant</w:t>
      </w:r>
      <w:r w:rsidR="00573992">
        <w:rPr>
          <w:rFonts w:ascii="TimesNewRomanPSMT" w:hAnsi="TimesNewRomanPSMT" w:cs="TimesNewRomanPSMT"/>
          <w:kern w:val="0"/>
          <w:sz w:val="20"/>
          <w:szCs w:val="20"/>
          <w:lang w:val="en-US"/>
        </w:rPr>
        <w:t>imicrobial</w:t>
      </w:r>
      <w:r w:rsidR="001953E3">
        <w:rPr>
          <w:rFonts w:ascii="TimesNewRomanPSMT" w:hAnsi="TimesNewRomanPSMT" w:cs="TimesNewRomanPSMT"/>
          <w:kern w:val="0"/>
          <w:sz w:val="20"/>
          <w:szCs w:val="20"/>
          <w:lang w:val="en-US"/>
        </w:rPr>
        <w:t xml:space="preserve"> and</w:t>
      </w:r>
      <w:r w:rsidR="00573992">
        <w:rPr>
          <w:rFonts w:ascii="TimesNewRomanPSMT" w:hAnsi="TimesNewRomanPSMT" w:cs="TimesNewRomanPSMT"/>
          <w:kern w:val="0"/>
          <w:sz w:val="20"/>
          <w:szCs w:val="20"/>
          <w:lang w:val="en-US"/>
        </w:rPr>
        <w:t xml:space="preserve"> antiviral</w:t>
      </w:r>
      <w:r w:rsidR="001953E3">
        <w:rPr>
          <w:rFonts w:ascii="TimesNewRomanPSMT" w:hAnsi="TimesNewRomanPSMT" w:cs="TimesNewRomanPSMT"/>
          <w:kern w:val="0"/>
          <w:sz w:val="20"/>
          <w:szCs w:val="20"/>
          <w:lang w:val="en-US"/>
        </w:rPr>
        <w:t xml:space="preserve"> properties. Other health benefits</w:t>
      </w:r>
      <w:r w:rsidR="009B48A3">
        <w:rPr>
          <w:rFonts w:ascii="TimesNewRomanPSMT" w:hAnsi="TimesNewRomanPSMT" w:cs="TimesNewRomanPSMT"/>
          <w:kern w:val="0"/>
          <w:sz w:val="20"/>
          <w:szCs w:val="20"/>
          <w:lang w:val="en-US"/>
        </w:rPr>
        <w:t xml:space="preserve"> are anti</w:t>
      </w:r>
      <w:r w:rsidR="00172A5F">
        <w:rPr>
          <w:rFonts w:ascii="TimesNewRomanPSMT" w:hAnsi="TimesNewRomanPSMT" w:cs="TimesNewRomanPSMT"/>
          <w:kern w:val="0"/>
          <w:sz w:val="20"/>
          <w:szCs w:val="20"/>
          <w:lang w:val="en-US"/>
        </w:rPr>
        <w:t>-inflammatory, anti-allergenic, anti-diabetic and anti</w:t>
      </w:r>
      <w:r w:rsidR="00EE082D">
        <w:rPr>
          <w:rFonts w:ascii="TimesNewRomanPSMT" w:hAnsi="TimesNewRomanPSMT" w:cs="TimesNewRomanPSMT"/>
          <w:kern w:val="0"/>
          <w:sz w:val="20"/>
          <w:szCs w:val="20"/>
          <w:lang w:val="en-US"/>
        </w:rPr>
        <w:t xml:space="preserve">-hyperlipidemic properties </w:t>
      </w:r>
      <w:r w:rsidR="004A48D5">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{"citationID":"vEvOOsyI","properties":{"formattedCitation":"(Valero-Mendoza {\\i{}et al.}, 2023)","plainCitation":"(Valero-Mendoza et al., 2023)","noteIndex":0},"citationItems":[{"id":13,"uris":["http://zotero.org/users/local/pI2m6l6V/items/CWN96H64","http://zotero.org/users/11781584/items/CWN96H64"],"itemData":{"id":13,"type":"article-journal","container-title":"Food Chemistry Advances","DOI":"10.1016/j.focha.2022.100153","ISSN":"2772753X","journalAbbreviation":"Food Chemistry Advances","language":"en","page":"100153","source":"DOI.org (Crossref)","title":"The whole pomegranate (Punica granatum. L), biological properties and important findings: A review","title-short":"The whole pomegranate (Punica granatum. L), biological properties and important findings","volume":"2","author":[{"family":"Valero-Mendoza","given":"A.G."},{"family":"Meléndez-Rentería","given":"N.P."},{"family":"Chávez-González","given":"M.L."},{"family":"Flores-Gallegos","given":"A.C."},{"family":"Wong-Paz","given":"J.E."},{"family":"Govea-Salas","given":"M."},{"family":"Zugasti-Cruz","given":"A."},{"family":"Ascacio-Valdés","given":"J.A."}],"issued":{"date-parts":[["2023",10]]}}}],"schema":"https://github.com/citation-style-language/schema/raw/master/csl-citation.json"} </w:instrText>
      </w:r>
      <w:r w:rsidR="004A48D5">
        <w:rPr>
          <w:rFonts w:ascii="TimesNewRomanPSMT" w:hAnsi="TimesNewRomanPSMT" w:cs="TimesNewRomanPSMT"/>
          <w:kern w:val="0"/>
          <w:sz w:val="20"/>
          <w:szCs w:val="20"/>
          <w:lang w:val="en-US"/>
        </w:rPr>
        <w:fldChar w:fldCharType="separate"/>
      </w:r>
      <w:r w:rsidR="004A48D5" w:rsidRPr="004A48D5">
        <w:rPr>
          <w:rFonts w:ascii="TimesNewRomanPSMT" w:hAnsi="TimesNewRomanPSMT" w:cs="Times New Roman"/>
          <w:kern w:val="0"/>
          <w:sz w:val="20"/>
          <w:szCs w:val="24"/>
          <w:lang w:val="en-US"/>
        </w:rPr>
        <w:t xml:space="preserve">(Valero-Mendoza </w:t>
      </w:r>
      <w:r w:rsidR="004A48D5" w:rsidRPr="004A48D5">
        <w:rPr>
          <w:rFonts w:ascii="TimesNewRomanPSMT" w:hAnsi="TimesNewRomanPSMT" w:cs="Times New Roman"/>
          <w:i/>
          <w:iCs/>
          <w:kern w:val="0"/>
          <w:sz w:val="20"/>
          <w:szCs w:val="24"/>
          <w:lang w:val="en-US"/>
        </w:rPr>
        <w:t>et al.</w:t>
      </w:r>
      <w:r w:rsidR="004A48D5" w:rsidRPr="004A48D5">
        <w:rPr>
          <w:rFonts w:ascii="TimesNewRomanPSMT" w:hAnsi="TimesNewRomanPSMT" w:cs="Times New Roman"/>
          <w:kern w:val="0"/>
          <w:sz w:val="20"/>
          <w:szCs w:val="24"/>
          <w:lang w:val="en-US"/>
        </w:rPr>
        <w:t>, 2023)</w:t>
      </w:r>
      <w:r w:rsidR="004A48D5">
        <w:rPr>
          <w:rFonts w:ascii="TimesNewRomanPSMT" w:hAnsi="TimesNewRomanPSMT" w:cs="TimesNewRomanPSMT"/>
          <w:kern w:val="0"/>
          <w:sz w:val="20"/>
          <w:szCs w:val="20"/>
          <w:lang w:val="en-US"/>
        </w:rPr>
        <w:fldChar w:fldCharType="end"/>
      </w:r>
      <w:r w:rsidR="004A48D5">
        <w:rPr>
          <w:rFonts w:ascii="TimesNewRomanPSMT" w:hAnsi="TimesNewRomanPSMT" w:cs="TimesNewRomanPSMT"/>
          <w:kern w:val="0"/>
          <w:sz w:val="20"/>
          <w:szCs w:val="20"/>
          <w:lang w:val="en-US"/>
        </w:rPr>
        <w:t>.</w:t>
      </w:r>
      <w:r w:rsidR="00C56C47">
        <w:rPr>
          <w:rFonts w:ascii="TimesNewRomanPSMT" w:hAnsi="TimesNewRomanPSMT" w:cs="TimesNewRomanPSMT"/>
          <w:kern w:val="0"/>
          <w:sz w:val="20"/>
          <w:szCs w:val="20"/>
          <w:lang w:val="en-US"/>
        </w:rPr>
        <w:t xml:space="preserve"> The most important class of tannins found are </w:t>
      </w:r>
      <w:r w:rsidR="00801233">
        <w:rPr>
          <w:rFonts w:ascii="TimesNewRomanPSMT" w:hAnsi="TimesNewRomanPSMT" w:cs="TimesNewRomanPSMT"/>
          <w:kern w:val="0"/>
          <w:sz w:val="20"/>
          <w:szCs w:val="20"/>
          <w:lang w:val="en-US"/>
        </w:rPr>
        <w:lastRenderedPageBreak/>
        <w:t xml:space="preserve">ellagitannins (hydrolysable), </w:t>
      </w:r>
      <w:r w:rsidR="000E5CDD">
        <w:rPr>
          <w:rFonts w:ascii="TimesNewRomanPSMT" w:hAnsi="TimesNewRomanPSMT" w:cs="TimesNewRomanPSMT"/>
          <w:kern w:val="0"/>
          <w:sz w:val="20"/>
          <w:szCs w:val="20"/>
          <w:lang w:val="en-US"/>
        </w:rPr>
        <w:t>with some particular compounds unique of pomegranate, such as punicalagin</w:t>
      </w:r>
      <w:r w:rsidR="00BF2410">
        <w:rPr>
          <w:rFonts w:ascii="TimesNewRomanPSMT" w:hAnsi="TimesNewRomanPSMT" w:cs="TimesNewRomanPSMT"/>
          <w:kern w:val="0"/>
          <w:sz w:val="20"/>
          <w:szCs w:val="20"/>
          <w:lang w:val="en-US"/>
        </w:rPr>
        <w:t>s</w:t>
      </w:r>
      <w:r w:rsidR="000E5CDD">
        <w:rPr>
          <w:rFonts w:ascii="TimesNewRomanPSMT" w:hAnsi="TimesNewRomanPSMT" w:cs="TimesNewRomanPSMT"/>
          <w:kern w:val="0"/>
          <w:sz w:val="20"/>
          <w:szCs w:val="20"/>
          <w:lang w:val="en-US"/>
        </w:rPr>
        <w:t xml:space="preserve"> and punicalin</w:t>
      </w:r>
      <w:r w:rsidR="00BF2410">
        <w:rPr>
          <w:rFonts w:ascii="TimesNewRomanPSMT" w:hAnsi="TimesNewRomanPSMT" w:cs="TimesNewRomanPSMT"/>
          <w:kern w:val="0"/>
          <w:sz w:val="20"/>
          <w:szCs w:val="20"/>
          <w:lang w:val="en-US"/>
        </w:rPr>
        <w:t>s</w:t>
      </w:r>
      <w:r w:rsidR="00593505">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{"citationID":"iCfZYDAo","properties":{"formattedCitation":"(Balli {\\i{}et al.}, 2020)","plainCitation":"(Balli et al., 2020)","noteIndex":0},"citationItems":[{"id":2,"uris":["http://zotero.org/users/local/pI2m6l6V/items/MJKB2FIC","http://zotero.org/users/11781584/items/MJKB2FIC"],"itemData":{"id":2,"type":"article-journal","abstract":"Pomegranate is receiving renewed commercial and scientiﬁc interest, therefore a deeper knowledge of the chemical composition of the fruits of less studied varieties is required. In this work, juices from arils and decoctions from mesocarp plus exocarp were prepared from ﬁfteen varieties. Samples were submitted to High Performance Liquid Chromatography—Diode Array Detector–Mass Spectrometry, spectrophotometric and colorimetric CIEL*a*b* analyses. Antioxidant, antiradical and metal chelating properties, inhibitory activity against tyrosinase and α-amylase enzymes were also evaluated. All varieties presented the same main phenols; anthocyanins and ellagitannins were widely variable among varieties, with the richest anthocyanin content in the juices from the Wonderful and Soft Seed Maule varieties (approx. 660 mg/L) and the highest ellagitannin content in the peel of the Black variety (approx. 133 mg/g dry matter). A good correlation was shown between the colour hue and the delphinidin/cyanidin ratio in juices (R2 = 0.885). Total polysaccharide yield ranged from 3% to 12% of the peels’ dry weight, with the highest content in the Black variety. Decoctions (24.44–118.50 mg KAE/g) showed better in vitro antioxidant properties and higher inhibitory capacity against tyrosinase than juices (not active-16.56 mg KAE/g); the inhibitory capacity against α-amylase was similar and quite potent for juices and decoctions. Knowledge about the chemical composition of diﬀerent pomegranate varieties will allow for a more aware use of the diﬀerent parts of the fruit.","container-title":"Antioxidants","DOI":"10.3390/antiox9030238","ISSN":"2076-3921","issue":"3","journalAbbreviation":"Antioxidants","language":"en","page":"238","source":"DOI.org (Crossref)","title":"Characterization of Arils Juice and Peel Decoction of Fifteen Varieties of Punica granatum L.: A Focus on Anthocyanins, Ellagitannins and Polysaccharides","title-short":"Characterization of Arils Juice and Peel Decoction of Fifteen Varieties of Punica granatum L.","volume":"9","author":[{"family":"Balli","given":"Diletta"},{"family":"Cecchi","given":"Lorenzo"},{"family":"Khatib","given":"Mohamad"},{"family":"Bellumori","given":"Maria"},{"family":"Cairone","given":"Francesco"},{"family":"Carradori","given":"Simone"},{"family":"Zengin","given":"Gokhan"},{"family":"Cesa","given":"Stefania"},{"family":"Innocenti","given":"Marzia"},{"family":"Mulinacci","given":"Nadia"}],"issued":{"date-parts":[["2020",3,13]]}}}],"schema":"https://github.com/citation-style-language/schema/raw/master/csl-citation.json"} </w:instrText>
      </w:r>
      <w:r w:rsidR="00593505">
        <w:rPr>
          <w:rFonts w:ascii="TimesNewRomanPSMT" w:hAnsi="TimesNewRomanPSMT" w:cs="TimesNewRomanPSMT"/>
          <w:kern w:val="0"/>
          <w:sz w:val="20"/>
          <w:szCs w:val="20"/>
          <w:lang w:val="en-US"/>
        </w:rPr>
        <w:fldChar w:fldCharType="separate"/>
      </w:r>
      <w:r w:rsidR="00593505">
        <w:rPr>
          <w:rFonts w:ascii="TimesNewRomanPSMT" w:hAnsi="TimesNewRomanPSMT" w:cs="TimesNewRomanPSMT"/>
          <w:kern w:val="0"/>
          <w:sz w:val="20"/>
          <w:szCs w:val="20"/>
          <w:lang w:val="en-US"/>
        </w:rPr>
        <w:fldChar w:fldCharType="end"/>
      </w:r>
      <w:r w:rsidR="00142C07">
        <w:rPr>
          <w:rFonts w:ascii="TimesNewRomanPSMT" w:hAnsi="TimesNewRomanPSMT" w:cs="TimesNewRomanPSMT"/>
          <w:kern w:val="0"/>
          <w:sz w:val="20"/>
          <w:szCs w:val="20"/>
          <w:lang w:val="en-US"/>
        </w:rPr>
        <w:t xml:space="preserve">. Area of applications of pomegranate </w:t>
      </w:r>
      <w:r w:rsidR="008F5B8A">
        <w:rPr>
          <w:rFonts w:ascii="TimesNewRomanPSMT" w:hAnsi="TimesNewRomanPSMT" w:cs="TimesNewRomanPSMT"/>
          <w:kern w:val="0"/>
          <w:sz w:val="20"/>
          <w:szCs w:val="20"/>
          <w:lang w:val="en-US"/>
        </w:rPr>
        <w:t xml:space="preserve">tannin-rich extract are </w:t>
      </w:r>
      <w:r w:rsidR="003C0E6F">
        <w:rPr>
          <w:rFonts w:ascii="TimesNewRomanPSMT" w:hAnsi="TimesNewRomanPSMT" w:cs="TimesNewRomanPSMT"/>
          <w:kern w:val="0"/>
          <w:sz w:val="20"/>
          <w:szCs w:val="20"/>
          <w:lang w:val="en-US"/>
        </w:rPr>
        <w:t>numerous</w:t>
      </w:r>
      <w:r w:rsidR="00B3689E">
        <w:rPr>
          <w:rFonts w:ascii="TimesNewRomanPSMT" w:hAnsi="TimesNewRomanPSMT" w:cs="TimesNewRomanPSMT"/>
          <w:kern w:val="0"/>
          <w:sz w:val="20"/>
          <w:szCs w:val="20"/>
          <w:lang w:val="en-US"/>
        </w:rPr>
        <w:t xml:space="preserve">, from </w:t>
      </w:r>
      <w:r w:rsidR="00D2563D">
        <w:rPr>
          <w:rFonts w:ascii="TimesNewRomanPSMT" w:hAnsi="TimesNewRomanPSMT" w:cs="TimesNewRomanPSMT"/>
          <w:kern w:val="0"/>
          <w:sz w:val="20"/>
          <w:szCs w:val="20"/>
          <w:lang w:val="en-US"/>
        </w:rPr>
        <w:t>pharmaceutical</w:t>
      </w:r>
      <w:r w:rsidR="003C6C47">
        <w:rPr>
          <w:rFonts w:ascii="TimesNewRomanPSMT" w:hAnsi="TimesNewRomanPSMT" w:cs="TimesNewRomanPSMT"/>
          <w:kern w:val="0"/>
          <w:sz w:val="20"/>
          <w:szCs w:val="20"/>
          <w:lang w:val="en-US"/>
        </w:rPr>
        <w:t xml:space="preserve"> </w:t>
      </w:r>
      <w:r w:rsidR="00B3689E">
        <w:rPr>
          <w:rFonts w:ascii="TimesNewRomanPSMT" w:hAnsi="TimesNewRomanPSMT" w:cs="TimesNewRomanPSMT"/>
          <w:kern w:val="0"/>
          <w:sz w:val="20"/>
          <w:szCs w:val="20"/>
          <w:lang w:val="en-US"/>
        </w:rPr>
        <w:t>and nutraceutical ingredients to food preservatives</w:t>
      </w:r>
      <w:r w:rsidR="00D00F82">
        <w:rPr>
          <w:rFonts w:ascii="TimesNewRomanPSMT" w:hAnsi="TimesNewRomanPSMT" w:cs="TimesNewRomanPSMT"/>
          <w:kern w:val="0"/>
          <w:sz w:val="20"/>
          <w:szCs w:val="20"/>
          <w:lang w:val="en-US"/>
        </w:rPr>
        <w:t>,</w:t>
      </w:r>
      <w:r w:rsidR="003C6C47">
        <w:rPr>
          <w:rFonts w:ascii="TimesNewRomanPSMT" w:hAnsi="TimesNewRomanPSMT" w:cs="TimesNewRomanPSMT"/>
          <w:kern w:val="0"/>
          <w:sz w:val="20"/>
          <w:szCs w:val="20"/>
          <w:lang w:val="en-US"/>
        </w:rPr>
        <w:t xml:space="preserve"> food colorant, </w:t>
      </w:r>
      <w:r w:rsidR="00812F17">
        <w:rPr>
          <w:rFonts w:ascii="TimesNewRomanPSMT" w:hAnsi="TimesNewRomanPSMT" w:cs="TimesNewRomanPSMT"/>
          <w:kern w:val="0"/>
          <w:sz w:val="20"/>
          <w:szCs w:val="20"/>
          <w:lang w:val="en-US"/>
        </w:rPr>
        <w:t xml:space="preserve">bio-stimulant for plant growth </w:t>
      </w:r>
      <w:r w:rsidR="00EA7227">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{"citationID":"bLboWzwg","properties":{"formattedCitation":"(Pathak, Mandavgane and Kulkarni, 2017)","plainCitation":"(Pathak, Mandavgane and Kulkarni, 2017)","noteIndex":0},"citationItems":[{"id":38,"uris":["http://zotero.org/users/local/pI2m6l6V/items/2N5FJB3S","http://zotero.org/users/11781584/items/2N5FJB3S"],"itemData":{"id":38,"type":"article-journal","abstract":"Recent studies have shown that pomegranate peels (PP) is a valuable source of valuable bioactive compounds, most of which can be converted into valueadded products. We herein review this conversion process and provide an outline on the chemical composition of PP and the possible value-added products that can be produced from this commonly discarded agro-waste. We have also discussed its use as a substrate to produce medicinal compounds and bioactive phenolic compounds (e.g., phenolic acids, ﬂavonoids, vitamin C, fertilizers, dietary ﬁbers, and tannins) as well as its use in nanomaterial synthesis. Based on available evidence, it is obvious that PP has a wide variety of applications, and thus, developing an efﬁcient system to utilize PP adequately will help to completely utilize its potential beneﬁts. The bioreﬁnery approach shows promising potential for efﬁcient utilization of PP; however, additional studies should be conducted in this area.","container-title":"Waste and Biomass Valorization","DOI":"10.1007/s12649-016-9668-0","ISSN":"1877-2641, 1877-265X","issue":"4","journalAbbreviation":"Waste Biomass Valor","language":"en","page":"1127-1137","source":"DOI.org (Crossref)","title":"Valorization of Pomegranate Peels: A Biorefinery Approach","title-short":"Valorization of Pomegranate Peels","volume":"8","author":[{"family":"Pathak","given":"Pranav D."},{"family":"Mandavgane","given":"Sachin A."},{"family":"Kulkarni","given":"Bhaskar D."}],"issued":{"date-parts":[["2017",6]]}}}],"schema":"https://github.com/citation-style-language/schema/raw/master/csl-citation.json"} </w:instrText>
      </w:r>
      <w:r w:rsidR="00EA7227">
        <w:rPr>
          <w:rFonts w:ascii="TimesNewRomanPSMT" w:hAnsi="TimesNewRomanPSMT" w:cs="TimesNewRomanPSMT"/>
          <w:kern w:val="0"/>
          <w:sz w:val="20"/>
          <w:szCs w:val="20"/>
          <w:lang w:val="en-US"/>
        </w:rPr>
        <w:fldChar w:fldCharType="separate"/>
      </w:r>
      <w:r w:rsidR="00EA7227" w:rsidRPr="00C45277">
        <w:rPr>
          <w:rFonts w:ascii="TimesNewRomanPSMT" w:hAnsi="TimesNewRomanPSMT"/>
          <w:sz w:val="20"/>
          <w:lang w:val="en-US"/>
        </w:rPr>
        <w:t>(Pathak, Mandavgane and Kulkarni, 2017)</w:t>
      </w:r>
      <w:r w:rsidR="00EA7227">
        <w:rPr>
          <w:rFonts w:ascii="TimesNewRomanPSMT" w:hAnsi="TimesNewRomanPSMT" w:cs="TimesNewRomanPSMT"/>
          <w:kern w:val="0"/>
          <w:sz w:val="20"/>
          <w:szCs w:val="20"/>
          <w:lang w:val="en-US"/>
        </w:rPr>
        <w:fldChar w:fldCharType="end"/>
      </w:r>
      <w:r w:rsidR="00D53A20">
        <w:rPr>
          <w:rFonts w:ascii="TimesNewRomanPSMT" w:hAnsi="TimesNewRomanPSMT" w:cs="TimesNewRomanPSMT"/>
          <w:kern w:val="0"/>
          <w:sz w:val="20"/>
          <w:szCs w:val="20"/>
          <w:lang w:val="en-US"/>
        </w:rPr>
        <w:t>.I</w:t>
      </w:r>
      <w:r w:rsidR="00812F17">
        <w:rPr>
          <w:rFonts w:ascii="TimesNewRomanPSMT" w:hAnsi="TimesNewRomanPSMT" w:cs="TimesNewRomanPSMT"/>
          <w:kern w:val="0"/>
          <w:sz w:val="20"/>
          <w:szCs w:val="20"/>
          <w:lang w:val="en-US"/>
        </w:rPr>
        <w:t xml:space="preserve">nnovative solutions </w:t>
      </w:r>
      <w:r w:rsidR="00D53A20">
        <w:rPr>
          <w:rFonts w:ascii="TimesNewRomanPSMT" w:hAnsi="TimesNewRomanPSMT" w:cs="TimesNewRomanPSMT"/>
          <w:kern w:val="0"/>
          <w:sz w:val="20"/>
          <w:szCs w:val="20"/>
          <w:lang w:val="en-US"/>
        </w:rPr>
        <w:t xml:space="preserve">of application are </w:t>
      </w:r>
      <w:r w:rsidR="00C0031D">
        <w:rPr>
          <w:rFonts w:ascii="TimesNewRomanPSMT" w:hAnsi="TimesNewRomanPSMT" w:cs="TimesNewRomanPSMT"/>
          <w:kern w:val="0"/>
          <w:sz w:val="20"/>
          <w:szCs w:val="20"/>
          <w:lang w:val="en-US"/>
        </w:rPr>
        <w:t xml:space="preserve">as </w:t>
      </w:r>
      <w:r w:rsidR="00812F17">
        <w:rPr>
          <w:rFonts w:ascii="TimesNewRomanPSMT" w:hAnsi="TimesNewRomanPSMT" w:cs="TimesNewRomanPSMT"/>
          <w:kern w:val="0"/>
          <w:sz w:val="20"/>
          <w:szCs w:val="20"/>
          <w:lang w:val="en-US"/>
        </w:rPr>
        <w:t xml:space="preserve">additive in </w:t>
      </w:r>
      <w:r w:rsidR="00FC19CE">
        <w:rPr>
          <w:rFonts w:ascii="TimesNewRomanPSMT" w:hAnsi="TimesNewRomanPSMT" w:cs="TimesNewRomanPSMT"/>
          <w:kern w:val="0"/>
          <w:sz w:val="20"/>
          <w:szCs w:val="20"/>
          <w:lang w:val="en-US"/>
        </w:rPr>
        <w:t>edible</w:t>
      </w:r>
      <w:r w:rsidR="00812F17">
        <w:rPr>
          <w:rFonts w:ascii="TimesNewRomanPSMT" w:hAnsi="TimesNewRomanPSMT" w:cs="TimesNewRomanPSMT"/>
          <w:kern w:val="0"/>
          <w:sz w:val="20"/>
          <w:szCs w:val="20"/>
          <w:lang w:val="en-US"/>
        </w:rPr>
        <w:t xml:space="preserve"> coatings</w:t>
      </w:r>
      <w:r w:rsidR="00E21660">
        <w:rPr>
          <w:rFonts w:ascii="TimesNewRomanPSMT" w:hAnsi="TimesNewRomanPSMT" w:cs="TimesNewRomanPSMT"/>
          <w:kern w:val="0"/>
          <w:sz w:val="20"/>
          <w:szCs w:val="20"/>
          <w:lang w:val="en-US"/>
        </w:rPr>
        <w:t xml:space="preserve"> </w:t>
      </w:r>
      <w:r w:rsidR="00E21660">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{"citationID":"mAV0Wk2r","properties":{"formattedCitation":"(Salem {\\i{}et al.}, 2022)","plainCitation":"(Salem et al., 2022)","noteIndex":0},"citationItems":[{"id":40,"uris":["http://zotero.org/users/local/pI2m6l6V/items/W3KLBJ8I","http://zotero.org/users/11781584/items/W3KLBJ8I"],"itemData":{"id":40,"type":"article-journal","abstract":"Background:  Citrus production and trading are seriously affected by fungal decays worldwide; the green mold infec‑tion by Penicillium digitatum could be the most disastrous. The substitutions of chemical and synthetic fungicides with effectual natural alternatives are global demands; plant extract from pomegranates peels (PPE), biosynthesized sele‑nium nanoparticles with PPE (PPE/SeNPs) and chitosan nanoparticles (NCT) were suggested as efficacious fungicidal agents/nanocomposites to control P. digitatum strains.\nMethod:  PPE from Punica granatum was extracted and employed directly for synthesizing SeNPs, whereas NCT was produced using ionic gelation method of chitosan extracted from white prawn (Fenneropenaeus indicus) shells. The physiochemical, biochemical and structural characterization of generated molecules were conducted using infra-red spectroscopy, particles’ size (Ps) and charge assessment and electron microscopes imaging. Antifungal potentialities were investigated in vitro and in infected fruits with P. digitatum by applying NCT nanocomposites-based edible coating.\nResults:  The synthesis of PPE-synthesized SeNPs and NCT was successfully achieved, the molecular bonding in synthe‑sized agents/composites were proved with infrared spectroscopy to have both biochemical and physical interactions. The nanoparticles had 82.72, 9.41 and 85.17 nm mean diameters for NCT, PPE/SeNPs and NCT/PPE/SeNPs nanocom‑posites, respectively. The nanoparticles had homogenous spherical shapes and good distribution attributes. The entire agents/nanocomposites exhibited potent fungicidal potentialities toward P. digitatum isolates; NCT/PPE/SeNPs nano‑composite was the most forceful and significantly exceeded the fungicidal action of standard fungicide. The direct treat‑ment of fungal mycelia with NCT/PPE/SeNPs nanocomposite led to remarkable lysis and deformations of P. digitatum hyphae within 12 h of treatment. The coating of infected orange with NCT-based edible coatings reduced the green mold infection signs by 91.7, 95.4 and 100%, for NCT, NCT/PPE and NCT/PPE/SeNPs based coating solutions, respectively.\nConclusions:  NCT, PPE-synthesized SeNPs, and their innovative nanocomposites NCT/PPE/SeNPs are convincingly recommended for formulating effectual antifungal and edible coatings to eliminate postharvest fungal pathogen, both with protection from their invasion or with destructing their existing infections.","container-title":"Journal of Nanobiotechnology","DOI":"10.1186/s12951-022-01393-x","ISSN":"1477-3155","issue":"1","journalAbbreviation":"J Nanobiotechnol","language":"en","page":"182","source":"DOI.org (Crossref)","title":"Antifungal application of biosynthesized selenium nanoparticles with pomegranate peels and nanochitosan as edible coatings for citrus green mold protection","volume":"20","author":[{"family":"Salem","given":"Mohamed F."},{"family":"Abd-Elraoof","given":"Wessam A."},{"family":"Tayel","given":"Ahmed A."},{"family":"Alzuaibr","given":"Fahad M."},{"family":"Abonama","given":"Osama M."}],"issued":{"date-parts":[["2022",12]]}}}],"schema":"https://github.com/citation-style-language/schema/raw/master/csl-citation.json"} </w:instrText>
      </w:r>
      <w:r w:rsidR="00E21660">
        <w:rPr>
          <w:rFonts w:ascii="TimesNewRomanPSMT" w:hAnsi="TimesNewRomanPSMT" w:cs="TimesNewRomanPSMT"/>
          <w:kern w:val="0"/>
          <w:sz w:val="20"/>
          <w:szCs w:val="20"/>
          <w:lang w:val="en-US"/>
        </w:rPr>
        <w:fldChar w:fldCharType="separate"/>
      </w:r>
      <w:r w:rsidR="00E21660" w:rsidRPr="00EF7123">
        <w:rPr>
          <w:rFonts w:ascii="TimesNewRomanPSMT" w:hAnsi="TimesNewRomanPSMT" w:cs="Times New Roman"/>
          <w:kern w:val="0"/>
          <w:sz w:val="20"/>
          <w:szCs w:val="24"/>
          <w:lang w:val="en-US"/>
        </w:rPr>
        <w:t xml:space="preserve">(Salem </w:t>
      </w:r>
      <w:r w:rsidR="00E21660" w:rsidRPr="00EF7123">
        <w:rPr>
          <w:rFonts w:ascii="TimesNewRomanPSMT" w:hAnsi="TimesNewRomanPSMT" w:cs="Times New Roman"/>
          <w:i/>
          <w:iCs/>
          <w:kern w:val="0"/>
          <w:sz w:val="20"/>
          <w:szCs w:val="24"/>
          <w:lang w:val="en-US"/>
        </w:rPr>
        <w:t>et al.</w:t>
      </w:r>
      <w:r w:rsidR="00E21660" w:rsidRPr="00EF7123">
        <w:rPr>
          <w:rFonts w:ascii="TimesNewRomanPSMT" w:hAnsi="TimesNewRomanPSMT" w:cs="Times New Roman"/>
          <w:kern w:val="0"/>
          <w:sz w:val="20"/>
          <w:szCs w:val="24"/>
          <w:lang w:val="en-US"/>
        </w:rPr>
        <w:t>, 2022)</w:t>
      </w:r>
      <w:r w:rsidR="00E21660">
        <w:rPr>
          <w:rFonts w:ascii="TimesNewRomanPSMT" w:hAnsi="TimesNewRomanPSMT" w:cs="TimesNewRomanPSMT"/>
          <w:kern w:val="0"/>
          <w:sz w:val="20"/>
          <w:szCs w:val="20"/>
          <w:lang w:val="en-US"/>
        </w:rPr>
        <w:fldChar w:fldCharType="end"/>
      </w:r>
      <w:r w:rsidR="00812F17">
        <w:rPr>
          <w:rFonts w:ascii="TimesNewRomanPSMT" w:hAnsi="TimesNewRomanPSMT" w:cs="TimesNewRomanPSMT"/>
          <w:kern w:val="0"/>
          <w:sz w:val="20"/>
          <w:szCs w:val="20"/>
          <w:lang w:val="en-US"/>
        </w:rPr>
        <w:t xml:space="preserve"> </w:t>
      </w:r>
      <w:r w:rsidR="00C0031D">
        <w:rPr>
          <w:rFonts w:ascii="TimesNewRomanPSMT" w:hAnsi="TimesNewRomanPSMT" w:cs="TimesNewRomanPSMT"/>
          <w:kern w:val="0"/>
          <w:sz w:val="20"/>
          <w:szCs w:val="20"/>
          <w:lang w:val="en-US"/>
        </w:rPr>
        <w:t>and as oenotannin in wine-making</w:t>
      </w:r>
      <w:r w:rsidR="00EF7123">
        <w:rPr>
          <w:rFonts w:ascii="TimesNewRomanPSMT" w:hAnsi="TimesNewRomanPSMT" w:cs="TimesNewRomanPSMT"/>
          <w:kern w:val="0"/>
          <w:sz w:val="20"/>
          <w:szCs w:val="20"/>
          <w:lang w:val="en-US"/>
        </w:rPr>
        <w:t xml:space="preserve"> </w:t>
      </w:r>
      <w:r w:rsidR="00EF7123">
        <w:rPr>
          <w:rFonts w:ascii="TimesNewRomanPSMT" w:hAnsi="TimesNewRomanPSMT" w:cs="TimesNewRomanPSMT"/>
          <w:kern w:val="0"/>
          <w:sz w:val="20"/>
          <w:szCs w:val="20"/>
          <w:lang w:val="en-US"/>
        </w:rPr>
        <w:fldChar w:fldCharType="begin"/>
      </w:r>
      <w:r w:rsidR="0036668D">
        <w:rPr>
          <w:rFonts w:ascii="TimesNewRomanPSMT" w:hAnsi="TimesNewRomanPSMT" w:cs="TimesNewRomanPSMT"/>
          <w:kern w:val="0"/>
          <w:sz w:val="20"/>
          <w:szCs w:val="20"/>
          <w:lang w:val="en-US"/>
        </w:rPr>
        <w:instrText xml:space="preserve"> ADDIN ZOTERO_ITEM CSL_CITATION {"citationID":"4rq5djrQ","properties":{"formattedCitation":"(Canuti {\\i{}et al.}, 2020)","plainCitation":"(Canuti et al., 2020)","noteIndex":0},"citationItems":[{"id":42,"uris":["http://zotero.org/users/local/pI2m6l6V/items/PK2SM9RZ","http://zotero.org/users/11781584/items/PK2SM9RZ"],"itemData":{"id":42,"type":"article-journal","abstract":"Oenotannins are nowadays widely used as co-adjuvant in the winemaking process. The increasing cultivation and consumption of pomegranate (Punica granatum L.) leads to high amounts of by-products, mainly peels. Aim of this study was to propose a dried tannin-rich extract from pomegranate by-products as a new oenotannin. A decoction was prepared from mesocarp of the Wonderful pomegranate variety only using hot water as extracting solvent. The dried decoction was physical-chemically characterized and compared to 7 existing commercial oenotannins from different botanical origin (grape seed, oak, gallnut), according to UV-Vis Spectroscopy, Colorimetric analysis (CIELab), gelatin index, reactivity to proteins, HPLC-DAD, DPPH, and Total Polyphenols content by both Folin-Ciocalteu and the International Organization of Vine and Wine (OIV) methods. Data showed the lowest antiradical (AR) and total polyphenolic content (TPC) for the pomegranate tannin but also the highest AR/TPC ratio suggesting a good radical scavenging potential of this new tannin. Pomegranate tannin showed high reactivity with proteins, a unique chromatographic profile, and a low color impact. The new pomegranate tannin showed an interesting potential for oenological applications in particular for reducing the use of sulfites during vinification and for the white wine stabilization.","container-title":"Molecules","DOI":"10.3390/molecules25194460","ISSN":"1420-3049","issue":"19","journalAbbreviation":"Molecules","language":"en","page":"4460","source":"DOI.org (Crossref)","title":"A New Extract from Pomegranate (Punica granatum L.) By-Products as a Potential Oenological Tannin: Preliminary Characterization and Comparison with Existing Commercial Products","title-short":"A New Extract from Pomegranate (Punica granatum L.) By-Products as a Potential Oenological Tannin","volume":"25","author":[{"family":"Canuti","given":"Valentina"},{"family":"Cecchi","given":"Lorenzo"},{"family":"Khatib","given":"Mohamad"},{"family":"Guerrini","given":"Lorenzo"},{"family":"Mulinacci","given":"Nadia"},{"family":"Zanoni","given":"Bruno"}],"issued":{"date-parts":[["2020",9,28]]}}}],"schema":"https://github.com/citation-style-language/schema/raw/master/csl-citation.json"} </w:instrText>
      </w:r>
      <w:r w:rsidR="00EF7123">
        <w:rPr>
          <w:rFonts w:ascii="TimesNewRomanPSMT" w:hAnsi="TimesNewRomanPSMT" w:cs="TimesNewRomanPSMT"/>
          <w:kern w:val="0"/>
          <w:sz w:val="20"/>
          <w:szCs w:val="20"/>
          <w:lang w:val="en-US"/>
        </w:rPr>
        <w:fldChar w:fldCharType="separate"/>
      </w:r>
      <w:r w:rsidR="00EF7123" w:rsidRPr="00315098">
        <w:rPr>
          <w:rFonts w:ascii="TimesNewRomanPSMT" w:hAnsi="TimesNewRomanPSMT" w:cs="Times New Roman"/>
          <w:kern w:val="0"/>
          <w:sz w:val="20"/>
          <w:szCs w:val="24"/>
          <w:lang w:val="en-US"/>
        </w:rPr>
        <w:t xml:space="preserve">(Canuti </w:t>
      </w:r>
      <w:r w:rsidR="00EF7123" w:rsidRPr="00315098">
        <w:rPr>
          <w:rFonts w:ascii="TimesNewRomanPSMT" w:hAnsi="TimesNewRomanPSMT" w:cs="Times New Roman"/>
          <w:i/>
          <w:iCs/>
          <w:kern w:val="0"/>
          <w:sz w:val="20"/>
          <w:szCs w:val="24"/>
          <w:lang w:val="en-US"/>
        </w:rPr>
        <w:t>et al.</w:t>
      </w:r>
      <w:r w:rsidR="00EF7123" w:rsidRPr="00315098">
        <w:rPr>
          <w:rFonts w:ascii="TimesNewRomanPSMT" w:hAnsi="TimesNewRomanPSMT" w:cs="Times New Roman"/>
          <w:kern w:val="0"/>
          <w:sz w:val="20"/>
          <w:szCs w:val="24"/>
          <w:lang w:val="en-US"/>
        </w:rPr>
        <w:t>, 2020)</w:t>
      </w:r>
      <w:r w:rsidR="00EF7123">
        <w:rPr>
          <w:rFonts w:ascii="TimesNewRomanPSMT" w:hAnsi="TimesNewRomanPSMT" w:cs="TimesNewRomanPSMT"/>
          <w:kern w:val="0"/>
          <w:sz w:val="20"/>
          <w:szCs w:val="20"/>
          <w:lang w:val="en-US"/>
        </w:rPr>
        <w:fldChar w:fldCharType="end"/>
      </w:r>
      <w:r w:rsidR="00C0031D">
        <w:rPr>
          <w:rFonts w:ascii="TimesNewRomanPSMT" w:hAnsi="TimesNewRomanPSMT" w:cs="TimesNewRomanPSMT"/>
          <w:kern w:val="0"/>
          <w:sz w:val="20"/>
          <w:szCs w:val="20"/>
          <w:lang w:val="en-US"/>
        </w:rPr>
        <w:t>.</w:t>
      </w:r>
      <w:r w:rsidR="00315098">
        <w:rPr>
          <w:rFonts w:ascii="TimesNewRomanPSMT" w:hAnsi="TimesNewRomanPSMT" w:cs="TimesNewRomanPSMT"/>
          <w:kern w:val="0"/>
          <w:sz w:val="20"/>
          <w:szCs w:val="20"/>
          <w:lang w:val="en-US"/>
        </w:rPr>
        <w:t xml:space="preserve"> </w:t>
      </w:r>
      <w:r w:rsidR="006F3DF4">
        <w:rPr>
          <w:rFonts w:ascii="TimesNewRomanPSMT" w:hAnsi="TimesNewRomanPSMT" w:cs="TimesNewRomanPSMT"/>
          <w:kern w:val="0"/>
          <w:sz w:val="20"/>
          <w:szCs w:val="20"/>
          <w:lang w:val="en-US"/>
        </w:rPr>
        <w:t xml:space="preserve">To further analyze the </w:t>
      </w:r>
      <w:r w:rsidR="00545316">
        <w:rPr>
          <w:rFonts w:ascii="TimesNewRomanPSMT" w:hAnsi="TimesNewRomanPSMT" w:cs="TimesNewRomanPSMT"/>
          <w:kern w:val="0"/>
          <w:sz w:val="20"/>
          <w:szCs w:val="20"/>
          <w:lang w:val="en-US"/>
        </w:rPr>
        <w:t>possible use</w:t>
      </w:r>
      <w:r w:rsidR="006F3DF4">
        <w:rPr>
          <w:rFonts w:ascii="TimesNewRomanPSMT" w:hAnsi="TimesNewRomanPSMT" w:cs="TimesNewRomanPSMT"/>
          <w:kern w:val="0"/>
          <w:sz w:val="20"/>
          <w:szCs w:val="20"/>
          <w:lang w:val="en-US"/>
        </w:rPr>
        <w:t xml:space="preserve"> of pomegranate tannin </w:t>
      </w:r>
      <w:r w:rsidR="00922628">
        <w:rPr>
          <w:rFonts w:ascii="TimesNewRomanPSMT" w:hAnsi="TimesNewRomanPSMT" w:cs="TimesNewRomanPSMT"/>
          <w:kern w:val="0"/>
          <w:sz w:val="20"/>
          <w:szCs w:val="20"/>
          <w:lang w:val="en-US"/>
        </w:rPr>
        <w:t>in enology</w:t>
      </w:r>
      <w:r w:rsidR="00BF2410">
        <w:rPr>
          <w:rFonts w:ascii="TimesNewRomanPSMT" w:hAnsi="TimesNewRomanPSMT" w:cs="TimesNewRomanPSMT"/>
          <w:kern w:val="0"/>
          <w:sz w:val="20"/>
          <w:szCs w:val="20"/>
          <w:lang w:val="en-US"/>
        </w:rPr>
        <w:t>,</w:t>
      </w:r>
      <w:r w:rsidR="0008162A">
        <w:rPr>
          <w:rFonts w:ascii="TimesNewRomanPSMT" w:hAnsi="TimesNewRomanPSMT" w:cs="TimesNewRomanPSMT"/>
          <w:kern w:val="0"/>
          <w:sz w:val="20"/>
          <w:szCs w:val="20"/>
          <w:lang w:val="en-US"/>
        </w:rPr>
        <w:t xml:space="preserve"> the characterized extract will be tested i</w:t>
      </w:r>
      <w:r w:rsidR="00004DDB">
        <w:rPr>
          <w:rFonts w:ascii="TimesNewRomanPSMT" w:hAnsi="TimesNewRomanPSMT" w:cs="TimesNewRomanPSMT"/>
          <w:kern w:val="0"/>
          <w:sz w:val="20"/>
          <w:szCs w:val="20"/>
          <w:lang w:val="en-US"/>
        </w:rPr>
        <w:t>n different wine-making conditions.</w:t>
      </w:r>
    </w:p>
    <w:p w14:paraId="2DA1DB39" w14:textId="675A54E7" w:rsidR="00244579" w:rsidRPr="00244579" w:rsidRDefault="00244579" w:rsidP="00970CCD">
      <w:pPr>
        <w:autoSpaceDE w:val="0"/>
        <w:autoSpaceDN w:val="0"/>
        <w:adjustRightInd w:val="0"/>
        <w:spacing w:before="240" w:after="120" w:line="240" w:lineRule="auto"/>
        <w:rPr>
          <w:rFonts w:ascii="TimesNewRomanPS-BoldMT" w:hAnsi="TimesNewRomanPS-BoldMT" w:cs="TimesNewRomanPS-BoldMT"/>
          <w:b/>
          <w:bCs/>
          <w:kern w:val="0"/>
          <w:sz w:val="24"/>
          <w:szCs w:val="24"/>
          <w:lang w:val="en-US"/>
        </w:rPr>
      </w:pPr>
      <w:r w:rsidRPr="00244579">
        <w:rPr>
          <w:rFonts w:ascii="TimesNewRomanPS-BoldMT" w:hAnsi="TimesNewRomanPS-BoldMT" w:cs="TimesNewRomanPS-BoldMT"/>
          <w:b/>
          <w:bCs/>
          <w:kern w:val="0"/>
          <w:sz w:val="24"/>
          <w:szCs w:val="24"/>
          <w:lang w:val="en-US"/>
        </w:rPr>
        <w:t xml:space="preserve">2. </w:t>
      </w:r>
      <w:r w:rsidR="00966FAE">
        <w:rPr>
          <w:rFonts w:ascii="TimesNewRomanPS-BoldMT" w:hAnsi="TimesNewRomanPS-BoldMT" w:cs="TimesNewRomanPS-BoldMT"/>
          <w:b/>
          <w:bCs/>
          <w:kern w:val="0"/>
          <w:sz w:val="24"/>
          <w:szCs w:val="24"/>
          <w:lang w:val="en-US"/>
        </w:rPr>
        <w:t>Objective</w:t>
      </w:r>
    </w:p>
    <w:p w14:paraId="736A5063" w14:textId="19E2344A" w:rsidR="0060110C" w:rsidRDefault="00074266" w:rsidP="00970CCD">
      <w:pPr>
        <w:autoSpaceDE w:val="0"/>
        <w:autoSpaceDN w:val="0"/>
        <w:adjustRightInd w:val="0"/>
        <w:spacing w:after="0" w:line="240" w:lineRule="auto"/>
        <w:jc w:val="both"/>
        <w:rPr>
          <w:rFonts w:ascii="TimesNewRomanPSMT" w:hAnsi="TimesNewRomanPSMT" w:cs="TimesNewRomanPSMT"/>
          <w:kern w:val="0"/>
          <w:sz w:val="20"/>
          <w:szCs w:val="20"/>
          <w:lang w:val="en-US"/>
        </w:rPr>
      </w:pPr>
      <w:r>
        <w:rPr>
          <w:rFonts w:ascii="TimesNewRomanPSMT" w:hAnsi="TimesNewRomanPSMT" w:cs="TimesNewRomanPSMT"/>
          <w:kern w:val="0"/>
          <w:sz w:val="20"/>
          <w:szCs w:val="20"/>
          <w:lang w:val="en-US"/>
        </w:rPr>
        <w:t>Objective</w:t>
      </w:r>
      <w:r w:rsidR="0059737E">
        <w:rPr>
          <w:rFonts w:ascii="TimesNewRomanPSMT" w:hAnsi="TimesNewRomanPSMT" w:cs="TimesNewRomanPSMT"/>
          <w:kern w:val="0"/>
          <w:sz w:val="20"/>
          <w:szCs w:val="20"/>
          <w:lang w:val="en-US"/>
        </w:rPr>
        <w:t xml:space="preserve"> </w:t>
      </w:r>
      <w:r>
        <w:rPr>
          <w:rFonts w:ascii="TimesNewRomanPSMT" w:hAnsi="TimesNewRomanPSMT" w:cs="TimesNewRomanPSMT"/>
          <w:kern w:val="0"/>
          <w:sz w:val="20"/>
          <w:szCs w:val="20"/>
          <w:lang w:val="en-US"/>
        </w:rPr>
        <w:t xml:space="preserve">of this study </w:t>
      </w:r>
      <w:r w:rsidR="0059737E">
        <w:rPr>
          <w:rFonts w:ascii="TimesNewRomanPSMT" w:hAnsi="TimesNewRomanPSMT" w:cs="TimesNewRomanPSMT"/>
          <w:kern w:val="0"/>
          <w:sz w:val="20"/>
          <w:szCs w:val="20"/>
          <w:lang w:val="en-US"/>
        </w:rPr>
        <w:t>is</w:t>
      </w:r>
      <w:r w:rsidR="00A410AA">
        <w:rPr>
          <w:rFonts w:ascii="TimesNewRomanPSMT" w:hAnsi="TimesNewRomanPSMT" w:cs="TimesNewRomanPSMT"/>
          <w:kern w:val="0"/>
          <w:sz w:val="20"/>
          <w:szCs w:val="20"/>
          <w:lang w:val="en-US"/>
        </w:rPr>
        <w:t xml:space="preserve"> </w:t>
      </w:r>
      <w:r w:rsidR="00AC1DA4">
        <w:rPr>
          <w:rFonts w:ascii="TimesNewRomanPSMT" w:hAnsi="TimesNewRomanPSMT" w:cs="TimesNewRomanPSMT"/>
          <w:kern w:val="0"/>
          <w:sz w:val="20"/>
          <w:szCs w:val="20"/>
          <w:lang w:val="en-US"/>
        </w:rPr>
        <w:t>pomegranate peel</w:t>
      </w:r>
      <w:r w:rsidR="00BF2410">
        <w:rPr>
          <w:rFonts w:ascii="TimesNewRomanPSMT" w:hAnsi="TimesNewRomanPSMT" w:cs="TimesNewRomanPSMT"/>
          <w:kern w:val="0"/>
          <w:sz w:val="20"/>
          <w:szCs w:val="20"/>
          <w:lang w:val="en-US"/>
        </w:rPr>
        <w:t xml:space="preserve"> valorization</w:t>
      </w:r>
      <w:r w:rsidR="008E225C">
        <w:rPr>
          <w:rFonts w:ascii="TimesNewRomanPSMT" w:hAnsi="TimesNewRomanPSMT" w:cs="TimesNewRomanPSMT"/>
          <w:kern w:val="0"/>
          <w:sz w:val="20"/>
          <w:szCs w:val="20"/>
          <w:lang w:val="en-US"/>
        </w:rPr>
        <w:t xml:space="preserve">. </w:t>
      </w:r>
      <w:r w:rsidR="00A27D71">
        <w:rPr>
          <w:rFonts w:ascii="TimesNewRomanPSMT" w:hAnsi="TimesNewRomanPSMT" w:cs="TimesNewRomanPSMT"/>
          <w:kern w:val="0"/>
          <w:sz w:val="20"/>
          <w:szCs w:val="20"/>
          <w:lang w:val="en-US"/>
        </w:rPr>
        <w:t>The structure of the research and the different aims are</w:t>
      </w:r>
      <w:r w:rsidR="0060110C">
        <w:rPr>
          <w:rFonts w:ascii="TimesNewRomanPSMT" w:hAnsi="TimesNewRomanPSMT" w:cs="TimesNewRomanPSMT"/>
          <w:kern w:val="0"/>
          <w:sz w:val="20"/>
          <w:szCs w:val="20"/>
          <w:lang w:val="en-US"/>
        </w:rPr>
        <w:t>:</w:t>
      </w:r>
    </w:p>
    <w:p w14:paraId="5461EF52" w14:textId="78F336B4" w:rsidR="00EE3BB6" w:rsidRPr="00970CCD" w:rsidRDefault="002754E7" w:rsidP="00923854">
      <w:pPr>
        <w:pStyle w:val="Paragrafoelenco"/>
        <w:numPr>
          <w:ilvl w:val="0"/>
          <w:numId w:val="4"/>
        </w:numPr>
        <w:autoSpaceDE w:val="0"/>
        <w:autoSpaceDN w:val="0"/>
        <w:adjustRightInd w:val="0"/>
        <w:spacing w:after="0" w:line="240" w:lineRule="auto"/>
        <w:jc w:val="both"/>
        <w:rPr>
          <w:rFonts w:ascii="TimesNewRomanPSMT" w:hAnsi="TimesNewRomanPSMT" w:cs="TimesNewRomanPSMT"/>
          <w:kern w:val="0"/>
          <w:sz w:val="20"/>
          <w:szCs w:val="20"/>
          <w:lang w:val="en-US"/>
        </w:rPr>
      </w:pPr>
      <w:r w:rsidRPr="00970CCD">
        <w:rPr>
          <w:rFonts w:ascii="TimesNewRomanPSMT" w:hAnsi="TimesNewRomanPSMT" w:cs="TimesNewRomanPSMT"/>
          <w:b/>
          <w:bCs/>
          <w:kern w:val="0"/>
          <w:sz w:val="20"/>
          <w:szCs w:val="20"/>
          <w:lang w:val="en-US"/>
        </w:rPr>
        <w:t>Application of</w:t>
      </w:r>
      <w:r w:rsidR="00E05EF8" w:rsidRPr="00970CCD">
        <w:rPr>
          <w:rFonts w:ascii="TimesNewRomanPSMT" w:hAnsi="TimesNewRomanPSMT" w:cs="TimesNewRomanPSMT"/>
          <w:b/>
          <w:bCs/>
          <w:kern w:val="0"/>
          <w:sz w:val="20"/>
          <w:szCs w:val="20"/>
          <w:lang w:val="en-US"/>
        </w:rPr>
        <w:t xml:space="preserve"> </w:t>
      </w:r>
      <w:r w:rsidRPr="00970CCD">
        <w:rPr>
          <w:rFonts w:ascii="TimesNewRomanPSMT" w:hAnsi="TimesNewRomanPSMT" w:cs="TimesNewRomanPSMT"/>
          <w:b/>
          <w:bCs/>
          <w:kern w:val="0"/>
          <w:sz w:val="20"/>
          <w:szCs w:val="20"/>
          <w:lang w:val="en-US"/>
        </w:rPr>
        <w:t>green, innovative extraction method</w:t>
      </w:r>
      <w:r w:rsidR="000B40FD" w:rsidRPr="00970CCD">
        <w:rPr>
          <w:rFonts w:ascii="TimesNewRomanPSMT" w:hAnsi="TimesNewRomanPSMT" w:cs="TimesNewRomanPSMT"/>
          <w:b/>
          <w:bCs/>
          <w:kern w:val="0"/>
          <w:sz w:val="20"/>
          <w:szCs w:val="20"/>
          <w:lang w:val="en-US"/>
        </w:rPr>
        <w:t>s</w:t>
      </w:r>
      <w:r w:rsidR="004107B5" w:rsidRPr="00970CCD">
        <w:rPr>
          <w:rFonts w:ascii="TimesNewRomanPSMT" w:hAnsi="TimesNewRomanPSMT" w:cs="TimesNewRomanPSMT"/>
          <w:kern w:val="0"/>
          <w:sz w:val="20"/>
          <w:szCs w:val="20"/>
          <w:lang w:val="en-US"/>
        </w:rPr>
        <w:t xml:space="preserve">: </w:t>
      </w:r>
      <w:r w:rsidR="003502FE" w:rsidRPr="00970CCD">
        <w:rPr>
          <w:rFonts w:ascii="TimesNewRomanPSMT" w:hAnsi="TimesNewRomanPSMT" w:cs="TimesNewRomanPSMT"/>
          <w:kern w:val="0"/>
          <w:sz w:val="20"/>
          <w:szCs w:val="20"/>
          <w:lang w:val="en-US"/>
        </w:rPr>
        <w:t xml:space="preserve">hydrodynamic </w:t>
      </w:r>
      <w:r w:rsidR="002E7E0F" w:rsidRPr="00970CCD">
        <w:rPr>
          <w:rFonts w:ascii="TimesNewRomanPSMT" w:hAnsi="TimesNewRomanPSMT" w:cs="TimesNewRomanPSMT"/>
          <w:kern w:val="0"/>
          <w:sz w:val="20"/>
          <w:szCs w:val="20"/>
          <w:lang w:val="en-US"/>
        </w:rPr>
        <w:t xml:space="preserve">cavitation </w:t>
      </w:r>
      <w:r w:rsidR="002D291E" w:rsidRPr="00970CCD">
        <w:rPr>
          <w:rFonts w:ascii="TimesNewRomanPSMT" w:hAnsi="TimesNewRomanPSMT" w:cs="TimesNewRomanPSMT"/>
          <w:kern w:val="0"/>
          <w:sz w:val="20"/>
          <w:szCs w:val="20"/>
          <w:lang w:val="en-US"/>
        </w:rPr>
        <w:t xml:space="preserve">and low temperature alcoholic </w:t>
      </w:r>
      <w:r w:rsidR="002E7E0F" w:rsidRPr="00970CCD">
        <w:rPr>
          <w:rFonts w:ascii="TimesNewRomanPSMT" w:hAnsi="TimesNewRomanPSMT" w:cs="TimesNewRomanPSMT"/>
          <w:kern w:val="0"/>
          <w:sz w:val="20"/>
          <w:szCs w:val="20"/>
          <w:lang w:val="en-US"/>
        </w:rPr>
        <w:t xml:space="preserve">solid/liquid </w:t>
      </w:r>
      <w:r w:rsidR="002D291E" w:rsidRPr="00970CCD">
        <w:rPr>
          <w:rFonts w:ascii="TimesNewRomanPSMT" w:hAnsi="TimesNewRomanPSMT" w:cs="TimesNewRomanPSMT"/>
          <w:kern w:val="0"/>
          <w:sz w:val="20"/>
          <w:szCs w:val="20"/>
          <w:lang w:val="en-US"/>
        </w:rPr>
        <w:t>extraction</w:t>
      </w:r>
      <w:r w:rsidR="00CB170D" w:rsidRPr="00970CCD">
        <w:rPr>
          <w:rFonts w:ascii="TimesNewRomanPSMT" w:hAnsi="TimesNewRomanPSMT" w:cs="TimesNewRomanPSMT"/>
          <w:kern w:val="0"/>
          <w:sz w:val="20"/>
          <w:szCs w:val="20"/>
          <w:lang w:val="en-US"/>
        </w:rPr>
        <w:t xml:space="preserve">. </w:t>
      </w:r>
      <w:r w:rsidR="00E42165" w:rsidRPr="00970CCD">
        <w:rPr>
          <w:rFonts w:ascii="TimesNewRomanPSMT" w:hAnsi="TimesNewRomanPSMT" w:cs="TimesNewRomanPSMT"/>
          <w:kern w:val="0"/>
          <w:sz w:val="20"/>
          <w:szCs w:val="20"/>
          <w:lang w:val="en-US"/>
        </w:rPr>
        <w:t>T</w:t>
      </w:r>
      <w:r w:rsidR="00414EEC" w:rsidRPr="00970CCD">
        <w:rPr>
          <w:rFonts w:ascii="TimesNewRomanPSMT" w:hAnsi="TimesNewRomanPSMT" w:cs="TimesNewRomanPSMT"/>
          <w:kern w:val="0"/>
          <w:sz w:val="20"/>
          <w:szCs w:val="20"/>
          <w:lang w:val="en-US"/>
        </w:rPr>
        <w:t>he derived extract</w:t>
      </w:r>
      <w:r w:rsidR="00E42165" w:rsidRPr="00970CCD">
        <w:rPr>
          <w:rFonts w:ascii="TimesNewRomanPSMT" w:hAnsi="TimesNewRomanPSMT" w:cs="TimesNewRomanPSMT"/>
          <w:kern w:val="0"/>
          <w:sz w:val="20"/>
          <w:szCs w:val="20"/>
          <w:lang w:val="en-US"/>
        </w:rPr>
        <w:t>s</w:t>
      </w:r>
      <w:r w:rsidR="00414EEC" w:rsidRPr="00970CCD">
        <w:rPr>
          <w:rFonts w:ascii="TimesNewRomanPSMT" w:hAnsi="TimesNewRomanPSMT" w:cs="TimesNewRomanPSMT"/>
          <w:kern w:val="0"/>
          <w:sz w:val="20"/>
          <w:szCs w:val="20"/>
          <w:lang w:val="en-US"/>
        </w:rPr>
        <w:t xml:space="preserve"> will be chemically characterized</w:t>
      </w:r>
      <w:r w:rsidR="00BA3A9A" w:rsidRPr="00970CCD">
        <w:rPr>
          <w:rFonts w:ascii="TimesNewRomanPSMT" w:hAnsi="TimesNewRomanPSMT" w:cs="TimesNewRomanPSMT"/>
          <w:kern w:val="0"/>
          <w:sz w:val="20"/>
          <w:szCs w:val="20"/>
          <w:lang w:val="en-US"/>
        </w:rPr>
        <w:t>. Tannin fraction will be evaluated through HPLC-DAD-MS</w:t>
      </w:r>
      <w:r w:rsidR="009D1B98" w:rsidRPr="00970CCD">
        <w:rPr>
          <w:rFonts w:ascii="TimesNewRomanPSMT" w:hAnsi="TimesNewRomanPSMT" w:cs="TimesNewRomanPSMT"/>
          <w:kern w:val="0"/>
          <w:sz w:val="20"/>
          <w:szCs w:val="20"/>
          <w:lang w:val="en-US"/>
        </w:rPr>
        <w:t xml:space="preserve"> and pectin fraction through SEC, DLS, </w:t>
      </w:r>
      <w:r w:rsidR="009D1B98" w:rsidRPr="00970CCD">
        <w:rPr>
          <w:rFonts w:ascii="TimesNewRomanPSMT" w:hAnsi="TimesNewRomanPSMT" w:cs="TimesNewRomanPSMT"/>
          <w:kern w:val="0"/>
          <w:sz w:val="20"/>
          <w:szCs w:val="20"/>
          <w:vertAlign w:val="superscript"/>
          <w:lang w:val="en-US"/>
        </w:rPr>
        <w:t>1</w:t>
      </w:r>
      <w:r w:rsidR="009D1B98" w:rsidRPr="00970CCD">
        <w:rPr>
          <w:rFonts w:ascii="TimesNewRomanPSMT" w:hAnsi="TimesNewRomanPSMT" w:cs="TimesNewRomanPSMT"/>
          <w:kern w:val="0"/>
          <w:sz w:val="20"/>
          <w:szCs w:val="20"/>
          <w:lang w:val="en-US"/>
        </w:rPr>
        <w:t>H-NMR analysis and HPAEC-PAD for sugar analysis</w:t>
      </w:r>
      <w:r w:rsidR="0074281F" w:rsidRPr="00970CCD">
        <w:rPr>
          <w:rFonts w:ascii="TimesNewRomanPSMT" w:hAnsi="TimesNewRomanPSMT" w:cs="TimesNewRomanPSMT"/>
          <w:kern w:val="0"/>
          <w:sz w:val="20"/>
          <w:szCs w:val="20"/>
          <w:lang w:val="en-US"/>
        </w:rPr>
        <w:t>.</w:t>
      </w:r>
    </w:p>
    <w:p w14:paraId="77672ABC" w14:textId="21F6B6CB" w:rsidR="001E3C06" w:rsidRPr="00970CCD" w:rsidRDefault="00BC7000" w:rsidP="00970CCD">
      <w:pPr>
        <w:pStyle w:val="Paragrafoelenco"/>
        <w:numPr>
          <w:ilvl w:val="0"/>
          <w:numId w:val="4"/>
        </w:numPr>
        <w:autoSpaceDE w:val="0"/>
        <w:autoSpaceDN w:val="0"/>
        <w:adjustRightInd w:val="0"/>
        <w:spacing w:after="0" w:line="240" w:lineRule="auto"/>
        <w:jc w:val="both"/>
        <w:rPr>
          <w:rFonts w:ascii="TimesNewRomanPSMT" w:hAnsi="TimesNewRomanPSMT" w:cs="TimesNewRomanPSMT"/>
          <w:kern w:val="0"/>
          <w:sz w:val="20"/>
          <w:szCs w:val="20"/>
          <w:lang w:val="en-US"/>
        </w:rPr>
      </w:pPr>
      <w:r w:rsidRPr="00970CCD">
        <w:rPr>
          <w:rFonts w:ascii="TimesNewRomanPSMT" w:hAnsi="TimesNewRomanPSMT" w:cs="TimesNewRomanPSMT"/>
          <w:b/>
          <w:bCs/>
          <w:kern w:val="0"/>
          <w:sz w:val="20"/>
          <w:szCs w:val="20"/>
          <w:lang w:val="en-US"/>
        </w:rPr>
        <w:t xml:space="preserve">Application of </w:t>
      </w:r>
      <w:r w:rsidR="0082527E" w:rsidRPr="00970CCD">
        <w:rPr>
          <w:rFonts w:ascii="TimesNewRomanPSMT" w:hAnsi="TimesNewRomanPSMT" w:cs="TimesNewRomanPSMT"/>
          <w:b/>
          <w:bCs/>
          <w:kern w:val="0"/>
          <w:sz w:val="20"/>
          <w:szCs w:val="20"/>
          <w:lang w:val="en-US"/>
        </w:rPr>
        <w:t xml:space="preserve">the </w:t>
      </w:r>
      <w:r w:rsidR="00C54905" w:rsidRPr="00970CCD">
        <w:rPr>
          <w:rFonts w:ascii="TimesNewRomanPSMT" w:hAnsi="TimesNewRomanPSMT" w:cs="TimesNewRomanPSMT"/>
          <w:b/>
          <w:bCs/>
          <w:kern w:val="0"/>
          <w:sz w:val="20"/>
          <w:szCs w:val="20"/>
          <w:lang w:val="en-US"/>
        </w:rPr>
        <w:t>hydrodynamic cavitated</w:t>
      </w:r>
      <w:r w:rsidRPr="00970CCD">
        <w:rPr>
          <w:rFonts w:ascii="TimesNewRomanPSMT" w:hAnsi="TimesNewRomanPSMT" w:cs="TimesNewRomanPSMT"/>
          <w:b/>
          <w:bCs/>
          <w:kern w:val="0"/>
          <w:sz w:val="20"/>
          <w:szCs w:val="20"/>
          <w:lang w:val="en-US"/>
        </w:rPr>
        <w:t xml:space="preserve"> extract </w:t>
      </w:r>
      <w:r w:rsidR="00073DAF" w:rsidRPr="00970CCD">
        <w:rPr>
          <w:rFonts w:ascii="TimesNewRomanPSMT" w:hAnsi="TimesNewRomanPSMT" w:cs="TimesNewRomanPSMT"/>
          <w:b/>
          <w:bCs/>
          <w:kern w:val="0"/>
          <w:sz w:val="20"/>
          <w:szCs w:val="20"/>
          <w:lang w:val="en-US"/>
        </w:rPr>
        <w:t xml:space="preserve">in </w:t>
      </w:r>
      <w:r w:rsidR="0082527E" w:rsidRPr="00970CCD">
        <w:rPr>
          <w:rFonts w:ascii="TimesNewRomanPSMT" w:hAnsi="TimesNewRomanPSMT" w:cs="TimesNewRomanPSMT"/>
          <w:b/>
          <w:bCs/>
          <w:kern w:val="0"/>
          <w:sz w:val="20"/>
          <w:szCs w:val="20"/>
          <w:lang w:val="en-US"/>
        </w:rPr>
        <w:t>the bakery sector</w:t>
      </w:r>
      <w:r w:rsidR="00C54905" w:rsidRPr="00970CCD">
        <w:rPr>
          <w:rFonts w:ascii="TimesNewRomanPSMT" w:hAnsi="TimesNewRomanPSMT" w:cs="TimesNewRomanPSMT"/>
          <w:kern w:val="0"/>
          <w:sz w:val="20"/>
          <w:szCs w:val="20"/>
          <w:lang w:val="en-US"/>
        </w:rPr>
        <w:t>:</w:t>
      </w:r>
      <w:r w:rsidR="0082527E" w:rsidRPr="00970CCD">
        <w:rPr>
          <w:rFonts w:ascii="TimesNewRomanPSMT" w:hAnsi="TimesNewRomanPSMT" w:cs="TimesNewRomanPSMT"/>
          <w:kern w:val="0"/>
          <w:sz w:val="20"/>
          <w:szCs w:val="20"/>
          <w:lang w:val="en-US"/>
        </w:rPr>
        <w:t xml:space="preserve"> </w:t>
      </w:r>
      <w:r w:rsidR="00073DAF" w:rsidRPr="00970CCD">
        <w:rPr>
          <w:rFonts w:ascii="TimesNewRomanPSMT" w:hAnsi="TimesNewRomanPSMT" w:cs="TimesNewRomanPSMT"/>
          <w:kern w:val="0"/>
          <w:sz w:val="20"/>
          <w:szCs w:val="20"/>
          <w:lang w:val="en-US"/>
        </w:rPr>
        <w:t>the</w:t>
      </w:r>
      <w:r w:rsidR="004446C2" w:rsidRPr="00970CCD">
        <w:rPr>
          <w:rFonts w:ascii="TimesNewRomanPSMT" w:hAnsi="TimesNewRomanPSMT" w:cs="TimesNewRomanPSMT"/>
          <w:kern w:val="0"/>
          <w:sz w:val="20"/>
          <w:szCs w:val="20"/>
          <w:lang w:val="en-US"/>
        </w:rPr>
        <w:t xml:space="preserve"> </w:t>
      </w:r>
      <w:r w:rsidR="00EB0796" w:rsidRPr="00970CCD">
        <w:rPr>
          <w:rFonts w:ascii="TimesNewRomanPSMT" w:hAnsi="TimesNewRomanPSMT" w:cs="TimesNewRomanPSMT"/>
          <w:kern w:val="0"/>
          <w:sz w:val="20"/>
          <w:szCs w:val="20"/>
          <w:lang w:val="en-US"/>
        </w:rPr>
        <w:t>use as thickening agent</w:t>
      </w:r>
      <w:r w:rsidR="00A92FD5" w:rsidRPr="00970CCD">
        <w:rPr>
          <w:rFonts w:ascii="TimesNewRomanPSMT" w:hAnsi="TimesNewRomanPSMT" w:cs="TimesNewRomanPSMT"/>
          <w:kern w:val="0"/>
          <w:sz w:val="20"/>
          <w:szCs w:val="20"/>
          <w:lang w:val="en-US"/>
        </w:rPr>
        <w:t>/sugar</w:t>
      </w:r>
      <w:r w:rsidR="00A519FC" w:rsidRPr="00970CCD">
        <w:rPr>
          <w:rFonts w:ascii="TimesNewRomanPSMT" w:hAnsi="TimesNewRomanPSMT" w:cs="TimesNewRomanPSMT"/>
          <w:kern w:val="0"/>
          <w:sz w:val="20"/>
          <w:szCs w:val="20"/>
          <w:lang w:val="en-US"/>
        </w:rPr>
        <w:t xml:space="preserve"> substitute</w:t>
      </w:r>
      <w:r w:rsidR="006A477A" w:rsidRPr="00970CCD">
        <w:rPr>
          <w:rFonts w:ascii="TimesNewRomanPSMT" w:hAnsi="TimesNewRomanPSMT" w:cs="TimesNewRomanPSMT"/>
          <w:kern w:val="0"/>
          <w:sz w:val="20"/>
          <w:szCs w:val="20"/>
          <w:lang w:val="en-US"/>
        </w:rPr>
        <w:t xml:space="preserve"> in a vegan-gluten free product</w:t>
      </w:r>
      <w:r w:rsidR="00BF2410" w:rsidRPr="00970CCD">
        <w:rPr>
          <w:rFonts w:ascii="TimesNewRomanPSMT" w:hAnsi="TimesNewRomanPSMT" w:cs="TimesNewRomanPSMT"/>
          <w:kern w:val="0"/>
          <w:sz w:val="20"/>
          <w:szCs w:val="20"/>
          <w:lang w:val="en-US"/>
        </w:rPr>
        <w:t xml:space="preserve"> will be tested</w:t>
      </w:r>
      <w:r w:rsidR="00803318" w:rsidRPr="00970CCD">
        <w:rPr>
          <w:rFonts w:ascii="TimesNewRomanPSMT" w:hAnsi="TimesNewRomanPSMT" w:cs="TimesNewRomanPSMT"/>
          <w:kern w:val="0"/>
          <w:sz w:val="20"/>
          <w:szCs w:val="20"/>
          <w:lang w:val="en-US"/>
        </w:rPr>
        <w:t>.</w:t>
      </w:r>
      <w:r w:rsidR="007A7BF7" w:rsidRPr="00970CCD">
        <w:rPr>
          <w:rFonts w:ascii="TimesNewRomanPSMT" w:hAnsi="TimesNewRomanPSMT" w:cs="TimesNewRomanPSMT"/>
          <w:kern w:val="0"/>
          <w:sz w:val="20"/>
          <w:szCs w:val="20"/>
          <w:lang w:val="en-US"/>
        </w:rPr>
        <w:t xml:space="preserve"> </w:t>
      </w:r>
      <w:r w:rsidR="00011678" w:rsidRPr="00970CCD">
        <w:rPr>
          <w:rFonts w:ascii="TimesNewRomanPSMT" w:hAnsi="TimesNewRomanPSMT" w:cs="TimesNewRomanPSMT"/>
          <w:kern w:val="0"/>
          <w:sz w:val="20"/>
          <w:szCs w:val="20"/>
          <w:lang w:val="en-US"/>
        </w:rPr>
        <w:t>Structural properties (weight, spread ratio, water activity, total humidity, color</w:t>
      </w:r>
      <w:r w:rsidR="001A4D1F" w:rsidRPr="00970CCD">
        <w:rPr>
          <w:rFonts w:ascii="TimesNewRomanPSMT" w:hAnsi="TimesNewRomanPSMT" w:cs="TimesNewRomanPSMT"/>
          <w:kern w:val="0"/>
          <w:sz w:val="20"/>
          <w:szCs w:val="20"/>
          <w:lang w:val="en-US"/>
        </w:rPr>
        <w:t>,</w:t>
      </w:r>
      <w:r w:rsidR="00011678" w:rsidRPr="00970CCD">
        <w:rPr>
          <w:rFonts w:ascii="TimesNewRomanPSMT" w:hAnsi="TimesNewRomanPSMT" w:cs="TimesNewRomanPSMT"/>
          <w:kern w:val="0"/>
          <w:sz w:val="20"/>
          <w:szCs w:val="20"/>
          <w:lang w:val="en-US"/>
        </w:rPr>
        <w:t xml:space="preserve"> and texture)</w:t>
      </w:r>
      <w:r w:rsidR="00113203" w:rsidRPr="00970CCD">
        <w:rPr>
          <w:rFonts w:ascii="TimesNewRomanPSMT" w:hAnsi="TimesNewRomanPSMT" w:cs="TimesNewRomanPSMT"/>
          <w:kern w:val="0"/>
          <w:sz w:val="20"/>
          <w:szCs w:val="20"/>
          <w:lang w:val="en-US"/>
        </w:rPr>
        <w:t xml:space="preserve"> will be also evaluated</w:t>
      </w:r>
      <w:r w:rsidR="00E84EE2" w:rsidRPr="00970CCD">
        <w:rPr>
          <w:rFonts w:ascii="TimesNewRomanPSMT" w:hAnsi="TimesNewRomanPSMT" w:cs="TimesNewRomanPSMT"/>
          <w:kern w:val="0"/>
          <w:sz w:val="20"/>
          <w:szCs w:val="20"/>
          <w:lang w:val="en-US"/>
        </w:rPr>
        <w:t xml:space="preserve"> as well as </w:t>
      </w:r>
      <w:r w:rsidR="00113203" w:rsidRPr="00970CCD">
        <w:rPr>
          <w:rFonts w:ascii="TimesNewRomanPSMT" w:hAnsi="TimesNewRomanPSMT" w:cs="TimesNewRomanPSMT"/>
          <w:kern w:val="0"/>
          <w:sz w:val="20"/>
          <w:szCs w:val="20"/>
          <w:lang w:val="en-US"/>
        </w:rPr>
        <w:t xml:space="preserve">sensory and </w:t>
      </w:r>
      <w:r w:rsidR="00E84EE2" w:rsidRPr="00970CCD">
        <w:rPr>
          <w:rFonts w:ascii="TimesNewRomanPSMT" w:hAnsi="TimesNewRomanPSMT" w:cs="TimesNewRomanPSMT"/>
          <w:kern w:val="0"/>
          <w:sz w:val="20"/>
          <w:szCs w:val="20"/>
          <w:lang w:val="en-US"/>
        </w:rPr>
        <w:t>antioxidant (DPPH and Folin-</w:t>
      </w:r>
      <w:r w:rsidR="00614707" w:rsidRPr="00970CCD">
        <w:rPr>
          <w:rFonts w:ascii="TimesNewRomanPSMT" w:hAnsi="TimesNewRomanPSMT" w:cs="TimesNewRomanPSMT"/>
          <w:kern w:val="0"/>
          <w:sz w:val="20"/>
          <w:szCs w:val="20"/>
          <w:lang w:val="en-US"/>
        </w:rPr>
        <w:t>Ciocalteau</w:t>
      </w:r>
      <w:r w:rsidR="00E84EE2" w:rsidRPr="00970CCD">
        <w:rPr>
          <w:rFonts w:ascii="TimesNewRomanPSMT" w:hAnsi="TimesNewRomanPSMT" w:cs="TimesNewRomanPSMT"/>
          <w:kern w:val="0"/>
          <w:sz w:val="20"/>
          <w:szCs w:val="20"/>
          <w:lang w:val="en-US"/>
        </w:rPr>
        <w:t xml:space="preserve"> assay</w:t>
      </w:r>
      <w:r w:rsidR="00113203" w:rsidRPr="00970CCD">
        <w:rPr>
          <w:rFonts w:ascii="TimesNewRomanPSMT" w:hAnsi="TimesNewRomanPSMT" w:cs="TimesNewRomanPSMT"/>
          <w:kern w:val="0"/>
          <w:sz w:val="20"/>
          <w:szCs w:val="20"/>
          <w:lang w:val="en-US"/>
        </w:rPr>
        <w:t>s</w:t>
      </w:r>
      <w:r w:rsidR="00E84EE2" w:rsidRPr="00970CCD">
        <w:rPr>
          <w:rFonts w:ascii="TimesNewRomanPSMT" w:hAnsi="TimesNewRomanPSMT" w:cs="TimesNewRomanPSMT"/>
          <w:kern w:val="0"/>
          <w:sz w:val="20"/>
          <w:szCs w:val="20"/>
          <w:lang w:val="en-US"/>
        </w:rPr>
        <w:t>)</w:t>
      </w:r>
      <w:r w:rsidR="00113203" w:rsidRPr="00970CCD">
        <w:rPr>
          <w:rFonts w:ascii="TimesNewRomanPSMT" w:hAnsi="TimesNewRomanPSMT" w:cs="TimesNewRomanPSMT"/>
          <w:kern w:val="0"/>
          <w:sz w:val="20"/>
          <w:szCs w:val="20"/>
          <w:lang w:val="en-US"/>
        </w:rPr>
        <w:t xml:space="preserve"> properties</w:t>
      </w:r>
      <w:r w:rsidR="00E84EE2" w:rsidRPr="00970CCD">
        <w:rPr>
          <w:rFonts w:ascii="TimesNewRomanPSMT" w:hAnsi="TimesNewRomanPSMT" w:cs="TimesNewRomanPSMT"/>
          <w:kern w:val="0"/>
          <w:sz w:val="20"/>
          <w:szCs w:val="20"/>
          <w:lang w:val="en-US"/>
        </w:rPr>
        <w:t>. Changes of these properties during time will be evaluated.</w:t>
      </w:r>
      <w:r w:rsidR="007C3095" w:rsidRPr="00970CCD">
        <w:rPr>
          <w:rFonts w:ascii="TimesNewRomanPSMT" w:hAnsi="TimesNewRomanPSMT" w:cs="TimesNewRomanPSMT"/>
          <w:kern w:val="0"/>
          <w:sz w:val="20"/>
          <w:szCs w:val="20"/>
          <w:lang w:val="en-US"/>
        </w:rPr>
        <w:t xml:space="preserve"> </w:t>
      </w:r>
    </w:p>
    <w:p w14:paraId="438FF47E" w14:textId="20352A69" w:rsidR="00CB2BFB" w:rsidRPr="00970CCD" w:rsidRDefault="00EC1370" w:rsidP="00970CCD">
      <w:pPr>
        <w:pStyle w:val="Paragrafoelenco"/>
        <w:numPr>
          <w:ilvl w:val="0"/>
          <w:numId w:val="4"/>
        </w:numPr>
        <w:autoSpaceDE w:val="0"/>
        <w:autoSpaceDN w:val="0"/>
        <w:adjustRightInd w:val="0"/>
        <w:spacing w:after="0" w:line="240" w:lineRule="auto"/>
        <w:jc w:val="both"/>
        <w:rPr>
          <w:rFonts w:ascii="TimesNewRomanPSMT" w:hAnsi="TimesNewRomanPSMT" w:cs="TimesNewRomanPSMT"/>
          <w:kern w:val="0"/>
          <w:sz w:val="20"/>
          <w:szCs w:val="20"/>
          <w:lang w:val="en-US"/>
        </w:rPr>
      </w:pPr>
      <w:r w:rsidRPr="00970CCD">
        <w:rPr>
          <w:rFonts w:ascii="TimesNewRomanPSMT" w:hAnsi="TimesNewRomanPSMT" w:cs="TimesNewRomanPSMT"/>
          <w:b/>
          <w:bCs/>
          <w:kern w:val="0"/>
          <w:sz w:val="20"/>
          <w:szCs w:val="20"/>
          <w:lang w:val="en-US"/>
        </w:rPr>
        <w:t xml:space="preserve">Application of the </w:t>
      </w:r>
      <w:r w:rsidR="00B642A2" w:rsidRPr="00970CCD">
        <w:rPr>
          <w:rFonts w:ascii="TimesNewRomanPSMT" w:hAnsi="TimesNewRomanPSMT" w:cs="TimesNewRomanPSMT"/>
          <w:b/>
          <w:bCs/>
          <w:kern w:val="0"/>
          <w:sz w:val="20"/>
          <w:szCs w:val="20"/>
          <w:lang w:val="en-US"/>
        </w:rPr>
        <w:t>alcoholic</w:t>
      </w:r>
      <w:r w:rsidRPr="00970CCD">
        <w:rPr>
          <w:rFonts w:ascii="TimesNewRomanPSMT" w:hAnsi="TimesNewRomanPSMT" w:cs="TimesNewRomanPSMT"/>
          <w:b/>
          <w:bCs/>
          <w:kern w:val="0"/>
          <w:sz w:val="20"/>
          <w:szCs w:val="20"/>
          <w:lang w:val="en-US"/>
        </w:rPr>
        <w:t xml:space="preserve"> extract </w:t>
      </w:r>
      <w:r w:rsidR="001E3C06" w:rsidRPr="00970CCD">
        <w:rPr>
          <w:rFonts w:ascii="TimesNewRomanPSMT" w:hAnsi="TimesNewRomanPSMT" w:cs="TimesNewRomanPSMT"/>
          <w:b/>
          <w:bCs/>
          <w:kern w:val="0"/>
          <w:sz w:val="20"/>
          <w:szCs w:val="20"/>
          <w:lang w:val="en-US"/>
        </w:rPr>
        <w:t>in the wine-making sector</w:t>
      </w:r>
      <w:r w:rsidR="00B642A2" w:rsidRPr="00970CCD">
        <w:rPr>
          <w:rFonts w:ascii="TimesNewRomanPSMT" w:hAnsi="TimesNewRomanPSMT" w:cs="TimesNewRomanPSMT"/>
          <w:kern w:val="0"/>
          <w:sz w:val="20"/>
          <w:szCs w:val="20"/>
          <w:lang w:val="en-US"/>
        </w:rPr>
        <w:t>:</w:t>
      </w:r>
      <w:r w:rsidR="00CC7457" w:rsidRPr="00970CCD">
        <w:rPr>
          <w:rFonts w:ascii="TimesNewRomanPSMT" w:hAnsi="TimesNewRomanPSMT" w:cs="TimesNewRomanPSMT"/>
          <w:kern w:val="0"/>
          <w:sz w:val="20"/>
          <w:szCs w:val="20"/>
          <w:lang w:val="en-US"/>
        </w:rPr>
        <w:t xml:space="preserve"> </w:t>
      </w:r>
      <w:r w:rsidR="00B642A2" w:rsidRPr="00970CCD">
        <w:rPr>
          <w:rFonts w:ascii="TimesNewRomanPSMT" w:hAnsi="TimesNewRomanPSMT" w:cs="TimesNewRomanPSMT"/>
          <w:kern w:val="0"/>
          <w:sz w:val="20"/>
          <w:szCs w:val="20"/>
          <w:lang w:val="en-US"/>
        </w:rPr>
        <w:t>the use as</w:t>
      </w:r>
      <w:r w:rsidR="008E4267" w:rsidRPr="00970CCD">
        <w:rPr>
          <w:rFonts w:ascii="TimesNewRomanPSMT" w:hAnsi="TimesNewRomanPSMT" w:cs="TimesNewRomanPSMT"/>
          <w:kern w:val="0"/>
          <w:sz w:val="20"/>
          <w:szCs w:val="20"/>
          <w:lang w:val="en-US"/>
        </w:rPr>
        <w:t xml:space="preserve"> </w:t>
      </w:r>
      <w:r w:rsidR="00B642A2" w:rsidRPr="00970CCD">
        <w:rPr>
          <w:rFonts w:ascii="TimesNewRomanPSMT" w:hAnsi="TimesNewRomanPSMT" w:cs="TimesNewRomanPSMT"/>
          <w:kern w:val="0"/>
          <w:sz w:val="20"/>
          <w:szCs w:val="20"/>
          <w:lang w:val="en-US"/>
        </w:rPr>
        <w:t>oenotannin</w:t>
      </w:r>
      <w:r w:rsidR="00886AC2" w:rsidRPr="00970CCD">
        <w:rPr>
          <w:rFonts w:ascii="TimesNewRomanPSMT" w:hAnsi="TimesNewRomanPSMT" w:cs="TimesNewRomanPSMT"/>
          <w:kern w:val="0"/>
          <w:sz w:val="20"/>
          <w:szCs w:val="20"/>
          <w:lang w:val="en-US"/>
        </w:rPr>
        <w:t xml:space="preserve"> in red and white vinification</w:t>
      </w:r>
      <w:r w:rsidR="00113203" w:rsidRPr="00970CCD">
        <w:rPr>
          <w:rFonts w:ascii="TimesNewRomanPSMT" w:hAnsi="TimesNewRomanPSMT" w:cs="TimesNewRomanPSMT"/>
          <w:kern w:val="0"/>
          <w:sz w:val="20"/>
          <w:szCs w:val="20"/>
          <w:lang w:val="en-US"/>
        </w:rPr>
        <w:t xml:space="preserve"> will be tested</w:t>
      </w:r>
      <w:r w:rsidR="00886AC2" w:rsidRPr="00970CCD">
        <w:rPr>
          <w:rFonts w:ascii="TimesNewRomanPSMT" w:hAnsi="TimesNewRomanPSMT" w:cs="TimesNewRomanPSMT"/>
          <w:kern w:val="0"/>
          <w:sz w:val="20"/>
          <w:szCs w:val="20"/>
          <w:lang w:val="en-US"/>
        </w:rPr>
        <w:t>.</w:t>
      </w:r>
      <w:r w:rsidR="00883AAB" w:rsidRPr="00970CCD">
        <w:rPr>
          <w:rFonts w:ascii="TimesNewRomanPSMT" w:hAnsi="TimesNewRomanPSMT" w:cs="TimesNewRomanPSMT"/>
          <w:kern w:val="0"/>
          <w:sz w:val="20"/>
          <w:szCs w:val="20"/>
          <w:lang w:val="en-US"/>
        </w:rPr>
        <w:t xml:space="preserve"> On wines will be conducted the following analysis at different times after bottling: color intensity, hue, monomeric anthocyanins content (HPLC-DAD), polymeric colored pigment (HPLC), total phenols (HPLC), anti-radical activity through DPPH assay, sensory evaluation.</w:t>
      </w:r>
    </w:p>
    <w:p w14:paraId="1CAEC2AD" w14:textId="45AC28B3" w:rsidR="00776339" w:rsidRPr="00970CCD" w:rsidRDefault="00776339" w:rsidP="00970CCD">
      <w:pPr>
        <w:pStyle w:val="Paragrafoelenco"/>
        <w:numPr>
          <w:ilvl w:val="0"/>
          <w:numId w:val="4"/>
        </w:numPr>
        <w:autoSpaceDE w:val="0"/>
        <w:autoSpaceDN w:val="0"/>
        <w:adjustRightInd w:val="0"/>
        <w:spacing w:after="0" w:line="240" w:lineRule="auto"/>
        <w:jc w:val="both"/>
        <w:rPr>
          <w:rFonts w:ascii="TimesNewRomanPSMT" w:hAnsi="TimesNewRomanPSMT" w:cs="TimesNewRomanPSMT"/>
          <w:kern w:val="0"/>
          <w:sz w:val="20"/>
          <w:szCs w:val="20"/>
          <w:lang w:val="en-US"/>
        </w:rPr>
      </w:pPr>
      <w:r w:rsidRPr="00970CCD">
        <w:rPr>
          <w:rFonts w:ascii="TimesNewRomanPSMT" w:hAnsi="TimesNewRomanPSMT" w:cs="TimesNewRomanPSMT"/>
          <w:b/>
          <w:bCs/>
          <w:kern w:val="0"/>
          <w:sz w:val="20"/>
          <w:szCs w:val="20"/>
          <w:lang w:val="en-US"/>
        </w:rPr>
        <w:t xml:space="preserve">Data elaboration and PhD thesis </w:t>
      </w:r>
      <w:r w:rsidR="007F3208" w:rsidRPr="00970CCD">
        <w:rPr>
          <w:rFonts w:ascii="TimesNewRomanPSMT" w:hAnsi="TimesNewRomanPSMT" w:cs="TimesNewRomanPSMT"/>
          <w:b/>
          <w:bCs/>
          <w:kern w:val="0"/>
          <w:sz w:val="20"/>
          <w:szCs w:val="20"/>
          <w:lang w:val="en-US"/>
        </w:rPr>
        <w:t>writing</w:t>
      </w:r>
    </w:p>
    <w:p w14:paraId="1A3051AA" w14:textId="77777777" w:rsidR="00113203" w:rsidRDefault="00113203" w:rsidP="00970CCD">
      <w:pPr>
        <w:autoSpaceDE w:val="0"/>
        <w:autoSpaceDN w:val="0"/>
        <w:adjustRightInd w:val="0"/>
        <w:spacing w:after="0" w:line="240" w:lineRule="auto"/>
        <w:jc w:val="both"/>
        <w:rPr>
          <w:rFonts w:ascii="TimesNewRomanPS-BoldMT" w:hAnsi="TimesNewRomanPS-BoldMT" w:cs="TimesNewRomanPS-BoldMT"/>
          <w:kern w:val="0"/>
          <w:sz w:val="20"/>
          <w:szCs w:val="20"/>
          <w:lang w:val="en-US"/>
        </w:rPr>
      </w:pPr>
    </w:p>
    <w:p w14:paraId="4A7672CA" w14:textId="2F6A4045" w:rsidR="00ED5255" w:rsidRPr="00CC5A1D" w:rsidRDefault="00CC5A1D" w:rsidP="00970CCD">
      <w:pPr>
        <w:autoSpaceDE w:val="0"/>
        <w:autoSpaceDN w:val="0"/>
        <w:adjustRightInd w:val="0"/>
        <w:spacing w:after="0" w:line="240" w:lineRule="auto"/>
        <w:jc w:val="both"/>
        <w:rPr>
          <w:rFonts w:ascii="TimesNewRomanPS-BoldMT" w:hAnsi="TimesNewRomanPS-BoldMT" w:cs="TimesNewRomanPS-BoldMT"/>
          <w:kern w:val="0"/>
          <w:sz w:val="20"/>
          <w:szCs w:val="20"/>
          <w:lang w:val="en-US"/>
        </w:rPr>
      </w:pPr>
      <w:r>
        <w:rPr>
          <w:rFonts w:ascii="TimesNewRomanPS-BoldMT" w:hAnsi="TimesNewRomanPS-BoldMT" w:cs="TimesNewRomanPS-BoldMT"/>
          <w:kern w:val="0"/>
          <w:sz w:val="20"/>
          <w:szCs w:val="20"/>
          <w:lang w:val="en-US"/>
        </w:rPr>
        <w:t>Timing of he mentioned activities is proposed in table 1</w:t>
      </w:r>
      <w:r w:rsidR="00103EA4">
        <w:rPr>
          <w:rFonts w:ascii="TimesNewRomanPS-BoldMT" w:hAnsi="TimesNewRomanPS-BoldMT" w:cs="TimesNewRomanPS-BoldMT"/>
          <w:kern w:val="0"/>
          <w:sz w:val="20"/>
          <w:szCs w:val="20"/>
          <w:lang w:val="en-US"/>
        </w:rPr>
        <w:t>, with the Gantt diagram.</w:t>
      </w:r>
    </w:p>
    <w:p w14:paraId="6B750A6E" w14:textId="1022038F" w:rsidR="00B06E5C" w:rsidRPr="00B06E5C" w:rsidRDefault="00B06E5C" w:rsidP="00970CCD">
      <w:pPr>
        <w:widowControl w:val="0"/>
        <w:suppressAutoHyphens/>
        <w:spacing w:before="300" w:after="120" w:line="240" w:lineRule="auto"/>
        <w:rPr>
          <w:rFonts w:ascii="Times New Roman" w:eastAsia="Times New Roman" w:hAnsi="Times New Roman" w:cs="Times New Roman"/>
          <w:kern w:val="0"/>
          <w:sz w:val="20"/>
          <w:szCs w:val="20"/>
          <w:lang w:val="en-US" w:eastAsia="zh-CN"/>
          <w14:ligatures w14:val="none"/>
        </w:rPr>
      </w:pPr>
      <w:r w:rsidRPr="00B06E5C">
        <w:rPr>
          <w:rFonts w:ascii="Times New Roman" w:eastAsia="Times New Roman" w:hAnsi="Times New Roman" w:cs="Times New Roman"/>
          <w:b/>
          <w:i/>
          <w:iCs/>
          <w:kern w:val="0"/>
          <w:sz w:val="18"/>
          <w:szCs w:val="20"/>
          <w:lang w:val="en-GB" w:eastAsia="zh-CN"/>
          <w14:ligatures w14:val="none"/>
        </w:rPr>
        <w:t xml:space="preserve">Table </w:t>
      </w:r>
      <w:r w:rsidR="00CC5A1D">
        <w:rPr>
          <w:rFonts w:ascii="Times New Roman" w:eastAsia="Times New Roman" w:hAnsi="Times New Roman" w:cs="Times New Roman"/>
          <w:b/>
          <w:i/>
          <w:iCs/>
          <w:kern w:val="0"/>
          <w:sz w:val="18"/>
          <w:szCs w:val="20"/>
          <w:lang w:val="en-GB" w:eastAsia="zh-CN"/>
          <w14:ligatures w14:val="none"/>
        </w:rPr>
        <w:t>1</w:t>
      </w:r>
      <w:r w:rsidRPr="00B06E5C">
        <w:rPr>
          <w:rFonts w:ascii="Times New Roman" w:eastAsia="Times New Roman" w:hAnsi="Times New Roman" w:cs="Times New Roman"/>
          <w:i/>
          <w:iCs/>
          <w:kern w:val="0"/>
          <w:sz w:val="18"/>
          <w:szCs w:val="20"/>
          <w:lang w:val="en-GB" w:eastAsia="zh-CN"/>
          <w14:ligatures w14:val="none"/>
        </w:rPr>
        <w:tab/>
      </w:r>
      <w:r w:rsidRPr="00B06E5C">
        <w:rPr>
          <w:rFonts w:ascii="Times New Roman" w:eastAsia="Times New Roman" w:hAnsi="Times New Roman" w:cs="Times New Roman"/>
          <w:kern w:val="0"/>
          <w:sz w:val="20"/>
          <w:szCs w:val="20"/>
          <w:lang w:val="en-US" w:eastAsia="zh-CN"/>
          <w14:ligatures w14:val="none"/>
        </w:rPr>
        <w:t>Gantt diagram for this PhD thesis project.</w:t>
      </w:r>
    </w:p>
    <w:tbl>
      <w:tblPr>
        <w:tblW w:w="5000" w:type="pct"/>
        <w:tblCellMar>
          <w:top w:w="15" w:type="dxa"/>
          <w:left w:w="15" w:type="dxa"/>
          <w:right w:w="15" w:type="dxa"/>
        </w:tblCellMar>
        <w:tblLook w:val="04A0" w:firstRow="1" w:lastRow="0" w:firstColumn="1" w:lastColumn="0" w:noHBand="0" w:noVBand="1"/>
      </w:tblPr>
      <w:tblGrid>
        <w:gridCol w:w="493"/>
        <w:gridCol w:w="2700"/>
        <w:gridCol w:w="234"/>
        <w:gridCol w:w="237"/>
        <w:gridCol w:w="234"/>
        <w:gridCol w:w="234"/>
        <w:gridCol w:w="234"/>
        <w:gridCol w:w="234"/>
        <w:gridCol w:w="234"/>
        <w:gridCol w:w="234"/>
        <w:gridCol w:w="237"/>
        <w:gridCol w:w="252"/>
        <w:gridCol w:w="248"/>
        <w:gridCol w:w="248"/>
        <w:gridCol w:w="248"/>
        <w:gridCol w:w="248"/>
        <w:gridCol w:w="252"/>
        <w:gridCol w:w="252"/>
        <w:gridCol w:w="246"/>
        <w:gridCol w:w="252"/>
        <w:gridCol w:w="252"/>
        <w:gridCol w:w="252"/>
        <w:gridCol w:w="252"/>
        <w:gridCol w:w="252"/>
        <w:gridCol w:w="252"/>
        <w:gridCol w:w="250"/>
      </w:tblGrid>
      <w:tr w:rsidR="00CC5A1D" w:rsidRPr="00B06E5C" w14:paraId="6B7BA9B1" w14:textId="77777777" w:rsidTr="001B7204">
        <w:trPr>
          <w:cantSplit/>
          <w:trHeight w:val="33"/>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E0EBB" w14:textId="7A94980E" w:rsidR="00B06E5C" w:rsidRPr="00B06E5C" w:rsidRDefault="00B06E5C" w:rsidP="00970CCD">
            <w:pPr>
              <w:keepNext/>
              <w:widowControl w:val="0"/>
              <w:suppressAutoHyphens/>
              <w:spacing w:after="0" w:line="240" w:lineRule="auto"/>
              <w:ind w:right="-87"/>
              <w:outlineLvl w:val="1"/>
              <w:rPr>
                <w:rFonts w:ascii="Times New Roman" w:eastAsia="Times New Roman" w:hAnsi="Times New Roman" w:cs="Times New Roman"/>
                <w:kern w:val="0"/>
                <w:sz w:val="32"/>
                <w:szCs w:val="20"/>
                <w:lang w:eastAsia="zh-CN"/>
                <w14:ligatures w14:val="none"/>
              </w:rPr>
            </w:pPr>
            <w:r w:rsidRPr="00B06E5C">
              <w:rPr>
                <w:rFonts w:ascii="Times New Roman" w:eastAsia="Times New Roman" w:hAnsi="Times New Roman" w:cs="Times New Roman"/>
                <w:bCs/>
                <w:kern w:val="0"/>
                <w:sz w:val="18"/>
                <w:szCs w:val="20"/>
                <w:lang w:eastAsia="zh-CN"/>
                <w14:ligatures w14:val="none"/>
              </w:rPr>
              <w:t xml:space="preserve">Activity                                            </w:t>
            </w:r>
            <w:proofErr w:type="spellStart"/>
            <w:r w:rsidRPr="00B06E5C">
              <w:rPr>
                <w:rFonts w:ascii="Times New Roman" w:eastAsia="Times New Roman" w:hAnsi="Times New Roman" w:cs="Times New Roman"/>
                <w:bCs/>
                <w:kern w:val="0"/>
                <w:sz w:val="18"/>
                <w:szCs w:val="20"/>
                <w:lang w:eastAsia="zh-CN"/>
                <w14:ligatures w14:val="none"/>
              </w:rPr>
              <w:t>Months</w:t>
            </w:r>
            <w:proofErr w:type="spellEnd"/>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DDA6"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EE83E"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2</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DD0828B"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3</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32CD72E"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4</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A47BA88"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5</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6CCBBD6F"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6</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F2F36D8"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7</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57EF7C"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8</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58B3AEC"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9</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9601F2B"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10</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7986747"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11</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CBEBA2D"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12</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BF930B4"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13</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31CE59DC"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14</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A190C"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15</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FD02E"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16</w:t>
            </w: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056240FE"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17</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4004E"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18</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C7460"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19</w:t>
            </w:r>
          </w:p>
        </w:tc>
        <w:tc>
          <w:tcPr>
            <w:tcW w:w="139" w:type="pct"/>
            <w:tcBorders>
              <w:top w:val="single" w:sz="4" w:space="0" w:color="000000"/>
              <w:bottom w:val="single" w:sz="4" w:space="0" w:color="000000"/>
              <w:right w:val="single" w:sz="4" w:space="0" w:color="000000"/>
            </w:tcBorders>
            <w:shd w:val="clear" w:color="auto" w:fill="auto"/>
            <w:vAlign w:val="center"/>
          </w:tcPr>
          <w:p w14:paraId="43B937A7"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20</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8E506"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21</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6EB7A"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22</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4680F"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23</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A8DEE3" w14:textId="77777777" w:rsidR="00B06E5C" w:rsidRPr="00B06E5C" w:rsidRDefault="00B06E5C" w:rsidP="00970CCD">
            <w:pPr>
              <w:widowControl w:val="0"/>
              <w:suppressAutoHyphens/>
              <w:spacing w:after="0" w:line="240" w:lineRule="auto"/>
              <w:jc w:val="center"/>
              <w:rPr>
                <w:rFonts w:ascii="Times New Roman" w:eastAsia="Times New Roman" w:hAnsi="Times New Roman" w:cs="Times New Roman"/>
                <w:b/>
                <w:bCs/>
                <w:kern w:val="0"/>
                <w:sz w:val="18"/>
                <w:szCs w:val="20"/>
                <w:lang w:val="en-GB" w:eastAsia="zh-CN"/>
                <w14:ligatures w14:val="none"/>
              </w:rPr>
            </w:pPr>
            <w:r w:rsidRPr="00B06E5C">
              <w:rPr>
                <w:rFonts w:ascii="Times New Roman" w:eastAsia="Times New Roman" w:hAnsi="Times New Roman" w:cs="Times New Roman"/>
                <w:b/>
                <w:bCs/>
                <w:kern w:val="0"/>
                <w:sz w:val="18"/>
                <w:szCs w:val="20"/>
                <w:lang w:val="en-GB" w:eastAsia="zh-CN"/>
                <w14:ligatures w14:val="none"/>
              </w:rPr>
              <w:t>24</w:t>
            </w:r>
          </w:p>
        </w:tc>
      </w:tr>
      <w:tr w:rsidR="00970CCD" w:rsidRPr="00B06E5C" w14:paraId="2F8DC364" w14:textId="77777777" w:rsidTr="001B7204">
        <w:trPr>
          <w:cantSplit/>
          <w:trHeight w:val="33"/>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229D57A" w14:textId="77777777" w:rsidR="00B06E5C" w:rsidRPr="00B06E5C" w:rsidRDefault="00B06E5C" w:rsidP="00970CCD">
            <w:pPr>
              <w:widowControl w:val="0"/>
              <w:suppressAutoHyphens/>
              <w:spacing w:after="0" w:line="240" w:lineRule="auto"/>
              <w:ind w:right="-87"/>
              <w:jc w:val="center"/>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A1)</w:t>
            </w:r>
          </w:p>
        </w:tc>
        <w:tc>
          <w:tcPr>
            <w:tcW w:w="1490"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9EF6BA2" w14:textId="77777777" w:rsidR="00B06E5C" w:rsidRPr="00B06E5C" w:rsidRDefault="00B06E5C" w:rsidP="00970CCD">
            <w:pPr>
              <w:widowControl w:val="0"/>
              <w:suppressAutoHyphens/>
              <w:spacing w:after="0" w:line="240" w:lineRule="auto"/>
              <w:ind w:right="-87"/>
              <w:rPr>
                <w:rFonts w:ascii="Times New Roman" w:eastAsia="Times New Roman" w:hAnsi="Times New Roman" w:cs="Times New Roman"/>
                <w:b/>
                <w:bCs/>
                <w:i/>
                <w:iCs/>
                <w:kern w:val="0"/>
                <w:sz w:val="18"/>
                <w:szCs w:val="20"/>
                <w:lang w:val="en-GB" w:eastAsia="zh-CN"/>
                <w14:ligatures w14:val="none"/>
              </w:rPr>
            </w:pPr>
            <w:r w:rsidRPr="00B06E5C">
              <w:rPr>
                <w:rFonts w:ascii="Times New Roman" w:eastAsia="Times New Roman" w:hAnsi="Times New Roman" w:cs="Times New Roman"/>
                <w:b/>
                <w:bCs/>
                <w:i/>
                <w:iCs/>
                <w:kern w:val="0"/>
                <w:sz w:val="18"/>
                <w:szCs w:val="20"/>
                <w:lang w:val="en-GB" w:eastAsia="zh-CN"/>
                <w14:ligatures w14:val="none"/>
              </w:rPr>
              <w:t>Extraction and characterization</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bottom w:w="28" w:type="dxa"/>
            </w:tcMar>
            <w:vAlign w:val="bottom"/>
          </w:tcPr>
          <w:p w14:paraId="1100F62E"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bottom w:w="28" w:type="dxa"/>
            </w:tcMar>
            <w:vAlign w:val="bottom"/>
          </w:tcPr>
          <w:p w14:paraId="6CF10266"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bottom w:w="28" w:type="dxa"/>
              <w:right w:w="0" w:type="dxa"/>
            </w:tcMar>
            <w:vAlign w:val="bottom"/>
          </w:tcPr>
          <w:p w14:paraId="74F5EC07"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bottom w:w="28" w:type="dxa"/>
              <w:right w:w="0" w:type="dxa"/>
            </w:tcMar>
            <w:vAlign w:val="bottom"/>
          </w:tcPr>
          <w:p w14:paraId="196CB4D1"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A617B88"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8CD06CC"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C8A7349"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67593A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7AF6417"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E9F6CB7"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51AA8AE"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AC61353"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BE01139"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0188C8"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BE928AA"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AC9CA9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2A6DCB9D" w14:textId="77777777" w:rsidR="00B06E5C" w:rsidRPr="00B06E5C" w:rsidRDefault="00B06E5C" w:rsidP="00970CCD">
            <w:pPr>
              <w:suppressAutoHyphens/>
              <w:snapToGrid w:val="0"/>
              <w:spacing w:after="0" w:line="240" w:lineRule="auto"/>
              <w:jc w:val="both"/>
              <w:rPr>
                <w:rFonts w:ascii="Times New Roman" w:eastAsia="Arial Unicode MS" w:hAnsi="Times New Roman" w:cs="Times New Roman"/>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2907E5"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20CF6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3BC296BD"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1D9A17"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1AD3E7F"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E43555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2CF3B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4DF04CC2" w14:textId="77777777" w:rsidTr="001B7204">
        <w:trPr>
          <w:cantSplit/>
          <w:trHeight w:val="33"/>
        </w:trPr>
        <w:tc>
          <w:tcPr>
            <w:tcW w:w="272" w:type="pct"/>
            <w:tcBorders>
              <w:top w:val="single" w:sz="4" w:space="0" w:color="000000"/>
              <w:left w:val="single" w:sz="4" w:space="0" w:color="000000"/>
              <w:right w:val="single" w:sz="4" w:space="0" w:color="000000"/>
            </w:tcBorders>
            <w:shd w:val="clear" w:color="auto" w:fill="auto"/>
            <w:vAlign w:val="bottom"/>
          </w:tcPr>
          <w:p w14:paraId="6C8D90FE" w14:textId="77777777" w:rsidR="00B06E5C" w:rsidRPr="00B06E5C" w:rsidRDefault="00B06E5C" w:rsidP="00970CCD">
            <w:pPr>
              <w:widowControl w:val="0"/>
              <w:suppressAutoHyphens/>
              <w:snapToGrid w:val="0"/>
              <w:spacing w:after="0" w:line="240" w:lineRule="auto"/>
              <w:ind w:right="-87"/>
              <w:jc w:val="center"/>
              <w:rPr>
                <w:rFonts w:ascii="Times New Roman" w:eastAsia="Arial Unicode MS" w:hAnsi="Times New Roman" w:cs="Times New Roman"/>
                <w:kern w:val="0"/>
                <w:sz w:val="18"/>
                <w:szCs w:val="24"/>
                <w:lang w:val="en-GB" w:eastAsia="zh-CN"/>
                <w14:ligatures w14:val="none"/>
              </w:rPr>
            </w:pPr>
          </w:p>
        </w:tc>
        <w:tc>
          <w:tcPr>
            <w:tcW w:w="1490" w:type="pct"/>
            <w:tcBorders>
              <w:top w:val="single" w:sz="4" w:space="0" w:color="000000"/>
              <w:left w:val="single" w:sz="4" w:space="0" w:color="000000"/>
              <w:bottom w:val="single" w:sz="4" w:space="0" w:color="000000"/>
            </w:tcBorders>
            <w:shd w:val="clear" w:color="auto" w:fill="auto"/>
            <w:vAlign w:val="bottom"/>
          </w:tcPr>
          <w:p w14:paraId="0E004CEC" w14:textId="3D8E01E9" w:rsidR="00B06E5C" w:rsidRPr="00B06E5C" w:rsidRDefault="00B06E5C" w:rsidP="00970CCD">
            <w:pPr>
              <w:widowControl w:val="0"/>
              <w:suppressAutoHyphens/>
              <w:spacing w:after="0" w:line="240" w:lineRule="auto"/>
              <w:ind w:right="-87"/>
              <w:rPr>
                <w:rFonts w:ascii="Times New Roman" w:eastAsia="Times New Roman" w:hAnsi="Times New Roman" w:cs="Times New Roman"/>
                <w:kern w:val="0"/>
                <w:sz w:val="20"/>
                <w:szCs w:val="20"/>
                <w:lang w:val="en-US" w:eastAsia="zh-CN"/>
                <w14:ligatures w14:val="none"/>
              </w:rPr>
            </w:pPr>
            <w:r w:rsidRPr="00B06E5C">
              <w:rPr>
                <w:rFonts w:ascii="Times New Roman" w:eastAsia="Times New Roman" w:hAnsi="Times New Roman" w:cs="Times New Roman"/>
                <w:kern w:val="0"/>
                <w:sz w:val="20"/>
                <w:szCs w:val="20"/>
                <w:lang w:val="en-US" w:eastAsia="zh-CN"/>
                <w14:ligatures w14:val="none"/>
              </w:rPr>
              <w:t xml:space="preserve">1) </w:t>
            </w:r>
            <w:r w:rsidR="00CC5A1D">
              <w:rPr>
                <w:rFonts w:ascii="Times New Roman" w:eastAsia="Times New Roman" w:hAnsi="Times New Roman" w:cs="Times New Roman"/>
                <w:kern w:val="0"/>
                <w:sz w:val="20"/>
                <w:szCs w:val="20"/>
                <w:lang w:val="en-US" w:eastAsia="zh-CN"/>
                <w14:ligatures w14:val="none"/>
              </w:rPr>
              <w:t xml:space="preserve">HC </w:t>
            </w:r>
            <w:r w:rsidRPr="00B06E5C">
              <w:rPr>
                <w:rFonts w:ascii="Times New Roman" w:eastAsia="Times New Roman" w:hAnsi="Times New Roman" w:cs="Times New Roman"/>
                <w:kern w:val="0"/>
                <w:sz w:val="20"/>
                <w:szCs w:val="20"/>
                <w:lang w:val="en-US" w:eastAsia="zh-CN"/>
                <w14:ligatures w14:val="none"/>
              </w:rPr>
              <w:t>extract</w:t>
            </w: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C93BBE6"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bottom w:val="single" w:sz="4" w:space="0" w:color="000000"/>
              <w:right w:val="single" w:sz="4" w:space="0" w:color="000000"/>
            </w:tcBorders>
            <w:shd w:val="clear" w:color="auto" w:fill="A6A6A6" w:themeFill="background1" w:themeFillShade="A6"/>
            <w:vAlign w:val="bottom"/>
          </w:tcPr>
          <w:p w14:paraId="0A9C28F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23DB7CD8"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3651356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47A561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4631A9" w14:textId="77777777" w:rsidR="00B06E5C" w:rsidRPr="00B06E5C" w:rsidRDefault="00B06E5C" w:rsidP="00970CCD">
            <w:pPr>
              <w:suppressAutoHyphens/>
              <w:snapToGrid w:val="0"/>
              <w:spacing w:after="0" w:line="240" w:lineRule="auto"/>
              <w:jc w:val="both"/>
              <w:rPr>
                <w:rFonts w:ascii="Times New Roman" w:eastAsia="Arial Unicode MS" w:hAnsi="Times New Roman" w:cs="Times New Roman"/>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3EBF0C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8171C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F633C3"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52C8539"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FFBD30"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909C058"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24A4A4"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CD1C0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5B8A9A3"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850801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34E12A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52F2C0D"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DB9A100"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6562524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7FAEFAC"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0C93B5A"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2F6C96F"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09A63B7"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6C378C7C" w14:textId="77777777" w:rsidTr="001B7204">
        <w:trPr>
          <w:cantSplit/>
          <w:trHeight w:val="33"/>
        </w:trPr>
        <w:tc>
          <w:tcPr>
            <w:tcW w:w="272" w:type="pct"/>
            <w:tcBorders>
              <w:left w:val="single" w:sz="4" w:space="0" w:color="000000"/>
              <w:right w:val="single" w:sz="4" w:space="0" w:color="000000"/>
            </w:tcBorders>
            <w:shd w:val="clear" w:color="auto" w:fill="auto"/>
            <w:vAlign w:val="bottom"/>
          </w:tcPr>
          <w:p w14:paraId="16BD80D3" w14:textId="77777777" w:rsidR="00B06E5C" w:rsidRPr="00B06E5C" w:rsidRDefault="00B06E5C" w:rsidP="00970CCD">
            <w:pPr>
              <w:widowControl w:val="0"/>
              <w:suppressAutoHyphens/>
              <w:snapToGrid w:val="0"/>
              <w:spacing w:after="0" w:line="240" w:lineRule="auto"/>
              <w:ind w:right="-87"/>
              <w:jc w:val="center"/>
              <w:rPr>
                <w:rFonts w:ascii="Times New Roman" w:eastAsia="Arial Unicode MS" w:hAnsi="Times New Roman" w:cs="Times New Roman"/>
                <w:kern w:val="0"/>
                <w:sz w:val="18"/>
                <w:szCs w:val="24"/>
                <w:lang w:val="en-GB" w:eastAsia="zh-CN"/>
                <w14:ligatures w14:val="none"/>
              </w:rPr>
            </w:pPr>
          </w:p>
        </w:tc>
        <w:tc>
          <w:tcPr>
            <w:tcW w:w="1490" w:type="pct"/>
            <w:tcBorders>
              <w:top w:val="single" w:sz="4" w:space="0" w:color="000000"/>
              <w:left w:val="single" w:sz="4" w:space="0" w:color="000000"/>
              <w:bottom w:val="single" w:sz="4" w:space="0" w:color="000000"/>
            </w:tcBorders>
            <w:shd w:val="clear" w:color="auto" w:fill="auto"/>
            <w:vAlign w:val="bottom"/>
          </w:tcPr>
          <w:p w14:paraId="7F03EA07" w14:textId="77777777" w:rsidR="00B06E5C" w:rsidRPr="00B06E5C" w:rsidRDefault="00B06E5C" w:rsidP="00970CCD">
            <w:pPr>
              <w:widowControl w:val="0"/>
              <w:suppressAutoHyphens/>
              <w:spacing w:after="0" w:line="240" w:lineRule="auto"/>
              <w:ind w:right="-87"/>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2) Alcoholic extract</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360467"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bottom w:val="single" w:sz="4" w:space="0" w:color="000000"/>
              <w:right w:val="single" w:sz="4" w:space="0" w:color="000000"/>
            </w:tcBorders>
            <w:shd w:val="clear" w:color="auto" w:fill="auto"/>
            <w:vAlign w:val="bottom"/>
          </w:tcPr>
          <w:p w14:paraId="3753D8F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B7EECD"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50EB3D"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5D68EA"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A8EA643"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D8D163C"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9AB09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71769FC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EDC4ADD"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1430FBB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3634956F"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A559EE4"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1BD42F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4BE785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A1B521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5528DD79"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BC54FBD"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90C4E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7BDE911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470B144"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24D4111"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C5E7F7"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B60D0D0"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2BE71FF7" w14:textId="77777777" w:rsidTr="001B7204">
        <w:trPr>
          <w:cantSplit/>
          <w:trHeight w:val="33"/>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15517B" w14:textId="77777777" w:rsidR="00B06E5C" w:rsidRPr="00B06E5C" w:rsidRDefault="00B06E5C" w:rsidP="00970CCD">
            <w:pPr>
              <w:widowControl w:val="0"/>
              <w:suppressAutoHyphens/>
              <w:spacing w:after="0" w:line="240" w:lineRule="auto"/>
              <w:ind w:right="-87"/>
              <w:jc w:val="center"/>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A2)</w:t>
            </w:r>
          </w:p>
        </w:tc>
        <w:tc>
          <w:tcPr>
            <w:tcW w:w="1490" w:type="pct"/>
            <w:tcBorders>
              <w:top w:val="single" w:sz="4" w:space="0" w:color="000000"/>
              <w:left w:val="single" w:sz="4" w:space="0" w:color="000000"/>
              <w:bottom w:val="single" w:sz="4" w:space="0" w:color="000000"/>
            </w:tcBorders>
            <w:shd w:val="clear" w:color="auto" w:fill="auto"/>
            <w:vAlign w:val="bottom"/>
          </w:tcPr>
          <w:p w14:paraId="0EE3ACD6" w14:textId="77777777" w:rsidR="00B06E5C" w:rsidRPr="00B06E5C" w:rsidRDefault="00B06E5C" w:rsidP="00970CCD">
            <w:pPr>
              <w:widowControl w:val="0"/>
              <w:suppressAutoHyphens/>
              <w:spacing w:after="0" w:line="240" w:lineRule="auto"/>
              <w:ind w:right="-87"/>
              <w:rPr>
                <w:rFonts w:ascii="Times New Roman" w:eastAsia="Times New Roman" w:hAnsi="Times New Roman" w:cs="Times New Roman"/>
                <w:b/>
                <w:bCs/>
                <w:i/>
                <w:iCs/>
                <w:kern w:val="0"/>
                <w:sz w:val="18"/>
                <w:szCs w:val="20"/>
                <w:lang w:val="en-GB" w:eastAsia="zh-CN"/>
                <w14:ligatures w14:val="none"/>
              </w:rPr>
            </w:pPr>
            <w:r w:rsidRPr="00B06E5C">
              <w:rPr>
                <w:rFonts w:ascii="Times New Roman" w:eastAsia="Times New Roman" w:hAnsi="Times New Roman" w:cs="Times New Roman"/>
                <w:b/>
                <w:bCs/>
                <w:i/>
                <w:iCs/>
                <w:kern w:val="0"/>
                <w:sz w:val="18"/>
                <w:szCs w:val="20"/>
                <w:lang w:val="en-GB" w:eastAsia="zh-CN"/>
                <w14:ligatures w14:val="none"/>
              </w:rPr>
              <w:t>Bakery application</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F6A365A"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B405C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4E1FB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922D44A"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83718FC"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4C67048"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7BCE7A5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B38ED2B"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1EF6B0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EAC929"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33F1E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D3F3C0"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73AD58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71D9E03"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643C55C"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0F7465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495180D8"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6C8BC21"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DE619C6"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2F77AE5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D67877D"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7C57804"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99EE5E"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55A7FD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5ED94FB7" w14:textId="77777777" w:rsidTr="001B7204">
        <w:trPr>
          <w:cantSplit/>
          <w:trHeight w:val="33"/>
        </w:trPr>
        <w:tc>
          <w:tcPr>
            <w:tcW w:w="272" w:type="pct"/>
            <w:tcBorders>
              <w:top w:val="single" w:sz="4" w:space="0" w:color="000000"/>
              <w:left w:val="single" w:sz="4" w:space="0" w:color="000000"/>
              <w:right w:val="single" w:sz="4" w:space="0" w:color="000000"/>
            </w:tcBorders>
            <w:shd w:val="clear" w:color="auto" w:fill="auto"/>
            <w:vAlign w:val="bottom"/>
          </w:tcPr>
          <w:p w14:paraId="5CC21DDF" w14:textId="77777777" w:rsidR="00B06E5C" w:rsidRPr="00B06E5C" w:rsidRDefault="00B06E5C" w:rsidP="00970CCD">
            <w:pPr>
              <w:widowControl w:val="0"/>
              <w:suppressAutoHyphens/>
              <w:snapToGrid w:val="0"/>
              <w:spacing w:after="0" w:line="240" w:lineRule="auto"/>
              <w:ind w:right="-87"/>
              <w:jc w:val="center"/>
              <w:rPr>
                <w:rFonts w:ascii="Times New Roman" w:eastAsia="Arial Unicode MS" w:hAnsi="Times New Roman" w:cs="Times New Roman"/>
                <w:kern w:val="0"/>
                <w:sz w:val="18"/>
                <w:szCs w:val="24"/>
                <w:lang w:val="en-GB" w:eastAsia="zh-CN"/>
                <w14:ligatures w14:val="none"/>
              </w:rPr>
            </w:pPr>
          </w:p>
        </w:tc>
        <w:tc>
          <w:tcPr>
            <w:tcW w:w="1490" w:type="pct"/>
            <w:tcBorders>
              <w:top w:val="single" w:sz="4" w:space="0" w:color="000000"/>
              <w:left w:val="single" w:sz="4" w:space="0" w:color="000000"/>
              <w:bottom w:val="single" w:sz="4" w:space="0" w:color="000000"/>
            </w:tcBorders>
            <w:shd w:val="clear" w:color="auto" w:fill="auto"/>
            <w:vAlign w:val="bottom"/>
          </w:tcPr>
          <w:p w14:paraId="1E00D75E" w14:textId="7BFA8AFD" w:rsidR="00B06E5C" w:rsidRPr="00B06E5C" w:rsidRDefault="00B06E5C" w:rsidP="00970CCD">
            <w:pPr>
              <w:widowControl w:val="0"/>
              <w:suppressAutoHyphens/>
              <w:spacing w:after="0" w:line="240" w:lineRule="auto"/>
              <w:ind w:right="-87"/>
              <w:rPr>
                <w:rFonts w:ascii="Times New Roman" w:eastAsia="Times New Roman" w:hAnsi="Times New Roman" w:cs="Times New Roman"/>
                <w:kern w:val="0"/>
                <w:sz w:val="20"/>
                <w:szCs w:val="20"/>
                <w:lang w:val="en-US" w:eastAsia="zh-CN"/>
                <w14:ligatures w14:val="none"/>
              </w:rPr>
            </w:pPr>
            <w:r w:rsidRPr="00B06E5C">
              <w:rPr>
                <w:rFonts w:ascii="Times New Roman" w:eastAsia="Times New Roman" w:hAnsi="Times New Roman" w:cs="Times New Roman"/>
                <w:kern w:val="0"/>
                <w:sz w:val="18"/>
                <w:szCs w:val="20"/>
                <w:lang w:val="en-GB" w:eastAsia="zh-CN"/>
                <w14:ligatures w14:val="none"/>
              </w:rPr>
              <w:t xml:space="preserve">1) </w:t>
            </w:r>
            <w:r w:rsidRPr="00B06E5C">
              <w:rPr>
                <w:rFonts w:ascii="Times New Roman" w:eastAsia="Times New Roman" w:hAnsi="Times New Roman" w:cs="Times New Roman"/>
                <w:kern w:val="0"/>
                <w:sz w:val="18"/>
                <w:lang w:val="en-GB" w:eastAsia="zh-CN"/>
                <w14:ligatures w14:val="none"/>
              </w:rPr>
              <w:t xml:space="preserve">Analysis of </w:t>
            </w:r>
            <w:r w:rsidR="00CC5A1D">
              <w:rPr>
                <w:rFonts w:ascii="Times New Roman" w:eastAsia="Times New Roman" w:hAnsi="Times New Roman" w:cs="Times New Roman"/>
                <w:kern w:val="0"/>
                <w:sz w:val="18"/>
                <w:lang w:val="en-GB" w:eastAsia="zh-CN"/>
                <w14:ligatures w14:val="none"/>
              </w:rPr>
              <w:t>bakery</w:t>
            </w:r>
            <w:r w:rsidRPr="00B06E5C">
              <w:rPr>
                <w:rFonts w:ascii="Times New Roman" w:eastAsia="Times New Roman" w:hAnsi="Times New Roman" w:cs="Times New Roman"/>
                <w:kern w:val="0"/>
                <w:sz w:val="18"/>
                <w:lang w:val="en-GB" w:eastAsia="zh-CN"/>
                <w14:ligatures w14:val="none"/>
              </w:rPr>
              <w:t xml:space="preserve"> product </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153057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904A728"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28D5A9D"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53D9EB89"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6A2DD0F1"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7AB5962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4E1F8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1C2AEE"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A7985E"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8D38E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CD895A"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A1B36CE"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1127971"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CC9C08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52EB40F9"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26287311"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78D3082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2EC83C1"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68756F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211FD8A9"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C79533"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B39C25"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17A106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2D34A61"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1874BD6D" w14:textId="77777777" w:rsidTr="001B7204">
        <w:trPr>
          <w:cantSplit/>
          <w:trHeight w:val="33"/>
        </w:trPr>
        <w:tc>
          <w:tcPr>
            <w:tcW w:w="272" w:type="pct"/>
            <w:tcBorders>
              <w:left w:val="single" w:sz="4" w:space="0" w:color="000000"/>
              <w:right w:val="single" w:sz="4" w:space="0" w:color="000000"/>
            </w:tcBorders>
            <w:shd w:val="clear" w:color="auto" w:fill="auto"/>
            <w:vAlign w:val="bottom"/>
          </w:tcPr>
          <w:p w14:paraId="51D40F93" w14:textId="77777777" w:rsidR="00B06E5C" w:rsidRPr="00B06E5C" w:rsidRDefault="00B06E5C" w:rsidP="00970CCD">
            <w:pPr>
              <w:widowControl w:val="0"/>
              <w:suppressAutoHyphens/>
              <w:snapToGrid w:val="0"/>
              <w:spacing w:after="0" w:line="240" w:lineRule="auto"/>
              <w:ind w:right="-87"/>
              <w:jc w:val="center"/>
              <w:rPr>
                <w:rFonts w:ascii="Times New Roman" w:eastAsia="Arial Unicode MS" w:hAnsi="Times New Roman" w:cs="Times New Roman"/>
                <w:kern w:val="0"/>
                <w:sz w:val="18"/>
                <w:szCs w:val="24"/>
                <w:lang w:val="en-GB" w:eastAsia="zh-CN"/>
                <w14:ligatures w14:val="none"/>
              </w:rPr>
            </w:pPr>
          </w:p>
        </w:tc>
        <w:tc>
          <w:tcPr>
            <w:tcW w:w="1490" w:type="pct"/>
            <w:tcBorders>
              <w:top w:val="single" w:sz="4" w:space="0" w:color="000000"/>
              <w:left w:val="single" w:sz="4" w:space="0" w:color="000000"/>
              <w:bottom w:val="single" w:sz="4" w:space="0" w:color="000000"/>
            </w:tcBorders>
            <w:shd w:val="clear" w:color="auto" w:fill="auto"/>
            <w:vAlign w:val="bottom"/>
          </w:tcPr>
          <w:p w14:paraId="4F664A0D" w14:textId="77777777" w:rsidR="00B06E5C" w:rsidRPr="00B06E5C" w:rsidRDefault="00B06E5C" w:rsidP="00970CCD">
            <w:pPr>
              <w:widowControl w:val="0"/>
              <w:suppressAutoHyphens/>
              <w:spacing w:after="0" w:line="240" w:lineRule="auto"/>
              <w:ind w:right="-87"/>
              <w:rPr>
                <w:rFonts w:ascii="Times New Roman" w:eastAsia="Times New Roman" w:hAnsi="Times New Roman" w:cs="Times New Roman"/>
                <w:kern w:val="0"/>
                <w:sz w:val="20"/>
                <w:szCs w:val="20"/>
                <w:lang w:eastAsia="zh-CN"/>
                <w14:ligatures w14:val="none"/>
              </w:rPr>
            </w:pPr>
            <w:r w:rsidRPr="00B06E5C">
              <w:rPr>
                <w:rFonts w:ascii="Times New Roman" w:eastAsia="Times New Roman" w:hAnsi="Times New Roman" w:cs="Times New Roman"/>
                <w:kern w:val="0"/>
                <w:sz w:val="18"/>
                <w:szCs w:val="20"/>
                <w:lang w:val="en-GB" w:eastAsia="zh-CN"/>
                <w14:ligatures w14:val="none"/>
              </w:rPr>
              <w:t>2) Sensory evaluation</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233B1C9"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438366D"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B8CB53C"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119D23"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C5EF35"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5A766D2A"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vAlign w:val="bottom"/>
          </w:tcPr>
          <w:p w14:paraId="0C46C4D8"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1FA4B1E"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A207DAA"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B81AC5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8BD475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65D3B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D787696"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16A478A"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tcBorders>
            <w:shd w:val="clear" w:color="auto" w:fill="auto"/>
            <w:vAlign w:val="bottom"/>
          </w:tcPr>
          <w:p w14:paraId="054733F5"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7A0E1AC"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11FE48A5"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335AE8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D74F039"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2A306E4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02B29E"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58B2CA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73D6ABA"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A340370"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3AE849C0" w14:textId="77777777" w:rsidTr="001B7204">
        <w:trPr>
          <w:cantSplit/>
          <w:trHeight w:val="33"/>
        </w:trPr>
        <w:tc>
          <w:tcPr>
            <w:tcW w:w="27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193BAFD" w14:textId="77777777" w:rsidR="00B06E5C" w:rsidRPr="00B06E5C" w:rsidRDefault="00B06E5C" w:rsidP="00970CCD">
            <w:pPr>
              <w:widowControl w:val="0"/>
              <w:suppressAutoHyphens/>
              <w:spacing w:after="0" w:line="240" w:lineRule="auto"/>
              <w:ind w:right="-87"/>
              <w:jc w:val="center"/>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A3)</w:t>
            </w:r>
          </w:p>
        </w:tc>
        <w:tc>
          <w:tcPr>
            <w:tcW w:w="1490" w:type="pct"/>
            <w:tcBorders>
              <w:top w:val="single" w:sz="4" w:space="0" w:color="000000"/>
              <w:left w:val="single" w:sz="4" w:space="0" w:color="000000"/>
              <w:bottom w:val="single" w:sz="4" w:space="0" w:color="000000"/>
            </w:tcBorders>
            <w:shd w:val="clear" w:color="auto" w:fill="auto"/>
            <w:vAlign w:val="bottom"/>
          </w:tcPr>
          <w:p w14:paraId="2B796530" w14:textId="77777777" w:rsidR="00B06E5C" w:rsidRPr="00B06E5C" w:rsidRDefault="00B06E5C" w:rsidP="00970CCD">
            <w:pPr>
              <w:widowControl w:val="0"/>
              <w:suppressAutoHyphens/>
              <w:spacing w:after="0" w:line="240" w:lineRule="auto"/>
              <w:ind w:right="-87"/>
              <w:rPr>
                <w:rFonts w:ascii="Times New Roman" w:eastAsia="Times New Roman" w:hAnsi="Times New Roman" w:cs="Times New Roman"/>
                <w:b/>
                <w:bCs/>
                <w:i/>
                <w:iCs/>
                <w:kern w:val="0"/>
                <w:sz w:val="18"/>
                <w:szCs w:val="20"/>
                <w:lang w:val="en-GB" w:eastAsia="zh-CN"/>
                <w14:ligatures w14:val="none"/>
              </w:rPr>
            </w:pPr>
            <w:r w:rsidRPr="00B06E5C">
              <w:rPr>
                <w:rFonts w:ascii="Times New Roman" w:eastAsia="Times New Roman" w:hAnsi="Times New Roman" w:cs="Times New Roman"/>
                <w:b/>
                <w:bCs/>
                <w:i/>
                <w:iCs/>
                <w:kern w:val="0"/>
                <w:sz w:val="18"/>
                <w:szCs w:val="20"/>
                <w:lang w:val="en-GB" w:eastAsia="zh-CN"/>
                <w14:ligatures w14:val="none"/>
              </w:rPr>
              <w:t>Wine-making application</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B2B9DC7"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50D61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32723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D53BE5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0B9AF5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89D051"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09703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D21ED8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9A32DA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41C8F4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B0940B"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2C4541"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6069D7F5"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78EA9E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1718928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4B93050"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tcPr>
          <w:p w14:paraId="6F7F318B"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7D9CA272"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7D10E07A"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7F7F7F" w:themeFill="text1" w:themeFillTint="80"/>
            <w:vAlign w:val="bottom"/>
          </w:tcPr>
          <w:p w14:paraId="0B80AC46"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25DA7F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E015A7D"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4F94A3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8" w:type="pct"/>
            <w:tcBorders>
              <w:top w:val="single" w:sz="4" w:space="0" w:color="000000"/>
              <w:bottom w:val="single" w:sz="4" w:space="0" w:color="000000"/>
              <w:right w:val="single" w:sz="4" w:space="0" w:color="000000"/>
            </w:tcBorders>
            <w:shd w:val="clear" w:color="auto" w:fill="auto"/>
            <w:vAlign w:val="bottom"/>
          </w:tcPr>
          <w:p w14:paraId="7AA22EBF"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6C774A91" w14:textId="77777777" w:rsidTr="001B7204">
        <w:trPr>
          <w:cantSplit/>
          <w:trHeight w:val="33"/>
        </w:trPr>
        <w:tc>
          <w:tcPr>
            <w:tcW w:w="272" w:type="pct"/>
            <w:vMerge w:val="restart"/>
            <w:tcBorders>
              <w:top w:val="single" w:sz="4" w:space="0" w:color="000000"/>
              <w:left w:val="single" w:sz="4" w:space="0" w:color="000000"/>
              <w:right w:val="single" w:sz="4" w:space="0" w:color="000000"/>
            </w:tcBorders>
            <w:shd w:val="clear" w:color="auto" w:fill="auto"/>
            <w:vAlign w:val="bottom"/>
          </w:tcPr>
          <w:p w14:paraId="7C622808" w14:textId="397CBF97" w:rsidR="00741A20" w:rsidRPr="00B06E5C" w:rsidRDefault="00741A20" w:rsidP="00970CCD">
            <w:pPr>
              <w:widowControl w:val="0"/>
              <w:suppressAutoHyphens/>
              <w:spacing w:after="0" w:line="240" w:lineRule="auto"/>
              <w:ind w:right="-87"/>
              <w:jc w:val="center"/>
              <w:rPr>
                <w:rFonts w:ascii="Times New Roman" w:eastAsia="Arial Unicode MS" w:hAnsi="Times New Roman" w:cs="Times New Roman"/>
                <w:kern w:val="0"/>
                <w:sz w:val="18"/>
                <w:szCs w:val="24"/>
                <w:lang w:val="en-GB" w:eastAsia="zh-CN"/>
                <w14:ligatures w14:val="none"/>
              </w:rPr>
            </w:pPr>
          </w:p>
        </w:tc>
        <w:tc>
          <w:tcPr>
            <w:tcW w:w="1490" w:type="pct"/>
            <w:tcBorders>
              <w:top w:val="single" w:sz="4" w:space="0" w:color="000000"/>
              <w:left w:val="single" w:sz="4" w:space="0" w:color="000000"/>
              <w:bottom w:val="single" w:sz="4" w:space="0" w:color="000000"/>
            </w:tcBorders>
            <w:shd w:val="clear" w:color="auto" w:fill="auto"/>
            <w:vAlign w:val="bottom"/>
          </w:tcPr>
          <w:p w14:paraId="5CA6C094" w14:textId="14F72B18" w:rsidR="00741A20" w:rsidRPr="00B06E5C" w:rsidRDefault="00741A20" w:rsidP="00970CCD">
            <w:pPr>
              <w:widowControl w:val="0"/>
              <w:suppressAutoHyphens/>
              <w:spacing w:after="0" w:line="240" w:lineRule="auto"/>
              <w:ind w:right="-87"/>
              <w:rPr>
                <w:rFonts w:ascii="Times New Roman" w:eastAsia="Times New Roman" w:hAnsi="Times New Roman" w:cs="Times New Roman"/>
                <w:kern w:val="0"/>
                <w:sz w:val="20"/>
                <w:szCs w:val="20"/>
                <w:lang w:eastAsia="zh-CN"/>
                <w14:ligatures w14:val="none"/>
              </w:rPr>
            </w:pPr>
            <w:r w:rsidRPr="00B06E5C">
              <w:rPr>
                <w:rFonts w:ascii="Times New Roman" w:eastAsia="Times New Roman" w:hAnsi="Times New Roman" w:cs="Times New Roman"/>
                <w:kern w:val="0"/>
                <w:sz w:val="18"/>
                <w:szCs w:val="20"/>
                <w:lang w:val="en-GB" w:eastAsia="zh-CN"/>
                <w14:ligatures w14:val="none"/>
              </w:rPr>
              <w:t xml:space="preserve">1) </w:t>
            </w:r>
            <w:r>
              <w:rPr>
                <w:rFonts w:ascii="Times New Roman" w:eastAsia="Times New Roman" w:hAnsi="Times New Roman" w:cs="Times New Roman"/>
                <w:kern w:val="0"/>
                <w:sz w:val="18"/>
                <w:szCs w:val="20"/>
                <w:lang w:val="en-GB" w:eastAsia="zh-CN"/>
                <w14:ligatures w14:val="none"/>
              </w:rPr>
              <w:t>Preparation of wines</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436C968"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D953E0"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73A1F3"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F18BE7E"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50D21A"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8D941"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D37A17"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FFAF47"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2F4185A"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56FB34"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8EFD0D0"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32A63A5"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3C3DB7F6"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0" w:type="dxa"/>
              <w:right w:w="0" w:type="dxa"/>
            </w:tcMar>
            <w:vAlign w:val="bottom"/>
          </w:tcPr>
          <w:p w14:paraId="26C73E7F"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4B557B7"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F2EF8D"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31DCFFE4"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51977D"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2D38BB"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tcBorders>
            <w:shd w:val="clear" w:color="auto" w:fill="auto"/>
            <w:vAlign w:val="bottom"/>
          </w:tcPr>
          <w:p w14:paraId="78E618C0"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506E25"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E9E5DAD"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7C7CA6B0"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139CE8"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475611DB" w14:textId="77777777" w:rsidTr="001B7204">
        <w:trPr>
          <w:cantSplit/>
          <w:trHeight w:val="33"/>
        </w:trPr>
        <w:tc>
          <w:tcPr>
            <w:tcW w:w="272" w:type="pct"/>
            <w:vMerge/>
            <w:tcBorders>
              <w:left w:val="single" w:sz="4" w:space="0" w:color="000000"/>
              <w:right w:val="single" w:sz="4" w:space="0" w:color="000000"/>
            </w:tcBorders>
            <w:shd w:val="clear" w:color="auto" w:fill="auto"/>
            <w:vAlign w:val="bottom"/>
          </w:tcPr>
          <w:p w14:paraId="37749829" w14:textId="48683DE6" w:rsidR="00741A20" w:rsidRPr="00B06E5C" w:rsidRDefault="00741A20" w:rsidP="00970CCD">
            <w:pPr>
              <w:widowControl w:val="0"/>
              <w:suppressAutoHyphens/>
              <w:spacing w:after="0" w:line="240" w:lineRule="auto"/>
              <w:ind w:right="-87"/>
              <w:jc w:val="center"/>
              <w:rPr>
                <w:rFonts w:ascii="Times New Roman" w:eastAsia="Arial Unicode MS" w:hAnsi="Times New Roman" w:cs="Times New Roman"/>
                <w:kern w:val="0"/>
                <w:sz w:val="18"/>
                <w:szCs w:val="24"/>
                <w:lang w:val="en-GB" w:eastAsia="zh-CN"/>
                <w14:ligatures w14:val="none"/>
              </w:rPr>
            </w:pPr>
          </w:p>
        </w:tc>
        <w:tc>
          <w:tcPr>
            <w:tcW w:w="1490" w:type="pct"/>
            <w:tcBorders>
              <w:top w:val="single" w:sz="4" w:space="0" w:color="000000"/>
              <w:left w:val="single" w:sz="4" w:space="0" w:color="000000"/>
              <w:bottom w:val="single" w:sz="4" w:space="0" w:color="000000"/>
            </w:tcBorders>
            <w:shd w:val="clear" w:color="auto" w:fill="auto"/>
            <w:vAlign w:val="bottom"/>
          </w:tcPr>
          <w:p w14:paraId="0EFE1D90" w14:textId="5000D1DF" w:rsidR="00741A20" w:rsidRPr="00B06E5C" w:rsidRDefault="00741A20" w:rsidP="00970CCD">
            <w:pPr>
              <w:widowControl w:val="0"/>
              <w:suppressAutoHyphens/>
              <w:spacing w:after="0" w:line="240" w:lineRule="auto"/>
              <w:ind w:right="-87"/>
              <w:rPr>
                <w:rFonts w:ascii="Times New Roman" w:eastAsia="Times New Roman" w:hAnsi="Times New Roman" w:cs="Times New Roman"/>
                <w:kern w:val="0"/>
                <w:sz w:val="20"/>
                <w:szCs w:val="20"/>
                <w:lang w:eastAsia="zh-CN"/>
                <w14:ligatures w14:val="none"/>
              </w:rPr>
            </w:pPr>
            <w:r w:rsidRPr="00B06E5C">
              <w:rPr>
                <w:rFonts w:ascii="Times New Roman" w:eastAsia="Times New Roman" w:hAnsi="Times New Roman" w:cs="Times New Roman"/>
                <w:kern w:val="0"/>
                <w:sz w:val="18"/>
                <w:szCs w:val="20"/>
                <w:lang w:val="en-GB" w:eastAsia="zh-CN"/>
                <w14:ligatures w14:val="none"/>
              </w:rPr>
              <w:t>2) Analysis of wines</w:t>
            </w:r>
            <w:r w:rsidRPr="00B06E5C" w:rsidDel="00741A20">
              <w:rPr>
                <w:rFonts w:ascii="Times New Roman" w:eastAsia="Times New Roman" w:hAnsi="Times New Roman" w:cs="Times New Roman"/>
                <w:kern w:val="0"/>
                <w:sz w:val="18"/>
                <w:szCs w:val="20"/>
                <w:lang w:val="en-GB" w:eastAsia="zh-CN"/>
                <w14:ligatures w14:val="none"/>
              </w:rPr>
              <w:t xml:space="preserve"> </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5C0C76C"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FAF5739"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4B1E924"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49F633"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876E07C"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8EECB5"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D1BB8A9"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B883497"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564ED0"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11A3FC1"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70C9FD0"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5BBA18"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BFEE1CB"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C28EFA1"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697DC6E2"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943AC50"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0" w:type="dxa"/>
              <w:right w:w="0" w:type="dxa"/>
            </w:tcMar>
          </w:tcPr>
          <w:p w14:paraId="5436353B"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EA4ECCE"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81D628B"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uto"/>
            <w:vAlign w:val="bottom"/>
          </w:tcPr>
          <w:p w14:paraId="7A5A41D0"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39BC82A"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tcBorders>
            <w:shd w:val="clear" w:color="auto" w:fill="auto"/>
            <w:vAlign w:val="bottom"/>
          </w:tcPr>
          <w:p w14:paraId="3A5AD9FC"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697396"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8" w:type="pct"/>
            <w:tcBorders>
              <w:top w:val="single" w:sz="4" w:space="0" w:color="000000"/>
              <w:bottom w:val="single" w:sz="4" w:space="0" w:color="000000"/>
              <w:right w:val="single" w:sz="4" w:space="0" w:color="000000"/>
            </w:tcBorders>
            <w:shd w:val="clear" w:color="auto" w:fill="auto"/>
            <w:vAlign w:val="bottom"/>
          </w:tcPr>
          <w:p w14:paraId="4A840F91"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r>
      <w:tr w:rsidR="00970CCD" w:rsidRPr="00B06E5C" w14:paraId="5A2E95F2" w14:textId="77777777" w:rsidTr="001B7204">
        <w:trPr>
          <w:cantSplit/>
          <w:trHeight w:val="33"/>
        </w:trPr>
        <w:tc>
          <w:tcPr>
            <w:tcW w:w="272" w:type="pct"/>
            <w:vMerge/>
            <w:tcBorders>
              <w:left w:val="single" w:sz="4" w:space="0" w:color="000000"/>
              <w:bottom w:val="single" w:sz="4" w:space="0" w:color="000000"/>
              <w:right w:val="single" w:sz="4" w:space="0" w:color="000000"/>
            </w:tcBorders>
            <w:shd w:val="clear" w:color="auto" w:fill="auto"/>
            <w:vAlign w:val="bottom"/>
          </w:tcPr>
          <w:p w14:paraId="4BF7D2C7" w14:textId="47F012F3" w:rsidR="00741A20" w:rsidRPr="00B06E5C" w:rsidRDefault="00741A20" w:rsidP="00970CCD">
            <w:pPr>
              <w:widowControl w:val="0"/>
              <w:suppressAutoHyphens/>
              <w:spacing w:after="0" w:line="240" w:lineRule="auto"/>
              <w:ind w:right="-87"/>
              <w:jc w:val="center"/>
              <w:rPr>
                <w:rFonts w:ascii="Times New Roman" w:eastAsia="Times New Roman" w:hAnsi="Times New Roman" w:cs="Times New Roman"/>
                <w:kern w:val="0"/>
                <w:sz w:val="18"/>
                <w:szCs w:val="20"/>
                <w:lang w:val="en-GB" w:eastAsia="zh-CN"/>
                <w14:ligatures w14:val="none"/>
              </w:rPr>
            </w:pPr>
          </w:p>
        </w:tc>
        <w:tc>
          <w:tcPr>
            <w:tcW w:w="1490" w:type="pct"/>
            <w:tcBorders>
              <w:top w:val="single" w:sz="4" w:space="0" w:color="000000"/>
              <w:left w:val="single" w:sz="4" w:space="0" w:color="000000"/>
              <w:bottom w:val="single" w:sz="4" w:space="0" w:color="000000"/>
            </w:tcBorders>
            <w:shd w:val="clear" w:color="auto" w:fill="auto"/>
            <w:vAlign w:val="bottom"/>
          </w:tcPr>
          <w:p w14:paraId="7D5DFC6C" w14:textId="79E5FD11" w:rsidR="00741A20" w:rsidRPr="00B06E5C" w:rsidRDefault="00741A20" w:rsidP="00970CCD">
            <w:pPr>
              <w:widowControl w:val="0"/>
              <w:suppressAutoHyphens/>
              <w:spacing w:after="0" w:line="240" w:lineRule="auto"/>
              <w:ind w:right="-87"/>
              <w:rPr>
                <w:rFonts w:ascii="Times New Roman" w:eastAsia="Times New Roman" w:hAnsi="Times New Roman" w:cs="Times New Roman"/>
                <w:b/>
                <w:bCs/>
                <w:i/>
                <w:iCs/>
                <w:kern w:val="0"/>
                <w:sz w:val="18"/>
                <w:szCs w:val="20"/>
                <w:lang w:val="en-GB" w:eastAsia="zh-CN"/>
                <w14:ligatures w14:val="none"/>
              </w:rPr>
            </w:pPr>
            <w:r>
              <w:rPr>
                <w:rFonts w:ascii="Times New Roman" w:eastAsia="Times New Roman" w:hAnsi="Times New Roman" w:cs="Times New Roman"/>
                <w:b/>
                <w:bCs/>
                <w:i/>
                <w:iCs/>
                <w:kern w:val="0"/>
                <w:sz w:val="18"/>
                <w:szCs w:val="20"/>
                <w:lang w:val="en-GB" w:eastAsia="zh-CN"/>
                <w14:ligatures w14:val="none"/>
              </w:rPr>
              <w:t xml:space="preserve">3) </w:t>
            </w:r>
            <w:r w:rsidRPr="00B06E5C">
              <w:rPr>
                <w:rFonts w:ascii="Times New Roman" w:eastAsia="Times New Roman" w:hAnsi="Times New Roman" w:cs="Times New Roman"/>
                <w:kern w:val="0"/>
                <w:sz w:val="18"/>
                <w:szCs w:val="20"/>
                <w:lang w:val="en-GB" w:eastAsia="zh-CN"/>
                <w14:ligatures w14:val="none"/>
              </w:rPr>
              <w:t>Sensory evaluation</w:t>
            </w:r>
            <w:r w:rsidRPr="00B06E5C" w:rsidDel="00741A20">
              <w:rPr>
                <w:rFonts w:ascii="Times New Roman" w:eastAsia="Times New Roman" w:hAnsi="Times New Roman" w:cs="Times New Roman"/>
                <w:b/>
                <w:bCs/>
                <w:i/>
                <w:iCs/>
                <w:kern w:val="0"/>
                <w:sz w:val="18"/>
                <w:szCs w:val="20"/>
                <w:lang w:val="en-GB" w:eastAsia="zh-CN"/>
                <w14:ligatures w14:val="none"/>
              </w:rPr>
              <w:t xml:space="preserve"> </w:t>
            </w:r>
          </w:p>
        </w:tc>
        <w:tc>
          <w:tcPr>
            <w:tcW w:w="12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9A9BD2A"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FCAA689"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63AB0A"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A56D3B"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35C5F08"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9B66D48"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68B1F8C"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462723"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858250F"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89284E4"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80113DE"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C63FAFF"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2A0F030"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32B3C53"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622A8"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25C4D17"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6"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tcPr>
          <w:p w14:paraId="6A063ED3"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A50BD5"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2C3A26D"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A6A6A6" w:themeFill="background1" w:themeFillShade="A6"/>
            <w:vAlign w:val="bottom"/>
          </w:tcPr>
          <w:p w14:paraId="163B0458"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1226827"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002853F" w14:textId="77777777" w:rsidR="00741A20" w:rsidRPr="00B06E5C" w:rsidRDefault="00741A20"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BBE9D14"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9CBDEA" w14:textId="77777777" w:rsidR="00741A20" w:rsidRPr="00B06E5C" w:rsidRDefault="00741A20"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r>
      <w:tr w:rsidR="00970CCD" w:rsidRPr="00B06E5C" w14:paraId="13D4BD3B" w14:textId="77777777" w:rsidTr="001B7204">
        <w:trPr>
          <w:cantSplit/>
          <w:trHeight w:val="33"/>
        </w:trPr>
        <w:tc>
          <w:tcPr>
            <w:tcW w:w="272" w:type="pct"/>
            <w:tcBorders>
              <w:top w:val="single" w:sz="4" w:space="0" w:color="000000"/>
              <w:left w:val="single" w:sz="4" w:space="0" w:color="000000"/>
              <w:bottom w:val="single" w:sz="4" w:space="0" w:color="000000"/>
              <w:right w:val="single" w:sz="4" w:space="0" w:color="000000"/>
            </w:tcBorders>
            <w:shd w:val="clear" w:color="auto" w:fill="auto"/>
          </w:tcPr>
          <w:p w14:paraId="483B39E2" w14:textId="77777777" w:rsidR="00B06E5C" w:rsidRPr="00B06E5C" w:rsidRDefault="00B06E5C" w:rsidP="00970CCD">
            <w:pPr>
              <w:widowControl w:val="0"/>
              <w:suppressAutoHyphens/>
              <w:spacing w:after="0" w:line="240" w:lineRule="auto"/>
              <w:ind w:right="-87"/>
              <w:jc w:val="center"/>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A5)</w:t>
            </w:r>
          </w:p>
        </w:tc>
        <w:tc>
          <w:tcPr>
            <w:tcW w:w="1490" w:type="pct"/>
            <w:tcBorders>
              <w:top w:val="single" w:sz="4" w:space="0" w:color="000000"/>
              <w:left w:val="single" w:sz="4" w:space="0" w:color="000000"/>
              <w:bottom w:val="single" w:sz="4" w:space="0" w:color="000000"/>
            </w:tcBorders>
            <w:shd w:val="clear" w:color="auto" w:fill="auto"/>
          </w:tcPr>
          <w:p w14:paraId="23286C32" w14:textId="77777777" w:rsidR="00B06E5C" w:rsidRPr="00B06E5C" w:rsidRDefault="00B06E5C" w:rsidP="00970CCD">
            <w:pPr>
              <w:widowControl w:val="0"/>
              <w:suppressAutoHyphens/>
              <w:spacing w:after="0" w:line="240" w:lineRule="auto"/>
              <w:ind w:right="-87"/>
              <w:rPr>
                <w:rFonts w:ascii="Times New Roman" w:eastAsia="Times New Roman" w:hAnsi="Times New Roman" w:cs="Times New Roman"/>
                <w:b/>
                <w:bCs/>
                <w:i/>
                <w:iCs/>
                <w:kern w:val="0"/>
                <w:sz w:val="18"/>
                <w:szCs w:val="20"/>
                <w:lang w:val="en-GB" w:eastAsia="zh-CN"/>
                <w14:ligatures w14:val="none"/>
              </w:rPr>
            </w:pPr>
            <w:r w:rsidRPr="00B06E5C">
              <w:rPr>
                <w:rFonts w:ascii="Times New Roman" w:eastAsia="Times New Roman" w:hAnsi="Times New Roman" w:cs="Times New Roman"/>
                <w:b/>
                <w:bCs/>
                <w:i/>
                <w:iCs/>
                <w:kern w:val="0"/>
                <w:sz w:val="18"/>
                <w:szCs w:val="20"/>
                <w:lang w:val="en-GB" w:eastAsia="zh-CN"/>
                <w14:ligatures w14:val="none"/>
              </w:rPr>
              <w:t>Thesis and Paper Preparation</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60CB6C84"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770EE030"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0BB8248"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481CCEA"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029EEECD"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63BCE05"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5F5B5B5A"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2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ECC6BC1"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1"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134E9FB6"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A51BF5D"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D27401B"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25D3262D"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306C4213"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7"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vAlign w:val="bottom"/>
          </w:tcPr>
          <w:p w14:paraId="442F8F7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6F9ED942"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3C01B8CE"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6" w:type="pct"/>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0" w:type="dxa"/>
              <w:right w:w="0" w:type="dxa"/>
            </w:tcMar>
          </w:tcPr>
          <w:p w14:paraId="291B8C2E" w14:textId="77777777" w:rsidR="00B06E5C" w:rsidRPr="00B06E5C" w:rsidRDefault="00B06E5C" w:rsidP="00970CCD">
            <w:pPr>
              <w:widowControl w:val="0"/>
              <w:suppressAutoHyphens/>
              <w:snapToGrid w:val="0"/>
              <w:spacing w:after="0" w:line="240" w:lineRule="auto"/>
              <w:rPr>
                <w:rFonts w:ascii="Times New Roman" w:eastAsia="Arial Unicode MS" w:hAnsi="Times New Roman" w:cs="Times New Roman"/>
                <w:kern w:val="0"/>
                <w:sz w:val="18"/>
                <w:szCs w:val="20"/>
                <w:lang w:val="en-GB" w:eastAsia="zh-CN"/>
                <w14:ligatures w14:val="none"/>
              </w:rPr>
            </w:pP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0DD9648"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6FDB0C43"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bottom w:val="single" w:sz="4" w:space="0" w:color="000000"/>
              <w:right w:val="single" w:sz="4" w:space="0" w:color="000000"/>
            </w:tcBorders>
            <w:shd w:val="clear" w:color="auto" w:fill="7F7F7F" w:themeFill="text1" w:themeFillTint="80"/>
            <w:vAlign w:val="bottom"/>
          </w:tcPr>
          <w:p w14:paraId="41726AD0"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5D788CCB"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74BE42C7"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4214AFDF"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c>
          <w:tcPr>
            <w:tcW w:w="138"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14:paraId="2EABE74A" w14:textId="77777777" w:rsidR="00B06E5C" w:rsidRPr="00B06E5C" w:rsidRDefault="00B06E5C" w:rsidP="00970CCD">
            <w:pPr>
              <w:widowControl w:val="0"/>
              <w:suppressAutoHyphens/>
              <w:spacing w:after="0" w:line="240" w:lineRule="auto"/>
              <w:rPr>
                <w:rFonts w:ascii="Times New Roman" w:eastAsia="Times New Roman" w:hAnsi="Times New Roman" w:cs="Times New Roman"/>
                <w:kern w:val="0"/>
                <w:sz w:val="18"/>
                <w:szCs w:val="20"/>
                <w:lang w:val="en-GB" w:eastAsia="zh-CN"/>
                <w14:ligatures w14:val="none"/>
              </w:rPr>
            </w:pPr>
            <w:r w:rsidRPr="00B06E5C">
              <w:rPr>
                <w:rFonts w:ascii="Times New Roman" w:eastAsia="Times New Roman" w:hAnsi="Times New Roman" w:cs="Times New Roman"/>
                <w:kern w:val="0"/>
                <w:sz w:val="18"/>
                <w:szCs w:val="20"/>
                <w:lang w:val="en-GB" w:eastAsia="zh-CN"/>
                <w14:ligatures w14:val="none"/>
              </w:rPr>
              <w:t> </w:t>
            </w:r>
          </w:p>
        </w:tc>
      </w:tr>
    </w:tbl>
    <w:p w14:paraId="0BF7FF97" w14:textId="741E4D0D" w:rsidR="002C6C29" w:rsidRDefault="001B7204" w:rsidP="001B7204">
      <w:pPr>
        <w:autoSpaceDE w:val="0"/>
        <w:autoSpaceDN w:val="0"/>
        <w:adjustRightInd w:val="0"/>
        <w:spacing w:before="240" w:after="120" w:line="240" w:lineRule="auto"/>
        <w:rPr>
          <w:rFonts w:ascii="TimesNewRomanPSMT" w:hAnsi="TimesNewRomanPSMT" w:cs="TimesNewRomanPSMT"/>
          <w:kern w:val="0"/>
          <w:sz w:val="20"/>
          <w:szCs w:val="20"/>
          <w:lang w:val="en-US"/>
        </w:rPr>
        <w:sectPr w:rsidR="002C6C29" w:rsidSect="00923854">
          <w:pgSz w:w="11906" w:h="16838"/>
          <w:pgMar w:top="1134" w:right="1134" w:bottom="1134" w:left="1701" w:header="709" w:footer="709" w:gutter="0"/>
          <w:cols w:space="708"/>
          <w:docGrid w:linePitch="360"/>
        </w:sectPr>
      </w:pPr>
      <w:r>
        <w:rPr>
          <w:rFonts w:ascii="TimesNewRomanPS-BoldMT" w:hAnsi="TimesNewRomanPS-BoldMT" w:cs="TimesNewRomanPS-BoldMT"/>
          <w:b/>
          <w:bCs/>
          <w:kern w:val="0"/>
          <w:sz w:val="24"/>
          <w:szCs w:val="24"/>
          <w:lang w:val="en-US"/>
        </w:rPr>
        <w:t>3</w:t>
      </w:r>
      <w:r w:rsidRPr="00244579">
        <w:rPr>
          <w:rFonts w:ascii="TimesNewRomanPS-BoldMT" w:hAnsi="TimesNewRomanPS-BoldMT" w:cs="TimesNewRomanPS-BoldMT"/>
          <w:b/>
          <w:bCs/>
          <w:kern w:val="0"/>
          <w:sz w:val="24"/>
          <w:szCs w:val="24"/>
          <w:lang w:val="en-US"/>
        </w:rPr>
        <w:t xml:space="preserve">. </w:t>
      </w:r>
      <w:proofErr w:type="spellStart"/>
      <w:r w:rsidRPr="001B7204">
        <w:rPr>
          <w:rFonts w:ascii="TimesNewRomanPS-BoldMT" w:hAnsi="TimesNewRomanPS-BoldMT" w:cs="TimesNewRomanPS-BoldMT"/>
          <w:b/>
          <w:bCs/>
          <w:kern w:val="0"/>
          <w:sz w:val="24"/>
          <w:szCs w:val="24"/>
        </w:rPr>
        <w:t>Selected</w:t>
      </w:r>
      <w:proofErr w:type="spellEnd"/>
      <w:r w:rsidRPr="001B7204">
        <w:rPr>
          <w:rFonts w:ascii="TimesNewRomanPS-BoldMT" w:hAnsi="TimesNewRomanPS-BoldMT" w:cs="TimesNewRomanPS-BoldMT"/>
          <w:b/>
          <w:bCs/>
          <w:kern w:val="0"/>
          <w:sz w:val="24"/>
          <w:szCs w:val="24"/>
        </w:rPr>
        <w:t xml:space="preserve"> </w:t>
      </w:r>
      <w:proofErr w:type="spellStart"/>
      <w:r w:rsidRPr="001B7204">
        <w:rPr>
          <w:rFonts w:ascii="TimesNewRomanPS-BoldMT" w:hAnsi="TimesNewRomanPS-BoldMT" w:cs="TimesNewRomanPS-BoldMT"/>
          <w:b/>
          <w:bCs/>
          <w:kern w:val="0"/>
          <w:sz w:val="24"/>
          <w:szCs w:val="24"/>
        </w:rPr>
        <w:t>References</w:t>
      </w:r>
      <w:proofErr w:type="spellEnd"/>
    </w:p>
    <w:p w14:paraId="650A9C04" w14:textId="7EF5A8B5" w:rsidR="00357808" w:rsidRPr="000204EE" w:rsidRDefault="00E0745F" w:rsidP="00487646">
      <w:pPr>
        <w:pStyle w:val="Bibliografia"/>
        <w:spacing w:after="0"/>
        <w:ind w:left="567"/>
        <w:jc w:val="both"/>
        <w:rPr>
          <w:rFonts w:ascii="Times New Roman" w:hAnsi="Times New Roman" w:cs="Times New Roman"/>
          <w:sz w:val="20"/>
          <w:szCs w:val="20"/>
          <w:lang w:val="en-US"/>
        </w:rPr>
      </w:pPr>
      <w:r w:rsidRPr="002C6C29">
        <w:rPr>
          <w:rFonts w:ascii="TimesNewRomanPSMT" w:hAnsi="TimesNewRomanPSMT" w:cs="TimesNewRomanPSMT"/>
          <w:sz w:val="20"/>
          <w:szCs w:val="20"/>
          <w:lang w:val="en-US"/>
        </w:rPr>
        <w:fldChar w:fldCharType="begin"/>
      </w:r>
      <w:r w:rsidR="00357808" w:rsidRPr="000204EE">
        <w:rPr>
          <w:rFonts w:ascii="TimesNewRomanPSMT" w:hAnsi="TimesNewRomanPSMT" w:cs="TimesNewRomanPSMT"/>
          <w:sz w:val="20"/>
          <w:szCs w:val="20"/>
          <w:lang w:val="en-US"/>
        </w:rPr>
        <w:instrText xml:space="preserve"> ADDIN ZOTERO_BIBL {"uncited":[],"omitted":[],"custom":[]} CSL_BIBLIOGRAPHY </w:instrText>
      </w:r>
      <w:r w:rsidRPr="002C6C29">
        <w:rPr>
          <w:rFonts w:ascii="TimesNewRomanPSMT" w:hAnsi="TimesNewRomanPSMT" w:cs="TimesNewRomanPSMT"/>
          <w:sz w:val="20"/>
          <w:szCs w:val="20"/>
          <w:lang w:val="en-US"/>
        </w:rPr>
        <w:fldChar w:fldCharType="separate"/>
      </w:r>
      <w:r w:rsidR="00357808" w:rsidRPr="000204EE">
        <w:rPr>
          <w:rFonts w:ascii="Times New Roman" w:hAnsi="Times New Roman" w:cs="Times New Roman"/>
          <w:sz w:val="20"/>
          <w:szCs w:val="20"/>
          <w:lang w:val="en-US"/>
        </w:rPr>
        <w:t>Al-</w:t>
      </w:r>
      <w:proofErr w:type="spellStart"/>
      <w:r w:rsidR="00357808" w:rsidRPr="000204EE">
        <w:rPr>
          <w:rFonts w:ascii="Times New Roman" w:hAnsi="Times New Roman" w:cs="Times New Roman"/>
          <w:sz w:val="20"/>
          <w:szCs w:val="20"/>
          <w:lang w:val="en-US"/>
        </w:rPr>
        <w:t>Rawahi</w:t>
      </w:r>
      <w:proofErr w:type="spellEnd"/>
      <w:r w:rsidR="00357808" w:rsidRPr="000204EE">
        <w:rPr>
          <w:rFonts w:ascii="Times New Roman" w:hAnsi="Times New Roman" w:cs="Times New Roman"/>
          <w:sz w:val="20"/>
          <w:szCs w:val="20"/>
          <w:lang w:val="en-US"/>
        </w:rPr>
        <w:t>, A.S</w:t>
      </w:r>
      <w:r w:rsidR="00244440" w:rsidRPr="000204EE">
        <w:rPr>
          <w:rFonts w:ascii="Times New Roman" w:hAnsi="Times New Roman" w:cs="Times New Roman"/>
          <w:sz w:val="20"/>
          <w:szCs w:val="20"/>
          <w:lang w:val="en-US"/>
        </w:rPr>
        <w:t xml:space="preserve">; </w:t>
      </w:r>
      <w:r w:rsidR="00380933" w:rsidRPr="000204EE">
        <w:rPr>
          <w:rFonts w:ascii="Times New Roman" w:hAnsi="Times New Roman" w:cs="Times New Roman"/>
          <w:sz w:val="20"/>
          <w:szCs w:val="20"/>
          <w:lang w:val="en-US"/>
        </w:rPr>
        <w:t>Rahman</w:t>
      </w:r>
      <w:r w:rsidR="00380933" w:rsidRPr="000204EE">
        <w:rPr>
          <w:rFonts w:ascii="Times New Roman" w:hAnsi="Times New Roman" w:cs="Times New Roman"/>
          <w:sz w:val="20"/>
          <w:szCs w:val="20"/>
          <w:lang w:val="en-US"/>
        </w:rPr>
        <w:t xml:space="preserve">, M.S.; </w:t>
      </w:r>
      <w:proofErr w:type="spellStart"/>
      <w:r w:rsidR="000434A6" w:rsidRPr="000204EE">
        <w:rPr>
          <w:rFonts w:ascii="Times New Roman" w:hAnsi="Times New Roman" w:cs="Times New Roman"/>
          <w:sz w:val="20"/>
          <w:szCs w:val="20"/>
          <w:lang w:val="en-US"/>
        </w:rPr>
        <w:t>Guizani</w:t>
      </w:r>
      <w:proofErr w:type="spellEnd"/>
      <w:r w:rsidR="000434A6" w:rsidRPr="000204EE">
        <w:rPr>
          <w:rFonts w:ascii="Times New Roman" w:hAnsi="Times New Roman" w:cs="Times New Roman"/>
          <w:sz w:val="20"/>
          <w:szCs w:val="20"/>
          <w:lang w:val="en-US"/>
        </w:rPr>
        <w:t xml:space="preserve">, N.; </w:t>
      </w:r>
      <w:r w:rsidR="00F82A15" w:rsidRPr="000204EE">
        <w:rPr>
          <w:rFonts w:ascii="Times New Roman" w:hAnsi="Times New Roman" w:cs="Times New Roman"/>
          <w:sz w:val="20"/>
          <w:szCs w:val="20"/>
          <w:lang w:val="en-US"/>
        </w:rPr>
        <w:t>Essa</w:t>
      </w:r>
      <w:r w:rsidR="00F82A15" w:rsidRPr="000204EE">
        <w:rPr>
          <w:rFonts w:ascii="Times New Roman" w:hAnsi="Times New Roman" w:cs="Times New Roman"/>
          <w:sz w:val="20"/>
          <w:szCs w:val="20"/>
          <w:lang w:val="en-US"/>
        </w:rPr>
        <w:t>, M.M</w:t>
      </w:r>
      <w:r w:rsidR="00357808" w:rsidRPr="000204EE">
        <w:rPr>
          <w:rFonts w:ascii="Times New Roman" w:hAnsi="Times New Roman" w:cs="Times New Roman"/>
          <w:sz w:val="20"/>
          <w:szCs w:val="20"/>
          <w:lang w:val="en-US"/>
        </w:rPr>
        <w:t xml:space="preserve">. (2013), </w:t>
      </w:r>
      <w:r w:rsidR="00357808" w:rsidRPr="000204EE">
        <w:rPr>
          <w:rFonts w:ascii="Times New Roman" w:hAnsi="Times New Roman" w:cs="Times New Roman"/>
          <w:i/>
          <w:iCs/>
          <w:sz w:val="20"/>
          <w:szCs w:val="20"/>
          <w:lang w:val="en-US"/>
        </w:rPr>
        <w:t>Drying Technology</w:t>
      </w:r>
      <w:r w:rsidR="00357808" w:rsidRPr="000204EE">
        <w:rPr>
          <w:rFonts w:ascii="Times New Roman" w:hAnsi="Times New Roman" w:cs="Times New Roman"/>
          <w:sz w:val="20"/>
          <w:szCs w:val="20"/>
          <w:lang w:val="en-US"/>
        </w:rPr>
        <w:t xml:space="preserve">, </w:t>
      </w:r>
      <w:r w:rsidR="00357808" w:rsidRPr="000204EE">
        <w:rPr>
          <w:rFonts w:ascii="Times New Roman" w:hAnsi="Times New Roman" w:cs="Times New Roman"/>
          <w:b/>
          <w:bCs/>
          <w:sz w:val="20"/>
          <w:szCs w:val="20"/>
          <w:lang w:val="en-US"/>
        </w:rPr>
        <w:t>31(3)</w:t>
      </w:r>
      <w:r w:rsidR="00970F27" w:rsidRPr="000204EE">
        <w:rPr>
          <w:rFonts w:ascii="Times New Roman" w:hAnsi="Times New Roman" w:cs="Times New Roman"/>
          <w:sz w:val="20"/>
          <w:szCs w:val="20"/>
          <w:lang w:val="en-US"/>
        </w:rPr>
        <w:t xml:space="preserve">: </w:t>
      </w:r>
      <w:r w:rsidR="00357808" w:rsidRPr="000204EE">
        <w:rPr>
          <w:rFonts w:ascii="Times New Roman" w:hAnsi="Times New Roman" w:cs="Times New Roman"/>
          <w:sz w:val="20"/>
          <w:szCs w:val="20"/>
          <w:lang w:val="en-US"/>
        </w:rPr>
        <w:t>257–263.</w:t>
      </w:r>
    </w:p>
    <w:p w14:paraId="7E144053" w14:textId="40EA1701" w:rsidR="00357808" w:rsidRPr="008C3414" w:rsidRDefault="00357808" w:rsidP="00487646">
      <w:pPr>
        <w:pStyle w:val="Bibliografia"/>
        <w:spacing w:after="0"/>
        <w:ind w:left="567"/>
        <w:jc w:val="both"/>
        <w:rPr>
          <w:rFonts w:ascii="Times New Roman" w:hAnsi="Times New Roman" w:cs="Times New Roman"/>
          <w:sz w:val="20"/>
          <w:szCs w:val="20"/>
        </w:rPr>
      </w:pPr>
      <w:r w:rsidRPr="008C3414">
        <w:rPr>
          <w:rFonts w:ascii="Times New Roman" w:hAnsi="Times New Roman" w:cs="Times New Roman"/>
          <w:sz w:val="20"/>
          <w:szCs w:val="20"/>
        </w:rPr>
        <w:t>Canuti, V.</w:t>
      </w:r>
      <w:r w:rsidR="00C24381" w:rsidRPr="008C3414">
        <w:rPr>
          <w:rFonts w:ascii="Times New Roman" w:hAnsi="Times New Roman" w:cs="Times New Roman"/>
          <w:sz w:val="20"/>
          <w:szCs w:val="20"/>
        </w:rPr>
        <w:t xml:space="preserve">; </w:t>
      </w:r>
      <w:r w:rsidR="008C3414" w:rsidRPr="008C3414">
        <w:rPr>
          <w:rFonts w:ascii="Times New Roman" w:hAnsi="Times New Roman" w:cs="Times New Roman"/>
          <w:sz w:val="20"/>
          <w:szCs w:val="20"/>
        </w:rPr>
        <w:t>Cecchi, L.</w:t>
      </w:r>
      <w:r w:rsidR="000B7F87">
        <w:rPr>
          <w:rFonts w:ascii="Times New Roman" w:hAnsi="Times New Roman" w:cs="Times New Roman"/>
          <w:sz w:val="20"/>
          <w:szCs w:val="20"/>
        </w:rPr>
        <w:t xml:space="preserve">; Khatib, M.; Guerrini, L.; Mulinacci, N.; </w:t>
      </w:r>
      <w:r w:rsidR="00A37B1F">
        <w:rPr>
          <w:rFonts w:ascii="Times New Roman" w:hAnsi="Times New Roman" w:cs="Times New Roman"/>
          <w:sz w:val="20"/>
          <w:szCs w:val="20"/>
        </w:rPr>
        <w:t>Zanoni, B.</w:t>
      </w:r>
      <w:r w:rsidRPr="008C3414">
        <w:rPr>
          <w:rFonts w:ascii="Times New Roman" w:hAnsi="Times New Roman" w:cs="Times New Roman"/>
          <w:sz w:val="20"/>
          <w:szCs w:val="20"/>
        </w:rPr>
        <w:t xml:space="preserve"> (2020), </w:t>
      </w:r>
      <w:proofErr w:type="spellStart"/>
      <w:r w:rsidRPr="008C3414">
        <w:rPr>
          <w:rFonts w:ascii="Times New Roman" w:hAnsi="Times New Roman" w:cs="Times New Roman"/>
          <w:i/>
          <w:iCs/>
          <w:sz w:val="20"/>
          <w:szCs w:val="20"/>
        </w:rPr>
        <w:t>Molecules</w:t>
      </w:r>
      <w:proofErr w:type="spellEnd"/>
      <w:r w:rsidRPr="008C3414">
        <w:rPr>
          <w:rFonts w:ascii="Times New Roman" w:hAnsi="Times New Roman" w:cs="Times New Roman"/>
          <w:sz w:val="20"/>
          <w:szCs w:val="20"/>
        </w:rPr>
        <w:t>,</w:t>
      </w:r>
      <w:r w:rsidRPr="008C3414">
        <w:rPr>
          <w:rFonts w:ascii="Times New Roman" w:hAnsi="Times New Roman" w:cs="Times New Roman"/>
          <w:b/>
          <w:bCs/>
          <w:sz w:val="20"/>
          <w:szCs w:val="20"/>
        </w:rPr>
        <w:t xml:space="preserve"> 25(19)</w:t>
      </w:r>
      <w:r w:rsidR="00970F27" w:rsidRPr="008C3414">
        <w:rPr>
          <w:rFonts w:ascii="Times New Roman" w:hAnsi="Times New Roman" w:cs="Times New Roman"/>
          <w:sz w:val="20"/>
          <w:szCs w:val="20"/>
        </w:rPr>
        <w:t xml:space="preserve">: </w:t>
      </w:r>
      <w:r w:rsidRPr="008C3414">
        <w:rPr>
          <w:rFonts w:ascii="Times New Roman" w:hAnsi="Times New Roman" w:cs="Times New Roman"/>
          <w:sz w:val="20"/>
          <w:szCs w:val="20"/>
        </w:rPr>
        <w:t>4460.</w:t>
      </w:r>
    </w:p>
    <w:p w14:paraId="6D4C0BB7" w14:textId="6F814911" w:rsidR="00357808" w:rsidRPr="00923854" w:rsidRDefault="00357808" w:rsidP="00487646">
      <w:pPr>
        <w:pStyle w:val="Bibliografia"/>
        <w:spacing w:after="0"/>
        <w:ind w:left="567"/>
        <w:jc w:val="both"/>
        <w:rPr>
          <w:rFonts w:ascii="Times New Roman" w:hAnsi="Times New Roman" w:cs="Times New Roman"/>
          <w:sz w:val="20"/>
          <w:szCs w:val="20"/>
          <w:lang w:val="en-US"/>
        </w:rPr>
      </w:pPr>
      <w:proofErr w:type="spellStart"/>
      <w:r w:rsidRPr="00923854">
        <w:rPr>
          <w:rFonts w:ascii="Times New Roman" w:hAnsi="Times New Roman" w:cs="Times New Roman"/>
          <w:sz w:val="20"/>
          <w:szCs w:val="20"/>
          <w:lang w:val="en-US"/>
        </w:rPr>
        <w:t>Ciriminna</w:t>
      </w:r>
      <w:proofErr w:type="spellEnd"/>
      <w:r w:rsidRPr="00923854">
        <w:rPr>
          <w:rFonts w:ascii="Times New Roman" w:hAnsi="Times New Roman" w:cs="Times New Roman"/>
          <w:sz w:val="20"/>
          <w:szCs w:val="20"/>
          <w:lang w:val="en-US"/>
        </w:rPr>
        <w:t xml:space="preserve">, R., Scurria, A. and Pagliaro, M. (2023), </w:t>
      </w:r>
      <w:r w:rsidRPr="00923854">
        <w:rPr>
          <w:rFonts w:ascii="Times New Roman" w:hAnsi="Times New Roman" w:cs="Times New Roman"/>
          <w:i/>
          <w:iCs/>
          <w:sz w:val="20"/>
          <w:szCs w:val="20"/>
          <w:lang w:val="en-US"/>
        </w:rPr>
        <w:t>Sustainable Chemistry and Pharmacy</w:t>
      </w:r>
      <w:r w:rsidRPr="00923854">
        <w:rPr>
          <w:rFonts w:ascii="Times New Roman" w:hAnsi="Times New Roman" w:cs="Times New Roman"/>
          <w:sz w:val="20"/>
          <w:szCs w:val="20"/>
          <w:lang w:val="en-US"/>
        </w:rPr>
        <w:t xml:space="preserve">, </w:t>
      </w:r>
      <w:r w:rsidRPr="00923854">
        <w:rPr>
          <w:rFonts w:ascii="Times New Roman" w:hAnsi="Times New Roman" w:cs="Times New Roman"/>
          <w:b/>
          <w:bCs/>
          <w:sz w:val="20"/>
          <w:szCs w:val="20"/>
          <w:lang w:val="en-US"/>
        </w:rPr>
        <w:t>33</w:t>
      </w:r>
      <w:r w:rsidR="00970F27">
        <w:rPr>
          <w:rFonts w:ascii="Times New Roman" w:hAnsi="Times New Roman" w:cs="Times New Roman"/>
          <w:sz w:val="20"/>
          <w:szCs w:val="20"/>
          <w:lang w:val="en-US"/>
        </w:rPr>
        <w:t>:</w:t>
      </w:r>
      <w:r w:rsidRPr="00923854">
        <w:rPr>
          <w:rFonts w:ascii="Times New Roman" w:hAnsi="Times New Roman" w:cs="Times New Roman"/>
          <w:sz w:val="20"/>
          <w:szCs w:val="20"/>
          <w:lang w:val="en-US"/>
        </w:rPr>
        <w:t>101083.</w:t>
      </w:r>
    </w:p>
    <w:p w14:paraId="5E1C6BC7" w14:textId="27A1CCA2" w:rsidR="00357808" w:rsidRPr="00923854" w:rsidRDefault="00357808" w:rsidP="00487646">
      <w:pPr>
        <w:pStyle w:val="Bibliografia"/>
        <w:spacing w:after="0"/>
        <w:ind w:left="567"/>
        <w:jc w:val="both"/>
        <w:rPr>
          <w:rFonts w:ascii="Times New Roman" w:hAnsi="Times New Roman" w:cs="Times New Roman"/>
          <w:sz w:val="20"/>
          <w:szCs w:val="20"/>
          <w:lang w:val="en-US"/>
        </w:rPr>
      </w:pPr>
      <w:proofErr w:type="spellStart"/>
      <w:r w:rsidRPr="00923854">
        <w:rPr>
          <w:rFonts w:ascii="Times New Roman" w:hAnsi="Times New Roman" w:cs="Times New Roman"/>
          <w:sz w:val="20"/>
          <w:szCs w:val="20"/>
          <w:lang w:val="en-US"/>
        </w:rPr>
        <w:t>Kahramanoglu</w:t>
      </w:r>
      <w:proofErr w:type="spellEnd"/>
      <w:r w:rsidRPr="00923854">
        <w:rPr>
          <w:rFonts w:ascii="Times New Roman" w:hAnsi="Times New Roman" w:cs="Times New Roman"/>
          <w:sz w:val="20"/>
          <w:szCs w:val="20"/>
          <w:lang w:val="en-US"/>
        </w:rPr>
        <w:t xml:space="preserve">, I. (2019), </w:t>
      </w:r>
      <w:r w:rsidRPr="00923854">
        <w:rPr>
          <w:rFonts w:ascii="Times New Roman" w:hAnsi="Times New Roman" w:cs="Times New Roman"/>
          <w:i/>
          <w:iCs/>
          <w:sz w:val="20"/>
          <w:szCs w:val="20"/>
          <w:lang w:val="en-US"/>
        </w:rPr>
        <w:t>International Journal of Agriculture, Forestry and Life Sciences</w:t>
      </w:r>
      <w:r w:rsidRPr="00923854">
        <w:rPr>
          <w:rFonts w:ascii="Times New Roman" w:hAnsi="Times New Roman" w:cs="Times New Roman"/>
          <w:sz w:val="20"/>
          <w:szCs w:val="20"/>
          <w:lang w:val="en-US"/>
        </w:rPr>
        <w:t xml:space="preserve">, </w:t>
      </w:r>
      <w:r w:rsidR="00E46112">
        <w:rPr>
          <w:rFonts w:ascii="Times New Roman" w:hAnsi="Times New Roman" w:cs="Times New Roman"/>
          <w:b/>
          <w:bCs/>
          <w:sz w:val="20"/>
          <w:szCs w:val="20"/>
          <w:lang w:val="en-US"/>
        </w:rPr>
        <w:t>3(2)</w:t>
      </w:r>
      <w:r w:rsidR="00970F27">
        <w:rPr>
          <w:rFonts w:ascii="Times New Roman" w:hAnsi="Times New Roman" w:cs="Times New Roman"/>
          <w:b/>
          <w:bCs/>
          <w:sz w:val="20"/>
          <w:szCs w:val="20"/>
          <w:lang w:val="en-US"/>
        </w:rPr>
        <w:t>:</w:t>
      </w:r>
      <w:r w:rsidRPr="00923854">
        <w:rPr>
          <w:rFonts w:ascii="Times New Roman" w:hAnsi="Times New Roman" w:cs="Times New Roman"/>
          <w:sz w:val="20"/>
          <w:szCs w:val="20"/>
          <w:lang w:val="en-US"/>
        </w:rPr>
        <w:t xml:space="preserve"> 239–246.</w:t>
      </w:r>
    </w:p>
    <w:p w14:paraId="118816F1" w14:textId="4DDD0ADC" w:rsidR="00A607B6" w:rsidRDefault="00357808" w:rsidP="00487646">
      <w:pPr>
        <w:pStyle w:val="Bibliografia"/>
        <w:spacing w:after="0"/>
        <w:ind w:left="567"/>
        <w:jc w:val="both"/>
        <w:rPr>
          <w:rFonts w:ascii="Times New Roman" w:hAnsi="Times New Roman" w:cs="Times New Roman"/>
          <w:sz w:val="20"/>
          <w:szCs w:val="20"/>
        </w:rPr>
      </w:pPr>
      <w:r w:rsidRPr="002B5093">
        <w:rPr>
          <w:rFonts w:ascii="Times New Roman" w:hAnsi="Times New Roman" w:cs="Times New Roman"/>
          <w:sz w:val="20"/>
          <w:szCs w:val="20"/>
        </w:rPr>
        <w:t>Khatib, M.</w:t>
      </w:r>
      <w:r w:rsidR="002B5093" w:rsidRPr="002B5093">
        <w:rPr>
          <w:rFonts w:ascii="Times New Roman" w:hAnsi="Times New Roman" w:cs="Times New Roman"/>
          <w:sz w:val="20"/>
          <w:szCs w:val="20"/>
        </w:rPr>
        <w:t>; Giuliani, C.</w:t>
      </w:r>
      <w:r w:rsidR="002B5093">
        <w:rPr>
          <w:rFonts w:ascii="Times New Roman" w:hAnsi="Times New Roman" w:cs="Times New Roman"/>
          <w:sz w:val="20"/>
          <w:szCs w:val="20"/>
        </w:rPr>
        <w:t xml:space="preserve">; </w:t>
      </w:r>
      <w:r w:rsidR="00032588">
        <w:rPr>
          <w:rFonts w:ascii="Times New Roman" w:hAnsi="Times New Roman" w:cs="Times New Roman"/>
          <w:sz w:val="20"/>
          <w:szCs w:val="20"/>
        </w:rPr>
        <w:t>Rossi, F.; Adessi, A.; Al-</w:t>
      </w:r>
      <w:proofErr w:type="spellStart"/>
      <w:r w:rsidR="00032588">
        <w:rPr>
          <w:rFonts w:ascii="Times New Roman" w:hAnsi="Times New Roman" w:cs="Times New Roman"/>
          <w:sz w:val="20"/>
          <w:szCs w:val="20"/>
        </w:rPr>
        <w:t>Tamini</w:t>
      </w:r>
      <w:proofErr w:type="spellEnd"/>
      <w:r w:rsidR="00032588">
        <w:rPr>
          <w:rFonts w:ascii="Times New Roman" w:hAnsi="Times New Roman" w:cs="Times New Roman"/>
          <w:sz w:val="20"/>
          <w:szCs w:val="20"/>
        </w:rPr>
        <w:t xml:space="preserve">, A.; </w:t>
      </w:r>
      <w:r w:rsidR="0036141E">
        <w:rPr>
          <w:rFonts w:ascii="Times New Roman" w:hAnsi="Times New Roman" w:cs="Times New Roman"/>
          <w:sz w:val="20"/>
          <w:szCs w:val="20"/>
        </w:rPr>
        <w:t>Mazzola, G.; Di Gioia, G.; Innocenti, M.;</w:t>
      </w:r>
    </w:p>
    <w:p w14:paraId="035F9879" w14:textId="1DB3B088" w:rsidR="00357808" w:rsidRPr="00A607B6" w:rsidRDefault="00A607B6" w:rsidP="00487646">
      <w:pPr>
        <w:pStyle w:val="Bibliografia"/>
        <w:spacing w:after="0"/>
        <w:ind w:left="851"/>
        <w:jc w:val="both"/>
        <w:rPr>
          <w:rFonts w:ascii="Times New Roman" w:hAnsi="Times New Roman" w:cs="Times New Roman"/>
          <w:sz w:val="20"/>
          <w:szCs w:val="20"/>
          <w:lang w:val="en-US"/>
        </w:rPr>
      </w:pPr>
      <w:r w:rsidRPr="00A607B6">
        <w:rPr>
          <w:rFonts w:ascii="Times New Roman" w:hAnsi="Times New Roman" w:cs="Times New Roman"/>
          <w:sz w:val="20"/>
          <w:szCs w:val="20"/>
          <w:lang w:val="en-US"/>
        </w:rPr>
        <w:t>Mulinacci, N.</w:t>
      </w:r>
      <w:r w:rsidR="00357808" w:rsidRPr="00A607B6">
        <w:rPr>
          <w:rFonts w:ascii="Times New Roman" w:hAnsi="Times New Roman" w:cs="Times New Roman"/>
          <w:sz w:val="20"/>
          <w:szCs w:val="20"/>
          <w:lang w:val="en-US"/>
        </w:rPr>
        <w:t xml:space="preserve"> (2017), </w:t>
      </w:r>
      <w:r w:rsidR="00357808" w:rsidRPr="00A607B6">
        <w:rPr>
          <w:rFonts w:ascii="Times New Roman" w:hAnsi="Times New Roman" w:cs="Times New Roman"/>
          <w:i/>
          <w:iCs/>
          <w:sz w:val="20"/>
          <w:szCs w:val="20"/>
          <w:lang w:val="en-US"/>
        </w:rPr>
        <w:t>Food Chemistry</w:t>
      </w:r>
      <w:r w:rsidR="00357808" w:rsidRPr="00A607B6">
        <w:rPr>
          <w:rFonts w:ascii="Times New Roman" w:hAnsi="Times New Roman" w:cs="Times New Roman"/>
          <w:sz w:val="20"/>
          <w:szCs w:val="20"/>
          <w:lang w:val="en-US"/>
        </w:rPr>
        <w:t xml:space="preserve">, </w:t>
      </w:r>
      <w:r w:rsidR="00357808" w:rsidRPr="00A607B6">
        <w:rPr>
          <w:rFonts w:ascii="Times New Roman" w:hAnsi="Times New Roman" w:cs="Times New Roman"/>
          <w:b/>
          <w:bCs/>
          <w:sz w:val="20"/>
          <w:szCs w:val="20"/>
          <w:lang w:val="en-US"/>
        </w:rPr>
        <w:t>235</w:t>
      </w:r>
      <w:r w:rsidR="00357808" w:rsidRPr="00A607B6">
        <w:rPr>
          <w:rFonts w:ascii="Times New Roman" w:hAnsi="Times New Roman" w:cs="Times New Roman"/>
          <w:sz w:val="20"/>
          <w:szCs w:val="20"/>
          <w:lang w:val="en-US"/>
        </w:rPr>
        <w:t>, pp. 58–66.</w:t>
      </w:r>
    </w:p>
    <w:p w14:paraId="05691202" w14:textId="33F6732A" w:rsidR="00357808" w:rsidRPr="00923854" w:rsidRDefault="00357808" w:rsidP="00487646">
      <w:pPr>
        <w:pStyle w:val="Bibliografia"/>
        <w:spacing w:after="0"/>
        <w:ind w:left="567"/>
        <w:jc w:val="both"/>
        <w:rPr>
          <w:rFonts w:ascii="Times New Roman" w:hAnsi="Times New Roman" w:cs="Times New Roman"/>
          <w:sz w:val="20"/>
          <w:szCs w:val="20"/>
          <w:lang w:val="en-US"/>
        </w:rPr>
      </w:pPr>
      <w:r w:rsidRPr="00923854">
        <w:rPr>
          <w:rFonts w:ascii="Times New Roman" w:hAnsi="Times New Roman" w:cs="Times New Roman"/>
          <w:sz w:val="20"/>
          <w:szCs w:val="20"/>
          <w:lang w:val="en-US"/>
        </w:rPr>
        <w:t xml:space="preserve">Pathak, P.D., Mandavgane, S.A. and Kulkarni, B.D. (2017), </w:t>
      </w:r>
      <w:r w:rsidRPr="00923854">
        <w:rPr>
          <w:rFonts w:ascii="Times New Roman" w:hAnsi="Times New Roman" w:cs="Times New Roman"/>
          <w:i/>
          <w:iCs/>
          <w:sz w:val="20"/>
          <w:szCs w:val="20"/>
          <w:lang w:val="en-US"/>
        </w:rPr>
        <w:t>Waste and Biomass Valorization</w:t>
      </w:r>
      <w:r w:rsidRPr="00923854">
        <w:rPr>
          <w:rFonts w:ascii="Times New Roman" w:hAnsi="Times New Roman" w:cs="Times New Roman"/>
          <w:sz w:val="20"/>
          <w:szCs w:val="20"/>
          <w:lang w:val="en-US"/>
        </w:rPr>
        <w:t xml:space="preserve">, </w:t>
      </w:r>
      <w:r w:rsidRPr="00923854">
        <w:rPr>
          <w:rFonts w:ascii="Times New Roman" w:hAnsi="Times New Roman" w:cs="Times New Roman"/>
          <w:b/>
          <w:bCs/>
          <w:sz w:val="20"/>
          <w:szCs w:val="20"/>
          <w:lang w:val="en-US"/>
        </w:rPr>
        <w:t>8(4)</w:t>
      </w:r>
      <w:r w:rsidR="00970F27">
        <w:rPr>
          <w:rFonts w:ascii="Times New Roman" w:hAnsi="Times New Roman" w:cs="Times New Roman"/>
          <w:sz w:val="20"/>
          <w:szCs w:val="20"/>
          <w:lang w:val="en-US"/>
        </w:rPr>
        <w:t>:</w:t>
      </w:r>
      <w:r w:rsidRPr="00923854">
        <w:rPr>
          <w:rFonts w:ascii="Times New Roman" w:hAnsi="Times New Roman" w:cs="Times New Roman"/>
          <w:sz w:val="20"/>
          <w:szCs w:val="20"/>
          <w:lang w:val="en-US"/>
        </w:rPr>
        <w:t xml:space="preserve"> 1127–1137.</w:t>
      </w:r>
    </w:p>
    <w:p w14:paraId="1212934A" w14:textId="10ACD28D" w:rsidR="003C1A6B" w:rsidRPr="003C1A6B" w:rsidRDefault="00357808" w:rsidP="00487646">
      <w:pPr>
        <w:pStyle w:val="Bibliografia"/>
        <w:spacing w:after="0"/>
        <w:ind w:left="567"/>
        <w:jc w:val="both"/>
        <w:rPr>
          <w:rFonts w:ascii="Times New Roman" w:hAnsi="Times New Roman" w:cs="Times New Roman"/>
          <w:sz w:val="20"/>
          <w:szCs w:val="20"/>
        </w:rPr>
      </w:pPr>
      <w:r w:rsidRPr="00392920">
        <w:rPr>
          <w:rFonts w:ascii="Times New Roman" w:hAnsi="Times New Roman" w:cs="Times New Roman"/>
          <w:sz w:val="20"/>
          <w:szCs w:val="20"/>
        </w:rPr>
        <w:t>Presentato, A.</w:t>
      </w:r>
      <w:r w:rsidR="00F610D4">
        <w:rPr>
          <w:rFonts w:ascii="Times New Roman" w:hAnsi="Times New Roman" w:cs="Times New Roman"/>
          <w:sz w:val="20"/>
          <w:szCs w:val="20"/>
        </w:rPr>
        <w:t>; Piacenza</w:t>
      </w:r>
      <w:r w:rsidR="00453BD3">
        <w:rPr>
          <w:rFonts w:ascii="Times New Roman" w:hAnsi="Times New Roman" w:cs="Times New Roman"/>
          <w:sz w:val="20"/>
          <w:szCs w:val="20"/>
        </w:rPr>
        <w:t xml:space="preserve">, E.; Scurria, A.; Albanese, L.; </w:t>
      </w:r>
      <w:proofErr w:type="spellStart"/>
      <w:r w:rsidR="00453BD3">
        <w:rPr>
          <w:rFonts w:ascii="Times New Roman" w:hAnsi="Times New Roman" w:cs="Times New Roman"/>
          <w:sz w:val="20"/>
          <w:szCs w:val="20"/>
        </w:rPr>
        <w:t>Zabini</w:t>
      </w:r>
      <w:proofErr w:type="spellEnd"/>
      <w:r w:rsidR="009852B6">
        <w:rPr>
          <w:rFonts w:ascii="Times New Roman" w:hAnsi="Times New Roman" w:cs="Times New Roman"/>
          <w:sz w:val="20"/>
          <w:szCs w:val="20"/>
        </w:rPr>
        <w:t xml:space="preserve">, F.; Meneguzzo, F.; Nuzzo, D.; </w:t>
      </w:r>
      <w:r w:rsidR="006633EF">
        <w:rPr>
          <w:rFonts w:ascii="Times New Roman" w:hAnsi="Times New Roman" w:cs="Times New Roman"/>
          <w:sz w:val="20"/>
          <w:szCs w:val="20"/>
        </w:rPr>
        <w:t>Pagliaro, M.;</w:t>
      </w:r>
    </w:p>
    <w:p w14:paraId="2AE4851C" w14:textId="511618DA" w:rsidR="00357808" w:rsidRPr="00392920" w:rsidRDefault="006633EF" w:rsidP="00487646">
      <w:pPr>
        <w:pStyle w:val="Bibliografia"/>
        <w:spacing w:after="0"/>
        <w:ind w:left="1134" w:hanging="284"/>
        <w:jc w:val="both"/>
        <w:rPr>
          <w:rFonts w:ascii="Times New Roman" w:hAnsi="Times New Roman" w:cs="Times New Roman"/>
          <w:sz w:val="20"/>
          <w:szCs w:val="20"/>
        </w:rPr>
      </w:pPr>
      <w:r>
        <w:rPr>
          <w:rFonts w:ascii="Times New Roman" w:hAnsi="Times New Roman" w:cs="Times New Roman"/>
          <w:sz w:val="20"/>
          <w:szCs w:val="20"/>
        </w:rPr>
        <w:t xml:space="preserve">Martino, D.C.; </w:t>
      </w:r>
      <w:r w:rsidR="003C1A6B">
        <w:rPr>
          <w:rFonts w:ascii="Times New Roman" w:hAnsi="Times New Roman" w:cs="Times New Roman"/>
          <w:sz w:val="20"/>
          <w:szCs w:val="20"/>
        </w:rPr>
        <w:t xml:space="preserve">Alduina, R.; </w:t>
      </w:r>
      <w:proofErr w:type="spellStart"/>
      <w:r w:rsidR="003C1A6B">
        <w:rPr>
          <w:rFonts w:ascii="Times New Roman" w:hAnsi="Times New Roman" w:cs="Times New Roman"/>
          <w:sz w:val="20"/>
          <w:szCs w:val="20"/>
        </w:rPr>
        <w:t>Ciriminna</w:t>
      </w:r>
      <w:proofErr w:type="spellEnd"/>
      <w:r w:rsidR="003C1A6B">
        <w:rPr>
          <w:rFonts w:ascii="Times New Roman" w:hAnsi="Times New Roman" w:cs="Times New Roman"/>
          <w:sz w:val="20"/>
          <w:szCs w:val="20"/>
        </w:rPr>
        <w:t>, R.</w:t>
      </w:r>
      <w:r w:rsidR="00357808" w:rsidRPr="00392920">
        <w:rPr>
          <w:rFonts w:ascii="Times New Roman" w:hAnsi="Times New Roman" w:cs="Times New Roman"/>
          <w:sz w:val="20"/>
          <w:szCs w:val="20"/>
        </w:rPr>
        <w:t xml:space="preserve"> </w:t>
      </w:r>
      <w:r w:rsidR="00357808" w:rsidRPr="00392920">
        <w:rPr>
          <w:rFonts w:ascii="Times New Roman" w:hAnsi="Times New Roman" w:cs="Times New Roman"/>
          <w:i/>
          <w:iCs/>
          <w:sz w:val="20"/>
          <w:szCs w:val="20"/>
        </w:rPr>
        <w:t>et al.</w:t>
      </w:r>
      <w:r w:rsidR="00357808" w:rsidRPr="00392920">
        <w:rPr>
          <w:rFonts w:ascii="Times New Roman" w:hAnsi="Times New Roman" w:cs="Times New Roman"/>
          <w:sz w:val="20"/>
          <w:szCs w:val="20"/>
        </w:rPr>
        <w:t xml:space="preserve"> (2020), </w:t>
      </w:r>
      <w:proofErr w:type="spellStart"/>
      <w:r w:rsidR="00357808" w:rsidRPr="00392920">
        <w:rPr>
          <w:rFonts w:ascii="Times New Roman" w:hAnsi="Times New Roman" w:cs="Times New Roman"/>
          <w:i/>
          <w:iCs/>
          <w:sz w:val="20"/>
          <w:szCs w:val="20"/>
        </w:rPr>
        <w:t>Antibiotics</w:t>
      </w:r>
      <w:proofErr w:type="spellEnd"/>
      <w:r w:rsidR="00357808" w:rsidRPr="00392920">
        <w:rPr>
          <w:rFonts w:ascii="Times New Roman" w:hAnsi="Times New Roman" w:cs="Times New Roman"/>
          <w:sz w:val="20"/>
          <w:szCs w:val="20"/>
        </w:rPr>
        <w:t xml:space="preserve">, </w:t>
      </w:r>
      <w:r w:rsidR="00357808" w:rsidRPr="00E46112">
        <w:rPr>
          <w:rFonts w:ascii="Times New Roman" w:hAnsi="Times New Roman" w:cs="Times New Roman"/>
          <w:b/>
          <w:bCs/>
          <w:sz w:val="20"/>
          <w:szCs w:val="20"/>
        </w:rPr>
        <w:t>9(9)</w:t>
      </w:r>
      <w:r w:rsidR="00970F27">
        <w:rPr>
          <w:rFonts w:ascii="Times New Roman" w:hAnsi="Times New Roman" w:cs="Times New Roman"/>
          <w:b/>
          <w:bCs/>
          <w:sz w:val="20"/>
          <w:szCs w:val="20"/>
        </w:rPr>
        <w:t>:</w:t>
      </w:r>
      <w:r w:rsidR="00357808" w:rsidRPr="00392920">
        <w:rPr>
          <w:rFonts w:ascii="Times New Roman" w:hAnsi="Times New Roman" w:cs="Times New Roman"/>
          <w:sz w:val="20"/>
          <w:szCs w:val="20"/>
        </w:rPr>
        <w:t xml:space="preserve"> 586.</w:t>
      </w:r>
    </w:p>
    <w:p w14:paraId="030CEAEF" w14:textId="57C454C9" w:rsidR="00F5289C" w:rsidRPr="00F5289C" w:rsidRDefault="00357808" w:rsidP="00487646">
      <w:pPr>
        <w:pStyle w:val="Bibliografia"/>
        <w:spacing w:after="0"/>
        <w:ind w:left="567"/>
        <w:jc w:val="both"/>
        <w:rPr>
          <w:rFonts w:ascii="Times New Roman" w:hAnsi="Times New Roman" w:cs="Times New Roman"/>
          <w:i/>
          <w:iCs/>
          <w:sz w:val="20"/>
          <w:szCs w:val="20"/>
        </w:rPr>
      </w:pPr>
      <w:r w:rsidRPr="003610D6">
        <w:rPr>
          <w:rFonts w:ascii="Times New Roman" w:hAnsi="Times New Roman" w:cs="Times New Roman"/>
          <w:sz w:val="20"/>
          <w:szCs w:val="20"/>
        </w:rPr>
        <w:t>Salem, M.F.</w:t>
      </w:r>
      <w:r w:rsidR="00262294" w:rsidRPr="003610D6">
        <w:rPr>
          <w:rFonts w:ascii="Times New Roman" w:hAnsi="Times New Roman" w:cs="Times New Roman"/>
          <w:sz w:val="20"/>
          <w:szCs w:val="20"/>
        </w:rPr>
        <w:t>; A</w:t>
      </w:r>
      <w:r w:rsidR="00262294" w:rsidRPr="003610D6">
        <w:rPr>
          <w:rFonts w:ascii="Times New Roman" w:hAnsi="Times New Roman" w:cs="Times New Roman"/>
          <w:sz w:val="20"/>
          <w:szCs w:val="20"/>
        </w:rPr>
        <w:t>bd‑</w:t>
      </w:r>
      <w:proofErr w:type="spellStart"/>
      <w:r w:rsidR="00262294" w:rsidRPr="003610D6">
        <w:rPr>
          <w:rFonts w:ascii="Times New Roman" w:hAnsi="Times New Roman" w:cs="Times New Roman"/>
          <w:sz w:val="20"/>
          <w:szCs w:val="20"/>
        </w:rPr>
        <w:t>Elraoof</w:t>
      </w:r>
      <w:proofErr w:type="spellEnd"/>
      <w:r w:rsidR="00262294" w:rsidRPr="003610D6">
        <w:rPr>
          <w:rFonts w:ascii="Times New Roman" w:hAnsi="Times New Roman" w:cs="Times New Roman"/>
          <w:sz w:val="20"/>
          <w:szCs w:val="20"/>
        </w:rPr>
        <w:t xml:space="preserve">, W.A.; </w:t>
      </w:r>
      <w:proofErr w:type="spellStart"/>
      <w:r w:rsidR="003610D6" w:rsidRPr="003610D6">
        <w:rPr>
          <w:rFonts w:ascii="Times New Roman" w:hAnsi="Times New Roman" w:cs="Times New Roman"/>
          <w:sz w:val="20"/>
          <w:szCs w:val="20"/>
        </w:rPr>
        <w:t>Tayel</w:t>
      </w:r>
      <w:proofErr w:type="spellEnd"/>
      <w:r w:rsidR="003610D6">
        <w:rPr>
          <w:rFonts w:ascii="Times New Roman" w:hAnsi="Times New Roman" w:cs="Times New Roman"/>
          <w:sz w:val="20"/>
          <w:szCs w:val="20"/>
        </w:rPr>
        <w:t xml:space="preserve">, A.A.; </w:t>
      </w:r>
      <w:proofErr w:type="spellStart"/>
      <w:r w:rsidR="003610D6" w:rsidRPr="003610D6">
        <w:rPr>
          <w:rFonts w:ascii="Times New Roman" w:hAnsi="Times New Roman" w:cs="Times New Roman"/>
          <w:sz w:val="20"/>
          <w:szCs w:val="20"/>
        </w:rPr>
        <w:t>Alzuaibr</w:t>
      </w:r>
      <w:proofErr w:type="spellEnd"/>
      <w:r w:rsidR="003610D6">
        <w:rPr>
          <w:rFonts w:ascii="Times New Roman" w:hAnsi="Times New Roman" w:cs="Times New Roman"/>
          <w:sz w:val="20"/>
          <w:szCs w:val="20"/>
        </w:rPr>
        <w:t>, F.M</w:t>
      </w:r>
      <w:r w:rsidR="00F5289C">
        <w:rPr>
          <w:rFonts w:ascii="Times New Roman" w:hAnsi="Times New Roman" w:cs="Times New Roman"/>
          <w:sz w:val="20"/>
          <w:szCs w:val="20"/>
        </w:rPr>
        <w:t xml:space="preserve">.; </w:t>
      </w:r>
      <w:proofErr w:type="spellStart"/>
      <w:r w:rsidR="00F5289C" w:rsidRPr="00F5289C">
        <w:rPr>
          <w:rFonts w:ascii="Times New Roman" w:hAnsi="Times New Roman" w:cs="Times New Roman"/>
          <w:sz w:val="20"/>
          <w:szCs w:val="20"/>
        </w:rPr>
        <w:t>Abonama</w:t>
      </w:r>
      <w:proofErr w:type="spellEnd"/>
      <w:r w:rsidR="00F5289C">
        <w:rPr>
          <w:rFonts w:ascii="Times New Roman" w:hAnsi="Times New Roman" w:cs="Times New Roman"/>
          <w:sz w:val="20"/>
          <w:szCs w:val="20"/>
        </w:rPr>
        <w:t>, O.M.</w:t>
      </w:r>
      <w:r w:rsidRPr="003610D6">
        <w:rPr>
          <w:rFonts w:ascii="Times New Roman" w:hAnsi="Times New Roman" w:cs="Times New Roman"/>
          <w:sz w:val="20"/>
          <w:szCs w:val="20"/>
        </w:rPr>
        <w:t xml:space="preserve"> </w:t>
      </w:r>
      <w:r w:rsidRPr="00F5289C">
        <w:rPr>
          <w:rFonts w:ascii="Times New Roman" w:hAnsi="Times New Roman" w:cs="Times New Roman"/>
          <w:sz w:val="20"/>
          <w:szCs w:val="20"/>
        </w:rPr>
        <w:t xml:space="preserve">(2022), </w:t>
      </w:r>
      <w:r w:rsidRPr="00F5289C">
        <w:rPr>
          <w:rFonts w:ascii="Times New Roman" w:hAnsi="Times New Roman" w:cs="Times New Roman"/>
          <w:i/>
          <w:iCs/>
          <w:sz w:val="20"/>
          <w:szCs w:val="20"/>
        </w:rPr>
        <w:t>Journal of</w:t>
      </w:r>
    </w:p>
    <w:p w14:paraId="1BD3475C" w14:textId="21F58AF2" w:rsidR="00357808" w:rsidRPr="00923854" w:rsidRDefault="00357808" w:rsidP="00487646">
      <w:pPr>
        <w:pStyle w:val="Bibliografia"/>
        <w:spacing w:after="0"/>
        <w:ind w:left="851"/>
        <w:jc w:val="both"/>
        <w:rPr>
          <w:rFonts w:ascii="Times New Roman" w:hAnsi="Times New Roman" w:cs="Times New Roman"/>
          <w:sz w:val="20"/>
          <w:szCs w:val="20"/>
          <w:lang w:val="en-US"/>
        </w:rPr>
      </w:pPr>
      <w:r w:rsidRPr="00923854">
        <w:rPr>
          <w:rFonts w:ascii="Times New Roman" w:hAnsi="Times New Roman" w:cs="Times New Roman"/>
          <w:i/>
          <w:iCs/>
          <w:sz w:val="20"/>
          <w:szCs w:val="20"/>
          <w:lang w:val="en-US"/>
        </w:rPr>
        <w:t>Nanobiotechnology</w:t>
      </w:r>
      <w:r w:rsidRPr="00923854">
        <w:rPr>
          <w:rFonts w:ascii="Times New Roman" w:hAnsi="Times New Roman" w:cs="Times New Roman"/>
          <w:sz w:val="20"/>
          <w:szCs w:val="20"/>
          <w:lang w:val="en-US"/>
        </w:rPr>
        <w:t xml:space="preserve">, </w:t>
      </w:r>
      <w:r w:rsidRPr="00923854">
        <w:rPr>
          <w:rFonts w:ascii="Times New Roman" w:hAnsi="Times New Roman" w:cs="Times New Roman"/>
          <w:b/>
          <w:bCs/>
          <w:sz w:val="20"/>
          <w:szCs w:val="20"/>
          <w:lang w:val="en-US"/>
        </w:rPr>
        <w:t>20(1)</w:t>
      </w:r>
      <w:r w:rsidR="00970F27">
        <w:rPr>
          <w:rFonts w:ascii="Times New Roman" w:hAnsi="Times New Roman" w:cs="Times New Roman"/>
          <w:sz w:val="20"/>
          <w:szCs w:val="20"/>
          <w:lang w:val="en-US"/>
        </w:rPr>
        <w:t xml:space="preserve">: </w:t>
      </w:r>
      <w:r w:rsidRPr="00923854">
        <w:rPr>
          <w:rFonts w:ascii="Times New Roman" w:hAnsi="Times New Roman" w:cs="Times New Roman"/>
          <w:sz w:val="20"/>
          <w:szCs w:val="20"/>
          <w:lang w:val="en-US"/>
        </w:rPr>
        <w:t>182.</w:t>
      </w:r>
    </w:p>
    <w:p w14:paraId="463A1879" w14:textId="63E03D47" w:rsidR="000856C3" w:rsidRDefault="00357808" w:rsidP="00487646">
      <w:pPr>
        <w:pStyle w:val="Bibliografia"/>
        <w:spacing w:after="0"/>
        <w:ind w:left="567"/>
        <w:jc w:val="both"/>
        <w:rPr>
          <w:rFonts w:ascii="Times New Roman" w:hAnsi="Times New Roman" w:cs="Times New Roman"/>
          <w:sz w:val="20"/>
          <w:szCs w:val="20"/>
          <w:lang w:val="en-US"/>
        </w:rPr>
      </w:pPr>
      <w:r w:rsidRPr="00392920">
        <w:rPr>
          <w:rFonts w:ascii="Times New Roman" w:hAnsi="Times New Roman" w:cs="Times New Roman"/>
          <w:sz w:val="20"/>
          <w:szCs w:val="20"/>
          <w:lang w:val="en-US"/>
        </w:rPr>
        <w:t>Valero-Mendoza, A.G.</w:t>
      </w:r>
      <w:r w:rsidR="00285DB9">
        <w:rPr>
          <w:rFonts w:ascii="Times New Roman" w:hAnsi="Times New Roman" w:cs="Times New Roman"/>
          <w:sz w:val="20"/>
          <w:szCs w:val="20"/>
          <w:lang w:val="en-US"/>
        </w:rPr>
        <w:t xml:space="preserve">; </w:t>
      </w:r>
      <w:r w:rsidR="00285DB9" w:rsidRPr="00285DB9">
        <w:rPr>
          <w:rFonts w:ascii="Times New Roman" w:hAnsi="Times New Roman" w:cs="Times New Roman"/>
          <w:sz w:val="20"/>
          <w:szCs w:val="20"/>
          <w:lang w:val="en-US"/>
        </w:rPr>
        <w:t>Meléndez-</w:t>
      </w:r>
      <w:proofErr w:type="spellStart"/>
      <w:r w:rsidR="00285DB9" w:rsidRPr="00285DB9">
        <w:rPr>
          <w:rFonts w:ascii="Times New Roman" w:hAnsi="Times New Roman" w:cs="Times New Roman"/>
          <w:sz w:val="20"/>
          <w:szCs w:val="20"/>
          <w:lang w:val="en-US"/>
        </w:rPr>
        <w:t>Rentería</w:t>
      </w:r>
      <w:proofErr w:type="spellEnd"/>
      <w:r w:rsidR="00285DB9">
        <w:rPr>
          <w:rFonts w:ascii="Times New Roman" w:hAnsi="Times New Roman" w:cs="Times New Roman"/>
          <w:sz w:val="20"/>
          <w:szCs w:val="20"/>
          <w:lang w:val="en-US"/>
        </w:rPr>
        <w:t xml:space="preserve">, N.P.; </w:t>
      </w:r>
      <w:r w:rsidR="00B409A5" w:rsidRPr="00B409A5">
        <w:rPr>
          <w:rFonts w:ascii="Times New Roman" w:hAnsi="Times New Roman" w:cs="Times New Roman"/>
          <w:sz w:val="20"/>
          <w:szCs w:val="20"/>
          <w:lang w:val="en-US"/>
        </w:rPr>
        <w:t>Chávez-González</w:t>
      </w:r>
      <w:r w:rsidR="00B409A5">
        <w:rPr>
          <w:rFonts w:ascii="Times New Roman" w:hAnsi="Times New Roman" w:cs="Times New Roman"/>
          <w:sz w:val="20"/>
          <w:szCs w:val="20"/>
          <w:lang w:val="en-US"/>
        </w:rPr>
        <w:t xml:space="preserve">, M.L.; </w:t>
      </w:r>
      <w:r w:rsidR="00B409A5" w:rsidRPr="00B409A5">
        <w:rPr>
          <w:rFonts w:ascii="Times New Roman" w:hAnsi="Times New Roman" w:cs="Times New Roman"/>
          <w:sz w:val="20"/>
          <w:szCs w:val="20"/>
          <w:lang w:val="en-US"/>
        </w:rPr>
        <w:t>Flores-Gallegos</w:t>
      </w:r>
      <w:r w:rsidR="00B409A5">
        <w:rPr>
          <w:rFonts w:ascii="Times New Roman" w:hAnsi="Times New Roman" w:cs="Times New Roman"/>
          <w:sz w:val="20"/>
          <w:szCs w:val="20"/>
          <w:lang w:val="en-US"/>
        </w:rPr>
        <w:t xml:space="preserve">, </w:t>
      </w:r>
      <w:r w:rsidR="00012A15">
        <w:rPr>
          <w:rFonts w:ascii="Times New Roman" w:hAnsi="Times New Roman" w:cs="Times New Roman"/>
          <w:sz w:val="20"/>
          <w:szCs w:val="20"/>
          <w:lang w:val="en-US"/>
        </w:rPr>
        <w:t>A</w:t>
      </w:r>
      <w:r w:rsidR="00B409A5">
        <w:rPr>
          <w:rFonts w:ascii="Times New Roman" w:hAnsi="Times New Roman" w:cs="Times New Roman"/>
          <w:sz w:val="20"/>
          <w:szCs w:val="20"/>
          <w:lang w:val="en-US"/>
        </w:rPr>
        <w:t xml:space="preserve">.C.; </w:t>
      </w:r>
      <w:r w:rsidR="00012A15" w:rsidRPr="00012A15">
        <w:rPr>
          <w:rFonts w:ascii="Times New Roman" w:hAnsi="Times New Roman" w:cs="Times New Roman"/>
          <w:sz w:val="20"/>
          <w:szCs w:val="20"/>
          <w:lang w:val="en-US"/>
        </w:rPr>
        <w:t>Wong-Paz</w:t>
      </w:r>
      <w:r w:rsidR="00012A15">
        <w:rPr>
          <w:rFonts w:ascii="Times New Roman" w:hAnsi="Times New Roman" w:cs="Times New Roman"/>
          <w:sz w:val="20"/>
          <w:szCs w:val="20"/>
          <w:lang w:val="en-US"/>
        </w:rPr>
        <w:t>,</w:t>
      </w:r>
    </w:p>
    <w:p w14:paraId="13655324" w14:textId="2C9BC50E" w:rsidR="00357808" w:rsidRPr="00923854" w:rsidRDefault="00012A15" w:rsidP="00487646">
      <w:pPr>
        <w:pStyle w:val="Bibliografia"/>
        <w:spacing w:after="0"/>
        <w:ind w:left="851"/>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J.E.; </w:t>
      </w:r>
      <w:r w:rsidR="00C84E74" w:rsidRPr="00C84E74">
        <w:rPr>
          <w:rFonts w:ascii="Times New Roman" w:hAnsi="Times New Roman" w:cs="Times New Roman"/>
          <w:sz w:val="20"/>
          <w:szCs w:val="20"/>
          <w:lang w:val="en-US"/>
        </w:rPr>
        <w:t>Govea-Salas</w:t>
      </w:r>
      <w:r w:rsidR="00C84E74">
        <w:rPr>
          <w:rFonts w:ascii="Times New Roman" w:hAnsi="Times New Roman" w:cs="Times New Roman"/>
          <w:sz w:val="20"/>
          <w:szCs w:val="20"/>
          <w:lang w:val="en-US"/>
        </w:rPr>
        <w:t xml:space="preserve">, M.; </w:t>
      </w:r>
      <w:proofErr w:type="spellStart"/>
      <w:r w:rsidR="00C84E74" w:rsidRPr="00C84E74">
        <w:rPr>
          <w:rFonts w:ascii="Times New Roman" w:hAnsi="Times New Roman" w:cs="Times New Roman"/>
          <w:sz w:val="20"/>
          <w:szCs w:val="20"/>
          <w:lang w:val="en-US"/>
        </w:rPr>
        <w:t>Zugasti</w:t>
      </w:r>
      <w:proofErr w:type="spellEnd"/>
      <w:r w:rsidR="00C84E74" w:rsidRPr="00C84E74">
        <w:rPr>
          <w:rFonts w:ascii="Times New Roman" w:hAnsi="Times New Roman" w:cs="Times New Roman"/>
          <w:sz w:val="20"/>
          <w:szCs w:val="20"/>
          <w:lang w:val="en-US"/>
        </w:rPr>
        <w:t>-Cruz</w:t>
      </w:r>
      <w:r w:rsidR="00C84E74">
        <w:rPr>
          <w:rFonts w:ascii="Times New Roman" w:hAnsi="Times New Roman" w:cs="Times New Roman"/>
          <w:sz w:val="20"/>
          <w:szCs w:val="20"/>
          <w:lang w:val="en-US"/>
        </w:rPr>
        <w:t xml:space="preserve">, A.; </w:t>
      </w:r>
      <w:proofErr w:type="spellStart"/>
      <w:r w:rsidR="000856C3" w:rsidRPr="000856C3">
        <w:rPr>
          <w:rFonts w:ascii="Times New Roman" w:hAnsi="Times New Roman" w:cs="Times New Roman"/>
          <w:sz w:val="20"/>
          <w:szCs w:val="20"/>
          <w:lang w:val="en-US"/>
        </w:rPr>
        <w:t>Ascacio</w:t>
      </w:r>
      <w:proofErr w:type="spellEnd"/>
      <w:r w:rsidR="000856C3" w:rsidRPr="000856C3">
        <w:rPr>
          <w:rFonts w:ascii="Times New Roman" w:hAnsi="Times New Roman" w:cs="Times New Roman"/>
          <w:sz w:val="20"/>
          <w:szCs w:val="20"/>
          <w:lang w:val="en-US"/>
        </w:rPr>
        <w:t>-Valdés</w:t>
      </w:r>
      <w:r w:rsidR="000856C3">
        <w:rPr>
          <w:rFonts w:ascii="Times New Roman" w:hAnsi="Times New Roman" w:cs="Times New Roman"/>
          <w:sz w:val="20"/>
          <w:szCs w:val="20"/>
          <w:lang w:val="en-US"/>
        </w:rPr>
        <w:t xml:space="preserve">, J.A. </w:t>
      </w:r>
      <w:r w:rsidR="00357808" w:rsidRPr="00392920">
        <w:rPr>
          <w:rFonts w:ascii="Times New Roman" w:hAnsi="Times New Roman" w:cs="Times New Roman"/>
          <w:sz w:val="20"/>
          <w:szCs w:val="20"/>
          <w:lang w:val="en-US"/>
        </w:rPr>
        <w:t>(2023)</w:t>
      </w:r>
      <w:r w:rsidR="00357808" w:rsidRPr="00923854">
        <w:rPr>
          <w:rFonts w:ascii="Times New Roman" w:hAnsi="Times New Roman" w:cs="Times New Roman"/>
          <w:sz w:val="20"/>
          <w:szCs w:val="20"/>
          <w:lang w:val="en-US"/>
        </w:rPr>
        <w:t xml:space="preserve">, </w:t>
      </w:r>
      <w:r w:rsidR="00357808" w:rsidRPr="00923854">
        <w:rPr>
          <w:rFonts w:ascii="Times New Roman" w:hAnsi="Times New Roman" w:cs="Times New Roman"/>
          <w:i/>
          <w:iCs/>
          <w:sz w:val="20"/>
          <w:szCs w:val="20"/>
          <w:lang w:val="en-US"/>
        </w:rPr>
        <w:t>Food Chemistry Advances</w:t>
      </w:r>
      <w:r w:rsidR="00357808" w:rsidRPr="00923854">
        <w:rPr>
          <w:rFonts w:ascii="Times New Roman" w:hAnsi="Times New Roman" w:cs="Times New Roman"/>
          <w:sz w:val="20"/>
          <w:szCs w:val="20"/>
          <w:lang w:val="en-US"/>
        </w:rPr>
        <w:t xml:space="preserve">, </w:t>
      </w:r>
      <w:r w:rsidR="00357808" w:rsidRPr="00923854">
        <w:rPr>
          <w:rFonts w:ascii="Times New Roman" w:hAnsi="Times New Roman" w:cs="Times New Roman"/>
          <w:b/>
          <w:bCs/>
          <w:sz w:val="20"/>
          <w:szCs w:val="20"/>
          <w:lang w:val="en-US"/>
        </w:rPr>
        <w:t>2</w:t>
      </w:r>
      <w:r w:rsidR="0055011A">
        <w:rPr>
          <w:rFonts w:ascii="Times New Roman" w:hAnsi="Times New Roman" w:cs="Times New Roman"/>
          <w:sz w:val="20"/>
          <w:szCs w:val="20"/>
          <w:lang w:val="en-US"/>
        </w:rPr>
        <w:t>:</w:t>
      </w:r>
      <w:r w:rsidR="00357808" w:rsidRPr="00923854">
        <w:rPr>
          <w:rFonts w:ascii="Times New Roman" w:hAnsi="Times New Roman" w:cs="Times New Roman"/>
          <w:sz w:val="20"/>
          <w:szCs w:val="20"/>
          <w:lang w:val="en-US"/>
        </w:rPr>
        <w:t xml:space="preserve"> 100153.</w:t>
      </w:r>
    </w:p>
    <w:p w14:paraId="325A7A5F" w14:textId="6EE37204" w:rsidR="000856C3" w:rsidRDefault="00357808" w:rsidP="00487646">
      <w:pPr>
        <w:pStyle w:val="Bibliografia"/>
        <w:spacing w:after="0"/>
        <w:ind w:left="567"/>
        <w:jc w:val="both"/>
        <w:rPr>
          <w:lang w:val="en-US"/>
        </w:rPr>
      </w:pPr>
      <w:r w:rsidRPr="00923854">
        <w:rPr>
          <w:rFonts w:ascii="Times New Roman" w:hAnsi="Times New Roman" w:cs="Times New Roman"/>
          <w:sz w:val="20"/>
          <w:szCs w:val="20"/>
          <w:lang w:val="en-US"/>
        </w:rPr>
        <w:t xml:space="preserve">Vorobiev, E. and Lebovka, N. (2020). </w:t>
      </w:r>
      <w:r w:rsidR="00392920" w:rsidRPr="00392920">
        <w:rPr>
          <w:rStyle w:val="Enfasicorsivo"/>
          <w:rFonts w:ascii="Times New Roman" w:hAnsi="Times New Roman" w:cs="Times New Roman"/>
          <w:sz w:val="20"/>
          <w:szCs w:val="20"/>
          <w:lang w:val="en-US"/>
        </w:rPr>
        <w:t>Processing of Foods and Biomass Feedstocks by Pulsed Electric Energy</w:t>
      </w:r>
      <w:r w:rsidR="00392920" w:rsidRPr="00392920">
        <w:rPr>
          <w:rFonts w:ascii="Times New Roman" w:hAnsi="Times New Roman" w:cs="Times New Roman"/>
          <w:sz w:val="20"/>
          <w:szCs w:val="20"/>
          <w:lang w:val="en-US"/>
        </w:rPr>
        <w:t>.</w:t>
      </w:r>
    </w:p>
    <w:p w14:paraId="313340D4" w14:textId="2699EBAE" w:rsidR="00357808" w:rsidRPr="00357808" w:rsidRDefault="00357808" w:rsidP="00487646">
      <w:pPr>
        <w:pStyle w:val="Bibliografia"/>
        <w:spacing w:after="0"/>
        <w:ind w:left="851"/>
        <w:jc w:val="both"/>
        <w:rPr>
          <w:rFonts w:ascii="TimesNewRomanPSMT" w:hAnsi="TimesNewRomanPSMT"/>
          <w:sz w:val="20"/>
          <w:lang w:val="en-US"/>
        </w:rPr>
      </w:pPr>
      <w:r w:rsidRPr="00357808">
        <w:rPr>
          <w:rFonts w:ascii="TimesNewRomanPSMT" w:hAnsi="TimesNewRomanPSMT"/>
          <w:sz w:val="20"/>
          <w:lang w:val="en-US"/>
        </w:rPr>
        <w:t>Cham: Springer International Publishing.</w:t>
      </w:r>
    </w:p>
    <w:p w14:paraId="3ED3B185" w14:textId="122E70C2" w:rsidR="002258BE" w:rsidRPr="004844AD" w:rsidRDefault="00E0745F" w:rsidP="00487646">
      <w:pPr>
        <w:autoSpaceDE w:val="0"/>
        <w:autoSpaceDN w:val="0"/>
        <w:adjustRightInd w:val="0"/>
        <w:spacing w:after="0" w:line="240" w:lineRule="auto"/>
        <w:jc w:val="both"/>
        <w:rPr>
          <w:rFonts w:ascii="TimesNewRomanPSMT" w:hAnsi="TimesNewRomanPSMT" w:cs="TimesNewRomanPSMT"/>
          <w:kern w:val="0"/>
          <w:sz w:val="20"/>
          <w:szCs w:val="20"/>
          <w:lang w:val="en-US"/>
        </w:rPr>
      </w:pPr>
      <w:r w:rsidRPr="002C6C29">
        <w:rPr>
          <w:rFonts w:ascii="TimesNewRomanPSMT" w:hAnsi="TimesNewRomanPSMT" w:cs="TimesNewRomanPSMT"/>
          <w:kern w:val="0"/>
          <w:sz w:val="20"/>
          <w:szCs w:val="20"/>
          <w:lang w:val="en-US"/>
        </w:rPr>
        <w:fldChar w:fldCharType="end"/>
      </w:r>
    </w:p>
    <w:sectPr w:rsidR="002258BE" w:rsidRPr="004844AD" w:rsidSect="002C6C29">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070F"/>
    <w:multiLevelType w:val="hybridMultilevel"/>
    <w:tmpl w:val="F44C9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CB65A7"/>
    <w:multiLevelType w:val="hybridMultilevel"/>
    <w:tmpl w:val="A05A24C2"/>
    <w:lvl w:ilvl="0" w:tplc="04100011">
      <w:start w:val="1"/>
      <w:numFmt w:val="decimal"/>
      <w:lvlText w:val="%1)"/>
      <w:lvlJc w:val="left"/>
      <w:pPr>
        <w:ind w:left="1335" w:hanging="360"/>
      </w:pPr>
      <w:rPr>
        <w:rFonts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2" w15:restartNumberingAfterBreak="0">
    <w:nsid w:val="430E28A4"/>
    <w:multiLevelType w:val="hybridMultilevel"/>
    <w:tmpl w:val="B2223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FC28D6"/>
    <w:multiLevelType w:val="hybridMultilevel"/>
    <w:tmpl w:val="8FF427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4130451">
    <w:abstractNumId w:val="1"/>
  </w:num>
  <w:num w:numId="2" w16cid:durableId="1781215254">
    <w:abstractNumId w:val="2"/>
  </w:num>
  <w:num w:numId="3" w16cid:durableId="511527423">
    <w:abstractNumId w:val="0"/>
  </w:num>
  <w:num w:numId="4" w16cid:durableId="3222031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E8"/>
    <w:rsid w:val="00000CBE"/>
    <w:rsid w:val="00004DDB"/>
    <w:rsid w:val="00006699"/>
    <w:rsid w:val="00011678"/>
    <w:rsid w:val="00012A15"/>
    <w:rsid w:val="000204EE"/>
    <w:rsid w:val="000205AF"/>
    <w:rsid w:val="000219D7"/>
    <w:rsid w:val="00023929"/>
    <w:rsid w:val="00032588"/>
    <w:rsid w:val="00034309"/>
    <w:rsid w:val="000368BF"/>
    <w:rsid w:val="000372C7"/>
    <w:rsid w:val="00041283"/>
    <w:rsid w:val="000434A6"/>
    <w:rsid w:val="00043E51"/>
    <w:rsid w:val="00052373"/>
    <w:rsid w:val="00060121"/>
    <w:rsid w:val="00061090"/>
    <w:rsid w:val="00063E46"/>
    <w:rsid w:val="00066E8B"/>
    <w:rsid w:val="00073DAF"/>
    <w:rsid w:val="00074266"/>
    <w:rsid w:val="0008162A"/>
    <w:rsid w:val="000856C3"/>
    <w:rsid w:val="00086B48"/>
    <w:rsid w:val="000954AB"/>
    <w:rsid w:val="000A0124"/>
    <w:rsid w:val="000B3589"/>
    <w:rsid w:val="000B40FD"/>
    <w:rsid w:val="000B7F87"/>
    <w:rsid w:val="000C3C70"/>
    <w:rsid w:val="000C6D69"/>
    <w:rsid w:val="000D6B41"/>
    <w:rsid w:val="000E0890"/>
    <w:rsid w:val="000E3499"/>
    <w:rsid w:val="000E5CDD"/>
    <w:rsid w:val="000F636B"/>
    <w:rsid w:val="0010014F"/>
    <w:rsid w:val="0010078B"/>
    <w:rsid w:val="001011B9"/>
    <w:rsid w:val="00101DC9"/>
    <w:rsid w:val="00102C9D"/>
    <w:rsid w:val="00103EA4"/>
    <w:rsid w:val="00110F71"/>
    <w:rsid w:val="00113203"/>
    <w:rsid w:val="001150CC"/>
    <w:rsid w:val="00122C97"/>
    <w:rsid w:val="001315E1"/>
    <w:rsid w:val="001410BF"/>
    <w:rsid w:val="00142C07"/>
    <w:rsid w:val="001501CB"/>
    <w:rsid w:val="00152E4C"/>
    <w:rsid w:val="00161694"/>
    <w:rsid w:val="00163D81"/>
    <w:rsid w:val="001673EE"/>
    <w:rsid w:val="00172A5F"/>
    <w:rsid w:val="00172E56"/>
    <w:rsid w:val="00177428"/>
    <w:rsid w:val="00177A02"/>
    <w:rsid w:val="00180614"/>
    <w:rsid w:val="00183CFF"/>
    <w:rsid w:val="0019072B"/>
    <w:rsid w:val="001948AF"/>
    <w:rsid w:val="001953E3"/>
    <w:rsid w:val="001A13C2"/>
    <w:rsid w:val="001A4D1F"/>
    <w:rsid w:val="001B7204"/>
    <w:rsid w:val="001C289B"/>
    <w:rsid w:val="001C3DFF"/>
    <w:rsid w:val="001D387C"/>
    <w:rsid w:val="001D63D5"/>
    <w:rsid w:val="001E1BC6"/>
    <w:rsid w:val="001E2D6E"/>
    <w:rsid w:val="001E3C06"/>
    <w:rsid w:val="001E6692"/>
    <w:rsid w:val="001E67B8"/>
    <w:rsid w:val="001E6B98"/>
    <w:rsid w:val="001F1C9C"/>
    <w:rsid w:val="001F7CE8"/>
    <w:rsid w:val="00204B7C"/>
    <w:rsid w:val="002067C7"/>
    <w:rsid w:val="0020778C"/>
    <w:rsid w:val="00207F9D"/>
    <w:rsid w:val="00210FDC"/>
    <w:rsid w:val="00213B66"/>
    <w:rsid w:val="00215538"/>
    <w:rsid w:val="00217733"/>
    <w:rsid w:val="002258BE"/>
    <w:rsid w:val="002273F3"/>
    <w:rsid w:val="00231434"/>
    <w:rsid w:val="002323BE"/>
    <w:rsid w:val="00234FBD"/>
    <w:rsid w:val="0023551A"/>
    <w:rsid w:val="00237D7F"/>
    <w:rsid w:val="002432EE"/>
    <w:rsid w:val="00244440"/>
    <w:rsid w:val="00244579"/>
    <w:rsid w:val="00253A3E"/>
    <w:rsid w:val="00254FE4"/>
    <w:rsid w:val="00262294"/>
    <w:rsid w:val="00262C15"/>
    <w:rsid w:val="00263BAB"/>
    <w:rsid w:val="002643A8"/>
    <w:rsid w:val="002754E7"/>
    <w:rsid w:val="002776E2"/>
    <w:rsid w:val="00277F4D"/>
    <w:rsid w:val="0028002E"/>
    <w:rsid w:val="00285DB9"/>
    <w:rsid w:val="002861A7"/>
    <w:rsid w:val="00292D52"/>
    <w:rsid w:val="002B5093"/>
    <w:rsid w:val="002C0B58"/>
    <w:rsid w:val="002C2531"/>
    <w:rsid w:val="002C2E1F"/>
    <w:rsid w:val="002C6C29"/>
    <w:rsid w:val="002C7FC2"/>
    <w:rsid w:val="002D07BF"/>
    <w:rsid w:val="002D291E"/>
    <w:rsid w:val="002D4485"/>
    <w:rsid w:val="002E7E0F"/>
    <w:rsid w:val="002F0FCD"/>
    <w:rsid w:val="002F1FB5"/>
    <w:rsid w:val="002F2F0B"/>
    <w:rsid w:val="002F7232"/>
    <w:rsid w:val="00310E58"/>
    <w:rsid w:val="00315098"/>
    <w:rsid w:val="00322414"/>
    <w:rsid w:val="003225B4"/>
    <w:rsid w:val="00323DA2"/>
    <w:rsid w:val="00324415"/>
    <w:rsid w:val="00330073"/>
    <w:rsid w:val="003320B5"/>
    <w:rsid w:val="00343226"/>
    <w:rsid w:val="00344352"/>
    <w:rsid w:val="003502FE"/>
    <w:rsid w:val="00350D7E"/>
    <w:rsid w:val="00357808"/>
    <w:rsid w:val="003610D6"/>
    <w:rsid w:val="0036141E"/>
    <w:rsid w:val="003636D1"/>
    <w:rsid w:val="0036668D"/>
    <w:rsid w:val="003716BF"/>
    <w:rsid w:val="003722A8"/>
    <w:rsid w:val="00380933"/>
    <w:rsid w:val="00392920"/>
    <w:rsid w:val="00393D71"/>
    <w:rsid w:val="003B201F"/>
    <w:rsid w:val="003B368E"/>
    <w:rsid w:val="003B4557"/>
    <w:rsid w:val="003C0E6F"/>
    <w:rsid w:val="003C1A6B"/>
    <w:rsid w:val="003C400D"/>
    <w:rsid w:val="003C5101"/>
    <w:rsid w:val="003C6C47"/>
    <w:rsid w:val="003D05D7"/>
    <w:rsid w:val="003D5C96"/>
    <w:rsid w:val="003D71EB"/>
    <w:rsid w:val="004107B5"/>
    <w:rsid w:val="004120A7"/>
    <w:rsid w:val="00414EEC"/>
    <w:rsid w:val="00422636"/>
    <w:rsid w:val="0042580C"/>
    <w:rsid w:val="004443BA"/>
    <w:rsid w:val="004446C2"/>
    <w:rsid w:val="004477DC"/>
    <w:rsid w:val="00453BD3"/>
    <w:rsid w:val="004548DD"/>
    <w:rsid w:val="00456C0D"/>
    <w:rsid w:val="00464A0E"/>
    <w:rsid w:val="004771E0"/>
    <w:rsid w:val="0048175C"/>
    <w:rsid w:val="00482442"/>
    <w:rsid w:val="004844AD"/>
    <w:rsid w:val="00487646"/>
    <w:rsid w:val="004908D5"/>
    <w:rsid w:val="00492DE6"/>
    <w:rsid w:val="004943EE"/>
    <w:rsid w:val="0049687B"/>
    <w:rsid w:val="00497212"/>
    <w:rsid w:val="0049794F"/>
    <w:rsid w:val="004A132D"/>
    <w:rsid w:val="004A48D5"/>
    <w:rsid w:val="004B30D7"/>
    <w:rsid w:val="004B5755"/>
    <w:rsid w:val="004C56A2"/>
    <w:rsid w:val="004C7881"/>
    <w:rsid w:val="004D6591"/>
    <w:rsid w:val="004D73DE"/>
    <w:rsid w:val="004E76F5"/>
    <w:rsid w:val="004E798B"/>
    <w:rsid w:val="004F07ED"/>
    <w:rsid w:val="004F1EAA"/>
    <w:rsid w:val="00505674"/>
    <w:rsid w:val="00506A48"/>
    <w:rsid w:val="00514626"/>
    <w:rsid w:val="00520CC9"/>
    <w:rsid w:val="0052120D"/>
    <w:rsid w:val="00521CFD"/>
    <w:rsid w:val="00524652"/>
    <w:rsid w:val="005344B3"/>
    <w:rsid w:val="00544AFF"/>
    <w:rsid w:val="00545316"/>
    <w:rsid w:val="0055011A"/>
    <w:rsid w:val="005504C4"/>
    <w:rsid w:val="00551D8E"/>
    <w:rsid w:val="00561C77"/>
    <w:rsid w:val="00564A0A"/>
    <w:rsid w:val="0057226E"/>
    <w:rsid w:val="0057249F"/>
    <w:rsid w:val="00573992"/>
    <w:rsid w:val="00576AD1"/>
    <w:rsid w:val="00592198"/>
    <w:rsid w:val="00593505"/>
    <w:rsid w:val="00595352"/>
    <w:rsid w:val="0059737E"/>
    <w:rsid w:val="005A1149"/>
    <w:rsid w:val="005C07BD"/>
    <w:rsid w:val="005D77C2"/>
    <w:rsid w:val="005D7FA7"/>
    <w:rsid w:val="005E0BE5"/>
    <w:rsid w:val="005E2BEC"/>
    <w:rsid w:val="005F5DE5"/>
    <w:rsid w:val="00600A8D"/>
    <w:rsid w:val="0060110C"/>
    <w:rsid w:val="00601846"/>
    <w:rsid w:val="00603AE2"/>
    <w:rsid w:val="006055F4"/>
    <w:rsid w:val="00614707"/>
    <w:rsid w:val="00621AA6"/>
    <w:rsid w:val="00640964"/>
    <w:rsid w:val="006549E0"/>
    <w:rsid w:val="0066286C"/>
    <w:rsid w:val="006633EF"/>
    <w:rsid w:val="00663AD9"/>
    <w:rsid w:val="00671C0F"/>
    <w:rsid w:val="006747D4"/>
    <w:rsid w:val="00685200"/>
    <w:rsid w:val="00685786"/>
    <w:rsid w:val="006921C1"/>
    <w:rsid w:val="006926D1"/>
    <w:rsid w:val="006966FC"/>
    <w:rsid w:val="00696D4E"/>
    <w:rsid w:val="006A0000"/>
    <w:rsid w:val="006A477A"/>
    <w:rsid w:val="006A6CF6"/>
    <w:rsid w:val="006B414B"/>
    <w:rsid w:val="006C3525"/>
    <w:rsid w:val="006D00CE"/>
    <w:rsid w:val="006E0080"/>
    <w:rsid w:val="006E042C"/>
    <w:rsid w:val="006F3DF4"/>
    <w:rsid w:val="006F5D28"/>
    <w:rsid w:val="006F67E6"/>
    <w:rsid w:val="006F72BA"/>
    <w:rsid w:val="007019F7"/>
    <w:rsid w:val="007067D4"/>
    <w:rsid w:val="00714B4C"/>
    <w:rsid w:val="00722411"/>
    <w:rsid w:val="00731414"/>
    <w:rsid w:val="0073283F"/>
    <w:rsid w:val="00733834"/>
    <w:rsid w:val="00734410"/>
    <w:rsid w:val="00741A20"/>
    <w:rsid w:val="0074281F"/>
    <w:rsid w:val="007432FF"/>
    <w:rsid w:val="00744087"/>
    <w:rsid w:val="00746EA8"/>
    <w:rsid w:val="00751CEA"/>
    <w:rsid w:val="007606E8"/>
    <w:rsid w:val="00762CB4"/>
    <w:rsid w:val="007727A7"/>
    <w:rsid w:val="00774CE1"/>
    <w:rsid w:val="00776339"/>
    <w:rsid w:val="00776B68"/>
    <w:rsid w:val="0077720F"/>
    <w:rsid w:val="007800D3"/>
    <w:rsid w:val="00781E6E"/>
    <w:rsid w:val="00785C55"/>
    <w:rsid w:val="0078768B"/>
    <w:rsid w:val="00792704"/>
    <w:rsid w:val="007A7BF7"/>
    <w:rsid w:val="007B05BF"/>
    <w:rsid w:val="007B1766"/>
    <w:rsid w:val="007B5E69"/>
    <w:rsid w:val="007C0E61"/>
    <w:rsid w:val="007C3095"/>
    <w:rsid w:val="007D0013"/>
    <w:rsid w:val="007D10A5"/>
    <w:rsid w:val="007F18D3"/>
    <w:rsid w:val="007F3208"/>
    <w:rsid w:val="00801233"/>
    <w:rsid w:val="00802F6E"/>
    <w:rsid w:val="00803318"/>
    <w:rsid w:val="00812F17"/>
    <w:rsid w:val="008146BF"/>
    <w:rsid w:val="0082527E"/>
    <w:rsid w:val="008335DC"/>
    <w:rsid w:val="00834E1B"/>
    <w:rsid w:val="00847ADB"/>
    <w:rsid w:val="00850E1E"/>
    <w:rsid w:val="00857A7E"/>
    <w:rsid w:val="008654FB"/>
    <w:rsid w:val="00883AAB"/>
    <w:rsid w:val="0088455A"/>
    <w:rsid w:val="00884E13"/>
    <w:rsid w:val="00885F77"/>
    <w:rsid w:val="00886AC2"/>
    <w:rsid w:val="00890118"/>
    <w:rsid w:val="00891D0B"/>
    <w:rsid w:val="0089212F"/>
    <w:rsid w:val="00893512"/>
    <w:rsid w:val="008A383C"/>
    <w:rsid w:val="008B081C"/>
    <w:rsid w:val="008B0C53"/>
    <w:rsid w:val="008B49A0"/>
    <w:rsid w:val="008C18E8"/>
    <w:rsid w:val="008C2390"/>
    <w:rsid w:val="008C3414"/>
    <w:rsid w:val="008D05F8"/>
    <w:rsid w:val="008D4B4A"/>
    <w:rsid w:val="008D5A80"/>
    <w:rsid w:val="008E225C"/>
    <w:rsid w:val="008E24F1"/>
    <w:rsid w:val="008E29C6"/>
    <w:rsid w:val="008E3E26"/>
    <w:rsid w:val="008E4267"/>
    <w:rsid w:val="008E4E1D"/>
    <w:rsid w:val="008F0552"/>
    <w:rsid w:val="008F2EDF"/>
    <w:rsid w:val="008F5B8A"/>
    <w:rsid w:val="008F5C30"/>
    <w:rsid w:val="00906B0C"/>
    <w:rsid w:val="0091234F"/>
    <w:rsid w:val="00914E43"/>
    <w:rsid w:val="00922628"/>
    <w:rsid w:val="00923854"/>
    <w:rsid w:val="009345BA"/>
    <w:rsid w:val="0093785A"/>
    <w:rsid w:val="00937EFF"/>
    <w:rsid w:val="00942087"/>
    <w:rsid w:val="009472BC"/>
    <w:rsid w:val="00947649"/>
    <w:rsid w:val="00950637"/>
    <w:rsid w:val="00957B5A"/>
    <w:rsid w:val="00966FAE"/>
    <w:rsid w:val="00970CCD"/>
    <w:rsid w:val="00970F27"/>
    <w:rsid w:val="00973771"/>
    <w:rsid w:val="0097594C"/>
    <w:rsid w:val="0097765F"/>
    <w:rsid w:val="009801C6"/>
    <w:rsid w:val="00983F3C"/>
    <w:rsid w:val="009852B6"/>
    <w:rsid w:val="0099191E"/>
    <w:rsid w:val="00992FCE"/>
    <w:rsid w:val="009940B6"/>
    <w:rsid w:val="00994F44"/>
    <w:rsid w:val="009951B4"/>
    <w:rsid w:val="009A0AD6"/>
    <w:rsid w:val="009A15BF"/>
    <w:rsid w:val="009A1F56"/>
    <w:rsid w:val="009A38D7"/>
    <w:rsid w:val="009A5522"/>
    <w:rsid w:val="009A6D4C"/>
    <w:rsid w:val="009B48A3"/>
    <w:rsid w:val="009B6137"/>
    <w:rsid w:val="009B6B89"/>
    <w:rsid w:val="009C6A0D"/>
    <w:rsid w:val="009D1B98"/>
    <w:rsid w:val="009D3ADF"/>
    <w:rsid w:val="009D770C"/>
    <w:rsid w:val="009E1073"/>
    <w:rsid w:val="009E13D7"/>
    <w:rsid w:val="009E2CB2"/>
    <w:rsid w:val="009F0DCB"/>
    <w:rsid w:val="009F1527"/>
    <w:rsid w:val="009F6E34"/>
    <w:rsid w:val="00A064E3"/>
    <w:rsid w:val="00A11073"/>
    <w:rsid w:val="00A1219A"/>
    <w:rsid w:val="00A145AE"/>
    <w:rsid w:val="00A168C3"/>
    <w:rsid w:val="00A21FA5"/>
    <w:rsid w:val="00A259EB"/>
    <w:rsid w:val="00A2765C"/>
    <w:rsid w:val="00A27D71"/>
    <w:rsid w:val="00A3160C"/>
    <w:rsid w:val="00A37B1F"/>
    <w:rsid w:val="00A410AA"/>
    <w:rsid w:val="00A43F5B"/>
    <w:rsid w:val="00A45985"/>
    <w:rsid w:val="00A5013E"/>
    <w:rsid w:val="00A519FC"/>
    <w:rsid w:val="00A54F80"/>
    <w:rsid w:val="00A550A5"/>
    <w:rsid w:val="00A607B6"/>
    <w:rsid w:val="00A67A87"/>
    <w:rsid w:val="00A703CA"/>
    <w:rsid w:val="00A70AA3"/>
    <w:rsid w:val="00A71D43"/>
    <w:rsid w:val="00A73AE3"/>
    <w:rsid w:val="00A85528"/>
    <w:rsid w:val="00A85612"/>
    <w:rsid w:val="00A900AD"/>
    <w:rsid w:val="00A90787"/>
    <w:rsid w:val="00A92FD5"/>
    <w:rsid w:val="00A94DCE"/>
    <w:rsid w:val="00AA08E3"/>
    <w:rsid w:val="00AA1099"/>
    <w:rsid w:val="00AA466F"/>
    <w:rsid w:val="00AA5712"/>
    <w:rsid w:val="00AA6B15"/>
    <w:rsid w:val="00AB1C08"/>
    <w:rsid w:val="00AB589D"/>
    <w:rsid w:val="00AB6399"/>
    <w:rsid w:val="00AB723B"/>
    <w:rsid w:val="00AB7E1B"/>
    <w:rsid w:val="00AC1DA4"/>
    <w:rsid w:val="00AC5974"/>
    <w:rsid w:val="00AC6F5A"/>
    <w:rsid w:val="00AE34F2"/>
    <w:rsid w:val="00AE5A6F"/>
    <w:rsid w:val="00AF3472"/>
    <w:rsid w:val="00AF5234"/>
    <w:rsid w:val="00B02FC5"/>
    <w:rsid w:val="00B06E5C"/>
    <w:rsid w:val="00B20707"/>
    <w:rsid w:val="00B267F7"/>
    <w:rsid w:val="00B32DDE"/>
    <w:rsid w:val="00B3689E"/>
    <w:rsid w:val="00B409A5"/>
    <w:rsid w:val="00B40FB6"/>
    <w:rsid w:val="00B41F79"/>
    <w:rsid w:val="00B4504F"/>
    <w:rsid w:val="00B642A2"/>
    <w:rsid w:val="00B66121"/>
    <w:rsid w:val="00B667F3"/>
    <w:rsid w:val="00B7133D"/>
    <w:rsid w:val="00B81AC9"/>
    <w:rsid w:val="00B94A67"/>
    <w:rsid w:val="00BA0C3A"/>
    <w:rsid w:val="00BA3307"/>
    <w:rsid w:val="00BA3A9A"/>
    <w:rsid w:val="00BB23D4"/>
    <w:rsid w:val="00BC0CEF"/>
    <w:rsid w:val="00BC22EB"/>
    <w:rsid w:val="00BC36A2"/>
    <w:rsid w:val="00BC7000"/>
    <w:rsid w:val="00BD61DE"/>
    <w:rsid w:val="00BE063E"/>
    <w:rsid w:val="00BE341A"/>
    <w:rsid w:val="00BE53B8"/>
    <w:rsid w:val="00BF2410"/>
    <w:rsid w:val="00BF50EB"/>
    <w:rsid w:val="00C0031D"/>
    <w:rsid w:val="00C011D9"/>
    <w:rsid w:val="00C01C78"/>
    <w:rsid w:val="00C039C8"/>
    <w:rsid w:val="00C06E8B"/>
    <w:rsid w:val="00C07995"/>
    <w:rsid w:val="00C14ADA"/>
    <w:rsid w:val="00C2334E"/>
    <w:rsid w:val="00C24381"/>
    <w:rsid w:val="00C24F64"/>
    <w:rsid w:val="00C45277"/>
    <w:rsid w:val="00C54111"/>
    <w:rsid w:val="00C54905"/>
    <w:rsid w:val="00C54C3A"/>
    <w:rsid w:val="00C56C47"/>
    <w:rsid w:val="00C83E3C"/>
    <w:rsid w:val="00C84E74"/>
    <w:rsid w:val="00C8781E"/>
    <w:rsid w:val="00C92087"/>
    <w:rsid w:val="00CA0631"/>
    <w:rsid w:val="00CA10AF"/>
    <w:rsid w:val="00CA267B"/>
    <w:rsid w:val="00CA6EA3"/>
    <w:rsid w:val="00CA7EBB"/>
    <w:rsid w:val="00CB170D"/>
    <w:rsid w:val="00CB24E0"/>
    <w:rsid w:val="00CB2BFB"/>
    <w:rsid w:val="00CB2E58"/>
    <w:rsid w:val="00CB62E9"/>
    <w:rsid w:val="00CC1D84"/>
    <w:rsid w:val="00CC2EC1"/>
    <w:rsid w:val="00CC5A1D"/>
    <w:rsid w:val="00CC7457"/>
    <w:rsid w:val="00CD3083"/>
    <w:rsid w:val="00CE4FBF"/>
    <w:rsid w:val="00CE5D59"/>
    <w:rsid w:val="00CF74A3"/>
    <w:rsid w:val="00D00F82"/>
    <w:rsid w:val="00D06C36"/>
    <w:rsid w:val="00D23553"/>
    <w:rsid w:val="00D2563D"/>
    <w:rsid w:val="00D45FFD"/>
    <w:rsid w:val="00D47B15"/>
    <w:rsid w:val="00D53A20"/>
    <w:rsid w:val="00D54060"/>
    <w:rsid w:val="00D577FF"/>
    <w:rsid w:val="00D60D58"/>
    <w:rsid w:val="00D623F5"/>
    <w:rsid w:val="00D64782"/>
    <w:rsid w:val="00D661AF"/>
    <w:rsid w:val="00D70CC1"/>
    <w:rsid w:val="00D74EEC"/>
    <w:rsid w:val="00D839C8"/>
    <w:rsid w:val="00D84C37"/>
    <w:rsid w:val="00D87303"/>
    <w:rsid w:val="00D9106A"/>
    <w:rsid w:val="00D92FF0"/>
    <w:rsid w:val="00DB695E"/>
    <w:rsid w:val="00DC0892"/>
    <w:rsid w:val="00DC1C27"/>
    <w:rsid w:val="00DC2166"/>
    <w:rsid w:val="00DC4097"/>
    <w:rsid w:val="00DC6C11"/>
    <w:rsid w:val="00DD75D3"/>
    <w:rsid w:val="00DE128D"/>
    <w:rsid w:val="00DE4331"/>
    <w:rsid w:val="00DE5094"/>
    <w:rsid w:val="00DF18B7"/>
    <w:rsid w:val="00DF323D"/>
    <w:rsid w:val="00DF41DE"/>
    <w:rsid w:val="00DF7618"/>
    <w:rsid w:val="00E02F1C"/>
    <w:rsid w:val="00E03675"/>
    <w:rsid w:val="00E05EF8"/>
    <w:rsid w:val="00E0745F"/>
    <w:rsid w:val="00E07F53"/>
    <w:rsid w:val="00E13605"/>
    <w:rsid w:val="00E15785"/>
    <w:rsid w:val="00E20D3B"/>
    <w:rsid w:val="00E21660"/>
    <w:rsid w:val="00E24152"/>
    <w:rsid w:val="00E25875"/>
    <w:rsid w:val="00E267FB"/>
    <w:rsid w:val="00E32863"/>
    <w:rsid w:val="00E33BC2"/>
    <w:rsid w:val="00E37CE3"/>
    <w:rsid w:val="00E42165"/>
    <w:rsid w:val="00E46112"/>
    <w:rsid w:val="00E463A7"/>
    <w:rsid w:val="00E5177D"/>
    <w:rsid w:val="00E57AFC"/>
    <w:rsid w:val="00E711DB"/>
    <w:rsid w:val="00E735DB"/>
    <w:rsid w:val="00E77175"/>
    <w:rsid w:val="00E82E28"/>
    <w:rsid w:val="00E8327C"/>
    <w:rsid w:val="00E84EE2"/>
    <w:rsid w:val="00E859A9"/>
    <w:rsid w:val="00E85A38"/>
    <w:rsid w:val="00E904AE"/>
    <w:rsid w:val="00E94AE8"/>
    <w:rsid w:val="00EA25B5"/>
    <w:rsid w:val="00EA7227"/>
    <w:rsid w:val="00EB0796"/>
    <w:rsid w:val="00EC1370"/>
    <w:rsid w:val="00EC348E"/>
    <w:rsid w:val="00EC7765"/>
    <w:rsid w:val="00ED5255"/>
    <w:rsid w:val="00EE082D"/>
    <w:rsid w:val="00EE3BB6"/>
    <w:rsid w:val="00EE4321"/>
    <w:rsid w:val="00EE5457"/>
    <w:rsid w:val="00EF0C89"/>
    <w:rsid w:val="00EF227D"/>
    <w:rsid w:val="00EF7123"/>
    <w:rsid w:val="00F06E7A"/>
    <w:rsid w:val="00F10204"/>
    <w:rsid w:val="00F11AA6"/>
    <w:rsid w:val="00F1281A"/>
    <w:rsid w:val="00F15DCA"/>
    <w:rsid w:val="00F20995"/>
    <w:rsid w:val="00F21B2A"/>
    <w:rsid w:val="00F2673A"/>
    <w:rsid w:val="00F2769C"/>
    <w:rsid w:val="00F30966"/>
    <w:rsid w:val="00F41BA5"/>
    <w:rsid w:val="00F4282E"/>
    <w:rsid w:val="00F43404"/>
    <w:rsid w:val="00F5289C"/>
    <w:rsid w:val="00F602D3"/>
    <w:rsid w:val="00F610D4"/>
    <w:rsid w:val="00F64228"/>
    <w:rsid w:val="00F6578C"/>
    <w:rsid w:val="00F67180"/>
    <w:rsid w:val="00F719CC"/>
    <w:rsid w:val="00F764FF"/>
    <w:rsid w:val="00F82A15"/>
    <w:rsid w:val="00F87CEB"/>
    <w:rsid w:val="00F935BC"/>
    <w:rsid w:val="00F9506E"/>
    <w:rsid w:val="00FA3B2F"/>
    <w:rsid w:val="00FA6FAD"/>
    <w:rsid w:val="00FA7467"/>
    <w:rsid w:val="00FB58FC"/>
    <w:rsid w:val="00FC19CE"/>
    <w:rsid w:val="00FC2B41"/>
    <w:rsid w:val="00FC3E69"/>
    <w:rsid w:val="00FC4D49"/>
    <w:rsid w:val="00FC6B27"/>
    <w:rsid w:val="00FD16B7"/>
    <w:rsid w:val="00FE0983"/>
    <w:rsid w:val="00FE424A"/>
    <w:rsid w:val="00FE43B0"/>
    <w:rsid w:val="00FF670B"/>
    <w:rsid w:val="00FF68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F7B5"/>
  <w15:chartTrackingRefBased/>
  <w15:docId w15:val="{B95E1C94-FD5A-44D0-A456-407F2750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Bibliografia">
    <w:name w:val="Bibliography"/>
    <w:basedOn w:val="Normale"/>
    <w:next w:val="Normale"/>
    <w:uiPriority w:val="37"/>
    <w:unhideWhenUsed/>
    <w:rsid w:val="00FC6B27"/>
  </w:style>
  <w:style w:type="paragraph" w:styleId="Paragrafoelenco">
    <w:name w:val="List Paragraph"/>
    <w:basedOn w:val="Normale"/>
    <w:uiPriority w:val="34"/>
    <w:qFormat/>
    <w:rsid w:val="0060110C"/>
    <w:pPr>
      <w:ind w:left="720"/>
      <w:contextualSpacing/>
    </w:pPr>
  </w:style>
  <w:style w:type="table" w:styleId="Grigliatabella">
    <w:name w:val="Table Grid"/>
    <w:basedOn w:val="Tabellanormale"/>
    <w:uiPriority w:val="39"/>
    <w:rsid w:val="009D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C83E3C"/>
    <w:pPr>
      <w:suppressAutoHyphens/>
      <w:spacing w:before="720" w:after="120" w:line="264" w:lineRule="auto"/>
      <w:jc w:val="center"/>
    </w:pPr>
    <w:rPr>
      <w:rFonts w:ascii="Times New Roman" w:eastAsia="Times New Roman" w:hAnsi="Times New Roman" w:cs="Times New Roman"/>
      <w:b/>
      <w:sz w:val="28"/>
      <w:szCs w:val="20"/>
      <w:lang w:val="nl-NL" w:eastAsia="zh-CN"/>
      <w14:ligatures w14:val="none"/>
    </w:rPr>
  </w:style>
  <w:style w:type="character" w:customStyle="1" w:styleId="TitoloCarattere">
    <w:name w:val="Titolo Carattere"/>
    <w:basedOn w:val="Carpredefinitoparagrafo"/>
    <w:link w:val="Titolo"/>
    <w:uiPriority w:val="10"/>
    <w:rsid w:val="00C83E3C"/>
    <w:rPr>
      <w:rFonts w:ascii="Times New Roman" w:eastAsia="Times New Roman" w:hAnsi="Times New Roman" w:cs="Times New Roman"/>
      <w:b/>
      <w:sz w:val="28"/>
      <w:szCs w:val="20"/>
      <w:lang w:val="nl-NL" w:eastAsia="zh-CN"/>
      <w14:ligatures w14:val="none"/>
    </w:rPr>
  </w:style>
  <w:style w:type="paragraph" w:styleId="Revisione">
    <w:name w:val="Revision"/>
    <w:hidden/>
    <w:uiPriority w:val="99"/>
    <w:semiHidden/>
    <w:rsid w:val="00482442"/>
    <w:pPr>
      <w:spacing w:after="0" w:line="240" w:lineRule="auto"/>
    </w:pPr>
  </w:style>
  <w:style w:type="character" w:styleId="Rimandocommento">
    <w:name w:val="annotation reference"/>
    <w:basedOn w:val="Carpredefinitoparagrafo"/>
    <w:uiPriority w:val="99"/>
    <w:semiHidden/>
    <w:unhideWhenUsed/>
    <w:rsid w:val="00482442"/>
    <w:rPr>
      <w:sz w:val="16"/>
      <w:szCs w:val="16"/>
    </w:rPr>
  </w:style>
  <w:style w:type="paragraph" w:styleId="Testocommento">
    <w:name w:val="annotation text"/>
    <w:basedOn w:val="Normale"/>
    <w:link w:val="TestocommentoCarattere"/>
    <w:uiPriority w:val="99"/>
    <w:unhideWhenUsed/>
    <w:rsid w:val="00482442"/>
    <w:pPr>
      <w:spacing w:line="240" w:lineRule="auto"/>
    </w:pPr>
    <w:rPr>
      <w:sz w:val="20"/>
      <w:szCs w:val="20"/>
    </w:rPr>
  </w:style>
  <w:style w:type="character" w:customStyle="1" w:styleId="TestocommentoCarattere">
    <w:name w:val="Testo commento Carattere"/>
    <w:basedOn w:val="Carpredefinitoparagrafo"/>
    <w:link w:val="Testocommento"/>
    <w:uiPriority w:val="99"/>
    <w:rsid w:val="00482442"/>
    <w:rPr>
      <w:sz w:val="20"/>
      <w:szCs w:val="20"/>
    </w:rPr>
  </w:style>
  <w:style w:type="paragraph" w:styleId="Soggettocommento">
    <w:name w:val="annotation subject"/>
    <w:basedOn w:val="Testocommento"/>
    <w:next w:val="Testocommento"/>
    <w:link w:val="SoggettocommentoCarattere"/>
    <w:uiPriority w:val="99"/>
    <w:semiHidden/>
    <w:unhideWhenUsed/>
    <w:rsid w:val="00482442"/>
    <w:rPr>
      <w:b/>
      <w:bCs/>
    </w:rPr>
  </w:style>
  <w:style w:type="character" w:customStyle="1" w:styleId="SoggettocommentoCarattere">
    <w:name w:val="Soggetto commento Carattere"/>
    <w:basedOn w:val="TestocommentoCarattere"/>
    <w:link w:val="Soggettocommento"/>
    <w:uiPriority w:val="99"/>
    <w:semiHidden/>
    <w:rsid w:val="00482442"/>
    <w:rPr>
      <w:b/>
      <w:bCs/>
      <w:sz w:val="20"/>
      <w:szCs w:val="20"/>
    </w:rPr>
  </w:style>
  <w:style w:type="character" w:styleId="Enfasicorsivo">
    <w:name w:val="Emphasis"/>
    <w:basedOn w:val="Carpredefinitoparagrafo"/>
    <w:uiPriority w:val="20"/>
    <w:qFormat/>
    <w:rsid w:val="00392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2048">
      <w:bodyDiv w:val="1"/>
      <w:marLeft w:val="0"/>
      <w:marRight w:val="0"/>
      <w:marTop w:val="0"/>
      <w:marBottom w:val="0"/>
      <w:divBdr>
        <w:top w:val="none" w:sz="0" w:space="0" w:color="auto"/>
        <w:left w:val="none" w:sz="0" w:space="0" w:color="auto"/>
        <w:bottom w:val="none" w:sz="0" w:space="0" w:color="auto"/>
        <w:right w:val="none" w:sz="0" w:space="0" w:color="auto"/>
      </w:divBdr>
    </w:div>
    <w:div w:id="18763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2489-1972-48D3-ACA9-5209C139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5157</Words>
  <Characters>29399</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D'Agostino</dc:creator>
  <cp:keywords/>
  <dc:description/>
  <cp:lastModifiedBy>Silvia D'Agostino</cp:lastModifiedBy>
  <cp:revision>143</cp:revision>
  <dcterms:created xsi:type="dcterms:W3CDTF">2023-06-06T15:15:00Z</dcterms:created>
  <dcterms:modified xsi:type="dcterms:W3CDTF">2023-06-29T13:56:00Z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id="ysudF3Fo"/&gt;&lt;style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