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8E6D" w14:textId="77777777" w:rsidR="00FF33C7" w:rsidRPr="00FF33C7" w:rsidRDefault="00FF33C7" w:rsidP="00FF33C7">
      <w:pPr>
        <w:widowControl/>
        <w:spacing w:before="600" w:after="120"/>
        <w:jc w:val="center"/>
        <w:rPr>
          <w:b/>
          <w:kern w:val="2"/>
          <w:sz w:val="28"/>
          <w:lang w:val="en-GB"/>
        </w:rPr>
      </w:pPr>
      <w:r w:rsidRPr="00FF33C7">
        <w:rPr>
          <w:b/>
          <w:kern w:val="2"/>
          <w:sz w:val="28"/>
          <w:lang w:val="en-GB"/>
        </w:rPr>
        <w:t>Analysis of the socio-economic performances of producers' associations and their propensity to introduce innovations in the agri-food sector</w:t>
      </w:r>
    </w:p>
    <w:p w14:paraId="2FE0D6D4" w14:textId="77777777" w:rsidR="00FF33C7" w:rsidRPr="00FF33C7" w:rsidRDefault="00FF33C7" w:rsidP="00FF33C7">
      <w:pPr>
        <w:jc w:val="center"/>
        <w:rPr>
          <w:lang w:val="de-DE"/>
        </w:rPr>
      </w:pPr>
      <w:r w:rsidRPr="00FF33C7">
        <w:rPr>
          <w:lang w:val="de-DE"/>
        </w:rPr>
        <w:t>Adele Annarita Campobasso (adele.campobasso@uniba.it)</w:t>
      </w:r>
    </w:p>
    <w:p w14:paraId="5F9E513E" w14:textId="031FA630" w:rsidR="00FF33C7" w:rsidRPr="00FF33C7" w:rsidRDefault="00FF33C7" w:rsidP="00FF33C7">
      <w:pPr>
        <w:jc w:val="center"/>
        <w:rPr>
          <w:lang w:val="en-GB"/>
        </w:rPr>
      </w:pPr>
      <w:r w:rsidRPr="00FF33C7">
        <w:rPr>
          <w:lang w:val="en-GB"/>
        </w:rPr>
        <w:t xml:space="preserve">Dept. Soil, Plant and Food </w:t>
      </w:r>
      <w:proofErr w:type="gramStart"/>
      <w:r w:rsidRPr="00FF33C7">
        <w:rPr>
          <w:lang w:val="en-GB"/>
        </w:rPr>
        <w:t xml:space="preserve">Sciences, </w:t>
      </w:r>
      <w:r w:rsidR="00D504BB">
        <w:rPr>
          <w:lang w:val="en-GB"/>
        </w:rPr>
        <w:t xml:space="preserve"> </w:t>
      </w:r>
      <w:r w:rsidRPr="00FF33C7">
        <w:rPr>
          <w:lang w:val="en-GB"/>
        </w:rPr>
        <w:t>University</w:t>
      </w:r>
      <w:proofErr w:type="gramEnd"/>
      <w:r w:rsidRPr="00FF33C7">
        <w:rPr>
          <w:lang w:val="en-GB"/>
        </w:rPr>
        <w:t xml:space="preserve"> of Bari “Aldo Moro”, Bari, Italy</w:t>
      </w:r>
    </w:p>
    <w:p w14:paraId="579F91A9" w14:textId="77777777" w:rsidR="00FF33C7" w:rsidRPr="00FF33C7" w:rsidRDefault="00FF33C7" w:rsidP="00FF33C7">
      <w:pPr>
        <w:jc w:val="center"/>
      </w:pPr>
      <w:r w:rsidRPr="00FF33C7">
        <w:t xml:space="preserve">Tutor: Prof. Francesco Bozzo / Dott. Alessandro </w:t>
      </w:r>
      <w:proofErr w:type="spellStart"/>
      <w:r w:rsidRPr="00FF33C7">
        <w:t>Petrontino</w:t>
      </w:r>
      <w:proofErr w:type="spellEnd"/>
    </w:p>
    <w:p w14:paraId="145790C6" w14:textId="77777777" w:rsidR="00081E79" w:rsidRPr="00FF33C7" w:rsidRDefault="00081E79" w:rsidP="00081E79">
      <w:pPr>
        <w:jc w:val="center"/>
      </w:pPr>
    </w:p>
    <w:p w14:paraId="4529704D" w14:textId="155237EB" w:rsidR="00FF33C7" w:rsidRPr="00FF33C7" w:rsidRDefault="00835AA9" w:rsidP="00FF33C7">
      <w:pPr>
        <w:jc w:val="both"/>
        <w:rPr>
          <w:lang w:val="en-GB"/>
        </w:rPr>
      </w:pPr>
      <w:r w:rsidRPr="00835AA9">
        <w:rPr>
          <w:lang w:val="en-GB"/>
        </w:rPr>
        <w:t xml:space="preserve">This </w:t>
      </w:r>
      <w:r w:rsidR="00D17F2B" w:rsidRPr="00D17F2B">
        <w:rPr>
          <w:lang w:val="en-GB"/>
        </w:rPr>
        <w:t xml:space="preserve">PhD thesis </w:t>
      </w:r>
      <w:r w:rsidRPr="00835AA9">
        <w:rPr>
          <w:lang w:val="en-GB"/>
        </w:rPr>
        <w:t>research</w:t>
      </w:r>
      <w:r w:rsidR="00FF33C7" w:rsidRPr="00FF33C7">
        <w:rPr>
          <w:lang w:val="en-GB"/>
        </w:rPr>
        <w:t xml:space="preserve"> aims to examine the innovation processes in the agricultural sector, deepening the propensity to introduce innovation</w:t>
      </w:r>
      <w:r w:rsidR="00304202">
        <w:rPr>
          <w:lang w:val="en-GB"/>
        </w:rPr>
        <w:t xml:space="preserve"> </w:t>
      </w:r>
      <w:r w:rsidR="00304202" w:rsidRPr="00304202">
        <w:rPr>
          <w:lang w:val="en-GB"/>
        </w:rPr>
        <w:t>by producers’ associations such agricultural cooperatives in Apulia region (southern Italy). This research will contribute to: (</w:t>
      </w:r>
      <w:proofErr w:type="spellStart"/>
      <w:r w:rsidR="00304202" w:rsidRPr="00304202">
        <w:rPr>
          <w:lang w:val="en-GB"/>
        </w:rPr>
        <w:t>i</w:t>
      </w:r>
      <w:proofErr w:type="spellEnd"/>
      <w:r w:rsidR="00304202" w:rsidRPr="00304202">
        <w:rPr>
          <w:lang w:val="en-GB"/>
        </w:rPr>
        <w:t>) enhance knowledge about the factors that favour the innovation adoption of agri-food cooperatives, (ii) verify the effectiveness of the applied methodology and the achievement of interventions objectives and, (iii) propose corrective and/or improvement actions</w:t>
      </w:r>
      <w:r w:rsidR="00FF33C7" w:rsidRPr="00FF33C7">
        <w:rPr>
          <w:lang w:val="en-GB"/>
        </w:rPr>
        <w:t>.</w:t>
      </w:r>
    </w:p>
    <w:p w14:paraId="79893AED" w14:textId="77777777" w:rsidR="00FF33C7" w:rsidRPr="00FF33C7" w:rsidRDefault="00FF33C7" w:rsidP="00FF33C7">
      <w:pPr>
        <w:widowControl/>
        <w:spacing w:before="240" w:after="120"/>
        <w:jc w:val="center"/>
        <w:rPr>
          <w:b/>
          <w:kern w:val="2"/>
          <w:sz w:val="24"/>
        </w:rPr>
      </w:pPr>
      <w:r w:rsidRPr="00FF33C7">
        <w:rPr>
          <w:b/>
          <w:kern w:val="2"/>
          <w:sz w:val="24"/>
        </w:rPr>
        <w:t>Analisi dei risultati socioeconomici delle imprese in forma associativa e della loro propensione all’introduzione di innovazioni nell’agroalimentare</w:t>
      </w:r>
    </w:p>
    <w:p w14:paraId="5D49484C" w14:textId="4DF13249" w:rsidR="00081E79" w:rsidRDefault="00FF33C7" w:rsidP="00D82FB0">
      <w:pPr>
        <w:jc w:val="both"/>
      </w:pPr>
      <w:r w:rsidRPr="00FF33C7">
        <w:t>Questo progetto di tesi di dottorato si pone come obiettivo la disamina dei processi di innovazione nel settore agricolo, con un approfondimento sulla propensione ad introdurre innovazione</w:t>
      </w:r>
      <w:r w:rsidR="00304202">
        <w:t xml:space="preserve"> </w:t>
      </w:r>
      <w:r w:rsidR="00304202" w:rsidRPr="00304202">
        <w:t xml:space="preserve">da parte delle </w:t>
      </w:r>
      <w:r w:rsidR="00304202">
        <w:t xml:space="preserve">imprese associate quali </w:t>
      </w:r>
      <w:r w:rsidR="00304202" w:rsidRPr="00304202">
        <w:t xml:space="preserve">le cooperative agricole </w:t>
      </w:r>
      <w:r w:rsidR="00835AA9">
        <w:t>della regione</w:t>
      </w:r>
      <w:r w:rsidR="00304202">
        <w:t xml:space="preserve"> Puglia</w:t>
      </w:r>
      <w:r w:rsidR="00304202" w:rsidRPr="00304202">
        <w:t xml:space="preserve"> (Italia meridionale). Questa ricerca contribuirà a: (i) ampliare le conoscenze in merito ai fattori che favoriscono l’implementazione di innovazione da parte delle imprese cooperative agroalimentari, (ii) verificare l’efficacia della metodologia applicata ed il raggiungimento degli obiettivi di intervento e, (iii) proporre azioni correttive e/o di miglioramento</w:t>
      </w:r>
      <w:r w:rsidR="00304202">
        <w:t>.</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58C3676A" w14:textId="3FD9D352" w:rsidR="00FF33C7" w:rsidRPr="00FF33C7" w:rsidRDefault="007E4A9C" w:rsidP="00FF33C7">
      <w:pPr>
        <w:jc w:val="both"/>
        <w:rPr>
          <w:lang w:val="en-GB"/>
        </w:rPr>
      </w:pPr>
      <w:r>
        <w:rPr>
          <w:lang w:val="en-GB"/>
        </w:rPr>
        <w:t>Europe 2020 S</w:t>
      </w:r>
      <w:r w:rsidRPr="00FF33C7">
        <w:rPr>
          <w:lang w:val="en-GB"/>
        </w:rPr>
        <w:t>trategy</w:t>
      </w:r>
      <w:r w:rsidR="00FF33C7" w:rsidRPr="00FF33C7">
        <w:rPr>
          <w:lang w:val="en-GB"/>
        </w:rPr>
        <w:t xml:space="preserve"> proposes a new model of growth and economic development - smarter, more sustainable and more inclusive - calling for research and innovation to operate in a strong connection with the needs of people and businesses. Consistently, the 2014-2020 programming for the use of European Funds and related national co-financing has provided, among its thematic objectives, to strengthen research, technological development and innovation and promote the competitiveness of small and medium-sized enterprises (SME), the agricultural sector and the fisheries and aquaculture sector in a logic of sustainable growth (</w:t>
      </w:r>
      <w:r w:rsidR="00304202">
        <w:rPr>
          <w:lang w:val="en-GB"/>
        </w:rPr>
        <w:t>P</w:t>
      </w:r>
      <w:r w:rsidR="00304202" w:rsidRPr="00FF33C7">
        <w:rPr>
          <w:lang w:val="en-GB"/>
        </w:rPr>
        <w:t xml:space="preserve">iano </w:t>
      </w:r>
      <w:proofErr w:type="spellStart"/>
      <w:r w:rsidR="00304202" w:rsidRPr="00FF33C7">
        <w:rPr>
          <w:lang w:val="en-GB"/>
        </w:rPr>
        <w:t>strategico</w:t>
      </w:r>
      <w:proofErr w:type="spellEnd"/>
      <w:r w:rsidR="00304202" w:rsidRPr="00FF33C7">
        <w:rPr>
          <w:lang w:val="en-GB"/>
        </w:rPr>
        <w:t xml:space="preserve"> per </w:t>
      </w:r>
      <w:proofErr w:type="spellStart"/>
      <w:r w:rsidR="00304202" w:rsidRPr="00FF33C7">
        <w:rPr>
          <w:lang w:val="en-GB"/>
        </w:rPr>
        <w:t>l’innovazione</w:t>
      </w:r>
      <w:proofErr w:type="spellEnd"/>
      <w:r w:rsidR="00304202" w:rsidRPr="00FF33C7">
        <w:rPr>
          <w:lang w:val="en-GB"/>
        </w:rPr>
        <w:t xml:space="preserve"> e la </w:t>
      </w:r>
      <w:proofErr w:type="spellStart"/>
      <w:r w:rsidR="00304202" w:rsidRPr="00FF33C7">
        <w:rPr>
          <w:lang w:val="en-GB"/>
        </w:rPr>
        <w:t>ricerca</w:t>
      </w:r>
      <w:proofErr w:type="spellEnd"/>
      <w:r w:rsidR="00304202" w:rsidRPr="00FF33C7">
        <w:rPr>
          <w:lang w:val="en-GB"/>
        </w:rPr>
        <w:t xml:space="preserve"> </w:t>
      </w:r>
      <w:proofErr w:type="spellStart"/>
      <w:r w:rsidR="00304202" w:rsidRPr="00FF33C7">
        <w:rPr>
          <w:lang w:val="en-GB"/>
        </w:rPr>
        <w:t>nel</w:t>
      </w:r>
      <w:proofErr w:type="spellEnd"/>
      <w:r w:rsidR="00304202" w:rsidRPr="00FF33C7">
        <w:rPr>
          <w:lang w:val="en-GB"/>
        </w:rPr>
        <w:t xml:space="preserve"> </w:t>
      </w:r>
      <w:proofErr w:type="spellStart"/>
      <w:r w:rsidR="00304202" w:rsidRPr="00FF33C7">
        <w:rPr>
          <w:lang w:val="en-GB"/>
        </w:rPr>
        <w:t>settore</w:t>
      </w:r>
      <w:proofErr w:type="spellEnd"/>
      <w:r w:rsidR="00304202" w:rsidRPr="00FF33C7">
        <w:rPr>
          <w:lang w:val="en-GB"/>
        </w:rPr>
        <w:t xml:space="preserve"> </w:t>
      </w:r>
      <w:proofErr w:type="spellStart"/>
      <w:r w:rsidR="00304202" w:rsidRPr="00FF33C7">
        <w:rPr>
          <w:lang w:val="en-GB"/>
        </w:rPr>
        <w:t>agricolo</w:t>
      </w:r>
      <w:proofErr w:type="spellEnd"/>
      <w:r w:rsidR="00304202" w:rsidRPr="00FF33C7">
        <w:rPr>
          <w:lang w:val="en-GB"/>
        </w:rPr>
        <w:t xml:space="preserve"> </w:t>
      </w:r>
      <w:proofErr w:type="spellStart"/>
      <w:r w:rsidR="00304202" w:rsidRPr="00FF33C7">
        <w:rPr>
          <w:lang w:val="en-GB"/>
        </w:rPr>
        <w:t>alimentare</w:t>
      </w:r>
      <w:proofErr w:type="spellEnd"/>
      <w:r w:rsidR="00304202" w:rsidRPr="00FF33C7">
        <w:rPr>
          <w:lang w:val="en-GB"/>
        </w:rPr>
        <w:t xml:space="preserve"> e </w:t>
      </w:r>
      <w:proofErr w:type="spellStart"/>
      <w:r w:rsidR="00304202" w:rsidRPr="00FF33C7">
        <w:rPr>
          <w:lang w:val="en-GB"/>
        </w:rPr>
        <w:t>forestale</w:t>
      </w:r>
      <w:proofErr w:type="spellEnd"/>
      <w:r w:rsidR="00FF33C7" w:rsidRPr="00FF33C7">
        <w:rPr>
          <w:lang w:val="en-GB"/>
        </w:rPr>
        <w:t xml:space="preserve"> 2014-2020).</w:t>
      </w:r>
    </w:p>
    <w:p w14:paraId="5B632758" w14:textId="77777777" w:rsidR="00FF33C7" w:rsidRPr="00FF33C7" w:rsidRDefault="00FF33C7" w:rsidP="00FF33C7">
      <w:pPr>
        <w:jc w:val="both"/>
        <w:rPr>
          <w:lang w:val="en-GB"/>
        </w:rPr>
      </w:pPr>
      <w:r w:rsidRPr="00FF33C7">
        <w:rPr>
          <w:lang w:val="en-GB"/>
        </w:rPr>
        <w:t>Innovation represents a key factor in addressing the challenges of the future concerning environmental sustainability and increasing business competitiveness. In this context, cooperation could be an incentive factor for innovation in the agri-food sector, contributing to the balancing of market relations according to bargaining power and distribution of added value. The relationship between demand and supply of innovation is often impeded by difficult communication and physical limits between those who propose innovation and those who must adopt it. Therefore, it is necessary to facilitate the relationship between researchers and companies. The research project will concentrate on enhancing the propensity for innovation of individual companies and production cooperatives in Apulia’s agricultural sector. Consequently, this analysis will help to improve the efficiency and effectiveness of the activities conducted by the associated agri-food companies and it will favour the positive and concrete development of local communities.</w:t>
      </w:r>
    </w:p>
    <w:p w14:paraId="05E95302" w14:textId="09CA3772" w:rsidR="00FF33C7" w:rsidRPr="00FF33C7" w:rsidRDefault="00FF33C7" w:rsidP="00FF33C7">
      <w:pPr>
        <w:jc w:val="both"/>
        <w:rPr>
          <w:lang w:val="en-GB"/>
        </w:rPr>
      </w:pPr>
      <w:r w:rsidRPr="00FF33C7">
        <w:rPr>
          <w:lang w:val="en-GB"/>
        </w:rPr>
        <w:t>To achieve the stated objectives, a theoretical context analysis has been undertaken,</w:t>
      </w:r>
      <w:r w:rsidR="0046140F">
        <w:rPr>
          <w:lang w:val="en-GB"/>
        </w:rPr>
        <w:t xml:space="preserve"> </w:t>
      </w:r>
      <w:r w:rsidR="0046140F" w:rsidRPr="0046140F">
        <w:rPr>
          <w:lang w:val="en-GB"/>
        </w:rPr>
        <w:t xml:space="preserve">as a first step of this doctoral research, </w:t>
      </w:r>
      <w:r w:rsidR="0046140F" w:rsidRPr="00FF33C7">
        <w:rPr>
          <w:lang w:val="en-GB"/>
        </w:rPr>
        <w:t>through</w:t>
      </w:r>
      <w:r w:rsidRPr="00FF33C7">
        <w:rPr>
          <w:lang w:val="en-GB"/>
        </w:rPr>
        <w:t xml:space="preserve"> the bibliographic research’s activity aimed at carrying out a systematic literature review. </w:t>
      </w:r>
      <w:r w:rsidR="0046140F" w:rsidRPr="0046140F">
        <w:rPr>
          <w:lang w:val="en-GB"/>
        </w:rPr>
        <w:t xml:space="preserve">The main objective </w:t>
      </w:r>
      <w:r w:rsidRPr="00FF33C7">
        <w:rPr>
          <w:lang w:val="en-GB"/>
        </w:rPr>
        <w:t>is to identify methodologies, theories or tools to measure the innovation impact in the agri-food sector and, secondly, to subdivide the results obtained according to specific classification criteria, that could bring out impact categories worthy of further study. More specifically, the aim is to focus attention on the factors that favour the innovation adoption by agri-food companies and on the effects that innovation can have on economic, social and environmental sustainability.</w:t>
      </w:r>
    </w:p>
    <w:p w14:paraId="632226C0" w14:textId="56CD540E" w:rsidR="00FF33C7" w:rsidRDefault="0046140F" w:rsidP="00FF33C7">
      <w:pPr>
        <w:jc w:val="both"/>
        <w:rPr>
          <w:lang w:val="en-GB"/>
        </w:rPr>
      </w:pPr>
      <w:r>
        <w:rPr>
          <w:lang w:val="en-GB"/>
        </w:rPr>
        <w:t>Therefore, u</w:t>
      </w:r>
      <w:r w:rsidR="00FF33C7" w:rsidRPr="00FF33C7">
        <w:rPr>
          <w:lang w:val="en-GB"/>
        </w:rPr>
        <w:t xml:space="preserve">sing the </w:t>
      </w:r>
      <w:r w:rsidR="00FF33C7" w:rsidRPr="0046140F">
        <w:rPr>
          <w:i/>
          <w:iCs/>
          <w:lang w:val="en-GB"/>
        </w:rPr>
        <w:t>focus group</w:t>
      </w:r>
      <w:r w:rsidR="00FF33C7" w:rsidRPr="00FF33C7">
        <w:rPr>
          <w:lang w:val="en-GB"/>
        </w:rPr>
        <w:t xml:space="preserve"> technique have been selected keywords used in the search strings: "Innovation"; "Agri-food"; "Assessment"; "Indicators" and "Agriculture", and have been identified the following six research questions:</w:t>
      </w:r>
    </w:p>
    <w:p w14:paraId="1CF70154" w14:textId="77777777" w:rsidR="00FF33C7" w:rsidRPr="00FF33C7" w:rsidRDefault="00FF33C7" w:rsidP="00FF33C7">
      <w:pPr>
        <w:numPr>
          <w:ilvl w:val="0"/>
          <w:numId w:val="1"/>
        </w:numPr>
        <w:jc w:val="both"/>
        <w:rPr>
          <w:lang w:val="en-GB"/>
        </w:rPr>
      </w:pPr>
      <w:r w:rsidRPr="00FF33C7">
        <w:rPr>
          <w:lang w:val="en-GB"/>
        </w:rPr>
        <w:t xml:space="preserve">DEFINITION OF INNOVATION; </w:t>
      </w:r>
    </w:p>
    <w:p w14:paraId="4AFAA352" w14:textId="77777777" w:rsidR="00FF33C7" w:rsidRPr="00FF33C7" w:rsidRDefault="00FF33C7" w:rsidP="00FF33C7">
      <w:pPr>
        <w:numPr>
          <w:ilvl w:val="0"/>
          <w:numId w:val="1"/>
        </w:numPr>
        <w:jc w:val="both"/>
        <w:rPr>
          <w:lang w:val="en-GB"/>
        </w:rPr>
      </w:pPr>
      <w:r w:rsidRPr="00FF33C7">
        <w:rPr>
          <w:lang w:val="en-GB"/>
        </w:rPr>
        <w:t>TEORY OF INNOVATION;</w:t>
      </w:r>
    </w:p>
    <w:p w14:paraId="0C585649" w14:textId="77777777" w:rsidR="00FF33C7" w:rsidRPr="00FF33C7" w:rsidRDefault="00FF33C7" w:rsidP="00FF33C7">
      <w:pPr>
        <w:numPr>
          <w:ilvl w:val="0"/>
          <w:numId w:val="1"/>
        </w:numPr>
        <w:jc w:val="both"/>
        <w:rPr>
          <w:lang w:val="en-GB"/>
        </w:rPr>
      </w:pPr>
      <w:r w:rsidRPr="00FF33C7">
        <w:rPr>
          <w:lang w:val="en-GB"/>
        </w:rPr>
        <w:t>DETERMINANTS OF INNOVATION;</w:t>
      </w:r>
    </w:p>
    <w:p w14:paraId="33F2EBA9" w14:textId="77777777" w:rsidR="00FF33C7" w:rsidRPr="00FF33C7" w:rsidRDefault="00FF33C7" w:rsidP="00FF33C7">
      <w:pPr>
        <w:numPr>
          <w:ilvl w:val="0"/>
          <w:numId w:val="1"/>
        </w:numPr>
        <w:jc w:val="both"/>
        <w:rPr>
          <w:lang w:val="en-GB"/>
        </w:rPr>
      </w:pPr>
      <w:r w:rsidRPr="00FF33C7">
        <w:rPr>
          <w:lang w:val="en-GB"/>
        </w:rPr>
        <w:t>BENEFITS OF INNOVATIVE AGRICULTURE ADOPTION;</w:t>
      </w:r>
    </w:p>
    <w:p w14:paraId="094794A1" w14:textId="77777777" w:rsidR="00FF33C7" w:rsidRPr="00FF33C7" w:rsidRDefault="00FF33C7" w:rsidP="00FF33C7">
      <w:pPr>
        <w:numPr>
          <w:ilvl w:val="0"/>
          <w:numId w:val="1"/>
        </w:numPr>
        <w:jc w:val="both"/>
        <w:rPr>
          <w:lang w:val="en-GB"/>
        </w:rPr>
      </w:pPr>
      <w:r w:rsidRPr="00FF33C7">
        <w:rPr>
          <w:lang w:val="en-GB"/>
        </w:rPr>
        <w:t>TYPES OF INNOVATION TECHNOLOGY IN FARMER LEVEL;</w:t>
      </w:r>
    </w:p>
    <w:p w14:paraId="1A1D9CFD" w14:textId="77777777" w:rsidR="00FF33C7" w:rsidRPr="00FF33C7" w:rsidRDefault="00FF33C7" w:rsidP="00FF33C7">
      <w:pPr>
        <w:numPr>
          <w:ilvl w:val="0"/>
          <w:numId w:val="1"/>
        </w:numPr>
        <w:jc w:val="both"/>
        <w:rPr>
          <w:lang w:val="en-GB"/>
        </w:rPr>
      </w:pPr>
      <w:r w:rsidRPr="00FF33C7">
        <w:rPr>
          <w:lang w:val="en-GB"/>
        </w:rPr>
        <w:t>TYPES OF ASSESMENT METHODS OF AGRICULTURE INNOVATION.</w:t>
      </w:r>
    </w:p>
    <w:p w14:paraId="40F8EF7B" w14:textId="164138E7" w:rsidR="00FF33C7" w:rsidRPr="00FF33C7" w:rsidRDefault="00FF33C7" w:rsidP="00FF33C7">
      <w:pPr>
        <w:jc w:val="both"/>
        <w:rPr>
          <w:lang w:val="en-GB"/>
        </w:rPr>
      </w:pPr>
      <w:r w:rsidRPr="00FF33C7">
        <w:rPr>
          <w:lang w:val="en-GB"/>
        </w:rPr>
        <w:t xml:space="preserve">The Scopus database was used for material collection how it was made by Silvestri </w:t>
      </w:r>
      <w:r w:rsidRPr="00FF33C7">
        <w:rPr>
          <w:i/>
          <w:lang w:val="en-GB"/>
        </w:rPr>
        <w:t>et al.</w:t>
      </w:r>
      <w:r w:rsidR="00F00945">
        <w:rPr>
          <w:lang w:val="en-GB"/>
        </w:rPr>
        <w:t xml:space="preserve"> </w:t>
      </w:r>
      <w:r w:rsidR="00663884">
        <w:rPr>
          <w:lang w:val="en-GB"/>
        </w:rPr>
        <w:t>(</w:t>
      </w:r>
      <w:r w:rsidR="00F00945">
        <w:rPr>
          <w:lang w:val="en-GB"/>
        </w:rPr>
        <w:t>2022</w:t>
      </w:r>
      <w:r w:rsidR="00663884">
        <w:rPr>
          <w:lang w:val="en-GB"/>
        </w:rPr>
        <w:t>)</w:t>
      </w:r>
      <w:r w:rsidRPr="00FF33C7">
        <w:rPr>
          <w:lang w:val="en-GB"/>
        </w:rPr>
        <w:t xml:space="preserve">. This paper has been chosen as a model for the methodology used. Scholars consider Scopus to be among the best databases to </w:t>
      </w:r>
      <w:r w:rsidRPr="00FF33C7">
        <w:rPr>
          <w:lang w:val="en-GB"/>
        </w:rPr>
        <w:lastRenderedPageBreak/>
        <w:t xml:space="preserve">produce a reliable bibliometric survey (Durán-Sánchez </w:t>
      </w:r>
      <w:r w:rsidRPr="00FF33C7">
        <w:rPr>
          <w:i/>
          <w:lang w:val="en-GB"/>
        </w:rPr>
        <w:t>et al.</w:t>
      </w:r>
      <w:r w:rsidR="00F00945">
        <w:rPr>
          <w:lang w:val="en-GB"/>
        </w:rPr>
        <w:t xml:space="preserve">, </w:t>
      </w:r>
      <w:hyperlink r:id="rId5" w:anchor="ref-CR61" w:tooltip="Durán-Sánchez A, Álvarez-García J, Río-Rama D, De la Cruz M (2018) Sustainable water resources management: a bibliometric overview. Water 10:1–19. &#10;                https://doi.org/10.3390/w10091191&#10;                &#10;              " w:history="1">
        <w:r w:rsidRPr="00FF33C7">
          <w:rPr>
            <w:rStyle w:val="Collegamentoipertestuale"/>
            <w:color w:val="auto"/>
            <w:u w:val="none"/>
            <w:lang w:val="en-GB"/>
          </w:rPr>
          <w:t>2018</w:t>
        </w:r>
      </w:hyperlink>
      <w:r w:rsidRPr="00FF33C7">
        <w:rPr>
          <w:lang w:val="en-GB"/>
        </w:rPr>
        <w:t xml:space="preserve">). Scopus offers a high level of singularity (Sánchez </w:t>
      </w:r>
      <w:r w:rsidRPr="00F00945">
        <w:rPr>
          <w:i/>
          <w:lang w:val="en-GB"/>
        </w:rPr>
        <w:t>et al</w:t>
      </w:r>
      <w:r w:rsidR="00F00945" w:rsidRPr="00F00945">
        <w:rPr>
          <w:i/>
          <w:lang w:val="en-GB"/>
        </w:rPr>
        <w:t>.</w:t>
      </w:r>
      <w:r w:rsidR="00F00945">
        <w:rPr>
          <w:lang w:val="en-GB"/>
        </w:rPr>
        <w:t xml:space="preserve">, </w:t>
      </w:r>
      <w:hyperlink r:id="rId6" w:anchor="ref-CR220" w:tooltip="Sánchez AD, Río DMDLC, García JÁ (2017) Bibliometric analysis of publications on wine tourism in the databases Scopus and WoS. Eur Res Manag Bus Econ 23:8–15. &#10;                https://doi.org/10.1016/j.iedeen.2016.02.001&#10;                &#10;              " w:history="1">
        <w:r w:rsidRPr="00FF33C7">
          <w:rPr>
            <w:rStyle w:val="Collegamentoipertestuale"/>
            <w:color w:val="auto"/>
            <w:u w:val="none"/>
            <w:lang w:val="en-GB"/>
          </w:rPr>
          <w:t>2017</w:t>
        </w:r>
      </w:hyperlink>
      <w:r w:rsidRPr="00FF33C7">
        <w:rPr>
          <w:lang w:val="en-GB"/>
        </w:rPr>
        <w:t xml:space="preserve">) and broad data coverage (Salim </w:t>
      </w:r>
      <w:r w:rsidRPr="00FF33C7">
        <w:rPr>
          <w:i/>
          <w:lang w:val="en-GB"/>
        </w:rPr>
        <w:t>et al.</w:t>
      </w:r>
      <w:r w:rsidR="00F00945">
        <w:rPr>
          <w:lang w:val="en-GB"/>
        </w:rPr>
        <w:t xml:space="preserve">, </w:t>
      </w:r>
      <w:hyperlink r:id="rId7" w:anchor="ref-CR217" w:tooltip="Salim N, Ab Rahman MN, Abd Wahab D (2019) A systematic literature review of internal capabilities for enhancing eco-innovation performance of manufacturing firms. J Clean Prod 209:1445–1460. &#10;                https://doi.org/10.1016/j.jclepro.2018.11.105&#10;      " w:history="1">
        <w:r w:rsidRPr="00FF33C7">
          <w:rPr>
            <w:rStyle w:val="Collegamentoipertestuale"/>
            <w:color w:val="auto"/>
            <w:u w:val="none"/>
            <w:lang w:val="en-GB"/>
          </w:rPr>
          <w:t>2019</w:t>
        </w:r>
      </w:hyperlink>
      <w:r w:rsidRPr="00FF33C7">
        <w:rPr>
          <w:lang w:val="en-GB"/>
        </w:rPr>
        <w:t>), making it one of the most comprehensive and comprehensive scientific databases (</w:t>
      </w:r>
      <w:proofErr w:type="spellStart"/>
      <w:r w:rsidRPr="00FF33C7">
        <w:rPr>
          <w:lang w:val="en-GB"/>
        </w:rPr>
        <w:t>Chadegani</w:t>
      </w:r>
      <w:proofErr w:type="spellEnd"/>
      <w:r w:rsidRPr="00FF33C7">
        <w:rPr>
          <w:lang w:val="en-GB"/>
        </w:rPr>
        <w:t xml:space="preserve"> </w:t>
      </w:r>
      <w:r w:rsidRPr="00FF33C7">
        <w:rPr>
          <w:i/>
          <w:lang w:val="en-GB"/>
        </w:rPr>
        <w:t>et</w:t>
      </w:r>
      <w:r w:rsidRPr="00FF33C7">
        <w:rPr>
          <w:lang w:val="en-GB"/>
        </w:rPr>
        <w:t xml:space="preserve"> </w:t>
      </w:r>
      <w:r w:rsidRPr="00FF33C7">
        <w:rPr>
          <w:i/>
          <w:lang w:val="en-GB"/>
        </w:rPr>
        <w:t>al.</w:t>
      </w:r>
      <w:r w:rsidR="00F00945">
        <w:rPr>
          <w:lang w:val="en-GB"/>
        </w:rPr>
        <w:t xml:space="preserve">, </w:t>
      </w:r>
      <w:hyperlink r:id="rId8" w:anchor="ref-CR36" w:tooltip="Chadegani AA, Salehi H, Yunus M et al (2017) A comparison between two main academic literature collections : Web of Science and Scopus databases. Asian Soc Sci 9:18–26. &#10;                https://doi.org/10.5539/ass.v9n5p18&#10;                &#10;              " w:history="1">
        <w:r w:rsidRPr="00FF33C7">
          <w:rPr>
            <w:rStyle w:val="Collegamentoipertestuale"/>
            <w:color w:val="auto"/>
            <w:u w:val="none"/>
            <w:lang w:val="en-GB"/>
          </w:rPr>
          <w:t>2017</w:t>
        </w:r>
      </w:hyperlink>
      <w:r w:rsidRPr="00FF33C7">
        <w:rPr>
          <w:lang w:val="en-GB"/>
        </w:rPr>
        <w:t>). In methodological terms, a literature review allows investigation of a given topic through both qualitative and quantitative content analysis (Hill</w:t>
      </w:r>
      <w:r w:rsidR="00F00945">
        <w:rPr>
          <w:lang w:val="en-GB"/>
        </w:rPr>
        <w:t>,</w:t>
      </w:r>
      <w:r w:rsidRPr="00FF33C7">
        <w:rPr>
          <w:lang w:val="en-GB"/>
        </w:rPr>
        <w:t> </w:t>
      </w:r>
      <w:hyperlink r:id="rId9" w:anchor="ref-CR110" w:tooltip="Hill T (1995) Manufacturing strategy: text and cases., Macmillan" w:history="1">
        <w:r w:rsidRPr="00FF33C7">
          <w:rPr>
            <w:rStyle w:val="Collegamentoipertestuale"/>
            <w:color w:val="auto"/>
            <w:u w:val="none"/>
            <w:lang w:val="en-GB"/>
          </w:rPr>
          <w:t>1995</w:t>
        </w:r>
      </w:hyperlink>
      <w:r w:rsidRPr="00FF33C7">
        <w:rPr>
          <w:lang w:val="en-GB"/>
        </w:rPr>
        <w:t xml:space="preserve">; </w:t>
      </w:r>
      <w:proofErr w:type="spellStart"/>
      <w:r w:rsidRPr="00FF33C7">
        <w:rPr>
          <w:lang w:val="en-GB"/>
        </w:rPr>
        <w:t>Seuring</w:t>
      </w:r>
      <w:proofErr w:type="spellEnd"/>
      <w:r w:rsidRPr="00FF33C7">
        <w:rPr>
          <w:lang w:val="en-GB"/>
        </w:rPr>
        <w:t xml:space="preserve"> and Muller</w:t>
      </w:r>
      <w:r w:rsidR="00F00945">
        <w:rPr>
          <w:lang w:val="en-GB"/>
        </w:rPr>
        <w:t>,</w:t>
      </w:r>
      <w:r w:rsidRPr="00FF33C7">
        <w:rPr>
          <w:lang w:val="en-GB"/>
        </w:rPr>
        <w:t> </w:t>
      </w:r>
      <w:hyperlink r:id="rId10" w:anchor="ref-CR224" w:tooltip="Seuring S, Muller M (2008) From a literature review to a conceptual framework for sustainable supply chain management. J Clean Prod 16:1699–1710. &#10;                https://doi.org/10.1016/j.jclepro.2008.04.020&#10;                &#10;              " w:history="1">
        <w:r w:rsidRPr="00FF33C7">
          <w:rPr>
            <w:rStyle w:val="Collegamentoipertestuale"/>
            <w:color w:val="auto"/>
            <w:u w:val="none"/>
            <w:lang w:val="en-GB"/>
          </w:rPr>
          <w:t>2008</w:t>
        </w:r>
      </w:hyperlink>
      <w:r w:rsidRPr="00FF33C7">
        <w:rPr>
          <w:lang w:val="en-GB"/>
        </w:rPr>
        <w:t>).</w:t>
      </w:r>
    </w:p>
    <w:p w14:paraId="391A1E13" w14:textId="36414B5D" w:rsidR="00FF33C7" w:rsidRPr="00FF33C7" w:rsidRDefault="00FF33C7" w:rsidP="00FF33C7">
      <w:pPr>
        <w:jc w:val="both"/>
        <w:rPr>
          <w:lang w:val="en-GB"/>
        </w:rPr>
      </w:pPr>
      <w:r w:rsidRPr="00FF33C7">
        <w:rPr>
          <w:lang w:val="en-GB"/>
        </w:rPr>
        <w:t xml:space="preserve">The search strings used in Scopus have been “Agri-food” OR “Agriculture” AND “Innovation” </w:t>
      </w:r>
      <w:r w:rsidR="007E4A9C">
        <w:rPr>
          <w:lang w:val="en-GB"/>
        </w:rPr>
        <w:t>AND</w:t>
      </w:r>
      <w:r w:rsidRPr="00FF33C7">
        <w:rPr>
          <w:lang w:val="en-GB"/>
        </w:rPr>
        <w:t xml:space="preserve"> “Assessment” OR “Measurement” OR “Evaluation”. In the Scopus search, the research criteria were “Title, Keywords, Abstract”.  Finally, the following filters have been set:</w:t>
      </w:r>
    </w:p>
    <w:p w14:paraId="3A008B68" w14:textId="2ABFC0B1" w:rsidR="00FF33C7" w:rsidRPr="00FF33C7" w:rsidRDefault="00FF33C7" w:rsidP="00FF33C7">
      <w:pPr>
        <w:numPr>
          <w:ilvl w:val="0"/>
          <w:numId w:val="2"/>
        </w:numPr>
        <w:jc w:val="both"/>
        <w:rPr>
          <w:lang w:val="en-GB"/>
        </w:rPr>
      </w:pPr>
      <w:r w:rsidRPr="00FF33C7">
        <w:rPr>
          <w:lang w:val="en-GB"/>
        </w:rPr>
        <w:t>Year (2015 to 2023)</w:t>
      </w:r>
      <w:r>
        <w:rPr>
          <w:lang w:val="en-GB"/>
        </w:rPr>
        <w:t>;</w:t>
      </w:r>
    </w:p>
    <w:p w14:paraId="41F0D9B7" w14:textId="1950083E" w:rsidR="00FF33C7" w:rsidRPr="00FF33C7" w:rsidRDefault="00FF33C7" w:rsidP="00FF33C7">
      <w:pPr>
        <w:numPr>
          <w:ilvl w:val="0"/>
          <w:numId w:val="2"/>
        </w:numPr>
        <w:jc w:val="both"/>
        <w:rPr>
          <w:lang w:val="en-GB"/>
        </w:rPr>
      </w:pPr>
      <w:r w:rsidRPr="00FF33C7">
        <w:rPr>
          <w:lang w:val="en-GB"/>
        </w:rPr>
        <w:t>Country (Italy)</w:t>
      </w:r>
      <w:r>
        <w:rPr>
          <w:lang w:val="en-GB"/>
        </w:rPr>
        <w:t>;</w:t>
      </w:r>
    </w:p>
    <w:p w14:paraId="4FDD1F84" w14:textId="2E58E002" w:rsidR="00FF33C7" w:rsidRPr="00FF33C7" w:rsidRDefault="00FF33C7" w:rsidP="00FF33C7">
      <w:pPr>
        <w:numPr>
          <w:ilvl w:val="0"/>
          <w:numId w:val="2"/>
        </w:numPr>
        <w:jc w:val="both"/>
        <w:rPr>
          <w:lang w:val="en-GB"/>
        </w:rPr>
      </w:pPr>
      <w:r w:rsidRPr="00FF33C7">
        <w:rPr>
          <w:lang w:val="en-GB"/>
        </w:rPr>
        <w:t>Publication stage (Final)</w:t>
      </w:r>
      <w:r>
        <w:rPr>
          <w:lang w:val="en-GB"/>
        </w:rPr>
        <w:t>;</w:t>
      </w:r>
    </w:p>
    <w:p w14:paraId="710EE337" w14:textId="22966A05" w:rsidR="00FF33C7" w:rsidRPr="00FF33C7" w:rsidRDefault="00FF33C7" w:rsidP="00FF33C7">
      <w:pPr>
        <w:numPr>
          <w:ilvl w:val="0"/>
          <w:numId w:val="2"/>
        </w:numPr>
        <w:jc w:val="both"/>
        <w:rPr>
          <w:lang w:val="en-GB"/>
        </w:rPr>
      </w:pPr>
      <w:r w:rsidRPr="00FF33C7">
        <w:rPr>
          <w:lang w:val="en-GB"/>
        </w:rPr>
        <w:t>Language (English)</w:t>
      </w:r>
      <w:r>
        <w:rPr>
          <w:lang w:val="en-GB"/>
        </w:rPr>
        <w:t>;</w:t>
      </w:r>
    </w:p>
    <w:p w14:paraId="632FB422" w14:textId="7F6E0B9E" w:rsidR="00FF33C7" w:rsidRPr="00FF33C7" w:rsidRDefault="00FF33C7" w:rsidP="00FF33C7">
      <w:pPr>
        <w:numPr>
          <w:ilvl w:val="0"/>
          <w:numId w:val="2"/>
        </w:numPr>
        <w:jc w:val="both"/>
        <w:rPr>
          <w:lang w:val="en-GB"/>
        </w:rPr>
      </w:pPr>
      <w:r w:rsidRPr="00FF33C7">
        <w:rPr>
          <w:lang w:val="en-GB"/>
        </w:rPr>
        <w:t>Subject area (Environmental Sciences; Agricultural and Biological Sciences; Social Sciences; Economics, Econometrics and Finance; Business, Management and Accounting)</w:t>
      </w:r>
      <w:r>
        <w:rPr>
          <w:lang w:val="en-GB"/>
        </w:rPr>
        <w:t>;</w:t>
      </w:r>
    </w:p>
    <w:p w14:paraId="381E5FA2" w14:textId="3BC0A961" w:rsidR="00FF33C7" w:rsidRPr="00FF33C7" w:rsidRDefault="00FF33C7" w:rsidP="00FF33C7">
      <w:pPr>
        <w:numPr>
          <w:ilvl w:val="0"/>
          <w:numId w:val="2"/>
        </w:numPr>
        <w:jc w:val="both"/>
        <w:rPr>
          <w:lang w:val="en-GB"/>
        </w:rPr>
      </w:pPr>
      <w:r w:rsidRPr="00FF33C7">
        <w:rPr>
          <w:lang w:val="en-GB"/>
        </w:rPr>
        <w:t>Document type (articles and reviews)</w:t>
      </w:r>
      <w:r>
        <w:rPr>
          <w:lang w:val="en-GB"/>
        </w:rPr>
        <w:t>.</w:t>
      </w:r>
    </w:p>
    <w:p w14:paraId="1AA23C69" w14:textId="214F018F" w:rsidR="00081E79" w:rsidRPr="00FF33C7" w:rsidRDefault="00FF33C7" w:rsidP="00081E79">
      <w:pPr>
        <w:jc w:val="both"/>
        <w:rPr>
          <w:lang w:val="en-GB"/>
        </w:rPr>
      </w:pPr>
      <w:r w:rsidRPr="00FF33C7">
        <w:rPr>
          <w:lang w:val="en-GB"/>
        </w:rPr>
        <w:t>The search on Scopus produced 1185 results. Of these, 113 were selected, depending on their ability to answer research questions. These articles and reviews will be the basis of the proposed activities.</w:t>
      </w:r>
    </w:p>
    <w:p w14:paraId="5CF44C67" w14:textId="64A5D707" w:rsidR="00081E79" w:rsidRDefault="00081E79" w:rsidP="00081E79">
      <w:pPr>
        <w:pStyle w:val="Titolo1"/>
        <w:spacing w:before="240" w:after="120"/>
        <w:ind w:right="0"/>
        <w:jc w:val="left"/>
        <w:rPr>
          <w:b/>
          <w:bCs/>
          <w:color w:val="000000"/>
          <w:sz w:val="24"/>
          <w:lang w:val="en-GB"/>
        </w:rPr>
      </w:pPr>
      <w:r>
        <w:rPr>
          <w:b/>
          <w:bCs/>
          <w:color w:val="000000"/>
          <w:sz w:val="24"/>
          <w:lang w:val="en-GB"/>
        </w:rPr>
        <w:t>2. PhD Thesis Objectives and Milestones</w:t>
      </w:r>
    </w:p>
    <w:p w14:paraId="0D9D4B5B" w14:textId="4414282E" w:rsidR="00FF33C7" w:rsidRPr="00FF33C7" w:rsidRDefault="00FF33C7" w:rsidP="00FF33C7">
      <w:pPr>
        <w:jc w:val="both"/>
        <w:rPr>
          <w:lang w:val="en-GB"/>
        </w:rPr>
      </w:pPr>
      <w:r w:rsidRPr="00FF33C7">
        <w:rPr>
          <w:lang w:val="en-GB"/>
        </w:rPr>
        <w:t>Within the overall objective mentioned above this</w:t>
      </w:r>
      <w:r w:rsidR="00A55AC6" w:rsidRPr="00A55AC6">
        <w:rPr>
          <w:lang w:val="en-GB"/>
        </w:rPr>
        <w:t xml:space="preserve"> PhD thesis project</w:t>
      </w:r>
      <w:r w:rsidR="00835AA9" w:rsidRPr="00835AA9">
        <w:rPr>
          <w:lang w:val="en-GB"/>
        </w:rPr>
        <w:t xml:space="preserve"> </w:t>
      </w:r>
      <w:r w:rsidRPr="00FF33C7">
        <w:rPr>
          <w:lang w:val="en-GB"/>
        </w:rPr>
        <w:t xml:space="preserve">can be subdivided into the following activities according to the Gantt diagram given in Table 1: </w:t>
      </w:r>
    </w:p>
    <w:p w14:paraId="66609CBA" w14:textId="716CDA6C" w:rsidR="00FF33C7" w:rsidRPr="00FF33C7" w:rsidRDefault="00FF33C7" w:rsidP="00FF33C7">
      <w:pPr>
        <w:ind w:left="426" w:hanging="426"/>
        <w:jc w:val="both"/>
        <w:rPr>
          <w:lang w:val="en-US"/>
        </w:rPr>
      </w:pPr>
      <w:r w:rsidRPr="00FF33C7">
        <w:rPr>
          <w:lang w:val="en-GB"/>
        </w:rPr>
        <w:t>A1)</w:t>
      </w:r>
      <w:r w:rsidRPr="00FF33C7">
        <w:rPr>
          <w:lang w:val="en-GB"/>
        </w:rPr>
        <w:tab/>
      </w:r>
      <w:r w:rsidRPr="00FF33C7">
        <w:rPr>
          <w:b/>
          <w:bCs/>
          <w:lang w:val="en-GB"/>
        </w:rPr>
        <w:t>Innovation adoption</w:t>
      </w:r>
      <w:r w:rsidRPr="00FF33C7">
        <w:rPr>
          <w:lang w:val="en-GB"/>
        </w:rPr>
        <w:t xml:space="preserve"> determination of the factors affecting the adoption of innovation (A1.1) and benefits of innovative agriculture adoption</w:t>
      </w:r>
      <w:r w:rsidRPr="00FF33C7">
        <w:rPr>
          <w:b/>
          <w:bCs/>
          <w:lang w:val="en-GB"/>
        </w:rPr>
        <w:t xml:space="preserve"> </w:t>
      </w:r>
      <w:r w:rsidRPr="00FF33C7">
        <w:rPr>
          <w:lang w:val="en-GB"/>
        </w:rPr>
        <w:t>(A1.2) to focus on the factors that favour the adoption of innovation of agri-food companies and the benefits of innovation adoption.</w:t>
      </w:r>
    </w:p>
    <w:p w14:paraId="23696E07" w14:textId="56860C33" w:rsidR="00FF33C7" w:rsidRPr="00FF33C7" w:rsidRDefault="00FF33C7" w:rsidP="00FF33C7">
      <w:pPr>
        <w:ind w:left="426" w:hanging="426"/>
        <w:jc w:val="both"/>
        <w:rPr>
          <w:lang w:val="en-US"/>
        </w:rPr>
      </w:pPr>
      <w:r w:rsidRPr="00FF33C7">
        <w:rPr>
          <w:lang w:val="en-GB"/>
        </w:rPr>
        <w:t>A2)</w:t>
      </w:r>
      <w:r w:rsidRPr="00FF33C7">
        <w:rPr>
          <w:lang w:val="en-GB"/>
        </w:rPr>
        <w:tab/>
      </w:r>
      <w:r w:rsidRPr="00FF33C7">
        <w:rPr>
          <w:b/>
          <w:bCs/>
          <w:lang w:val="en-GB"/>
        </w:rPr>
        <w:t xml:space="preserve">Assessment method </w:t>
      </w:r>
      <w:r w:rsidRPr="00FF33C7">
        <w:rPr>
          <w:lang w:val="en-GB"/>
        </w:rPr>
        <w:t>determination of the types of assessment methods (A2.1) and indicators (A2.2) used by the selected articles</w:t>
      </w:r>
      <w:r w:rsidRPr="00FF33C7">
        <w:rPr>
          <w:b/>
          <w:bCs/>
          <w:lang w:val="en-GB"/>
        </w:rPr>
        <w:t xml:space="preserve"> </w:t>
      </w:r>
      <w:r w:rsidRPr="00FF33C7">
        <w:rPr>
          <w:lang w:val="en-GB"/>
        </w:rPr>
        <w:t xml:space="preserve">to identify the mathematical model </w:t>
      </w:r>
      <w:bookmarkStart w:id="0" w:name="OLE_LINK1"/>
      <w:r w:rsidRPr="00FF33C7">
        <w:rPr>
          <w:lang w:val="en-GB"/>
        </w:rPr>
        <w:t>capable of measuring innovation. More specifically focusing on specific analysis models that will analyse economic, social, and environmental sustainability.</w:t>
      </w:r>
      <w:bookmarkEnd w:id="0"/>
    </w:p>
    <w:p w14:paraId="1EAECFF2" w14:textId="2069E649" w:rsidR="00FF33C7" w:rsidRPr="00FF33C7" w:rsidRDefault="00FF33C7" w:rsidP="00FF33C7">
      <w:pPr>
        <w:ind w:left="426" w:hanging="426"/>
        <w:jc w:val="both"/>
        <w:rPr>
          <w:lang w:val="en-US"/>
        </w:rPr>
      </w:pPr>
      <w:r w:rsidRPr="00FF33C7">
        <w:rPr>
          <w:lang w:val="en-GB"/>
        </w:rPr>
        <w:t>A3)</w:t>
      </w:r>
      <w:r w:rsidRPr="00FF33C7">
        <w:rPr>
          <w:lang w:val="en-GB"/>
        </w:rPr>
        <w:tab/>
      </w:r>
      <w:r w:rsidRPr="00FF33C7">
        <w:rPr>
          <w:b/>
          <w:bCs/>
          <w:lang w:val="en-GB"/>
        </w:rPr>
        <w:t>Method and data collection</w:t>
      </w:r>
      <w:r w:rsidRPr="00FF33C7">
        <w:rPr>
          <w:lang w:val="en-GB"/>
        </w:rPr>
        <w:t xml:space="preserve"> to define the method to be used (A3.1) and to perform data collection (A3.2). Once the method has been defined, it is necessary to prepare the dataset of the associated agri-food companies to be examined.</w:t>
      </w:r>
      <w:r w:rsidRPr="00FF33C7">
        <w:rPr>
          <w:b/>
          <w:bCs/>
          <w:lang w:val="en-GB"/>
        </w:rPr>
        <w:t xml:space="preserve"> </w:t>
      </w:r>
      <w:r w:rsidRPr="00FF33C7">
        <w:rPr>
          <w:lang w:val="en-GB"/>
        </w:rPr>
        <w:t>It will be necessary to choose supply value and production sector.</w:t>
      </w:r>
    </w:p>
    <w:p w14:paraId="336C42BE" w14:textId="34EE2745" w:rsidR="00FF33C7" w:rsidRPr="00FF33C7" w:rsidRDefault="00FF33C7" w:rsidP="00FF33C7">
      <w:pPr>
        <w:ind w:left="426" w:hanging="426"/>
        <w:jc w:val="both"/>
        <w:rPr>
          <w:lang w:val="en-US"/>
        </w:rPr>
      </w:pPr>
      <w:r w:rsidRPr="00FF33C7">
        <w:rPr>
          <w:lang w:val="en-GB"/>
        </w:rPr>
        <w:t>A4)</w:t>
      </w:r>
      <w:r w:rsidRPr="00FF33C7">
        <w:rPr>
          <w:lang w:val="en-GB"/>
        </w:rPr>
        <w:tab/>
      </w:r>
      <w:r w:rsidRPr="00FF33C7">
        <w:rPr>
          <w:b/>
          <w:bCs/>
          <w:lang w:val="en-GB"/>
        </w:rPr>
        <w:t xml:space="preserve">Application of the method to the case </w:t>
      </w:r>
      <w:r w:rsidRPr="00835AA9">
        <w:rPr>
          <w:b/>
          <w:bCs/>
          <w:lang w:val="en-GB"/>
        </w:rPr>
        <w:t>study</w:t>
      </w:r>
      <w:r w:rsidR="00835AA9" w:rsidRPr="00835AA9">
        <w:rPr>
          <w:lang w:val="en-GB"/>
        </w:rPr>
        <w:t xml:space="preserve"> the dataset developed in the previous activity</w:t>
      </w:r>
      <w:r w:rsidRPr="00835AA9">
        <w:rPr>
          <w:lang w:val="en-GB"/>
        </w:rPr>
        <w:t>.</w:t>
      </w:r>
    </w:p>
    <w:p w14:paraId="5B4945F8" w14:textId="099C7469" w:rsidR="00FF33C7" w:rsidRPr="00FF33C7" w:rsidRDefault="00FF33C7" w:rsidP="00FF33C7">
      <w:pPr>
        <w:ind w:left="426" w:hanging="426"/>
        <w:jc w:val="both"/>
        <w:rPr>
          <w:lang w:val="en-US"/>
        </w:rPr>
      </w:pPr>
      <w:r w:rsidRPr="00FF33C7">
        <w:rPr>
          <w:lang w:val="en-GB"/>
        </w:rPr>
        <w:t>A5)</w:t>
      </w:r>
      <w:r w:rsidRPr="00FF33C7">
        <w:rPr>
          <w:lang w:val="en-GB"/>
        </w:rPr>
        <w:tab/>
      </w:r>
      <w:r w:rsidRPr="00FF33C7">
        <w:rPr>
          <w:b/>
          <w:bCs/>
          <w:lang w:val="en-GB"/>
        </w:rPr>
        <w:t>Writing and Editing</w:t>
      </w:r>
      <w:r w:rsidRPr="00FF33C7">
        <w:rPr>
          <w:lang w:val="en-GB"/>
        </w:rPr>
        <w:t xml:space="preserve"> of the PhD thesis, scientific papers and oral and/or poster communications.</w:t>
      </w:r>
    </w:p>
    <w:p w14:paraId="56A53DFB" w14:textId="16571655" w:rsidR="00FF33C7" w:rsidRPr="00FF33C7" w:rsidRDefault="00FF33C7" w:rsidP="00FF33C7">
      <w:pPr>
        <w:spacing w:before="300" w:after="120"/>
        <w:rPr>
          <w:lang w:val="en-US"/>
        </w:rPr>
      </w:pPr>
      <w:r w:rsidRPr="00FF33C7">
        <w:rPr>
          <w:b/>
          <w:i/>
          <w:iCs/>
          <w:sz w:val="18"/>
          <w:lang w:val="en-GB"/>
        </w:rPr>
        <w:t>Table 1</w:t>
      </w:r>
      <w:r w:rsidRPr="00FF33C7">
        <w:rPr>
          <w:i/>
          <w:iCs/>
          <w:sz w:val="18"/>
          <w:lang w:val="en-GB"/>
        </w:rPr>
        <w:tab/>
      </w:r>
      <w:r w:rsidRPr="00FF33C7">
        <w:rPr>
          <w:lang w:val="en-US"/>
        </w:rPr>
        <w:t>Gantt diagram for this PhD thesis project</w:t>
      </w:r>
      <w:r w:rsidR="00532252">
        <w:rPr>
          <w:lang w:val="en-US"/>
        </w:rPr>
        <w:t xml:space="preserve"> </w:t>
      </w:r>
      <w:r w:rsidR="00532252" w:rsidRPr="00532252">
        <w:rPr>
          <w:lang w:val="en-US"/>
        </w:rPr>
        <w:t>during the next 2 years (2023-2025)</w:t>
      </w:r>
      <w:r w:rsidRPr="00FF33C7">
        <w:rPr>
          <w:lang w:val="en-US"/>
        </w:rPr>
        <w:t>.</w:t>
      </w:r>
    </w:p>
    <w:tbl>
      <w:tblPr>
        <w:tblW w:w="5000" w:type="pct"/>
        <w:tblInd w:w="-30" w:type="dxa"/>
        <w:tblCellMar>
          <w:top w:w="15" w:type="dxa"/>
          <w:left w:w="15" w:type="dxa"/>
          <w:right w:w="15" w:type="dxa"/>
        </w:tblCellMar>
        <w:tblLook w:val="04A0" w:firstRow="1" w:lastRow="0" w:firstColumn="1" w:lastColumn="0" w:noHBand="0" w:noVBand="1"/>
      </w:tblPr>
      <w:tblGrid>
        <w:gridCol w:w="500"/>
        <w:gridCol w:w="2697"/>
        <w:gridCol w:w="238"/>
        <w:gridCol w:w="237"/>
        <w:gridCol w:w="233"/>
        <w:gridCol w:w="233"/>
        <w:gridCol w:w="233"/>
        <w:gridCol w:w="233"/>
        <w:gridCol w:w="234"/>
        <w:gridCol w:w="233"/>
        <w:gridCol w:w="234"/>
        <w:gridCol w:w="245"/>
        <w:gridCol w:w="246"/>
        <w:gridCol w:w="246"/>
        <w:gridCol w:w="244"/>
        <w:gridCol w:w="245"/>
        <w:gridCol w:w="250"/>
        <w:gridCol w:w="251"/>
        <w:gridCol w:w="247"/>
        <w:gridCol w:w="250"/>
        <w:gridCol w:w="250"/>
        <w:gridCol w:w="251"/>
        <w:gridCol w:w="249"/>
        <w:gridCol w:w="250"/>
        <w:gridCol w:w="251"/>
        <w:gridCol w:w="281"/>
      </w:tblGrid>
      <w:tr w:rsidR="00FF33C7" w:rsidRPr="00FF33C7" w14:paraId="3E409899" w14:textId="77777777" w:rsidTr="00F96B4D">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79A08" w14:textId="7364DAC2" w:rsidR="00FF33C7" w:rsidRPr="00FF33C7" w:rsidRDefault="00D504BB" w:rsidP="00FF33C7">
            <w:pPr>
              <w:keepNext/>
              <w:outlineLvl w:val="1"/>
              <w:rPr>
                <w:sz w:val="32"/>
              </w:rPr>
            </w:pPr>
            <w:r>
              <w:rPr>
                <w:noProof/>
                <w:lang w:eastAsia="it-IT"/>
              </w:rPr>
              <mc:AlternateContent>
                <mc:Choice Requires="wps">
                  <w:drawing>
                    <wp:anchor distT="0" distB="0" distL="0" distR="0" simplePos="0" relativeHeight="251659264" behindDoc="0" locked="0" layoutInCell="1" allowOverlap="1" wp14:anchorId="1A7A34DD" wp14:editId="72F44506">
                      <wp:simplePos x="0" y="0"/>
                      <wp:positionH relativeFrom="column">
                        <wp:posOffset>401320</wp:posOffset>
                      </wp:positionH>
                      <wp:positionV relativeFrom="paragraph">
                        <wp:posOffset>113665</wp:posOffset>
                      </wp:positionV>
                      <wp:extent cx="1068070" cy="77470"/>
                      <wp:effectExtent l="0" t="0" r="36830" b="36830"/>
                      <wp:wrapNone/>
                      <wp:docPr id="14" name="Immagine3"/>
                      <wp:cNvGraphicFramePr/>
                      <a:graphic xmlns:a="http://schemas.openxmlformats.org/drawingml/2006/main">
                        <a:graphicData uri="http://schemas.microsoft.com/office/word/2010/wordprocessingShape">
                          <wps:wsp>
                            <wps:cNvCnPr/>
                            <wps:spPr>
                              <a:xfrm>
                                <a:off x="0" y="0"/>
                                <a:ext cx="1068070" cy="7747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AC940C6"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1.6pt,8.95pt" to="115.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" strokeweight=".26mm">
                      <v:stroke joinstyle="miter"/>
                    </v:line>
                  </w:pict>
                </mc:Fallback>
              </mc:AlternateContent>
            </w:r>
            <w:r w:rsidR="00FF33C7" w:rsidRPr="00FF33C7">
              <w:rPr>
                <w:bCs/>
                <w:sz w:val="18"/>
              </w:rPr>
              <w:t>Activity</w:t>
            </w:r>
            <w:r w:rsidR="00FF33C7" w:rsidRPr="00FF33C7">
              <w:rPr>
                <w:bCs/>
                <w:sz w:val="18"/>
              </w:rPr>
              <w:tab/>
            </w:r>
            <w:r w:rsidR="00FF33C7" w:rsidRPr="00FF33C7">
              <w:rPr>
                <w:bCs/>
                <w:sz w:val="18"/>
              </w:rPr>
              <w:tab/>
            </w:r>
            <w:r w:rsidR="00FF33C7" w:rsidRPr="00FF33C7">
              <w:rPr>
                <w:bCs/>
                <w:sz w:val="18"/>
              </w:rPr>
              <w:tab/>
              <w:t xml:space="preserve">  </w:t>
            </w:r>
            <w:proofErr w:type="spellStart"/>
            <w:r w:rsidR="00FF33C7" w:rsidRPr="00FF33C7">
              <w:rPr>
                <w:bCs/>
                <w:sz w:val="18"/>
              </w:rPr>
              <w:t>Months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CE234" w14:textId="77777777" w:rsidR="00FF33C7" w:rsidRPr="00FF33C7" w:rsidRDefault="00FF33C7" w:rsidP="00FF33C7">
            <w:pPr>
              <w:jc w:val="center"/>
              <w:rPr>
                <w:b/>
                <w:bCs/>
                <w:sz w:val="18"/>
                <w:lang w:val="en-GB"/>
              </w:rPr>
            </w:pPr>
            <w:r w:rsidRPr="00FF33C7">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8854" w14:textId="77777777" w:rsidR="00FF33C7" w:rsidRPr="00FF33C7" w:rsidRDefault="00FF33C7" w:rsidP="00FF33C7">
            <w:pPr>
              <w:jc w:val="center"/>
              <w:rPr>
                <w:b/>
                <w:bCs/>
                <w:sz w:val="18"/>
                <w:lang w:val="en-GB"/>
              </w:rPr>
            </w:pPr>
            <w:r w:rsidRPr="00FF33C7">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DB0FB7F" w14:textId="77777777" w:rsidR="00FF33C7" w:rsidRPr="00FF33C7" w:rsidRDefault="00FF33C7" w:rsidP="00FF33C7">
            <w:pPr>
              <w:jc w:val="center"/>
              <w:rPr>
                <w:b/>
                <w:bCs/>
                <w:sz w:val="18"/>
                <w:lang w:val="en-GB"/>
              </w:rPr>
            </w:pPr>
            <w:r w:rsidRPr="00FF33C7">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9AD2728" w14:textId="77777777" w:rsidR="00FF33C7" w:rsidRPr="00FF33C7" w:rsidRDefault="00FF33C7" w:rsidP="00FF33C7">
            <w:pPr>
              <w:jc w:val="center"/>
              <w:rPr>
                <w:b/>
                <w:bCs/>
                <w:sz w:val="18"/>
                <w:lang w:val="en-GB"/>
              </w:rPr>
            </w:pPr>
            <w:r w:rsidRPr="00FF33C7">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2C3F249" w14:textId="77777777" w:rsidR="00FF33C7" w:rsidRPr="00FF33C7" w:rsidRDefault="00FF33C7" w:rsidP="00FF33C7">
            <w:pPr>
              <w:jc w:val="center"/>
              <w:rPr>
                <w:b/>
                <w:bCs/>
                <w:sz w:val="18"/>
                <w:lang w:val="en-GB"/>
              </w:rPr>
            </w:pPr>
            <w:r w:rsidRPr="00FF33C7">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232C2AC" w14:textId="77777777" w:rsidR="00FF33C7" w:rsidRPr="00FF33C7" w:rsidRDefault="00FF33C7" w:rsidP="00FF33C7">
            <w:pPr>
              <w:jc w:val="center"/>
              <w:rPr>
                <w:b/>
                <w:bCs/>
                <w:sz w:val="18"/>
                <w:lang w:val="en-GB"/>
              </w:rPr>
            </w:pPr>
            <w:r w:rsidRPr="00FF33C7">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0630665" w14:textId="77777777" w:rsidR="00FF33C7" w:rsidRPr="00FF33C7" w:rsidRDefault="00FF33C7" w:rsidP="00FF33C7">
            <w:pPr>
              <w:jc w:val="center"/>
              <w:rPr>
                <w:b/>
                <w:bCs/>
                <w:sz w:val="18"/>
                <w:lang w:val="en-GB"/>
              </w:rPr>
            </w:pPr>
            <w:r w:rsidRPr="00FF33C7">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1F91639" w14:textId="77777777" w:rsidR="00FF33C7" w:rsidRPr="00FF33C7" w:rsidRDefault="00FF33C7" w:rsidP="00FF33C7">
            <w:pPr>
              <w:jc w:val="center"/>
              <w:rPr>
                <w:b/>
                <w:bCs/>
                <w:sz w:val="18"/>
                <w:lang w:val="en-GB"/>
              </w:rPr>
            </w:pPr>
            <w:r w:rsidRPr="00FF33C7">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BD67821" w14:textId="77777777" w:rsidR="00FF33C7" w:rsidRPr="00FF33C7" w:rsidRDefault="00FF33C7" w:rsidP="00FF33C7">
            <w:pPr>
              <w:jc w:val="center"/>
              <w:rPr>
                <w:b/>
                <w:bCs/>
                <w:sz w:val="18"/>
                <w:lang w:val="en-GB"/>
              </w:rPr>
            </w:pPr>
            <w:r w:rsidRPr="00FF33C7">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CB4149" w14:textId="77777777" w:rsidR="00FF33C7" w:rsidRPr="00FF33C7" w:rsidRDefault="00FF33C7" w:rsidP="00FF33C7">
            <w:pPr>
              <w:jc w:val="center"/>
              <w:rPr>
                <w:b/>
                <w:bCs/>
                <w:sz w:val="18"/>
                <w:lang w:val="en-GB"/>
              </w:rPr>
            </w:pPr>
            <w:r w:rsidRPr="00FF33C7">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994694E" w14:textId="77777777" w:rsidR="00FF33C7" w:rsidRPr="00FF33C7" w:rsidRDefault="00FF33C7" w:rsidP="00FF33C7">
            <w:pPr>
              <w:jc w:val="center"/>
              <w:rPr>
                <w:b/>
                <w:bCs/>
                <w:sz w:val="18"/>
                <w:lang w:val="en-GB"/>
              </w:rPr>
            </w:pPr>
            <w:r w:rsidRPr="00FF33C7">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D98C2BC" w14:textId="77777777" w:rsidR="00FF33C7" w:rsidRPr="00FF33C7" w:rsidRDefault="00FF33C7" w:rsidP="00FF33C7">
            <w:pPr>
              <w:jc w:val="center"/>
              <w:rPr>
                <w:b/>
                <w:bCs/>
                <w:sz w:val="18"/>
                <w:lang w:val="en-GB"/>
              </w:rPr>
            </w:pPr>
            <w:r w:rsidRPr="00FF33C7">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736144" w14:textId="77777777" w:rsidR="00FF33C7" w:rsidRPr="00FF33C7" w:rsidRDefault="00FF33C7" w:rsidP="00FF33C7">
            <w:pPr>
              <w:jc w:val="center"/>
              <w:rPr>
                <w:b/>
                <w:bCs/>
                <w:sz w:val="18"/>
                <w:lang w:val="en-GB"/>
              </w:rPr>
            </w:pPr>
            <w:r w:rsidRPr="00FF33C7">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6745AB" w14:textId="77777777" w:rsidR="00FF33C7" w:rsidRPr="00FF33C7" w:rsidRDefault="00FF33C7" w:rsidP="00FF33C7">
            <w:pPr>
              <w:jc w:val="center"/>
              <w:rPr>
                <w:b/>
                <w:bCs/>
                <w:sz w:val="18"/>
                <w:lang w:val="en-GB"/>
              </w:rPr>
            </w:pPr>
            <w:r w:rsidRPr="00FF33C7">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9466" w14:textId="77777777" w:rsidR="00FF33C7" w:rsidRPr="00FF33C7" w:rsidRDefault="00FF33C7" w:rsidP="00FF33C7">
            <w:pPr>
              <w:jc w:val="center"/>
              <w:rPr>
                <w:b/>
                <w:bCs/>
                <w:sz w:val="18"/>
                <w:lang w:val="en-GB"/>
              </w:rPr>
            </w:pPr>
            <w:r w:rsidRPr="00FF33C7">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00BF" w14:textId="77777777" w:rsidR="00FF33C7" w:rsidRPr="00FF33C7" w:rsidRDefault="00FF33C7" w:rsidP="00FF33C7">
            <w:pPr>
              <w:jc w:val="center"/>
              <w:rPr>
                <w:b/>
                <w:bCs/>
                <w:sz w:val="18"/>
                <w:lang w:val="en-GB"/>
              </w:rPr>
            </w:pPr>
            <w:r w:rsidRPr="00FF33C7">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2336440" w14:textId="77777777" w:rsidR="00FF33C7" w:rsidRPr="00FF33C7" w:rsidRDefault="00FF33C7" w:rsidP="00FF33C7">
            <w:pPr>
              <w:jc w:val="center"/>
              <w:rPr>
                <w:b/>
                <w:bCs/>
                <w:sz w:val="18"/>
                <w:lang w:val="en-GB"/>
              </w:rPr>
            </w:pPr>
            <w:r w:rsidRPr="00FF33C7">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9BF5" w14:textId="77777777" w:rsidR="00FF33C7" w:rsidRPr="00FF33C7" w:rsidRDefault="00FF33C7" w:rsidP="00FF33C7">
            <w:pPr>
              <w:jc w:val="center"/>
              <w:rPr>
                <w:b/>
                <w:bCs/>
                <w:sz w:val="18"/>
                <w:lang w:val="en-GB"/>
              </w:rPr>
            </w:pPr>
            <w:r w:rsidRPr="00FF33C7">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BC09" w14:textId="77777777" w:rsidR="00FF33C7" w:rsidRPr="00FF33C7" w:rsidRDefault="00FF33C7" w:rsidP="00FF33C7">
            <w:pPr>
              <w:jc w:val="center"/>
              <w:rPr>
                <w:b/>
                <w:bCs/>
                <w:sz w:val="18"/>
                <w:lang w:val="en-GB"/>
              </w:rPr>
            </w:pPr>
            <w:r w:rsidRPr="00FF33C7">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1F3A47F4" w14:textId="77777777" w:rsidR="00FF33C7" w:rsidRPr="00FF33C7" w:rsidRDefault="00FF33C7" w:rsidP="00FF33C7">
            <w:pPr>
              <w:jc w:val="center"/>
              <w:rPr>
                <w:b/>
                <w:bCs/>
                <w:sz w:val="18"/>
                <w:lang w:val="en-GB"/>
              </w:rPr>
            </w:pPr>
            <w:r w:rsidRPr="00FF33C7">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2A0C" w14:textId="77777777" w:rsidR="00FF33C7" w:rsidRPr="00FF33C7" w:rsidRDefault="00FF33C7" w:rsidP="00FF33C7">
            <w:pPr>
              <w:jc w:val="center"/>
              <w:rPr>
                <w:b/>
                <w:bCs/>
                <w:sz w:val="18"/>
                <w:lang w:val="en-GB"/>
              </w:rPr>
            </w:pPr>
            <w:r w:rsidRPr="00FF33C7">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C91A" w14:textId="77777777" w:rsidR="00FF33C7" w:rsidRPr="00FF33C7" w:rsidRDefault="00FF33C7" w:rsidP="00FF33C7">
            <w:pPr>
              <w:jc w:val="center"/>
              <w:rPr>
                <w:b/>
                <w:bCs/>
                <w:sz w:val="18"/>
                <w:lang w:val="en-GB"/>
              </w:rPr>
            </w:pPr>
            <w:r w:rsidRPr="00FF33C7">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3D3DE" w14:textId="77777777" w:rsidR="00FF33C7" w:rsidRPr="00FF33C7" w:rsidRDefault="00FF33C7" w:rsidP="00FF33C7">
            <w:pPr>
              <w:jc w:val="center"/>
              <w:rPr>
                <w:b/>
                <w:bCs/>
                <w:sz w:val="18"/>
                <w:lang w:val="en-GB"/>
              </w:rPr>
            </w:pPr>
            <w:r w:rsidRPr="00FF33C7">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DB4A" w14:textId="77777777" w:rsidR="00FF33C7" w:rsidRPr="00FF33C7" w:rsidRDefault="00FF33C7" w:rsidP="00FF33C7">
            <w:pPr>
              <w:jc w:val="center"/>
              <w:rPr>
                <w:b/>
                <w:bCs/>
                <w:sz w:val="18"/>
                <w:lang w:val="en-GB"/>
              </w:rPr>
            </w:pPr>
            <w:r w:rsidRPr="00FF33C7">
              <w:rPr>
                <w:b/>
                <w:bCs/>
                <w:sz w:val="18"/>
                <w:lang w:val="en-GB"/>
              </w:rPr>
              <w:t>24</w:t>
            </w:r>
          </w:p>
        </w:tc>
      </w:tr>
      <w:tr w:rsidR="00FF33C7" w:rsidRPr="00FF33C7" w14:paraId="48E76A3D" w14:textId="77777777" w:rsidTr="00F96B4D">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B02F1" w14:textId="7643F192" w:rsidR="00FF33C7" w:rsidRPr="00FF33C7" w:rsidRDefault="00FF33C7" w:rsidP="00FF33C7">
            <w:pPr>
              <w:jc w:val="center"/>
              <w:rPr>
                <w:sz w:val="18"/>
                <w:lang w:val="en-GB"/>
              </w:rPr>
            </w:pPr>
            <w:r w:rsidRPr="00FF33C7">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CBDD4" w14:textId="66A2174D" w:rsidR="00FF33C7" w:rsidRPr="00FF33C7" w:rsidRDefault="00FF33C7" w:rsidP="00FF33C7">
            <w:pPr>
              <w:rPr>
                <w:b/>
                <w:bCs/>
                <w:i/>
                <w:iCs/>
                <w:sz w:val="18"/>
                <w:lang w:val="en-GB"/>
              </w:rPr>
            </w:pPr>
            <w:r w:rsidRPr="00FF33C7">
              <w:rPr>
                <w:b/>
                <w:bCs/>
                <w:i/>
                <w:iCs/>
                <w:sz w:val="18"/>
                <w:lang w:val="en-GB"/>
              </w:rPr>
              <w:t>Innovation adoption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29AB4589"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2A97523E"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0A3AD437"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0DEC0498"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79010E"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2A34A6"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32B7D8"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C3B6C2"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46E96C"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75AFE0"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8DD79"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852E2C"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48FED8"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654D90"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5D7B7E"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781C5" w14:textId="77777777" w:rsidR="00FF33C7" w:rsidRPr="00FF33C7" w:rsidRDefault="00FF33C7" w:rsidP="00FF33C7">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91A12BE" w14:textId="77777777" w:rsidR="00FF33C7" w:rsidRPr="00FF33C7" w:rsidRDefault="00FF33C7" w:rsidP="00FF33C7">
            <w:pPr>
              <w:widowControl/>
              <w:snapToGrid w:val="0"/>
              <w:jc w:val="both"/>
              <w:rPr>
                <w:rFonts w:eastAsia="Arial Unicode MS"/>
                <w:kern w:val="2"/>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DFB5B"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0C752"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2DB78E5"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9B672"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8F14E"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E1887" w14:textId="77777777" w:rsidR="00FF33C7" w:rsidRPr="00FF33C7" w:rsidRDefault="00FF33C7" w:rsidP="00FF33C7">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FA8B2" w14:textId="77777777" w:rsidR="00FF33C7" w:rsidRPr="00FF33C7" w:rsidRDefault="00FF33C7" w:rsidP="00FF33C7">
            <w:pPr>
              <w:snapToGrid w:val="0"/>
              <w:rPr>
                <w:rFonts w:eastAsia="Arial Unicode MS"/>
                <w:sz w:val="18"/>
                <w:lang w:val="en-GB"/>
              </w:rPr>
            </w:pPr>
          </w:p>
        </w:tc>
      </w:tr>
      <w:tr w:rsidR="00FF33C7" w:rsidRPr="00FF33C7" w14:paraId="349F7FB7" w14:textId="77777777" w:rsidTr="00FF33C7">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70E37B20" w14:textId="642EA845" w:rsidR="00FF33C7" w:rsidRPr="00FF33C7" w:rsidRDefault="00FF33C7" w:rsidP="00FF33C7">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61F77A14" w14:textId="38416E3D" w:rsidR="00FF33C7" w:rsidRPr="00FF33C7" w:rsidRDefault="00FF33C7" w:rsidP="00FF33C7">
            <w:r w:rsidRPr="00FF33C7">
              <w:rPr>
                <w:sz w:val="18"/>
                <w:lang w:val="en-GB"/>
              </w:rPr>
              <w:t>1) F</w:t>
            </w:r>
            <w:r w:rsidRPr="00FF33C7">
              <w:rPr>
                <w:sz w:val="18"/>
                <w:szCs w:val="22"/>
                <w:lang w:val="en-GB"/>
              </w:rPr>
              <w:t>actors affecting</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E132A0E"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70413E4A"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right w:w="0" w:type="dxa"/>
            </w:tcMar>
            <w:vAlign w:val="bottom"/>
          </w:tcPr>
          <w:p w14:paraId="11FF899B" w14:textId="77777777" w:rsidR="00FF33C7" w:rsidRPr="00FF33C7" w:rsidRDefault="00FF33C7" w:rsidP="00FF33C7">
            <w:pPr>
              <w:snapToGrid w:val="0"/>
              <w:rPr>
                <w:color w:val="A6A6A6"/>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4EC85E"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697572"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CB7233" w14:textId="77777777" w:rsidR="00FF33C7" w:rsidRPr="00FF33C7" w:rsidRDefault="00FF33C7" w:rsidP="00FF33C7">
            <w:pPr>
              <w:widowControl/>
              <w:snapToGrid w:val="0"/>
              <w:jc w:val="both"/>
              <w:rPr>
                <w:rFonts w:eastAsia="Arial Unicode MS"/>
                <w:kern w:val="2"/>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E8FBED"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156E12"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2C5A25"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8AFA5D"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B368C0"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C6529C"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5C01BD"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BB8C0B"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F880C7"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112A9" w14:textId="77777777" w:rsidR="00FF33C7" w:rsidRPr="00FF33C7" w:rsidRDefault="00FF33C7" w:rsidP="00FF33C7">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8E591FF"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EAABE"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92352"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91CFAFF"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5EC4B"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6C30C"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5A056" w14:textId="77777777" w:rsidR="00FF33C7" w:rsidRPr="00FF33C7" w:rsidRDefault="00FF33C7" w:rsidP="00FF33C7">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5028B" w14:textId="77777777" w:rsidR="00FF33C7" w:rsidRPr="00FF33C7" w:rsidRDefault="00FF33C7" w:rsidP="00FF33C7">
            <w:pPr>
              <w:snapToGrid w:val="0"/>
              <w:rPr>
                <w:rFonts w:eastAsia="Arial Unicode MS"/>
                <w:sz w:val="18"/>
                <w:lang w:val="en-GB"/>
              </w:rPr>
            </w:pPr>
          </w:p>
        </w:tc>
      </w:tr>
      <w:tr w:rsidR="00FF33C7" w:rsidRPr="00FF33C7" w14:paraId="74CE1C97" w14:textId="77777777" w:rsidTr="00FF33C7">
        <w:trPr>
          <w:cantSplit/>
          <w:trHeight w:val="23"/>
        </w:trPr>
        <w:tc>
          <w:tcPr>
            <w:tcW w:w="527" w:type="dxa"/>
            <w:tcBorders>
              <w:left w:val="single" w:sz="4" w:space="0" w:color="000000"/>
              <w:right w:val="single" w:sz="4" w:space="0" w:color="000000"/>
            </w:tcBorders>
            <w:shd w:val="clear" w:color="auto" w:fill="auto"/>
            <w:vAlign w:val="bottom"/>
          </w:tcPr>
          <w:p w14:paraId="65F35490" w14:textId="77777777" w:rsidR="00FF33C7" w:rsidRPr="00FF33C7" w:rsidRDefault="00FF33C7" w:rsidP="00FF33C7">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43000449" w14:textId="7C38A99A" w:rsidR="00FF33C7" w:rsidRPr="00FF33C7" w:rsidRDefault="00FF33C7" w:rsidP="00FF33C7">
            <w:pPr>
              <w:rPr>
                <w:sz w:val="18"/>
                <w:lang w:val="en-GB"/>
              </w:rPr>
            </w:pPr>
            <w:r w:rsidRPr="00FF33C7">
              <w:rPr>
                <w:sz w:val="18"/>
                <w:lang w:val="en-GB"/>
              </w:rPr>
              <w:t>2) Benefits</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B1348A"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1339920A"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right w:w="0" w:type="dxa"/>
            </w:tcMar>
            <w:vAlign w:val="bottom"/>
          </w:tcPr>
          <w:p w14:paraId="22A43F82"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2528B5"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97705C"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BE53A2"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9B625E"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1974EF"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A7C4EB"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3A723E"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3D8C90"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465A90"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0D0FAB"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1EE64B"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75968C"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D67C0" w14:textId="77777777" w:rsidR="00FF33C7" w:rsidRPr="00FF33C7" w:rsidRDefault="00FF33C7" w:rsidP="00FF33C7">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C222A5C"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FDDC4"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B99F3"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E3DA86A"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2B9A3"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84E7F"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F84564" w14:textId="77777777" w:rsidR="00FF33C7" w:rsidRPr="00FF33C7" w:rsidRDefault="00FF33C7" w:rsidP="00FF33C7">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ACC57" w14:textId="77777777" w:rsidR="00FF33C7" w:rsidRPr="00FF33C7" w:rsidRDefault="00FF33C7" w:rsidP="00FF33C7">
            <w:pPr>
              <w:snapToGrid w:val="0"/>
              <w:rPr>
                <w:rFonts w:eastAsia="Arial Unicode MS"/>
                <w:sz w:val="18"/>
                <w:lang w:val="en-GB"/>
              </w:rPr>
            </w:pPr>
          </w:p>
        </w:tc>
      </w:tr>
      <w:tr w:rsidR="00FF33C7" w:rsidRPr="00FF33C7" w14:paraId="0776D148" w14:textId="77777777" w:rsidTr="00F96B4D">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BB7C8" w14:textId="77777777" w:rsidR="00FF33C7" w:rsidRPr="00FF33C7" w:rsidRDefault="00FF33C7" w:rsidP="00FF33C7">
            <w:pPr>
              <w:jc w:val="center"/>
              <w:rPr>
                <w:sz w:val="18"/>
                <w:lang w:val="en-GB"/>
              </w:rPr>
            </w:pPr>
            <w:r w:rsidRPr="00FF33C7">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02362EEE" w14:textId="77777777" w:rsidR="00FF33C7" w:rsidRPr="00FF33C7" w:rsidRDefault="00FF33C7" w:rsidP="00FF33C7">
            <w:pPr>
              <w:rPr>
                <w:b/>
                <w:bCs/>
                <w:i/>
                <w:iCs/>
                <w:sz w:val="18"/>
                <w:lang w:val="en-GB"/>
              </w:rPr>
            </w:pPr>
            <w:r w:rsidRPr="00FF33C7">
              <w:rPr>
                <w:b/>
                <w:bCs/>
                <w:i/>
                <w:iCs/>
                <w:sz w:val="18"/>
                <w:lang w:val="en-GB"/>
              </w:rPr>
              <w:t>Assessment method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30792"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66534"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D53B5A"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252E622"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1535230"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484B8E1"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2B5677B"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4FA80E"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EF2124"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D725E4"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D55E11"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867B87"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3DE393"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507011"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82B12"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924C8"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995054A"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8D2A8"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64AA7"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45AB76B"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B5A0A"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A0720"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03A20" w14:textId="77777777" w:rsidR="00FF33C7" w:rsidRPr="00FF33C7" w:rsidRDefault="00FF33C7" w:rsidP="00FF33C7">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2E638" w14:textId="77777777" w:rsidR="00FF33C7" w:rsidRPr="00FF33C7" w:rsidRDefault="00FF33C7" w:rsidP="00FF33C7">
            <w:pPr>
              <w:snapToGrid w:val="0"/>
              <w:rPr>
                <w:rFonts w:eastAsia="Arial Unicode MS"/>
                <w:sz w:val="18"/>
                <w:lang w:val="en-GB"/>
              </w:rPr>
            </w:pPr>
          </w:p>
        </w:tc>
      </w:tr>
      <w:tr w:rsidR="00FF33C7" w:rsidRPr="00FF33C7" w14:paraId="0BEADB27" w14:textId="77777777" w:rsidTr="00FF33C7">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74476FF3" w14:textId="77777777" w:rsidR="00FF33C7" w:rsidRPr="00FF33C7" w:rsidRDefault="00FF33C7" w:rsidP="00FF33C7">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739EB157" w14:textId="77777777" w:rsidR="00FF33C7" w:rsidRPr="00FF33C7" w:rsidRDefault="00FF33C7" w:rsidP="00FF33C7">
            <w:r w:rsidRPr="00FF33C7">
              <w:rPr>
                <w:sz w:val="18"/>
                <w:lang w:val="en-GB"/>
              </w:rPr>
              <w:t>1) A</w:t>
            </w:r>
            <w:r w:rsidRPr="00FF33C7">
              <w:rPr>
                <w:sz w:val="18"/>
                <w:szCs w:val="22"/>
                <w:lang w:val="en-GB"/>
              </w:rPr>
              <w:t>ssessment methods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63E62"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3FF1B"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AE8FEA"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7D3ED6F"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right w:w="0" w:type="dxa"/>
            </w:tcMar>
            <w:vAlign w:val="bottom"/>
          </w:tcPr>
          <w:p w14:paraId="3848849B" w14:textId="77777777" w:rsidR="00FF33C7" w:rsidRPr="00FF33C7" w:rsidRDefault="00FF33C7" w:rsidP="00FF33C7">
            <w:pPr>
              <w:snapToGrid w:val="0"/>
              <w:rPr>
                <w:rFonts w:eastAsia="Arial Unicode MS"/>
                <w:color w:val="A6A6A6"/>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right w:w="0" w:type="dxa"/>
            </w:tcMar>
            <w:vAlign w:val="bottom"/>
          </w:tcPr>
          <w:p w14:paraId="5113FA83"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7E4305"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DDB89C"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000F71"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5D2290" w14:textId="77777777" w:rsidR="00FF33C7" w:rsidRPr="00FF33C7" w:rsidRDefault="00FF33C7" w:rsidP="00FF33C7">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03D736" w14:textId="77777777" w:rsidR="00FF33C7" w:rsidRPr="00FF33C7" w:rsidRDefault="00FF33C7" w:rsidP="00FF33C7">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6417D8" w14:textId="77777777" w:rsidR="00FF33C7" w:rsidRPr="00FF33C7" w:rsidRDefault="00FF33C7" w:rsidP="00FF33C7">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F3A284" w14:textId="77777777" w:rsidR="00FF33C7" w:rsidRPr="00FF33C7" w:rsidRDefault="00FF33C7" w:rsidP="00FF33C7">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AE951E"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179B80C9"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43A84D40" w14:textId="77777777" w:rsidR="00FF33C7" w:rsidRPr="00FF33C7" w:rsidRDefault="00FF33C7" w:rsidP="00FF33C7">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AA86CDD"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5213F"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B921E3"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3D55DD8D"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14D21"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8BBD5"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ADA34" w14:textId="77777777" w:rsidR="00FF33C7" w:rsidRPr="00FF33C7" w:rsidRDefault="00FF33C7" w:rsidP="00FF33C7">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1F898" w14:textId="77777777" w:rsidR="00FF33C7" w:rsidRPr="00FF33C7" w:rsidRDefault="00FF33C7" w:rsidP="00FF33C7">
            <w:pPr>
              <w:snapToGrid w:val="0"/>
              <w:rPr>
                <w:rFonts w:eastAsia="Arial Unicode MS"/>
                <w:sz w:val="18"/>
                <w:lang w:val="en-GB"/>
              </w:rPr>
            </w:pPr>
          </w:p>
        </w:tc>
      </w:tr>
      <w:tr w:rsidR="00FF33C7" w:rsidRPr="00FF33C7" w14:paraId="7BC282D6" w14:textId="77777777" w:rsidTr="00FF33C7">
        <w:trPr>
          <w:cantSplit/>
          <w:trHeight w:val="23"/>
        </w:trPr>
        <w:tc>
          <w:tcPr>
            <w:tcW w:w="527" w:type="dxa"/>
            <w:tcBorders>
              <w:left w:val="single" w:sz="4" w:space="0" w:color="000000"/>
              <w:right w:val="single" w:sz="4" w:space="0" w:color="000000"/>
            </w:tcBorders>
            <w:shd w:val="clear" w:color="auto" w:fill="auto"/>
            <w:vAlign w:val="bottom"/>
          </w:tcPr>
          <w:p w14:paraId="4BE62B47" w14:textId="77777777" w:rsidR="00FF33C7" w:rsidRPr="00FF33C7" w:rsidRDefault="00FF33C7" w:rsidP="00FF33C7">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81720E7" w14:textId="77777777" w:rsidR="00FF33C7" w:rsidRPr="00FF33C7" w:rsidRDefault="00FF33C7" w:rsidP="00FF33C7">
            <w:r w:rsidRPr="00FF33C7">
              <w:rPr>
                <w:sz w:val="18"/>
                <w:lang w:val="en-GB"/>
              </w:rPr>
              <w:t>2) Indicators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61D28"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A935D7"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833653"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right w:w="0" w:type="dxa"/>
            </w:tcMar>
            <w:vAlign w:val="bottom"/>
          </w:tcPr>
          <w:p w14:paraId="66C7D0FD"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right w:w="0" w:type="dxa"/>
            </w:tcMar>
            <w:vAlign w:val="bottom"/>
          </w:tcPr>
          <w:p w14:paraId="1AA954A7"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right w:w="0" w:type="dxa"/>
            </w:tcMar>
            <w:vAlign w:val="bottom"/>
          </w:tcPr>
          <w:p w14:paraId="6D213CDE"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290550"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BDA0DB"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D0E6BF"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310A85"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6D880E"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093E99"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B378A7"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288F4A"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tcBorders>
            <w:shd w:val="clear" w:color="auto" w:fill="auto"/>
            <w:vAlign w:val="bottom"/>
          </w:tcPr>
          <w:p w14:paraId="220DBD96"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EE3B6"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5E263C8"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ABF02"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E70EB"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4DE9BE5"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F86B2"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F37BA"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9A4FA" w14:textId="77777777" w:rsidR="00FF33C7" w:rsidRPr="00FF33C7" w:rsidRDefault="00FF33C7" w:rsidP="00FF33C7">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ACC75" w14:textId="77777777" w:rsidR="00FF33C7" w:rsidRPr="00FF33C7" w:rsidRDefault="00FF33C7" w:rsidP="00FF33C7">
            <w:pPr>
              <w:snapToGrid w:val="0"/>
              <w:rPr>
                <w:rFonts w:eastAsia="Arial Unicode MS"/>
                <w:sz w:val="18"/>
                <w:lang w:val="en-GB"/>
              </w:rPr>
            </w:pPr>
          </w:p>
        </w:tc>
      </w:tr>
      <w:tr w:rsidR="00FF33C7" w:rsidRPr="00FF33C7" w14:paraId="61AE5C20" w14:textId="77777777" w:rsidTr="00835AA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23FE1" w14:textId="77777777" w:rsidR="00FF33C7" w:rsidRPr="00FF33C7" w:rsidRDefault="00FF33C7" w:rsidP="00FF33C7">
            <w:pPr>
              <w:jc w:val="center"/>
              <w:rPr>
                <w:sz w:val="18"/>
                <w:lang w:val="en-GB"/>
              </w:rPr>
            </w:pPr>
            <w:r w:rsidRPr="00FF33C7">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6CF9898E" w14:textId="77777777" w:rsidR="00FF33C7" w:rsidRPr="00FF33C7" w:rsidRDefault="00FF33C7" w:rsidP="00FF33C7">
            <w:pPr>
              <w:rPr>
                <w:b/>
                <w:bCs/>
                <w:i/>
                <w:iCs/>
                <w:sz w:val="18"/>
                <w:lang w:val="en-GB"/>
              </w:rPr>
            </w:pPr>
            <w:r w:rsidRPr="00FF33C7">
              <w:rPr>
                <w:b/>
                <w:bCs/>
                <w:i/>
                <w:iCs/>
                <w:sz w:val="18"/>
                <w:lang w:val="en-GB"/>
              </w:rPr>
              <w:t>Method and data collection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EFF4D"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50A69"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DD2506"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E250F0"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7E764"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84F038"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20008F27"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508099EB"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709DA289"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6A715DA0"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1A21A6B5"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18053098"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1A25EB99"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3BCBFEC9"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A3352"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FA382" w14:textId="77777777" w:rsidR="00FF33C7" w:rsidRPr="00FF33C7" w:rsidRDefault="00FF33C7" w:rsidP="00FF33C7">
            <w:pPr>
              <w:snapToGrid w:val="0"/>
              <w:rPr>
                <w:rFonts w:eastAsia="Arial Unicode MS"/>
                <w:color w:val="FFFFFF"/>
                <w:sz w:val="18"/>
                <w:lang w:val="en-GB"/>
                <w14:textFill>
                  <w14:solidFill>
                    <w14:srgbClr w14:val="FFFFFF">
                      <w14:lumMod w14:val="65000"/>
                    </w14:srgbClr>
                  </w14:solidFill>
                </w14:textFill>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980A072"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816AD"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A957C"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2357716"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653F2"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F334B"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FAFEC" w14:textId="77777777" w:rsidR="00FF33C7" w:rsidRPr="00FF33C7" w:rsidRDefault="00FF33C7" w:rsidP="00FF33C7">
            <w:pPr>
              <w:rPr>
                <w:sz w:val="18"/>
                <w:lang w:val="en-GB"/>
              </w:rPr>
            </w:pPr>
            <w:r w:rsidRPr="00FF33C7">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2EDCA4E3" w14:textId="77777777" w:rsidR="00FF33C7" w:rsidRPr="00FF33C7" w:rsidRDefault="00FF33C7" w:rsidP="00FF33C7">
            <w:pPr>
              <w:snapToGrid w:val="0"/>
              <w:rPr>
                <w:rFonts w:eastAsia="Arial Unicode MS"/>
                <w:sz w:val="18"/>
                <w:lang w:val="en-GB"/>
              </w:rPr>
            </w:pPr>
          </w:p>
        </w:tc>
      </w:tr>
      <w:tr w:rsidR="00FF33C7" w:rsidRPr="00FF33C7" w14:paraId="446D8B51" w14:textId="77777777" w:rsidTr="00FF33C7">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7911294A" w14:textId="77777777" w:rsidR="00FF33C7" w:rsidRPr="00FF33C7" w:rsidRDefault="00FF33C7" w:rsidP="00FF33C7">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2269EAC7" w14:textId="77777777" w:rsidR="00FF33C7" w:rsidRPr="00FF33C7" w:rsidRDefault="00FF33C7" w:rsidP="00FF33C7">
            <w:r w:rsidRPr="00FF33C7">
              <w:rPr>
                <w:sz w:val="18"/>
                <w:lang w:val="en-GB"/>
              </w:rPr>
              <w:t>1) M</w:t>
            </w:r>
            <w:r w:rsidRPr="00FF33C7">
              <w:rPr>
                <w:sz w:val="18"/>
                <w:szCs w:val="22"/>
                <w:lang w:val="en-GB"/>
              </w:rPr>
              <w:t>ethod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0A78A"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82B68"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75F931"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E5A06B"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481DFC"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B322CB"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374A7BD8"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3F7DECDA"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5CF449CD"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22C018D0"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84A726"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0D3081"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0A7438"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195A64"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D9B32"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27CA72" w14:textId="77777777" w:rsidR="00FF33C7" w:rsidRPr="00FF33C7" w:rsidRDefault="00FF33C7" w:rsidP="00FF33C7">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E8E45DE"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B0FF2"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F7687"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tcBorders>
            <w:shd w:val="clear" w:color="auto" w:fill="auto"/>
            <w:vAlign w:val="bottom"/>
          </w:tcPr>
          <w:p w14:paraId="5DB2FB0D"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602AE"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1A8B3"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6A1AC8C" w14:textId="77777777" w:rsidR="00FF33C7" w:rsidRPr="00FF33C7" w:rsidRDefault="00FF33C7" w:rsidP="00FF33C7">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568AC" w14:textId="77777777" w:rsidR="00FF33C7" w:rsidRPr="00FF33C7" w:rsidRDefault="00FF33C7" w:rsidP="00FF33C7">
            <w:pPr>
              <w:snapToGrid w:val="0"/>
              <w:rPr>
                <w:rFonts w:eastAsia="Arial Unicode MS"/>
                <w:sz w:val="18"/>
                <w:lang w:val="en-GB"/>
              </w:rPr>
            </w:pPr>
          </w:p>
        </w:tc>
      </w:tr>
      <w:tr w:rsidR="00FF33C7" w:rsidRPr="00FF33C7" w14:paraId="53B3616B" w14:textId="77777777" w:rsidTr="00835AA9">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39866D6E" w14:textId="77777777" w:rsidR="00FF33C7" w:rsidRPr="00FF33C7" w:rsidRDefault="00FF33C7" w:rsidP="00FF33C7">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7520E7FB" w14:textId="77777777" w:rsidR="00FF33C7" w:rsidRPr="00FF33C7" w:rsidRDefault="00FF33C7" w:rsidP="00FF33C7">
            <w:r w:rsidRPr="00FF33C7">
              <w:rPr>
                <w:sz w:val="18"/>
                <w:lang w:val="en-GB"/>
              </w:rPr>
              <w:t>2) Data collection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06BEB"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8C0DC"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3B6B07"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859A60"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801C82"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D27395"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A8D220"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91FBE8"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7A79A482"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27A8F608"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17F34C7A"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right w:w="0" w:type="dxa"/>
            </w:tcMar>
            <w:vAlign w:val="bottom"/>
          </w:tcPr>
          <w:p w14:paraId="6BC9A74E"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244403"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51F77D" w14:textId="77777777" w:rsidR="00FF33C7" w:rsidRPr="00FF33C7" w:rsidRDefault="00FF33C7" w:rsidP="00FF33C7">
            <w:pPr>
              <w:rPr>
                <w:color w:val="FFFFFF"/>
                <w:sz w:val="18"/>
                <w:lang w:val="en-GB"/>
                <w14:textFill>
                  <w14:solidFill>
                    <w14:srgbClr w14:val="FFFFFF">
                      <w14:lumMod w14:val="65000"/>
                    </w14:srgbClr>
                  </w14:solidFill>
                </w14:textFill>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04C6D"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0DF85" w14:textId="77777777" w:rsidR="00FF33C7" w:rsidRPr="00FF33C7" w:rsidRDefault="00FF33C7" w:rsidP="00FF33C7">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91BB6B3"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CD282"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4AB20"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7805EC06"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C96B2"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auto"/>
            <w:vAlign w:val="bottom"/>
          </w:tcPr>
          <w:p w14:paraId="2D6DEF86"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ABEBE" w14:textId="77777777" w:rsidR="00FF33C7" w:rsidRPr="00FF33C7" w:rsidRDefault="00FF33C7" w:rsidP="00FF33C7">
            <w:pPr>
              <w:rPr>
                <w:sz w:val="18"/>
                <w:lang w:val="en-GB"/>
              </w:rPr>
            </w:pPr>
            <w:r w:rsidRPr="00FF33C7">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7EC481C5" w14:textId="77777777" w:rsidR="00FF33C7" w:rsidRPr="00FF33C7" w:rsidRDefault="00FF33C7" w:rsidP="00FF33C7">
            <w:pPr>
              <w:snapToGrid w:val="0"/>
              <w:rPr>
                <w:rFonts w:eastAsia="Arial Unicode MS"/>
                <w:sz w:val="18"/>
                <w:lang w:val="en-GB"/>
              </w:rPr>
            </w:pPr>
          </w:p>
        </w:tc>
      </w:tr>
      <w:tr w:rsidR="00FF33C7" w:rsidRPr="00FF33C7" w14:paraId="3451C38A" w14:textId="77777777" w:rsidTr="00FF33C7">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D33A5" w14:textId="77777777" w:rsidR="00FF33C7" w:rsidRPr="00FF33C7" w:rsidRDefault="00FF33C7" w:rsidP="00FF33C7">
            <w:pPr>
              <w:jc w:val="center"/>
              <w:rPr>
                <w:sz w:val="18"/>
                <w:lang w:val="en-GB"/>
              </w:rPr>
            </w:pPr>
            <w:r w:rsidRPr="00FF33C7">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46A2F863" w14:textId="77777777" w:rsidR="00FF33C7" w:rsidRPr="00FF33C7" w:rsidRDefault="00FF33C7" w:rsidP="00FF33C7">
            <w:pPr>
              <w:rPr>
                <w:b/>
                <w:bCs/>
                <w:i/>
                <w:iCs/>
                <w:sz w:val="18"/>
                <w:lang w:val="en-GB"/>
              </w:rPr>
            </w:pPr>
            <w:r w:rsidRPr="00FF33C7">
              <w:rPr>
                <w:b/>
                <w:bCs/>
                <w:i/>
                <w:iCs/>
                <w:sz w:val="18"/>
                <w:lang w:val="en-GB"/>
              </w:rPr>
              <w:t>Application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FD7B0"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26017" w14:textId="77777777" w:rsidR="00FF33C7" w:rsidRPr="00FF33C7" w:rsidRDefault="00FF33C7" w:rsidP="00FF33C7">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4D3497"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E73D5B"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297DE4" w14:textId="77777777" w:rsidR="00FF33C7" w:rsidRPr="00FF33C7" w:rsidRDefault="00FF33C7" w:rsidP="00FF33C7">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CF3F4A"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BBAD8"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FBDCD0"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530A6D"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C3E2E5"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E4493B" w14:textId="77777777" w:rsidR="00FF33C7" w:rsidRPr="00FF33C7" w:rsidRDefault="00FF33C7" w:rsidP="00FF33C7">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DA0E55"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5464D208"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vAlign w:val="bottom"/>
          </w:tcPr>
          <w:p w14:paraId="3ADA6030"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6A8DEC3"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776CA0F" w14:textId="77777777" w:rsidR="00FF33C7" w:rsidRPr="00FF33C7" w:rsidRDefault="00FF33C7" w:rsidP="00FF33C7">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808080"/>
            <w:tcMar>
              <w:top w:w="0" w:type="dxa"/>
              <w:left w:w="0" w:type="dxa"/>
              <w:right w:w="0" w:type="dxa"/>
            </w:tcMar>
          </w:tcPr>
          <w:p w14:paraId="23329EE2"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805FA46"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85F35C8"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079F1825"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D6DF8C9"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EEE43CE" w14:textId="77777777" w:rsidR="00FF33C7" w:rsidRPr="00FF33C7" w:rsidRDefault="00FF33C7" w:rsidP="00FF33C7">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AC41BB" w14:textId="77777777" w:rsidR="00FF33C7" w:rsidRPr="00FF33C7" w:rsidRDefault="00FF33C7" w:rsidP="00FF33C7">
            <w:pPr>
              <w:rPr>
                <w:sz w:val="18"/>
                <w:lang w:val="en-GB"/>
              </w:rPr>
            </w:pPr>
            <w:r w:rsidRPr="00FF33C7">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25B35" w14:textId="77777777" w:rsidR="00FF33C7" w:rsidRPr="00FF33C7" w:rsidRDefault="00FF33C7" w:rsidP="00FF33C7">
            <w:pPr>
              <w:rPr>
                <w:sz w:val="18"/>
                <w:lang w:val="en-GB"/>
              </w:rPr>
            </w:pPr>
            <w:r w:rsidRPr="00FF33C7">
              <w:rPr>
                <w:sz w:val="18"/>
                <w:lang w:val="en-GB"/>
              </w:rPr>
              <w:t> </w:t>
            </w:r>
          </w:p>
        </w:tc>
      </w:tr>
      <w:tr w:rsidR="00FF33C7" w:rsidRPr="00FF33C7" w14:paraId="573868C5" w14:textId="77777777" w:rsidTr="00F96B4D">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FC76351" w14:textId="77777777" w:rsidR="00FF33C7" w:rsidRPr="00FF33C7" w:rsidRDefault="00FF33C7" w:rsidP="00FF33C7">
            <w:pPr>
              <w:jc w:val="center"/>
              <w:rPr>
                <w:sz w:val="18"/>
                <w:lang w:val="en-GB"/>
              </w:rPr>
            </w:pPr>
            <w:r w:rsidRPr="00FF33C7">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5F3A00A0" w14:textId="77777777" w:rsidR="00FF33C7" w:rsidRPr="00FF33C7" w:rsidRDefault="00FF33C7" w:rsidP="00FF33C7">
            <w:pPr>
              <w:rPr>
                <w:b/>
                <w:bCs/>
                <w:i/>
                <w:iCs/>
                <w:sz w:val="18"/>
                <w:lang w:val="en-GB"/>
              </w:rPr>
            </w:pPr>
            <w:r w:rsidRPr="00FF33C7">
              <w:rPr>
                <w:b/>
                <w:bCs/>
                <w:i/>
                <w:iCs/>
                <w:sz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F36F109"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9C9CA3A"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D5FD263"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016E61A"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9862786"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AA6FC5F"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32CB4F3"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26C065"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AAFAEBF"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0CF96E1"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6DBDFC7" w14:textId="77777777" w:rsidR="00FF33C7" w:rsidRPr="00FF33C7" w:rsidRDefault="00FF33C7" w:rsidP="00FF33C7">
            <w:pPr>
              <w:rPr>
                <w:sz w:val="18"/>
                <w:lang w:val="en-GB"/>
              </w:rPr>
            </w:pPr>
            <w:r w:rsidRPr="00FF33C7">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C2484F3" w14:textId="77777777" w:rsidR="00FF33C7" w:rsidRPr="00FF33C7" w:rsidRDefault="00FF33C7" w:rsidP="00FF33C7">
            <w:pPr>
              <w:rPr>
                <w:sz w:val="18"/>
                <w:lang w:val="en-GB"/>
              </w:rPr>
            </w:pPr>
            <w:r w:rsidRPr="00FF33C7">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00D25D5" w14:textId="77777777" w:rsidR="00FF33C7" w:rsidRPr="00FF33C7" w:rsidRDefault="00FF33C7" w:rsidP="00FF33C7">
            <w:pPr>
              <w:rPr>
                <w:sz w:val="18"/>
                <w:lang w:val="en-GB"/>
              </w:rPr>
            </w:pPr>
            <w:r w:rsidRPr="00FF33C7">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371481F"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BE8D51B"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E4452CA"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6E28CB06" w14:textId="77777777" w:rsidR="00FF33C7" w:rsidRPr="00FF33C7" w:rsidRDefault="00FF33C7" w:rsidP="00FF33C7">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E019580"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DD10DC5"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2809EFDF" w14:textId="77777777" w:rsidR="00FF33C7" w:rsidRPr="00FF33C7" w:rsidRDefault="00FF33C7" w:rsidP="00FF33C7">
            <w:pPr>
              <w:rPr>
                <w:sz w:val="18"/>
                <w:lang w:val="en-GB"/>
              </w:rPr>
            </w:pPr>
            <w:r w:rsidRPr="00FF33C7">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044056C" w14:textId="77777777" w:rsidR="00FF33C7" w:rsidRPr="00FF33C7" w:rsidRDefault="00FF33C7" w:rsidP="00FF33C7">
            <w:pPr>
              <w:rPr>
                <w:sz w:val="18"/>
                <w:lang w:val="en-GB"/>
              </w:rPr>
            </w:pPr>
            <w:r w:rsidRPr="00FF33C7">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C90B7AE" w14:textId="77777777" w:rsidR="00FF33C7" w:rsidRPr="00FF33C7" w:rsidRDefault="00FF33C7" w:rsidP="00FF33C7">
            <w:pPr>
              <w:rPr>
                <w:sz w:val="18"/>
                <w:lang w:val="en-GB"/>
              </w:rPr>
            </w:pPr>
            <w:r w:rsidRPr="00FF33C7">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6E377F0" w14:textId="77777777" w:rsidR="00FF33C7" w:rsidRPr="00FF33C7" w:rsidRDefault="00FF33C7" w:rsidP="00FF33C7">
            <w:pPr>
              <w:rPr>
                <w:sz w:val="18"/>
                <w:lang w:val="en-GB"/>
              </w:rPr>
            </w:pPr>
            <w:r w:rsidRPr="00FF33C7">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F7CF10D" w14:textId="77777777" w:rsidR="00FF33C7" w:rsidRPr="00FF33C7" w:rsidRDefault="00FF33C7" w:rsidP="00FF33C7">
            <w:pPr>
              <w:rPr>
                <w:sz w:val="18"/>
                <w:lang w:val="en-GB"/>
              </w:rPr>
            </w:pPr>
            <w:r w:rsidRPr="00FF33C7">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0D627C5B" w14:textId="62E7B8D9" w:rsidR="00FF33C7" w:rsidRPr="00FF33C7" w:rsidRDefault="00FF33C7" w:rsidP="00FF33C7">
      <w:pPr>
        <w:ind w:left="425" w:hanging="425"/>
        <w:jc w:val="both"/>
        <w:rPr>
          <w:sz w:val="18"/>
          <w:szCs w:val="18"/>
          <w:lang w:val="en-GB"/>
        </w:rPr>
      </w:pPr>
      <w:proofErr w:type="spellStart"/>
      <w:r w:rsidRPr="00FF33C7">
        <w:rPr>
          <w:sz w:val="18"/>
          <w:szCs w:val="18"/>
          <w:lang w:val="en-GB"/>
        </w:rPr>
        <w:t>Chadegani</w:t>
      </w:r>
      <w:proofErr w:type="spellEnd"/>
      <w:r w:rsidRPr="00FF33C7">
        <w:rPr>
          <w:sz w:val="18"/>
          <w:szCs w:val="18"/>
          <w:lang w:val="en-GB"/>
        </w:rPr>
        <w:t xml:space="preserve"> AA, Salehi H, Yunus M et al (2017) A comparison between two main academic literature collections: Web of Science and Scopus databases. </w:t>
      </w:r>
      <w:r w:rsidRPr="00FF33C7">
        <w:rPr>
          <w:i/>
          <w:iCs/>
          <w:sz w:val="18"/>
          <w:szCs w:val="18"/>
          <w:lang w:val="en-GB"/>
        </w:rPr>
        <w:t>Asian Soc Sci</w:t>
      </w:r>
      <w:r w:rsidRPr="00FF33C7">
        <w:rPr>
          <w:sz w:val="18"/>
          <w:szCs w:val="18"/>
          <w:lang w:val="en-GB"/>
        </w:rPr>
        <w:t xml:space="preserve"> </w:t>
      </w:r>
      <w:r w:rsidRPr="00FF33C7">
        <w:rPr>
          <w:b/>
          <w:bCs/>
          <w:sz w:val="18"/>
          <w:szCs w:val="18"/>
          <w:lang w:val="en-GB"/>
        </w:rPr>
        <w:t>9</w:t>
      </w:r>
      <w:r w:rsidR="00C74A98">
        <w:rPr>
          <w:sz w:val="18"/>
          <w:szCs w:val="18"/>
          <w:lang w:val="en-GB"/>
        </w:rPr>
        <w:t>:</w:t>
      </w:r>
      <w:r w:rsidR="002212BC">
        <w:rPr>
          <w:sz w:val="18"/>
          <w:szCs w:val="18"/>
          <w:lang w:val="en-GB"/>
        </w:rPr>
        <w:t xml:space="preserve"> </w:t>
      </w:r>
      <w:r w:rsidR="00C74A98">
        <w:rPr>
          <w:sz w:val="18"/>
          <w:szCs w:val="18"/>
          <w:lang w:val="en-GB"/>
        </w:rPr>
        <w:t>18–26.</w:t>
      </w:r>
    </w:p>
    <w:p w14:paraId="16496FF3" w14:textId="64E1D577" w:rsidR="00FF33C7" w:rsidRPr="00D504BB" w:rsidRDefault="00FF33C7" w:rsidP="00FF33C7">
      <w:pPr>
        <w:ind w:left="425" w:hanging="425"/>
        <w:jc w:val="both"/>
        <w:rPr>
          <w:sz w:val="18"/>
          <w:szCs w:val="18"/>
        </w:rPr>
      </w:pPr>
      <w:r w:rsidRPr="00FF33C7">
        <w:rPr>
          <w:sz w:val="18"/>
          <w:szCs w:val="18"/>
          <w:lang w:val="en-GB"/>
        </w:rPr>
        <w:t xml:space="preserve">Durán-Sánchez A, Álvarez-García J, Río-Rama D, De la Cruz M (2018) Sustainable water resources management: a bibliometric overview. </w:t>
      </w:r>
      <w:r w:rsidRPr="00D504BB">
        <w:rPr>
          <w:i/>
          <w:iCs/>
          <w:sz w:val="18"/>
          <w:szCs w:val="18"/>
        </w:rPr>
        <w:t>Water</w:t>
      </w:r>
      <w:r w:rsidRPr="00D504BB">
        <w:rPr>
          <w:sz w:val="18"/>
          <w:szCs w:val="18"/>
        </w:rPr>
        <w:t xml:space="preserve"> </w:t>
      </w:r>
      <w:r w:rsidRPr="00D504BB">
        <w:rPr>
          <w:b/>
          <w:bCs/>
          <w:sz w:val="18"/>
          <w:szCs w:val="18"/>
        </w:rPr>
        <w:t>10</w:t>
      </w:r>
      <w:r w:rsidR="00C74A98" w:rsidRPr="00D504BB">
        <w:rPr>
          <w:sz w:val="18"/>
          <w:szCs w:val="18"/>
        </w:rPr>
        <w:t>:</w:t>
      </w:r>
      <w:r w:rsidR="002212BC" w:rsidRPr="00D504BB">
        <w:rPr>
          <w:sz w:val="18"/>
          <w:szCs w:val="18"/>
        </w:rPr>
        <w:t xml:space="preserve"> </w:t>
      </w:r>
      <w:r w:rsidR="00C74A98" w:rsidRPr="00D504BB">
        <w:rPr>
          <w:sz w:val="18"/>
          <w:szCs w:val="18"/>
        </w:rPr>
        <w:t>1–19.</w:t>
      </w:r>
    </w:p>
    <w:p w14:paraId="1A587C4B" w14:textId="77777777" w:rsidR="00FF33C7" w:rsidRPr="00D504BB" w:rsidRDefault="00FF33C7" w:rsidP="00FF33C7">
      <w:pPr>
        <w:ind w:left="425" w:hanging="425"/>
        <w:jc w:val="both"/>
        <w:rPr>
          <w:sz w:val="18"/>
          <w:szCs w:val="18"/>
        </w:rPr>
      </w:pPr>
      <w:r w:rsidRPr="00D504BB">
        <w:rPr>
          <w:sz w:val="18"/>
          <w:szCs w:val="18"/>
        </w:rPr>
        <w:t xml:space="preserve">Hill T (1995) </w:t>
      </w:r>
      <w:r w:rsidRPr="00D504BB">
        <w:rPr>
          <w:i/>
          <w:iCs/>
          <w:sz w:val="18"/>
          <w:szCs w:val="18"/>
        </w:rPr>
        <w:t xml:space="preserve">Manufacturing strategy: text and </w:t>
      </w:r>
      <w:proofErr w:type="spellStart"/>
      <w:r w:rsidRPr="00D504BB">
        <w:rPr>
          <w:i/>
          <w:iCs/>
          <w:sz w:val="18"/>
          <w:szCs w:val="18"/>
        </w:rPr>
        <w:t>cases</w:t>
      </w:r>
      <w:proofErr w:type="spellEnd"/>
      <w:r w:rsidRPr="00D504BB">
        <w:rPr>
          <w:sz w:val="18"/>
          <w:szCs w:val="18"/>
        </w:rPr>
        <w:t>, Macmillan.</w:t>
      </w:r>
    </w:p>
    <w:p w14:paraId="4FA519DE" w14:textId="1A81137E" w:rsidR="00FF33C7" w:rsidRPr="00FF33C7" w:rsidRDefault="00504114" w:rsidP="00FF33C7">
      <w:pPr>
        <w:ind w:left="425" w:hanging="425"/>
        <w:jc w:val="both"/>
        <w:rPr>
          <w:sz w:val="18"/>
          <w:szCs w:val="18"/>
        </w:rPr>
      </w:pPr>
      <w:r w:rsidRPr="00C74A98">
        <w:rPr>
          <w:i/>
          <w:sz w:val="18"/>
          <w:szCs w:val="18"/>
        </w:rPr>
        <w:t xml:space="preserve">Piano strategico per l’innovazione e la ricerca nel settore agricolo alimentare e forestale </w:t>
      </w:r>
      <w:r w:rsidR="00FF33C7" w:rsidRPr="00C74A98">
        <w:rPr>
          <w:i/>
          <w:sz w:val="18"/>
          <w:szCs w:val="18"/>
        </w:rPr>
        <w:t>2014-2020</w:t>
      </w:r>
      <w:r w:rsidR="00FF33C7" w:rsidRPr="00FF33C7">
        <w:rPr>
          <w:sz w:val="18"/>
          <w:szCs w:val="18"/>
        </w:rPr>
        <w:t>.</w:t>
      </w:r>
    </w:p>
    <w:p w14:paraId="0BDE4493" w14:textId="46C73276" w:rsidR="00FF33C7" w:rsidRPr="00FF33C7" w:rsidRDefault="00FF33C7" w:rsidP="00FF33C7">
      <w:pPr>
        <w:ind w:left="425" w:hanging="425"/>
        <w:jc w:val="both"/>
        <w:rPr>
          <w:sz w:val="18"/>
          <w:szCs w:val="18"/>
          <w:lang w:val="en-GB"/>
        </w:rPr>
      </w:pPr>
      <w:r w:rsidRPr="00FF33C7">
        <w:rPr>
          <w:sz w:val="18"/>
          <w:szCs w:val="18"/>
          <w:lang w:val="en-GB"/>
        </w:rPr>
        <w:t xml:space="preserve">Sánchez AD, Río DMDLC, García JÁ (2017) Bibliometric analysis of publications on wine tourism in the databases Scopus and </w:t>
      </w:r>
      <w:proofErr w:type="spellStart"/>
      <w:r w:rsidRPr="00FF33C7">
        <w:rPr>
          <w:sz w:val="18"/>
          <w:szCs w:val="18"/>
          <w:lang w:val="en-GB"/>
        </w:rPr>
        <w:t>WoS</w:t>
      </w:r>
      <w:proofErr w:type="spellEnd"/>
      <w:r w:rsidRPr="00FF33C7">
        <w:rPr>
          <w:sz w:val="18"/>
          <w:szCs w:val="18"/>
          <w:lang w:val="en-GB"/>
        </w:rPr>
        <w:t xml:space="preserve">. </w:t>
      </w:r>
      <w:proofErr w:type="spellStart"/>
      <w:r w:rsidRPr="00FF33C7">
        <w:rPr>
          <w:i/>
          <w:iCs/>
          <w:sz w:val="18"/>
          <w:szCs w:val="18"/>
          <w:lang w:val="en-GB"/>
        </w:rPr>
        <w:t>Eur</w:t>
      </w:r>
      <w:proofErr w:type="spellEnd"/>
      <w:r w:rsidRPr="00FF33C7">
        <w:rPr>
          <w:i/>
          <w:iCs/>
          <w:sz w:val="18"/>
          <w:szCs w:val="18"/>
          <w:lang w:val="en-GB"/>
        </w:rPr>
        <w:t xml:space="preserve"> Res </w:t>
      </w:r>
      <w:proofErr w:type="spellStart"/>
      <w:r w:rsidRPr="00FF33C7">
        <w:rPr>
          <w:i/>
          <w:iCs/>
          <w:sz w:val="18"/>
          <w:szCs w:val="18"/>
          <w:lang w:val="en-GB"/>
        </w:rPr>
        <w:t>Manag</w:t>
      </w:r>
      <w:proofErr w:type="spellEnd"/>
      <w:r w:rsidRPr="00FF33C7">
        <w:rPr>
          <w:i/>
          <w:iCs/>
          <w:sz w:val="18"/>
          <w:szCs w:val="18"/>
          <w:lang w:val="en-GB"/>
        </w:rPr>
        <w:t xml:space="preserve"> Bus Econ</w:t>
      </w:r>
      <w:r w:rsidRPr="00FF33C7">
        <w:rPr>
          <w:sz w:val="18"/>
          <w:szCs w:val="18"/>
          <w:lang w:val="en-GB"/>
        </w:rPr>
        <w:t xml:space="preserve"> </w:t>
      </w:r>
      <w:r w:rsidRPr="00FF33C7">
        <w:rPr>
          <w:b/>
          <w:bCs/>
          <w:sz w:val="18"/>
          <w:szCs w:val="18"/>
          <w:lang w:val="en-GB"/>
        </w:rPr>
        <w:t>23</w:t>
      </w:r>
      <w:r w:rsidR="00C74A98">
        <w:rPr>
          <w:sz w:val="18"/>
          <w:szCs w:val="18"/>
          <w:lang w:val="en-GB"/>
        </w:rPr>
        <w:t>:</w:t>
      </w:r>
      <w:r w:rsidR="002212BC">
        <w:rPr>
          <w:sz w:val="18"/>
          <w:szCs w:val="18"/>
          <w:lang w:val="en-GB"/>
        </w:rPr>
        <w:t xml:space="preserve"> </w:t>
      </w:r>
      <w:r w:rsidR="00C74A98">
        <w:rPr>
          <w:sz w:val="18"/>
          <w:szCs w:val="18"/>
          <w:lang w:val="en-GB"/>
        </w:rPr>
        <w:t>8–15.</w:t>
      </w:r>
    </w:p>
    <w:p w14:paraId="68F97698" w14:textId="6EAB50D2" w:rsidR="00FF33C7" w:rsidRPr="00FF33C7" w:rsidRDefault="00FF33C7" w:rsidP="00FF33C7">
      <w:pPr>
        <w:ind w:left="425" w:hanging="425"/>
        <w:jc w:val="both"/>
        <w:rPr>
          <w:sz w:val="18"/>
          <w:szCs w:val="18"/>
          <w:lang w:val="en-GB"/>
        </w:rPr>
      </w:pPr>
      <w:r w:rsidRPr="00FF33C7">
        <w:rPr>
          <w:sz w:val="18"/>
          <w:szCs w:val="18"/>
          <w:lang w:val="en-GB"/>
        </w:rPr>
        <w:t xml:space="preserve">Salim N, Ab Rahman MN, Abd Wahab D (2019) A systematic literature review of internal capabilities for enhancing eco-innovation performance of manufacturing firms. </w:t>
      </w:r>
      <w:r w:rsidRPr="00FF33C7">
        <w:rPr>
          <w:i/>
          <w:iCs/>
          <w:sz w:val="18"/>
          <w:szCs w:val="18"/>
          <w:lang w:val="en-GB"/>
        </w:rPr>
        <w:t>J Clean Prod</w:t>
      </w:r>
      <w:r w:rsidRPr="00FF33C7">
        <w:rPr>
          <w:sz w:val="18"/>
          <w:szCs w:val="18"/>
          <w:lang w:val="en-GB"/>
        </w:rPr>
        <w:t xml:space="preserve"> </w:t>
      </w:r>
      <w:r w:rsidRPr="00FF33C7">
        <w:rPr>
          <w:b/>
          <w:bCs/>
          <w:sz w:val="18"/>
          <w:szCs w:val="18"/>
          <w:lang w:val="en-GB"/>
        </w:rPr>
        <w:t>209</w:t>
      </w:r>
      <w:r w:rsidR="00C74A98">
        <w:rPr>
          <w:sz w:val="18"/>
          <w:szCs w:val="18"/>
          <w:lang w:val="en-GB"/>
        </w:rPr>
        <w:t>:</w:t>
      </w:r>
      <w:r w:rsidR="002212BC">
        <w:rPr>
          <w:sz w:val="18"/>
          <w:szCs w:val="18"/>
          <w:lang w:val="en-GB"/>
        </w:rPr>
        <w:t xml:space="preserve"> </w:t>
      </w:r>
      <w:r w:rsidR="00C74A98">
        <w:rPr>
          <w:sz w:val="18"/>
          <w:szCs w:val="18"/>
          <w:lang w:val="en-GB"/>
        </w:rPr>
        <w:t>1445–1460.</w:t>
      </w:r>
    </w:p>
    <w:p w14:paraId="45479217" w14:textId="3D486906" w:rsidR="00FF33C7" w:rsidRPr="00FF33C7" w:rsidRDefault="00FF33C7" w:rsidP="00FF33C7">
      <w:pPr>
        <w:ind w:left="425" w:hanging="425"/>
        <w:jc w:val="both"/>
        <w:rPr>
          <w:sz w:val="18"/>
          <w:szCs w:val="18"/>
          <w:lang w:val="en-GB"/>
        </w:rPr>
      </w:pPr>
      <w:proofErr w:type="spellStart"/>
      <w:r w:rsidRPr="00FF33C7">
        <w:rPr>
          <w:sz w:val="18"/>
          <w:szCs w:val="18"/>
          <w:lang w:val="en-GB"/>
        </w:rPr>
        <w:t>Seuring</w:t>
      </w:r>
      <w:proofErr w:type="spellEnd"/>
      <w:r w:rsidRPr="00FF33C7">
        <w:rPr>
          <w:sz w:val="18"/>
          <w:szCs w:val="18"/>
          <w:lang w:val="en-GB"/>
        </w:rPr>
        <w:t xml:space="preserve"> S, Muller M (2008) From a literature review to a conceptual framework for sustainable supply chain management. </w:t>
      </w:r>
      <w:r w:rsidRPr="00FF33C7">
        <w:rPr>
          <w:i/>
          <w:iCs/>
          <w:sz w:val="18"/>
          <w:szCs w:val="18"/>
          <w:lang w:val="en-GB"/>
        </w:rPr>
        <w:t>J Clean Prod</w:t>
      </w:r>
      <w:r w:rsidRPr="00FF33C7">
        <w:rPr>
          <w:sz w:val="18"/>
          <w:szCs w:val="18"/>
          <w:lang w:val="en-GB"/>
        </w:rPr>
        <w:t xml:space="preserve"> </w:t>
      </w:r>
      <w:r w:rsidRPr="00FF33C7">
        <w:rPr>
          <w:b/>
          <w:bCs/>
          <w:sz w:val="18"/>
          <w:szCs w:val="18"/>
          <w:lang w:val="en-GB"/>
        </w:rPr>
        <w:t>16</w:t>
      </w:r>
      <w:r w:rsidR="00C74A98">
        <w:rPr>
          <w:sz w:val="18"/>
          <w:szCs w:val="18"/>
          <w:lang w:val="en-GB"/>
        </w:rPr>
        <w:t>:</w:t>
      </w:r>
      <w:r w:rsidR="002212BC">
        <w:rPr>
          <w:sz w:val="18"/>
          <w:szCs w:val="18"/>
          <w:lang w:val="en-GB"/>
        </w:rPr>
        <w:t xml:space="preserve"> </w:t>
      </w:r>
      <w:r w:rsidR="00C74A98">
        <w:rPr>
          <w:sz w:val="18"/>
          <w:szCs w:val="18"/>
          <w:lang w:val="en-GB"/>
        </w:rPr>
        <w:t>1699–1710.</w:t>
      </w:r>
    </w:p>
    <w:p w14:paraId="3371CD62" w14:textId="0E919F45" w:rsidR="008604A1" w:rsidRPr="00FF33C7" w:rsidRDefault="00FF33C7" w:rsidP="00FF33C7">
      <w:pPr>
        <w:ind w:left="425" w:hanging="425"/>
        <w:jc w:val="both"/>
        <w:rPr>
          <w:sz w:val="18"/>
          <w:szCs w:val="18"/>
          <w:lang w:val="en-GB"/>
        </w:rPr>
      </w:pPr>
      <w:r w:rsidRPr="00FF33C7">
        <w:rPr>
          <w:sz w:val="18"/>
          <w:szCs w:val="18"/>
          <w:lang w:val="en-GB"/>
        </w:rPr>
        <w:t xml:space="preserve">Silvestri C, Silvestri L, </w:t>
      </w:r>
      <w:proofErr w:type="spellStart"/>
      <w:r w:rsidRPr="00FF33C7">
        <w:rPr>
          <w:sz w:val="18"/>
          <w:szCs w:val="18"/>
          <w:lang w:val="en-GB"/>
        </w:rPr>
        <w:t>Piccarozzi</w:t>
      </w:r>
      <w:proofErr w:type="spellEnd"/>
      <w:r w:rsidRPr="00FF33C7">
        <w:rPr>
          <w:sz w:val="18"/>
          <w:szCs w:val="18"/>
          <w:lang w:val="en-GB"/>
        </w:rPr>
        <w:t>, M, Ruggeri A (2022) Toward a framework for selecting indicators of measuring sustainability and circular economy in the agri-food sector: a systematic literature review. </w:t>
      </w:r>
      <w:r w:rsidRPr="00FF33C7">
        <w:rPr>
          <w:i/>
          <w:iCs/>
          <w:sz w:val="18"/>
          <w:szCs w:val="18"/>
          <w:lang w:val="en-GB"/>
        </w:rPr>
        <w:t>Int J Life Cycle Assess</w:t>
      </w:r>
      <w:r w:rsidR="00C74A98">
        <w:rPr>
          <w:sz w:val="18"/>
          <w:szCs w:val="18"/>
          <w:lang w:val="en-GB"/>
        </w:rPr>
        <w:t>.</w:t>
      </w:r>
    </w:p>
    <w:sectPr w:rsidR="008604A1" w:rsidRPr="00FF33C7" w:rsidSect="001609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05"/>
    <w:multiLevelType w:val="hybridMultilevel"/>
    <w:tmpl w:val="235CDD62"/>
    <w:lvl w:ilvl="0" w:tplc="6486F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98261C"/>
    <w:multiLevelType w:val="hybridMultilevel"/>
    <w:tmpl w:val="8A92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2531159">
    <w:abstractNumId w:val="1"/>
  </w:num>
  <w:num w:numId="2" w16cid:durableId="43517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40CF8"/>
    <w:rsid w:val="00081E79"/>
    <w:rsid w:val="00140E41"/>
    <w:rsid w:val="00160995"/>
    <w:rsid w:val="001B101C"/>
    <w:rsid w:val="002212BC"/>
    <w:rsid w:val="00304202"/>
    <w:rsid w:val="0037378D"/>
    <w:rsid w:val="0046140F"/>
    <w:rsid w:val="004778BE"/>
    <w:rsid w:val="00504114"/>
    <w:rsid w:val="00532252"/>
    <w:rsid w:val="00645545"/>
    <w:rsid w:val="00663884"/>
    <w:rsid w:val="007E4A9C"/>
    <w:rsid w:val="00835AA9"/>
    <w:rsid w:val="00876C22"/>
    <w:rsid w:val="00A55AC6"/>
    <w:rsid w:val="00C23413"/>
    <w:rsid w:val="00C74A98"/>
    <w:rsid w:val="00D17F2B"/>
    <w:rsid w:val="00D504BB"/>
    <w:rsid w:val="00D82FB0"/>
    <w:rsid w:val="00E017E5"/>
    <w:rsid w:val="00F00945"/>
    <w:rsid w:val="00FF3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Collegamentoipertestuale">
    <w:name w:val="Hyperlink"/>
    <w:basedOn w:val="Carpredefinitoparagrafo"/>
    <w:uiPriority w:val="99"/>
    <w:unhideWhenUsed/>
    <w:rsid w:val="00FF33C7"/>
    <w:rPr>
      <w:color w:val="0563C1" w:themeColor="hyperlink"/>
      <w:u w:val="single"/>
    </w:rPr>
  </w:style>
  <w:style w:type="character" w:customStyle="1" w:styleId="Menzionenonrisolta1">
    <w:name w:val="Menzione non risolta1"/>
    <w:basedOn w:val="Carpredefinitoparagrafo"/>
    <w:uiPriority w:val="99"/>
    <w:semiHidden/>
    <w:unhideWhenUsed/>
    <w:rsid w:val="00FF33C7"/>
    <w:rPr>
      <w:color w:val="605E5C"/>
      <w:shd w:val="clear" w:color="auto" w:fill="E1DFDD"/>
    </w:rPr>
  </w:style>
  <w:style w:type="character" w:styleId="Collegamentovisitato">
    <w:name w:val="FollowedHyperlink"/>
    <w:basedOn w:val="Carpredefinitoparagrafo"/>
    <w:uiPriority w:val="99"/>
    <w:semiHidden/>
    <w:unhideWhenUsed/>
    <w:rsid w:val="00FF3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367-022-02032-1" TargetMode="External"/><Relationship Id="rId3" Type="http://schemas.openxmlformats.org/officeDocument/2006/relationships/settings" Target="settings.xml"/><Relationship Id="rId7" Type="http://schemas.openxmlformats.org/officeDocument/2006/relationships/hyperlink" Target="https://link.springer.com/article/10.1007/s11367-022-0203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367-022-02032-1" TargetMode="External"/><Relationship Id="rId11" Type="http://schemas.openxmlformats.org/officeDocument/2006/relationships/fontTable" Target="fontTable.xml"/><Relationship Id="rId5" Type="http://schemas.openxmlformats.org/officeDocument/2006/relationships/hyperlink" Target="https://link.springer.com/article/10.1007/s11367-022-02032-1" TargetMode="External"/><Relationship Id="rId10" Type="http://schemas.openxmlformats.org/officeDocument/2006/relationships/hyperlink" Target="https://link.springer.com/article/10.1007/s11367-022-02032-1" TargetMode="External"/><Relationship Id="rId4" Type="http://schemas.openxmlformats.org/officeDocument/2006/relationships/webSettings" Target="webSettings.xml"/><Relationship Id="rId9" Type="http://schemas.openxmlformats.org/officeDocument/2006/relationships/hyperlink" Target="https://link.springer.com/article/10.1007/s11367-022-0203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1689</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Adele Annarita Campobasso</cp:lastModifiedBy>
  <cp:revision>8</cp:revision>
  <dcterms:created xsi:type="dcterms:W3CDTF">2023-06-30T08:17:00Z</dcterms:created>
  <dcterms:modified xsi:type="dcterms:W3CDTF">2023-06-30T14:14:00Z</dcterms:modified>
</cp:coreProperties>
</file>