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3885A" w14:textId="6DB40F3F" w:rsidR="007D40F9" w:rsidRPr="000F1E92" w:rsidRDefault="004B0E6F" w:rsidP="000F1E92">
      <w:pPr>
        <w:pStyle w:val="Title"/>
        <w:suppressAutoHyphens/>
        <w:spacing w:before="600" w:line="240" w:lineRule="auto"/>
        <w:rPr>
          <w:szCs w:val="20"/>
          <w:lang w:val="en-GB" w:eastAsia="zh-CN"/>
        </w:rPr>
      </w:pPr>
      <w:r w:rsidRPr="000F1E92">
        <w:rPr>
          <w:szCs w:val="20"/>
          <w:lang w:val="en-GB" w:eastAsia="zh-CN"/>
        </w:rPr>
        <w:t>Biocatalytic modification of monoterpenes using waste-derived yeast cells</w:t>
      </w:r>
    </w:p>
    <w:p w14:paraId="21C2B6D2" w14:textId="39FB0C18" w:rsidR="007D40F9" w:rsidRPr="00F603E8" w:rsidRDefault="00EE2CDD" w:rsidP="007D40F9">
      <w:pPr>
        <w:jc w:val="center"/>
        <w:rPr>
          <w:sz w:val="21"/>
          <w:szCs w:val="21"/>
          <w:lang w:val="de-DE"/>
        </w:rPr>
      </w:pPr>
      <w:r w:rsidRPr="00F603E8">
        <w:rPr>
          <w:sz w:val="21"/>
          <w:szCs w:val="21"/>
          <w:lang w:val="de-DE"/>
        </w:rPr>
        <w:t>Silvia Donzella</w:t>
      </w:r>
      <w:r w:rsidR="007D40F9" w:rsidRPr="00F603E8">
        <w:rPr>
          <w:sz w:val="21"/>
          <w:szCs w:val="21"/>
          <w:lang w:val="de-DE"/>
        </w:rPr>
        <w:t xml:space="preserve"> (</w:t>
      </w:r>
      <w:r w:rsidRPr="00F603E8">
        <w:rPr>
          <w:sz w:val="21"/>
          <w:szCs w:val="21"/>
          <w:lang w:val="de-DE"/>
        </w:rPr>
        <w:t>silvia.donzella</w:t>
      </w:r>
      <w:r w:rsidR="007D40F9" w:rsidRPr="00F603E8">
        <w:rPr>
          <w:sz w:val="21"/>
          <w:szCs w:val="21"/>
          <w:lang w:val="de-DE"/>
        </w:rPr>
        <w:t>@</w:t>
      </w:r>
      <w:r w:rsidRPr="00F603E8">
        <w:rPr>
          <w:sz w:val="21"/>
          <w:szCs w:val="21"/>
          <w:lang w:val="de-DE"/>
        </w:rPr>
        <w:t>unimi</w:t>
      </w:r>
      <w:r w:rsidR="007D40F9" w:rsidRPr="00F603E8">
        <w:rPr>
          <w:sz w:val="21"/>
          <w:szCs w:val="21"/>
          <w:lang w:val="de-DE"/>
        </w:rPr>
        <w:t>.it)</w:t>
      </w:r>
    </w:p>
    <w:p w14:paraId="45EC4CC3" w14:textId="28215CAA" w:rsidR="007D40F9" w:rsidRPr="00F603E8" w:rsidRDefault="007D40F9" w:rsidP="007D40F9">
      <w:pPr>
        <w:jc w:val="center"/>
        <w:rPr>
          <w:sz w:val="21"/>
          <w:szCs w:val="21"/>
          <w:lang w:val="en-GB"/>
        </w:rPr>
      </w:pPr>
      <w:r w:rsidRPr="00F603E8">
        <w:rPr>
          <w:sz w:val="21"/>
          <w:szCs w:val="21"/>
          <w:lang w:val="en-GB"/>
        </w:rPr>
        <w:t>Dept. Food</w:t>
      </w:r>
      <w:r w:rsidR="00EE2CDD" w:rsidRPr="00F603E8">
        <w:rPr>
          <w:sz w:val="21"/>
          <w:szCs w:val="21"/>
          <w:lang w:val="en-GB"/>
        </w:rPr>
        <w:t>, Environmental and Nutritional Sciences</w:t>
      </w:r>
      <w:r w:rsidRPr="00F603E8">
        <w:rPr>
          <w:sz w:val="21"/>
          <w:szCs w:val="21"/>
          <w:lang w:val="en-GB"/>
        </w:rPr>
        <w:t xml:space="preserve">, University of </w:t>
      </w:r>
      <w:r w:rsidR="00EE2CDD" w:rsidRPr="00F603E8">
        <w:rPr>
          <w:sz w:val="21"/>
          <w:szCs w:val="21"/>
          <w:lang w:val="en-GB"/>
        </w:rPr>
        <w:t>Milan</w:t>
      </w:r>
      <w:r w:rsidRPr="00F603E8">
        <w:rPr>
          <w:sz w:val="21"/>
          <w:szCs w:val="21"/>
          <w:lang w:val="en-GB"/>
        </w:rPr>
        <w:t>, Italy</w:t>
      </w:r>
    </w:p>
    <w:p w14:paraId="470CB764" w14:textId="65449B6D" w:rsidR="007D40F9" w:rsidRPr="007A69F2" w:rsidRDefault="007D40F9" w:rsidP="0018417E">
      <w:pPr>
        <w:jc w:val="center"/>
        <w:rPr>
          <w:sz w:val="21"/>
          <w:szCs w:val="21"/>
          <w:lang w:val="it-IT"/>
        </w:rPr>
      </w:pPr>
      <w:r w:rsidRPr="007A69F2">
        <w:rPr>
          <w:sz w:val="21"/>
          <w:szCs w:val="21"/>
          <w:lang w:val="it-IT"/>
        </w:rPr>
        <w:t xml:space="preserve">Tutor: Prof. </w:t>
      </w:r>
      <w:r w:rsidR="00EE2CDD" w:rsidRPr="007A69F2">
        <w:rPr>
          <w:sz w:val="21"/>
          <w:szCs w:val="21"/>
          <w:lang w:val="it-IT"/>
        </w:rPr>
        <w:t>Concetta Compagno</w:t>
      </w:r>
      <w:r w:rsidR="007A69F2" w:rsidRPr="007A69F2">
        <w:rPr>
          <w:sz w:val="21"/>
          <w:szCs w:val="21"/>
          <w:lang w:val="it-IT"/>
        </w:rPr>
        <w:t>; Co</w:t>
      </w:r>
      <w:r w:rsidR="007A69F2">
        <w:rPr>
          <w:sz w:val="21"/>
          <w:szCs w:val="21"/>
          <w:lang w:val="it-IT"/>
        </w:rPr>
        <w:t>-tutor: Prof. Francesco Molinari</w:t>
      </w:r>
    </w:p>
    <w:p w14:paraId="4B24CF77" w14:textId="77777777" w:rsidR="0018417E" w:rsidRPr="007A69F2" w:rsidRDefault="0018417E" w:rsidP="0018417E">
      <w:pPr>
        <w:jc w:val="center"/>
        <w:rPr>
          <w:sz w:val="21"/>
          <w:szCs w:val="21"/>
          <w:lang w:val="it-IT"/>
        </w:rPr>
      </w:pPr>
    </w:p>
    <w:p w14:paraId="4DE4548A" w14:textId="488B091A" w:rsidR="007D40F9" w:rsidRPr="00E32472" w:rsidRDefault="007D40F9" w:rsidP="0018417E">
      <w:pPr>
        <w:jc w:val="both"/>
        <w:rPr>
          <w:sz w:val="20"/>
          <w:szCs w:val="20"/>
          <w:lang w:val="en-GB"/>
        </w:rPr>
      </w:pPr>
      <w:r w:rsidRPr="00E32472">
        <w:rPr>
          <w:sz w:val="20"/>
          <w:szCs w:val="20"/>
          <w:lang w:val="en-GB"/>
        </w:rPr>
        <w:t xml:space="preserve">This PhD thesis </w:t>
      </w:r>
      <w:r w:rsidR="00D2232E" w:rsidRPr="00E32472">
        <w:rPr>
          <w:sz w:val="20"/>
          <w:szCs w:val="20"/>
          <w:lang w:val="en-GB"/>
        </w:rPr>
        <w:t>focused on</w:t>
      </w:r>
      <w:r w:rsidRPr="00E32472">
        <w:rPr>
          <w:sz w:val="20"/>
          <w:szCs w:val="20"/>
          <w:lang w:val="en-GB"/>
        </w:rPr>
        <w:t xml:space="preserve"> the</w:t>
      </w:r>
      <w:r w:rsidR="004B0E6F" w:rsidRPr="00E32472">
        <w:rPr>
          <w:sz w:val="20"/>
          <w:szCs w:val="20"/>
          <w:lang w:val="en-GB"/>
        </w:rPr>
        <w:t xml:space="preserve"> development of a sustainable process for the reduction of perillaldehyde to </w:t>
      </w:r>
      <w:proofErr w:type="spellStart"/>
      <w:r w:rsidR="004B0E6F" w:rsidRPr="00E32472">
        <w:rPr>
          <w:sz w:val="20"/>
          <w:szCs w:val="20"/>
          <w:lang w:val="en-GB"/>
        </w:rPr>
        <w:t>perillyl</w:t>
      </w:r>
      <w:proofErr w:type="spellEnd"/>
      <w:r w:rsidR="004B0E6F" w:rsidRPr="00E32472">
        <w:rPr>
          <w:sz w:val="20"/>
          <w:szCs w:val="20"/>
          <w:lang w:val="en-GB"/>
        </w:rPr>
        <w:t xml:space="preserve"> alcohol </w:t>
      </w:r>
      <w:r w:rsidR="00EE2CDD" w:rsidRPr="00E32472">
        <w:rPr>
          <w:sz w:val="20"/>
          <w:szCs w:val="20"/>
          <w:lang w:val="en-GB"/>
        </w:rPr>
        <w:t xml:space="preserve">(POH) </w:t>
      </w:r>
      <w:r w:rsidR="00CE3611" w:rsidRPr="00E32472">
        <w:rPr>
          <w:sz w:val="20"/>
          <w:szCs w:val="20"/>
          <w:lang w:val="en-GB"/>
        </w:rPr>
        <w:t xml:space="preserve">by </w:t>
      </w:r>
      <w:r w:rsidR="004B0E6F" w:rsidRPr="00E32472">
        <w:rPr>
          <w:sz w:val="20"/>
          <w:szCs w:val="20"/>
          <w:lang w:val="en-GB"/>
        </w:rPr>
        <w:t>employing yeast cells</w:t>
      </w:r>
      <w:r w:rsidR="00D2232E" w:rsidRPr="00E32472">
        <w:rPr>
          <w:sz w:val="20"/>
          <w:szCs w:val="20"/>
          <w:lang w:val="en-GB"/>
        </w:rPr>
        <w:t xml:space="preserve"> immobilized into </w:t>
      </w:r>
      <w:r w:rsidR="009D6964">
        <w:rPr>
          <w:sz w:val="20"/>
          <w:szCs w:val="20"/>
          <w:lang w:val="en-GB"/>
        </w:rPr>
        <w:t xml:space="preserve">calcium </w:t>
      </w:r>
      <w:r w:rsidR="00D2232E" w:rsidRPr="00E32472">
        <w:rPr>
          <w:sz w:val="20"/>
          <w:szCs w:val="20"/>
          <w:lang w:val="en-GB"/>
        </w:rPr>
        <w:t>alginate beads</w:t>
      </w:r>
      <w:r w:rsidR="004C79A5">
        <w:rPr>
          <w:sz w:val="20"/>
          <w:szCs w:val="20"/>
          <w:lang w:val="en-GB"/>
        </w:rPr>
        <w:t xml:space="preserve"> (entrapment technology)</w:t>
      </w:r>
      <w:r w:rsidR="004B0E6F" w:rsidRPr="00E32472">
        <w:rPr>
          <w:sz w:val="20"/>
          <w:szCs w:val="20"/>
          <w:lang w:val="en-GB"/>
        </w:rPr>
        <w:t xml:space="preserve">. </w:t>
      </w:r>
      <w:r w:rsidR="00D5427C" w:rsidRPr="00E32472">
        <w:rPr>
          <w:sz w:val="20"/>
          <w:szCs w:val="20"/>
          <w:lang w:val="en-GB"/>
        </w:rPr>
        <w:t xml:space="preserve">After </w:t>
      </w:r>
      <w:r w:rsidR="00070F74" w:rsidRPr="00E32472">
        <w:rPr>
          <w:sz w:val="20"/>
          <w:szCs w:val="20"/>
          <w:lang w:val="en-GB"/>
        </w:rPr>
        <w:t>optimizing the</w:t>
      </w:r>
      <w:r w:rsidR="00D5427C" w:rsidRPr="00E32472">
        <w:rPr>
          <w:sz w:val="20"/>
          <w:szCs w:val="20"/>
          <w:lang w:val="en-GB"/>
        </w:rPr>
        <w:t xml:space="preserve"> reaction conditions in small</w:t>
      </w:r>
      <w:r w:rsidR="00697A6C" w:rsidRPr="00E32472">
        <w:rPr>
          <w:sz w:val="20"/>
          <w:szCs w:val="20"/>
          <w:lang w:val="en-GB"/>
        </w:rPr>
        <w:t xml:space="preserve">-scale </w:t>
      </w:r>
      <w:r w:rsidR="00C14919" w:rsidRPr="00E32472">
        <w:rPr>
          <w:sz w:val="20"/>
          <w:szCs w:val="20"/>
          <w:lang w:val="en-GB"/>
        </w:rPr>
        <w:t>batch</w:t>
      </w:r>
      <w:r w:rsidR="00070F74" w:rsidRPr="00E32472">
        <w:rPr>
          <w:sz w:val="20"/>
          <w:szCs w:val="20"/>
          <w:lang w:val="en-GB"/>
        </w:rPr>
        <w:t xml:space="preserve"> reactions</w:t>
      </w:r>
      <w:r w:rsidR="00F840DC" w:rsidRPr="00E32472">
        <w:rPr>
          <w:sz w:val="20"/>
          <w:szCs w:val="20"/>
          <w:lang w:val="en-GB"/>
        </w:rPr>
        <w:t xml:space="preserve">, </w:t>
      </w:r>
      <w:r w:rsidR="00070F74" w:rsidRPr="00E32472">
        <w:rPr>
          <w:sz w:val="20"/>
          <w:szCs w:val="20"/>
          <w:lang w:val="en-GB"/>
        </w:rPr>
        <w:t>process was scaled</w:t>
      </w:r>
      <w:r w:rsidR="00F840DC" w:rsidRPr="00E32472">
        <w:rPr>
          <w:sz w:val="20"/>
          <w:szCs w:val="20"/>
          <w:lang w:val="en-GB"/>
        </w:rPr>
        <w:t xml:space="preserve"> in</w:t>
      </w:r>
      <w:r w:rsidR="00D2232E" w:rsidRPr="00E32472">
        <w:rPr>
          <w:sz w:val="20"/>
          <w:szCs w:val="20"/>
          <w:lang w:val="en-GB"/>
        </w:rPr>
        <w:t xml:space="preserve"> a rotating bed reactor (</w:t>
      </w:r>
      <w:proofErr w:type="spellStart"/>
      <w:r w:rsidR="00D2232E" w:rsidRPr="00E32472">
        <w:rPr>
          <w:sz w:val="20"/>
          <w:szCs w:val="20"/>
          <w:lang w:val="en-GB"/>
        </w:rPr>
        <w:t>SpinChem</w:t>
      </w:r>
      <w:proofErr w:type="spellEnd"/>
      <w:r w:rsidR="00D2232E" w:rsidRPr="00E32472">
        <w:rPr>
          <w:sz w:val="20"/>
          <w:szCs w:val="20"/>
          <w:lang w:val="en-GB"/>
        </w:rPr>
        <w:t>)</w:t>
      </w:r>
      <w:r w:rsidR="00142394" w:rsidRPr="00E32472">
        <w:rPr>
          <w:sz w:val="20"/>
          <w:szCs w:val="20"/>
          <w:lang w:val="en-GB"/>
        </w:rPr>
        <w:t xml:space="preserve"> reaching </w:t>
      </w:r>
      <w:r w:rsidR="009834AB" w:rsidRPr="00E32472">
        <w:rPr>
          <w:sz w:val="20"/>
          <w:szCs w:val="20"/>
          <w:lang w:val="en-GB"/>
        </w:rPr>
        <w:t>90% of molar conversion</w:t>
      </w:r>
      <w:r w:rsidR="00D2232E" w:rsidRPr="00E32472">
        <w:rPr>
          <w:sz w:val="20"/>
          <w:szCs w:val="20"/>
          <w:lang w:val="en-GB"/>
        </w:rPr>
        <w:t>.</w:t>
      </w:r>
      <w:r w:rsidR="00024D0B" w:rsidRPr="00E32472">
        <w:rPr>
          <w:sz w:val="20"/>
          <w:szCs w:val="20"/>
          <w:lang w:val="en-GB"/>
        </w:rPr>
        <w:t xml:space="preserve"> </w:t>
      </w:r>
      <w:r w:rsidR="00BF6169" w:rsidRPr="00E32472">
        <w:rPr>
          <w:sz w:val="20"/>
          <w:szCs w:val="20"/>
          <w:lang w:val="en-GB"/>
        </w:rPr>
        <w:t xml:space="preserve">The biomass used as biocatalyst was produced starting from waste material and using seawater instead of </w:t>
      </w:r>
      <w:r w:rsidR="00E47319">
        <w:rPr>
          <w:sz w:val="20"/>
          <w:szCs w:val="20"/>
          <w:lang w:val="en-GB"/>
        </w:rPr>
        <w:t xml:space="preserve">the </w:t>
      </w:r>
      <w:r w:rsidR="00BF6169" w:rsidRPr="00E32472">
        <w:rPr>
          <w:sz w:val="20"/>
          <w:szCs w:val="20"/>
          <w:lang w:val="en-GB"/>
        </w:rPr>
        <w:t xml:space="preserve">fresh </w:t>
      </w:r>
      <w:r w:rsidR="00E47319">
        <w:rPr>
          <w:sz w:val="20"/>
          <w:szCs w:val="20"/>
          <w:lang w:val="en-GB"/>
        </w:rPr>
        <w:t>one</w:t>
      </w:r>
      <w:r w:rsidR="00BF6169" w:rsidRPr="00E32472">
        <w:rPr>
          <w:sz w:val="20"/>
          <w:szCs w:val="20"/>
          <w:lang w:val="en-GB"/>
        </w:rPr>
        <w:t xml:space="preserve">. </w:t>
      </w:r>
      <w:r w:rsidR="00024D0B" w:rsidRPr="00E32472">
        <w:rPr>
          <w:sz w:val="20"/>
          <w:szCs w:val="20"/>
          <w:lang w:val="en-GB"/>
        </w:rPr>
        <w:t>By harnessing the potential of immobilized yeast cells</w:t>
      </w:r>
      <w:r w:rsidR="009834AB" w:rsidRPr="00E32472">
        <w:rPr>
          <w:sz w:val="20"/>
          <w:szCs w:val="20"/>
          <w:lang w:val="en-GB"/>
        </w:rPr>
        <w:t xml:space="preserve"> in a rotating reactor</w:t>
      </w:r>
      <w:r w:rsidR="00024D0B" w:rsidRPr="00E32472">
        <w:rPr>
          <w:sz w:val="20"/>
          <w:szCs w:val="20"/>
          <w:lang w:val="en-GB"/>
        </w:rPr>
        <w:t xml:space="preserve"> and employing environmentally friendly resources, this study exemplified a sustainable </w:t>
      </w:r>
      <w:r w:rsidR="00E47319" w:rsidRPr="00E32472">
        <w:rPr>
          <w:sz w:val="20"/>
          <w:szCs w:val="20"/>
          <w:lang w:val="en-GB"/>
        </w:rPr>
        <w:t>biocataly</w:t>
      </w:r>
      <w:r w:rsidR="00E47319">
        <w:rPr>
          <w:sz w:val="20"/>
          <w:szCs w:val="20"/>
          <w:lang w:val="en-GB"/>
        </w:rPr>
        <w:t>tic</w:t>
      </w:r>
      <w:r w:rsidR="00E47319" w:rsidRPr="00E32472">
        <w:rPr>
          <w:sz w:val="20"/>
          <w:szCs w:val="20"/>
          <w:lang w:val="en-GB"/>
        </w:rPr>
        <w:t xml:space="preserve"> </w:t>
      </w:r>
      <w:r w:rsidR="00024D0B" w:rsidRPr="00E32472">
        <w:rPr>
          <w:sz w:val="20"/>
          <w:szCs w:val="20"/>
          <w:lang w:val="en-GB"/>
        </w:rPr>
        <w:t xml:space="preserve">approach </w:t>
      </w:r>
      <w:r w:rsidR="00676521" w:rsidRPr="00E32472">
        <w:rPr>
          <w:sz w:val="20"/>
          <w:szCs w:val="20"/>
          <w:lang w:val="en-GB"/>
        </w:rPr>
        <w:t xml:space="preserve">with </w:t>
      </w:r>
      <w:r w:rsidR="000A0B6B">
        <w:rPr>
          <w:sz w:val="20"/>
          <w:szCs w:val="20"/>
          <w:lang w:val="en-GB"/>
        </w:rPr>
        <w:t xml:space="preserve">the </w:t>
      </w:r>
      <w:r w:rsidR="00676521" w:rsidRPr="00E32472">
        <w:rPr>
          <w:sz w:val="20"/>
          <w:szCs w:val="20"/>
          <w:lang w:val="en-GB"/>
        </w:rPr>
        <w:t xml:space="preserve">potential </w:t>
      </w:r>
      <w:r w:rsidR="000A0B6B">
        <w:rPr>
          <w:sz w:val="20"/>
          <w:szCs w:val="20"/>
          <w:lang w:val="en-GB"/>
        </w:rPr>
        <w:t>to be expanded to other natural molecules</w:t>
      </w:r>
      <w:r w:rsidR="00024D0B" w:rsidRPr="00E32472">
        <w:rPr>
          <w:sz w:val="20"/>
          <w:szCs w:val="20"/>
          <w:lang w:val="en-GB"/>
        </w:rPr>
        <w:t>.</w:t>
      </w:r>
    </w:p>
    <w:p w14:paraId="4B8C0A79" w14:textId="615A90A8" w:rsidR="007D40F9" w:rsidRDefault="00870286" w:rsidP="007D40F9">
      <w:pPr>
        <w:pStyle w:val="Title"/>
        <w:spacing w:before="240" w:line="240" w:lineRule="auto"/>
        <w:rPr>
          <w:sz w:val="24"/>
          <w:lang w:val="it-IT"/>
        </w:rPr>
      </w:pPr>
      <w:r>
        <w:rPr>
          <w:sz w:val="24"/>
          <w:lang w:val="it-IT"/>
        </w:rPr>
        <w:t xml:space="preserve">Processo sostenibile per la </w:t>
      </w:r>
      <w:r w:rsidR="001D1772">
        <w:rPr>
          <w:sz w:val="24"/>
          <w:lang w:val="it-IT"/>
        </w:rPr>
        <w:t xml:space="preserve">modifica di </w:t>
      </w:r>
      <w:proofErr w:type="spellStart"/>
      <w:r w:rsidR="001D1772">
        <w:rPr>
          <w:sz w:val="24"/>
          <w:lang w:val="it-IT"/>
        </w:rPr>
        <w:t>terpenoidi</w:t>
      </w:r>
      <w:proofErr w:type="spellEnd"/>
      <w:r w:rsidR="001D1772">
        <w:rPr>
          <w:sz w:val="24"/>
          <w:lang w:val="it-IT"/>
        </w:rPr>
        <w:t xml:space="preserve"> utilizzando lieviti immobilizzati</w:t>
      </w:r>
    </w:p>
    <w:p w14:paraId="6E8A9AC4" w14:textId="18253C59" w:rsidR="00193C17" w:rsidRPr="00E32472" w:rsidRDefault="007D40F9" w:rsidP="007D40F9">
      <w:pPr>
        <w:jc w:val="both"/>
        <w:rPr>
          <w:sz w:val="20"/>
          <w:szCs w:val="20"/>
          <w:lang w:val="it-IT"/>
        </w:rPr>
      </w:pPr>
      <w:r w:rsidRPr="00E32472">
        <w:rPr>
          <w:sz w:val="20"/>
          <w:szCs w:val="20"/>
        </w:rPr>
        <w:t xml:space="preserve">Questa tesi di dottorato </w:t>
      </w:r>
      <w:r w:rsidR="0042479C" w:rsidRPr="00E32472">
        <w:rPr>
          <w:sz w:val="20"/>
          <w:szCs w:val="20"/>
          <w:lang w:val="it-IT"/>
        </w:rPr>
        <w:t xml:space="preserve">si è concentrata sullo sviluppo di un processo sostenibile </w:t>
      </w:r>
      <w:r w:rsidR="00D2232E" w:rsidRPr="00E32472">
        <w:rPr>
          <w:sz w:val="20"/>
          <w:szCs w:val="20"/>
          <w:lang w:val="it-IT"/>
        </w:rPr>
        <w:t>per la produzione di POH utilizzando cellule intere di lievito</w:t>
      </w:r>
      <w:r w:rsidR="00CB3583" w:rsidRPr="00E32472">
        <w:rPr>
          <w:sz w:val="20"/>
          <w:szCs w:val="20"/>
          <w:lang w:val="it-IT"/>
        </w:rPr>
        <w:t xml:space="preserve"> immobilizzate </w:t>
      </w:r>
      <w:r w:rsidR="000A0B6B">
        <w:rPr>
          <w:sz w:val="20"/>
          <w:szCs w:val="20"/>
          <w:lang w:val="it-IT"/>
        </w:rPr>
        <w:t xml:space="preserve">via intrappolamento </w:t>
      </w:r>
      <w:r w:rsidR="00CB3583" w:rsidRPr="00E32472">
        <w:rPr>
          <w:sz w:val="20"/>
          <w:szCs w:val="20"/>
          <w:lang w:val="it-IT"/>
        </w:rPr>
        <w:t>in idrosfere di alginato.</w:t>
      </w:r>
      <w:r w:rsidR="00D2232E" w:rsidRPr="00E32472">
        <w:rPr>
          <w:sz w:val="20"/>
          <w:szCs w:val="20"/>
          <w:lang w:val="it-IT"/>
        </w:rPr>
        <w:t xml:space="preserve"> </w:t>
      </w:r>
      <w:r w:rsidR="005127B9" w:rsidRPr="00E32472">
        <w:rPr>
          <w:sz w:val="20"/>
          <w:szCs w:val="20"/>
          <w:lang w:val="it-IT"/>
        </w:rPr>
        <w:t>Dopo aver ottimizzato le c</w:t>
      </w:r>
      <w:r w:rsidR="00B02FBC" w:rsidRPr="00E32472">
        <w:rPr>
          <w:sz w:val="20"/>
          <w:szCs w:val="20"/>
          <w:lang w:val="it-IT"/>
        </w:rPr>
        <w:t xml:space="preserve">ondizioni in batch (1-2 </w:t>
      </w:r>
      <w:proofErr w:type="spellStart"/>
      <w:r w:rsidR="00B02FBC" w:rsidRPr="00E32472">
        <w:rPr>
          <w:sz w:val="20"/>
          <w:szCs w:val="20"/>
          <w:lang w:val="it-IT"/>
        </w:rPr>
        <w:t>mL</w:t>
      </w:r>
      <w:proofErr w:type="spellEnd"/>
      <w:r w:rsidR="00B02FBC" w:rsidRPr="00E32472">
        <w:rPr>
          <w:sz w:val="20"/>
          <w:szCs w:val="20"/>
          <w:lang w:val="it-IT"/>
        </w:rPr>
        <w:t>)</w:t>
      </w:r>
      <w:r w:rsidR="00193C17" w:rsidRPr="00E32472">
        <w:rPr>
          <w:sz w:val="20"/>
          <w:szCs w:val="20"/>
          <w:lang w:val="it-IT"/>
        </w:rPr>
        <w:t xml:space="preserve">, la reazione è stata </w:t>
      </w:r>
      <w:r w:rsidR="00B02FBC" w:rsidRPr="00E32472">
        <w:rPr>
          <w:sz w:val="20"/>
          <w:szCs w:val="20"/>
          <w:lang w:val="it-IT"/>
        </w:rPr>
        <w:t>scalata</w:t>
      </w:r>
      <w:r w:rsidR="00193C17" w:rsidRPr="00E32472">
        <w:rPr>
          <w:sz w:val="20"/>
          <w:szCs w:val="20"/>
          <w:lang w:val="it-IT"/>
        </w:rPr>
        <w:t xml:space="preserve"> in un reattore a letto rotante (</w:t>
      </w:r>
      <w:proofErr w:type="spellStart"/>
      <w:r w:rsidR="00193C17" w:rsidRPr="00E32472">
        <w:rPr>
          <w:sz w:val="20"/>
          <w:szCs w:val="20"/>
          <w:lang w:val="it-IT"/>
        </w:rPr>
        <w:t>SpinChem</w:t>
      </w:r>
      <w:proofErr w:type="spellEnd"/>
      <w:r w:rsidR="00193C17" w:rsidRPr="00E32472">
        <w:rPr>
          <w:sz w:val="20"/>
          <w:szCs w:val="20"/>
          <w:lang w:val="it-IT"/>
        </w:rPr>
        <w:t xml:space="preserve">) raggiungendo il 90% di conversione molare. </w:t>
      </w:r>
      <w:r w:rsidR="00BF6169" w:rsidRPr="00E32472">
        <w:rPr>
          <w:sz w:val="20"/>
          <w:szCs w:val="20"/>
          <w:lang w:val="it-IT"/>
        </w:rPr>
        <w:t xml:space="preserve">La biomassa utilizzata come biocatalizzatore è stata prodotta partendo da materiale di scarto e utilizzando acqua di mare anziché acqua </w:t>
      </w:r>
      <w:r w:rsidR="000A0B6B">
        <w:rPr>
          <w:sz w:val="20"/>
          <w:szCs w:val="20"/>
          <w:lang w:val="it-IT"/>
        </w:rPr>
        <w:t>distillata</w:t>
      </w:r>
      <w:r w:rsidR="00BF6169" w:rsidRPr="00E32472">
        <w:rPr>
          <w:sz w:val="20"/>
          <w:szCs w:val="20"/>
          <w:lang w:val="it-IT"/>
        </w:rPr>
        <w:t xml:space="preserve">. </w:t>
      </w:r>
      <w:r w:rsidR="00193C17" w:rsidRPr="00E32472">
        <w:rPr>
          <w:sz w:val="20"/>
          <w:szCs w:val="20"/>
          <w:lang w:val="it-IT"/>
        </w:rPr>
        <w:t>Sfruttando il potenziale d</w:t>
      </w:r>
      <w:r w:rsidR="00FC5F57" w:rsidRPr="00E32472">
        <w:rPr>
          <w:sz w:val="20"/>
          <w:szCs w:val="20"/>
          <w:lang w:val="it-IT"/>
        </w:rPr>
        <w:t>i</w:t>
      </w:r>
      <w:r w:rsidR="00193C17" w:rsidRPr="00E32472">
        <w:rPr>
          <w:sz w:val="20"/>
          <w:szCs w:val="20"/>
          <w:lang w:val="it-IT"/>
        </w:rPr>
        <w:t xml:space="preserve"> cellule immobilizzate in reattore e impiegando</w:t>
      </w:r>
      <w:r w:rsidR="00FC5F57" w:rsidRPr="00E32472">
        <w:rPr>
          <w:sz w:val="20"/>
          <w:szCs w:val="20"/>
          <w:lang w:val="it-IT"/>
        </w:rPr>
        <w:t xml:space="preserve"> materiale eco-sostenibile</w:t>
      </w:r>
      <w:r w:rsidR="00193C17" w:rsidRPr="00E32472">
        <w:rPr>
          <w:sz w:val="20"/>
          <w:szCs w:val="20"/>
          <w:lang w:val="it-IT"/>
        </w:rPr>
        <w:t xml:space="preserve">, questo studio </w:t>
      </w:r>
      <w:r w:rsidR="005D3CC9" w:rsidRPr="00E32472">
        <w:rPr>
          <w:sz w:val="20"/>
          <w:szCs w:val="20"/>
          <w:lang w:val="it-IT"/>
        </w:rPr>
        <w:t>è un esempio di</w:t>
      </w:r>
      <w:r w:rsidR="00193C17" w:rsidRPr="00E32472">
        <w:rPr>
          <w:sz w:val="20"/>
          <w:szCs w:val="20"/>
          <w:lang w:val="it-IT"/>
        </w:rPr>
        <w:t xml:space="preserve"> approccio </w:t>
      </w:r>
      <w:r w:rsidR="00D67366" w:rsidRPr="00D67366">
        <w:rPr>
          <w:sz w:val="20"/>
          <w:szCs w:val="20"/>
          <w:lang w:val="it-IT"/>
        </w:rPr>
        <w:t>biocatalitico sostenibile con il potenziale di essere esteso a diverse molecole di origine naturale.</w:t>
      </w:r>
    </w:p>
    <w:p w14:paraId="39E78291" w14:textId="77777777" w:rsidR="007D40F9" w:rsidRPr="00F603E8" w:rsidRDefault="007D40F9" w:rsidP="007D40F9">
      <w:pPr>
        <w:pStyle w:val="Header"/>
        <w:tabs>
          <w:tab w:val="clear" w:pos="4819"/>
          <w:tab w:val="clear" w:pos="9638"/>
        </w:tabs>
        <w:spacing w:line="240" w:lineRule="auto"/>
        <w:rPr>
          <w:sz w:val="21"/>
          <w:szCs w:val="21"/>
          <w:lang w:val="it-IT"/>
        </w:rPr>
      </w:pPr>
    </w:p>
    <w:p w14:paraId="0188BB6A" w14:textId="5FEAD65E" w:rsidR="007D40F9" w:rsidRPr="00F603E8" w:rsidRDefault="007D40F9" w:rsidP="007D40F9">
      <w:pPr>
        <w:jc w:val="both"/>
        <w:rPr>
          <w:sz w:val="21"/>
          <w:szCs w:val="21"/>
          <w:lang w:val="en-US"/>
        </w:rPr>
      </w:pPr>
      <w:r w:rsidRPr="00F603E8">
        <w:rPr>
          <w:b/>
          <w:bCs/>
          <w:sz w:val="21"/>
          <w:szCs w:val="21"/>
          <w:lang w:val="en-GB"/>
        </w:rPr>
        <w:t>Key words</w:t>
      </w:r>
      <w:r w:rsidRPr="00F603E8">
        <w:rPr>
          <w:sz w:val="21"/>
          <w:szCs w:val="21"/>
          <w:lang w:val="en-GB"/>
        </w:rPr>
        <w:t xml:space="preserve">: </w:t>
      </w:r>
      <w:proofErr w:type="spellStart"/>
      <w:r w:rsidR="001B3FF6">
        <w:rPr>
          <w:sz w:val="21"/>
          <w:szCs w:val="21"/>
          <w:lang w:val="en-GB"/>
        </w:rPr>
        <w:t>B</w:t>
      </w:r>
      <w:r w:rsidR="00D2232E" w:rsidRPr="00F603E8">
        <w:rPr>
          <w:sz w:val="21"/>
          <w:szCs w:val="21"/>
          <w:lang w:val="en-GB"/>
        </w:rPr>
        <w:t>iocatalysis</w:t>
      </w:r>
      <w:proofErr w:type="spellEnd"/>
      <w:r w:rsidR="00D2232E" w:rsidRPr="00F603E8">
        <w:rPr>
          <w:sz w:val="21"/>
          <w:szCs w:val="21"/>
          <w:lang w:val="en-GB"/>
        </w:rPr>
        <w:t xml:space="preserve">, rotating bed reactor, </w:t>
      </w:r>
      <w:r w:rsidR="00822054" w:rsidRPr="00F603E8">
        <w:rPr>
          <w:sz w:val="21"/>
          <w:szCs w:val="21"/>
          <w:lang w:val="en-GB"/>
        </w:rPr>
        <w:t xml:space="preserve">monoterpenoids, </w:t>
      </w:r>
      <w:r w:rsidR="00D2232E" w:rsidRPr="00F603E8">
        <w:rPr>
          <w:sz w:val="21"/>
          <w:szCs w:val="21"/>
          <w:lang w:val="en-GB"/>
        </w:rPr>
        <w:t>circular economy</w:t>
      </w:r>
      <w:r w:rsidR="00FC3881">
        <w:rPr>
          <w:sz w:val="21"/>
          <w:szCs w:val="21"/>
          <w:lang w:val="en-GB"/>
        </w:rPr>
        <w:t>, enzyme immobilization</w:t>
      </w:r>
      <w:r w:rsidR="00D2232E" w:rsidRPr="00F603E8">
        <w:rPr>
          <w:sz w:val="21"/>
          <w:szCs w:val="21"/>
          <w:lang w:val="en-GB"/>
        </w:rPr>
        <w:t>.</w:t>
      </w:r>
    </w:p>
    <w:p w14:paraId="758A709A" w14:textId="77777777" w:rsidR="007D40F9" w:rsidRDefault="007D40F9" w:rsidP="007D40F9">
      <w:pPr>
        <w:pStyle w:val="Heading1"/>
        <w:spacing w:before="240" w:after="120"/>
        <w:ind w:right="0"/>
        <w:jc w:val="both"/>
        <w:rPr>
          <w:b/>
          <w:bCs/>
          <w:color w:val="000000"/>
          <w:sz w:val="24"/>
          <w:lang w:val="en-GB"/>
        </w:rPr>
      </w:pPr>
      <w:r>
        <w:rPr>
          <w:b/>
          <w:bCs/>
          <w:color w:val="000000"/>
          <w:sz w:val="24"/>
          <w:lang w:val="en-GB"/>
        </w:rPr>
        <w:t>1. Introduction</w:t>
      </w:r>
    </w:p>
    <w:p w14:paraId="5B0EAC65" w14:textId="4B85CC5D" w:rsidR="007D40F9" w:rsidRPr="00E32472" w:rsidRDefault="00D2232E" w:rsidP="007D40F9">
      <w:pPr>
        <w:jc w:val="both"/>
        <w:rPr>
          <w:sz w:val="20"/>
          <w:szCs w:val="20"/>
          <w:lang w:val="en-GB"/>
        </w:rPr>
      </w:pPr>
      <w:r w:rsidRPr="00E32472">
        <w:rPr>
          <w:sz w:val="20"/>
          <w:szCs w:val="20"/>
          <w:lang w:val="en-GB"/>
        </w:rPr>
        <w:t>T</w:t>
      </w:r>
      <w:r w:rsidR="007D40F9" w:rsidRPr="00E32472">
        <w:rPr>
          <w:sz w:val="20"/>
          <w:szCs w:val="20"/>
          <w:lang w:val="en-GB"/>
        </w:rPr>
        <w:t xml:space="preserve">his oral communication reports the main results of the following four activities directed to: </w:t>
      </w:r>
    </w:p>
    <w:p w14:paraId="46202974" w14:textId="6DFF78FF" w:rsidR="007D40F9" w:rsidRPr="00E32472" w:rsidRDefault="007D40F9" w:rsidP="002F5056">
      <w:pPr>
        <w:tabs>
          <w:tab w:val="left" w:pos="567"/>
          <w:tab w:val="left" w:pos="1276"/>
        </w:tabs>
        <w:ind w:left="567" w:hanging="567"/>
        <w:jc w:val="both"/>
        <w:rPr>
          <w:sz w:val="20"/>
          <w:szCs w:val="20"/>
          <w:lang w:val="en-US"/>
        </w:rPr>
      </w:pPr>
      <w:r w:rsidRPr="00E32472">
        <w:rPr>
          <w:sz w:val="20"/>
          <w:szCs w:val="20"/>
          <w:lang w:val="en-GB"/>
        </w:rPr>
        <w:t xml:space="preserve">A1) </w:t>
      </w:r>
      <w:r w:rsidRPr="00E32472">
        <w:rPr>
          <w:sz w:val="20"/>
          <w:szCs w:val="20"/>
          <w:lang w:val="en-GB"/>
        </w:rPr>
        <w:tab/>
      </w:r>
      <w:r w:rsidR="003935FA" w:rsidRPr="00E32472">
        <w:rPr>
          <w:sz w:val="20"/>
          <w:szCs w:val="20"/>
          <w:lang w:val="en-GB"/>
        </w:rPr>
        <w:t>S</w:t>
      </w:r>
      <w:r w:rsidR="00DC7265" w:rsidRPr="00E32472">
        <w:rPr>
          <w:sz w:val="20"/>
          <w:szCs w:val="20"/>
          <w:lang w:val="en-GB"/>
        </w:rPr>
        <w:t xml:space="preserve">creening of yeast collections </w:t>
      </w:r>
      <w:r w:rsidR="003935FA" w:rsidRPr="00E32472">
        <w:rPr>
          <w:sz w:val="20"/>
          <w:szCs w:val="20"/>
          <w:lang w:val="en-GB"/>
        </w:rPr>
        <w:t>to identify</w:t>
      </w:r>
      <w:r w:rsidR="00DC7265" w:rsidRPr="00E32472">
        <w:rPr>
          <w:sz w:val="20"/>
          <w:szCs w:val="20"/>
          <w:lang w:val="en-GB"/>
        </w:rPr>
        <w:t xml:space="preserve"> strains able to modify monoterpenes</w:t>
      </w:r>
      <w:r w:rsidR="00D60FC8">
        <w:rPr>
          <w:sz w:val="20"/>
          <w:szCs w:val="20"/>
          <w:lang w:val="en-GB"/>
        </w:rPr>
        <w:t>;</w:t>
      </w:r>
    </w:p>
    <w:p w14:paraId="5AE3233A" w14:textId="7CD1D2BB" w:rsidR="007D40F9" w:rsidRPr="00E32472" w:rsidRDefault="007D40F9" w:rsidP="007D40F9">
      <w:pPr>
        <w:tabs>
          <w:tab w:val="left" w:pos="567"/>
        </w:tabs>
        <w:ind w:left="567" w:hanging="567"/>
        <w:jc w:val="both"/>
        <w:rPr>
          <w:sz w:val="20"/>
          <w:szCs w:val="20"/>
          <w:lang w:val="en-GB"/>
        </w:rPr>
      </w:pPr>
      <w:r w:rsidRPr="00E32472">
        <w:rPr>
          <w:sz w:val="20"/>
          <w:szCs w:val="20"/>
          <w:lang w:val="en-GB"/>
        </w:rPr>
        <w:t>A</w:t>
      </w:r>
      <w:r w:rsidR="002F5056" w:rsidRPr="00E32472">
        <w:rPr>
          <w:sz w:val="20"/>
          <w:szCs w:val="20"/>
          <w:lang w:val="en-GB"/>
        </w:rPr>
        <w:t>2</w:t>
      </w:r>
      <w:r w:rsidRPr="00E32472">
        <w:rPr>
          <w:sz w:val="20"/>
          <w:szCs w:val="20"/>
          <w:lang w:val="en-GB"/>
        </w:rPr>
        <w:t>)</w:t>
      </w:r>
      <w:r w:rsidRPr="00E32472">
        <w:rPr>
          <w:sz w:val="20"/>
          <w:szCs w:val="20"/>
          <w:lang w:val="en-GB"/>
        </w:rPr>
        <w:tab/>
      </w:r>
      <w:r w:rsidR="006E182B" w:rsidRPr="00E32472">
        <w:rPr>
          <w:sz w:val="20"/>
          <w:szCs w:val="20"/>
          <w:lang w:val="en-GB"/>
        </w:rPr>
        <w:t>O</w:t>
      </w:r>
      <w:r w:rsidR="00DC7265" w:rsidRPr="00E32472">
        <w:rPr>
          <w:sz w:val="20"/>
          <w:szCs w:val="20"/>
          <w:lang w:val="en-GB"/>
        </w:rPr>
        <w:t>ptimiz</w:t>
      </w:r>
      <w:r w:rsidR="006E182B" w:rsidRPr="00E32472">
        <w:rPr>
          <w:sz w:val="20"/>
          <w:szCs w:val="20"/>
          <w:lang w:val="en-GB"/>
        </w:rPr>
        <w:t>ing</w:t>
      </w:r>
      <w:r w:rsidR="00DC7265" w:rsidRPr="00E32472">
        <w:rPr>
          <w:sz w:val="20"/>
          <w:szCs w:val="20"/>
          <w:lang w:val="en-GB"/>
        </w:rPr>
        <w:t xml:space="preserve"> the </w:t>
      </w:r>
      <w:r w:rsidR="009A394A" w:rsidRPr="00E32472">
        <w:rPr>
          <w:sz w:val="20"/>
          <w:szCs w:val="20"/>
          <w:lang w:val="en-GB"/>
        </w:rPr>
        <w:t xml:space="preserve">biotransformation </w:t>
      </w:r>
      <w:r w:rsidR="00217BFF" w:rsidRPr="00E32472">
        <w:rPr>
          <w:sz w:val="20"/>
          <w:szCs w:val="20"/>
          <w:lang w:val="en-GB"/>
        </w:rPr>
        <w:t>conditions</w:t>
      </w:r>
      <w:r w:rsidR="00DC7265" w:rsidRPr="00E32472">
        <w:rPr>
          <w:sz w:val="20"/>
          <w:szCs w:val="20"/>
          <w:lang w:val="en-GB"/>
        </w:rPr>
        <w:t xml:space="preserve"> in </w:t>
      </w:r>
      <w:r w:rsidR="007A6977">
        <w:rPr>
          <w:sz w:val="20"/>
          <w:szCs w:val="20"/>
          <w:lang w:val="en-GB"/>
        </w:rPr>
        <w:t xml:space="preserve">small scale </w:t>
      </w:r>
      <w:r w:rsidR="00DC7265" w:rsidRPr="00E32472">
        <w:rPr>
          <w:sz w:val="20"/>
          <w:szCs w:val="20"/>
          <w:lang w:val="en-GB"/>
        </w:rPr>
        <w:t>batch</w:t>
      </w:r>
      <w:r w:rsidRPr="00E32472">
        <w:rPr>
          <w:sz w:val="20"/>
          <w:szCs w:val="20"/>
          <w:lang w:val="en-GB"/>
        </w:rPr>
        <w:t xml:space="preserve"> </w:t>
      </w:r>
      <w:r w:rsidR="006E182B" w:rsidRPr="00E32472">
        <w:rPr>
          <w:sz w:val="20"/>
          <w:szCs w:val="20"/>
          <w:lang w:val="en-GB"/>
        </w:rPr>
        <w:t>reactions</w:t>
      </w:r>
      <w:r w:rsidR="00D60FC8">
        <w:rPr>
          <w:sz w:val="20"/>
          <w:szCs w:val="20"/>
          <w:lang w:val="en-GB"/>
        </w:rPr>
        <w:t>;</w:t>
      </w:r>
    </w:p>
    <w:p w14:paraId="79CF122F" w14:textId="188E5921" w:rsidR="00DC7265" w:rsidRPr="00E32472" w:rsidRDefault="007D40F9" w:rsidP="00DC7265">
      <w:pPr>
        <w:tabs>
          <w:tab w:val="left" w:pos="567"/>
        </w:tabs>
        <w:ind w:left="567" w:hanging="567"/>
        <w:jc w:val="both"/>
        <w:rPr>
          <w:sz w:val="20"/>
          <w:szCs w:val="20"/>
          <w:lang w:val="en-GB"/>
        </w:rPr>
      </w:pPr>
      <w:r w:rsidRPr="00E32472">
        <w:rPr>
          <w:sz w:val="20"/>
          <w:szCs w:val="20"/>
          <w:lang w:val="en-GB"/>
        </w:rPr>
        <w:t>A</w:t>
      </w:r>
      <w:r w:rsidR="002F5056" w:rsidRPr="00E32472">
        <w:rPr>
          <w:sz w:val="20"/>
          <w:szCs w:val="20"/>
          <w:lang w:val="en-GB"/>
        </w:rPr>
        <w:t>3</w:t>
      </w:r>
      <w:r w:rsidRPr="00E32472">
        <w:rPr>
          <w:sz w:val="20"/>
          <w:szCs w:val="20"/>
          <w:lang w:val="en-GB"/>
        </w:rPr>
        <w:t>)</w:t>
      </w:r>
      <w:r w:rsidRPr="00E32472">
        <w:rPr>
          <w:sz w:val="20"/>
          <w:szCs w:val="20"/>
          <w:lang w:val="en-GB"/>
        </w:rPr>
        <w:tab/>
      </w:r>
      <w:r w:rsidR="00D2232E" w:rsidRPr="00E32472">
        <w:rPr>
          <w:sz w:val="20"/>
          <w:szCs w:val="20"/>
          <w:lang w:val="en-GB"/>
        </w:rPr>
        <w:t>Scal</w:t>
      </w:r>
      <w:r w:rsidR="006E182B" w:rsidRPr="00E32472">
        <w:rPr>
          <w:sz w:val="20"/>
          <w:szCs w:val="20"/>
          <w:lang w:val="en-GB"/>
        </w:rPr>
        <w:t>ing</w:t>
      </w:r>
      <w:r w:rsidR="00D2232E" w:rsidRPr="00E32472">
        <w:rPr>
          <w:sz w:val="20"/>
          <w:szCs w:val="20"/>
          <w:lang w:val="en-GB"/>
        </w:rPr>
        <w:t xml:space="preserve">-up </w:t>
      </w:r>
      <w:r w:rsidR="006E182B" w:rsidRPr="00E32472">
        <w:rPr>
          <w:sz w:val="20"/>
          <w:szCs w:val="20"/>
          <w:lang w:val="en-GB"/>
        </w:rPr>
        <w:t xml:space="preserve">the process </w:t>
      </w:r>
      <w:r w:rsidR="00D2232E" w:rsidRPr="00E32472">
        <w:rPr>
          <w:sz w:val="20"/>
          <w:szCs w:val="20"/>
          <w:lang w:val="en-GB"/>
        </w:rPr>
        <w:t>in</w:t>
      </w:r>
      <w:r w:rsidR="00DC7265" w:rsidRPr="00E32472">
        <w:rPr>
          <w:sz w:val="20"/>
          <w:szCs w:val="20"/>
          <w:lang w:val="en-GB"/>
        </w:rPr>
        <w:t xml:space="preserve"> a rotating bed reactor (</w:t>
      </w:r>
      <w:proofErr w:type="spellStart"/>
      <w:r w:rsidR="00DC7265" w:rsidRPr="00E32472">
        <w:rPr>
          <w:sz w:val="20"/>
          <w:szCs w:val="20"/>
          <w:lang w:val="en-GB"/>
        </w:rPr>
        <w:t>SpinChem</w:t>
      </w:r>
      <w:proofErr w:type="spellEnd"/>
      <w:proofErr w:type="gramStart"/>
      <w:r w:rsidR="00DC7265" w:rsidRPr="00E32472">
        <w:rPr>
          <w:sz w:val="20"/>
          <w:szCs w:val="20"/>
          <w:lang w:val="en-GB"/>
        </w:rPr>
        <w:t>)</w:t>
      </w:r>
      <w:r w:rsidR="00D60FC8">
        <w:rPr>
          <w:sz w:val="20"/>
          <w:szCs w:val="20"/>
          <w:lang w:val="en-GB"/>
        </w:rPr>
        <w:t>;</w:t>
      </w:r>
      <w:proofErr w:type="gramEnd"/>
    </w:p>
    <w:p w14:paraId="5C791B32" w14:textId="7C5F047C" w:rsidR="00DC7265" w:rsidRPr="00A5102B" w:rsidRDefault="002F5056" w:rsidP="00A5102B">
      <w:pPr>
        <w:tabs>
          <w:tab w:val="left" w:pos="567"/>
        </w:tabs>
        <w:ind w:left="567" w:hanging="567"/>
        <w:jc w:val="both"/>
        <w:rPr>
          <w:sz w:val="20"/>
          <w:szCs w:val="20"/>
          <w:lang w:val="en-GB"/>
        </w:rPr>
      </w:pPr>
      <w:r w:rsidRPr="00E32472">
        <w:rPr>
          <w:sz w:val="20"/>
          <w:szCs w:val="20"/>
          <w:lang w:val="en-GB"/>
        </w:rPr>
        <w:t xml:space="preserve">A4)   </w:t>
      </w:r>
      <w:r w:rsidR="00DA6A6F" w:rsidRPr="00E32472">
        <w:rPr>
          <w:sz w:val="20"/>
          <w:szCs w:val="20"/>
          <w:lang w:val="en-GB"/>
        </w:rPr>
        <w:t xml:space="preserve"> </w:t>
      </w:r>
      <w:r w:rsidR="00D42E85">
        <w:rPr>
          <w:sz w:val="20"/>
          <w:szCs w:val="20"/>
          <w:lang w:val="en-GB"/>
        </w:rPr>
        <w:t xml:space="preserve"> </w:t>
      </w:r>
      <w:r w:rsidRPr="00E32472">
        <w:rPr>
          <w:sz w:val="20"/>
          <w:szCs w:val="20"/>
          <w:lang w:val="en-GB"/>
        </w:rPr>
        <w:t>Enhanc</w:t>
      </w:r>
      <w:r w:rsidR="00081EA8" w:rsidRPr="00E32472">
        <w:rPr>
          <w:sz w:val="20"/>
          <w:szCs w:val="20"/>
          <w:lang w:val="en-GB"/>
        </w:rPr>
        <w:t>ing</w:t>
      </w:r>
      <w:r w:rsidRPr="00E32472">
        <w:rPr>
          <w:sz w:val="20"/>
          <w:szCs w:val="20"/>
          <w:lang w:val="en-GB"/>
        </w:rPr>
        <w:t xml:space="preserve"> </w:t>
      </w:r>
      <w:r w:rsidR="008A412E" w:rsidRPr="00E32472">
        <w:rPr>
          <w:sz w:val="20"/>
          <w:szCs w:val="20"/>
          <w:lang w:val="en-GB"/>
        </w:rPr>
        <w:t>the</w:t>
      </w:r>
      <w:r w:rsidRPr="00E32472">
        <w:rPr>
          <w:sz w:val="20"/>
          <w:szCs w:val="20"/>
          <w:lang w:val="en-GB"/>
        </w:rPr>
        <w:t xml:space="preserve"> sustainability</w:t>
      </w:r>
      <w:r w:rsidR="009D6964">
        <w:rPr>
          <w:sz w:val="20"/>
          <w:szCs w:val="20"/>
          <w:lang w:val="en-GB"/>
        </w:rPr>
        <w:t xml:space="preserve"> </w:t>
      </w:r>
      <w:r w:rsidR="008A412E" w:rsidRPr="00E32472">
        <w:rPr>
          <w:sz w:val="20"/>
          <w:szCs w:val="20"/>
          <w:lang w:val="en-GB"/>
        </w:rPr>
        <w:t>of the</w:t>
      </w:r>
      <w:r w:rsidR="00624C71">
        <w:rPr>
          <w:sz w:val="20"/>
          <w:szCs w:val="20"/>
          <w:lang w:val="en-GB"/>
        </w:rPr>
        <w:t xml:space="preserve"> whole</w:t>
      </w:r>
      <w:r w:rsidR="008A412E" w:rsidRPr="00E32472">
        <w:rPr>
          <w:sz w:val="20"/>
          <w:szCs w:val="20"/>
          <w:lang w:val="en-GB"/>
        </w:rPr>
        <w:t xml:space="preserve"> process by utilizing</w:t>
      </w:r>
      <w:r w:rsidRPr="00E32472">
        <w:rPr>
          <w:sz w:val="20"/>
          <w:szCs w:val="20"/>
          <w:lang w:val="en-GB"/>
        </w:rPr>
        <w:t xml:space="preserve"> of waste materials and seawater</w:t>
      </w:r>
      <w:r w:rsidR="00303499" w:rsidRPr="00E32472">
        <w:rPr>
          <w:sz w:val="20"/>
          <w:szCs w:val="20"/>
          <w:lang w:val="en-GB"/>
        </w:rPr>
        <w:t>.</w:t>
      </w:r>
    </w:p>
    <w:p w14:paraId="365A4D75" w14:textId="0127EADE" w:rsidR="00DC7265" w:rsidRDefault="007D40F9" w:rsidP="00A5102B">
      <w:pPr>
        <w:tabs>
          <w:tab w:val="left" w:pos="567"/>
        </w:tabs>
        <w:spacing w:before="240" w:after="120"/>
        <w:ind w:left="567" w:hanging="567"/>
        <w:jc w:val="both"/>
        <w:rPr>
          <w:b/>
          <w:bCs/>
          <w:color w:val="000000"/>
          <w:lang w:val="en-GB"/>
        </w:rPr>
      </w:pPr>
      <w:r>
        <w:rPr>
          <w:b/>
          <w:bCs/>
          <w:color w:val="000000"/>
          <w:lang w:val="en-GB"/>
        </w:rPr>
        <w:t xml:space="preserve">2. </w:t>
      </w:r>
      <w:r w:rsidR="00DC7265">
        <w:rPr>
          <w:b/>
          <w:bCs/>
          <w:color w:val="000000"/>
          <w:lang w:val="en-GB"/>
        </w:rPr>
        <w:t xml:space="preserve">Whole cells </w:t>
      </w:r>
      <w:proofErr w:type="spellStart"/>
      <w:r w:rsidR="00DC7265">
        <w:rPr>
          <w:b/>
          <w:bCs/>
          <w:color w:val="000000"/>
          <w:lang w:val="en-GB"/>
        </w:rPr>
        <w:t>biocatalysis</w:t>
      </w:r>
      <w:proofErr w:type="spellEnd"/>
    </w:p>
    <w:p w14:paraId="7F5E4975" w14:textId="152692E4" w:rsidR="004D3F68" w:rsidRDefault="00DC7265" w:rsidP="004D3F68">
      <w:pPr>
        <w:tabs>
          <w:tab w:val="left" w:pos="567"/>
        </w:tabs>
        <w:spacing w:after="240"/>
        <w:contextualSpacing/>
        <w:jc w:val="both"/>
        <w:rPr>
          <w:sz w:val="20"/>
          <w:szCs w:val="20"/>
          <w:lang w:val="en-GB"/>
        </w:rPr>
      </w:pPr>
      <w:proofErr w:type="spellStart"/>
      <w:r w:rsidRPr="00CB6FA4">
        <w:rPr>
          <w:sz w:val="20"/>
          <w:szCs w:val="20"/>
          <w:lang w:val="en-GB"/>
        </w:rPr>
        <w:t>Biocatalysis</w:t>
      </w:r>
      <w:proofErr w:type="spellEnd"/>
      <w:r w:rsidRPr="00CB6FA4">
        <w:rPr>
          <w:sz w:val="20"/>
          <w:szCs w:val="20"/>
          <w:lang w:val="en-GB"/>
        </w:rPr>
        <w:t xml:space="preserve"> involves the use of biological systems </w:t>
      </w:r>
      <w:r w:rsidR="00A1090E">
        <w:rPr>
          <w:sz w:val="20"/>
          <w:szCs w:val="20"/>
          <w:lang w:val="en-GB"/>
        </w:rPr>
        <w:t xml:space="preserve">(whole cells or enzymes) </w:t>
      </w:r>
      <w:r w:rsidRPr="00CB6FA4">
        <w:rPr>
          <w:sz w:val="20"/>
          <w:szCs w:val="20"/>
          <w:lang w:val="en-GB"/>
        </w:rPr>
        <w:t xml:space="preserve">to </w:t>
      </w:r>
      <w:r w:rsidR="00DE7256" w:rsidRPr="00CB6FA4">
        <w:rPr>
          <w:sz w:val="20"/>
          <w:szCs w:val="20"/>
          <w:lang w:val="en-GB"/>
        </w:rPr>
        <w:t>catalyse</w:t>
      </w:r>
      <w:r w:rsidRPr="00CB6FA4">
        <w:rPr>
          <w:sz w:val="20"/>
          <w:szCs w:val="20"/>
          <w:lang w:val="en-GB"/>
        </w:rPr>
        <w:t xml:space="preserve"> chemical reactions. </w:t>
      </w:r>
      <w:r w:rsidR="00A41A51" w:rsidRPr="00CB6FA4">
        <w:rPr>
          <w:sz w:val="20"/>
          <w:szCs w:val="20"/>
          <w:lang w:val="en-GB"/>
        </w:rPr>
        <w:t xml:space="preserve">This approach has gained </w:t>
      </w:r>
      <w:r w:rsidR="00A1090E">
        <w:rPr>
          <w:sz w:val="20"/>
          <w:szCs w:val="20"/>
          <w:lang w:val="en-GB"/>
        </w:rPr>
        <w:t>at</w:t>
      </w:r>
      <w:r w:rsidR="00A41A51" w:rsidRPr="00CB6FA4">
        <w:rPr>
          <w:sz w:val="20"/>
          <w:szCs w:val="20"/>
          <w:lang w:val="en-GB"/>
        </w:rPr>
        <w:t>traction in various industries, including pharmaceuticals, chemicals, cosmetics, agriculture, and food</w:t>
      </w:r>
      <w:r w:rsidR="00A1090E">
        <w:rPr>
          <w:sz w:val="20"/>
          <w:szCs w:val="20"/>
          <w:lang w:val="en-GB"/>
        </w:rPr>
        <w:t xml:space="preserve"> companies</w:t>
      </w:r>
      <w:r w:rsidR="00A41A51" w:rsidRPr="00CB6FA4">
        <w:rPr>
          <w:sz w:val="20"/>
          <w:szCs w:val="20"/>
          <w:lang w:val="en-GB"/>
        </w:rPr>
        <w:t xml:space="preserve">, due to its potential for sustainable, energy-efficient, and environmentally friendly production processes. </w:t>
      </w:r>
      <w:r w:rsidR="00B90381" w:rsidRPr="00CB6FA4">
        <w:rPr>
          <w:sz w:val="20"/>
          <w:szCs w:val="20"/>
          <w:lang w:val="en-GB"/>
        </w:rPr>
        <w:t>Indeed</w:t>
      </w:r>
      <w:r w:rsidR="001239A8" w:rsidRPr="00CB6FA4">
        <w:rPr>
          <w:sz w:val="20"/>
          <w:szCs w:val="20"/>
          <w:lang w:val="en-GB"/>
        </w:rPr>
        <w:t xml:space="preserve">, enzymes operate under mild reaction conditions, such as moderate temperatures, </w:t>
      </w:r>
      <w:r w:rsidR="00B01E99">
        <w:rPr>
          <w:sz w:val="20"/>
          <w:szCs w:val="20"/>
          <w:lang w:val="en-GB"/>
        </w:rPr>
        <w:t>water media (</w:t>
      </w:r>
      <w:r w:rsidR="001239A8" w:rsidRPr="00CB6FA4">
        <w:rPr>
          <w:sz w:val="20"/>
          <w:szCs w:val="20"/>
          <w:lang w:val="en-GB"/>
        </w:rPr>
        <w:t>neutral pH</w:t>
      </w:r>
      <w:r w:rsidR="00B01E99">
        <w:rPr>
          <w:sz w:val="20"/>
          <w:szCs w:val="20"/>
          <w:lang w:val="en-GB"/>
        </w:rPr>
        <w:t>)</w:t>
      </w:r>
      <w:r w:rsidR="001239A8" w:rsidRPr="00CB6FA4">
        <w:rPr>
          <w:sz w:val="20"/>
          <w:szCs w:val="20"/>
          <w:lang w:val="en-GB"/>
        </w:rPr>
        <w:t xml:space="preserve">, and atmospheric pressure, preserving </w:t>
      </w:r>
      <w:r w:rsidR="00881BCF">
        <w:rPr>
          <w:sz w:val="20"/>
          <w:szCs w:val="20"/>
          <w:lang w:val="en-GB"/>
        </w:rPr>
        <w:t>the biocatalyst</w:t>
      </w:r>
      <w:r w:rsidR="001239A8" w:rsidRPr="00CB6FA4">
        <w:rPr>
          <w:sz w:val="20"/>
          <w:szCs w:val="20"/>
          <w:lang w:val="en-GB"/>
        </w:rPr>
        <w:t xml:space="preserve"> activity</w:t>
      </w:r>
      <w:r w:rsidR="00BB2A2E">
        <w:rPr>
          <w:sz w:val="20"/>
          <w:szCs w:val="20"/>
          <w:lang w:val="en-GB"/>
        </w:rPr>
        <w:t xml:space="preserve"> and avoiding the massive use of solvents</w:t>
      </w:r>
      <w:r w:rsidR="001239A8" w:rsidRPr="00CB6FA4">
        <w:rPr>
          <w:sz w:val="20"/>
          <w:szCs w:val="20"/>
          <w:lang w:val="en-GB"/>
        </w:rPr>
        <w:t>.</w:t>
      </w:r>
      <w:r w:rsidR="00505206">
        <w:rPr>
          <w:sz w:val="20"/>
          <w:szCs w:val="20"/>
          <w:lang w:val="en-GB"/>
        </w:rPr>
        <w:t xml:space="preserve"> </w:t>
      </w:r>
      <w:r w:rsidRPr="00CB6FA4">
        <w:rPr>
          <w:sz w:val="20"/>
          <w:szCs w:val="20"/>
          <w:lang w:val="en-GB"/>
        </w:rPr>
        <w:t>Enzymes can be</w:t>
      </w:r>
      <w:r w:rsidR="00A41A51" w:rsidRPr="00CB6FA4">
        <w:rPr>
          <w:sz w:val="20"/>
          <w:szCs w:val="20"/>
          <w:lang w:val="en-GB"/>
        </w:rPr>
        <w:t xml:space="preserve"> </w:t>
      </w:r>
      <w:r w:rsidRPr="00CB6FA4">
        <w:rPr>
          <w:sz w:val="20"/>
          <w:szCs w:val="20"/>
          <w:lang w:val="en-GB"/>
        </w:rPr>
        <w:t xml:space="preserve">utilized as isolated proteins, cellular extracts, or within whole cells, either free or immobilized. </w:t>
      </w:r>
      <w:r w:rsidR="00A41A51" w:rsidRPr="00CB6FA4">
        <w:rPr>
          <w:sz w:val="20"/>
          <w:szCs w:val="20"/>
          <w:lang w:val="en-US"/>
        </w:rPr>
        <w:t>Isolated e</w:t>
      </w:r>
      <w:r w:rsidR="00A41A51" w:rsidRPr="00CB6FA4">
        <w:rPr>
          <w:sz w:val="20"/>
          <w:szCs w:val="20"/>
        </w:rPr>
        <w:t xml:space="preserve">nzymes require a long and usually expensive process </w:t>
      </w:r>
      <w:r w:rsidR="0048317F" w:rsidRPr="0048317F">
        <w:rPr>
          <w:sz w:val="20"/>
          <w:szCs w:val="20"/>
          <w:lang w:val="en-US"/>
        </w:rPr>
        <w:t>for their</w:t>
      </w:r>
      <w:r w:rsidR="00A41A51" w:rsidRPr="00CB6FA4">
        <w:rPr>
          <w:sz w:val="20"/>
          <w:szCs w:val="20"/>
        </w:rPr>
        <w:t xml:space="preserve"> purification, and their recovery and reuse are difficult. On the contrary, whole cells do not require purification steps and </w:t>
      </w:r>
      <w:r w:rsidR="00757924" w:rsidRPr="00757924">
        <w:rPr>
          <w:sz w:val="20"/>
          <w:szCs w:val="20"/>
        </w:rPr>
        <w:t>can be easily recovered from the culture medium</w:t>
      </w:r>
      <w:r w:rsidR="00A41A51" w:rsidRPr="00CB6FA4">
        <w:rPr>
          <w:sz w:val="20"/>
          <w:szCs w:val="20"/>
        </w:rPr>
        <w:t>, thus reducing production time and costs</w:t>
      </w:r>
      <w:r w:rsidR="00DB3653" w:rsidRPr="00DB3653">
        <w:rPr>
          <w:sz w:val="20"/>
          <w:szCs w:val="20"/>
          <w:lang w:val="en-US"/>
        </w:rPr>
        <w:t xml:space="preserve"> </w:t>
      </w:r>
      <w:r w:rsidR="002466B5" w:rsidRPr="00DB3653">
        <w:rPr>
          <w:sz w:val="20"/>
          <w:szCs w:val="20"/>
          <w:lang w:val="en-US"/>
        </w:rPr>
        <w:t>(</w:t>
      </w:r>
      <w:proofErr w:type="spellStart"/>
      <w:r w:rsidR="002466B5" w:rsidRPr="00DB3653">
        <w:rPr>
          <w:sz w:val="20"/>
          <w:szCs w:val="20"/>
          <w:lang w:val="en-US"/>
        </w:rPr>
        <w:t>Schrewe</w:t>
      </w:r>
      <w:proofErr w:type="spellEnd"/>
      <w:r w:rsidR="002466B5" w:rsidRPr="00DB3653">
        <w:rPr>
          <w:sz w:val="20"/>
          <w:szCs w:val="20"/>
          <w:lang w:val="en-US"/>
        </w:rPr>
        <w:t xml:space="preserve"> </w:t>
      </w:r>
      <w:r w:rsidR="002466B5" w:rsidRPr="00DB3653">
        <w:rPr>
          <w:i/>
          <w:iCs/>
          <w:sz w:val="20"/>
          <w:szCs w:val="20"/>
          <w:lang w:val="en-US"/>
        </w:rPr>
        <w:t>et al</w:t>
      </w:r>
      <w:r w:rsidR="002466B5" w:rsidRPr="00DB3653">
        <w:rPr>
          <w:sz w:val="20"/>
          <w:szCs w:val="20"/>
          <w:lang w:val="en-US"/>
        </w:rPr>
        <w:t>.</w:t>
      </w:r>
      <w:r w:rsidR="00DB3653" w:rsidRPr="00DB3653">
        <w:rPr>
          <w:sz w:val="20"/>
          <w:szCs w:val="20"/>
          <w:lang w:val="en-US"/>
        </w:rPr>
        <w:t>,</w:t>
      </w:r>
      <w:r w:rsidR="002466B5" w:rsidRPr="00DB3653">
        <w:rPr>
          <w:sz w:val="20"/>
          <w:szCs w:val="20"/>
          <w:lang w:val="en-US"/>
        </w:rPr>
        <w:t xml:space="preserve"> 2012)</w:t>
      </w:r>
      <w:r w:rsidR="00DB3653" w:rsidRPr="00DB3653">
        <w:rPr>
          <w:sz w:val="20"/>
          <w:szCs w:val="20"/>
          <w:lang w:val="en-US"/>
        </w:rPr>
        <w:t>.</w:t>
      </w:r>
      <w:r w:rsidR="003D7278">
        <w:rPr>
          <w:sz w:val="20"/>
          <w:szCs w:val="20"/>
          <w:lang w:val="en-US"/>
        </w:rPr>
        <w:t xml:space="preserve"> </w:t>
      </w:r>
      <w:r w:rsidR="00A41A51" w:rsidRPr="00757924">
        <w:rPr>
          <w:sz w:val="20"/>
          <w:szCs w:val="20"/>
        </w:rPr>
        <w:t>In addition</w:t>
      </w:r>
      <w:r w:rsidR="00A41A51" w:rsidRPr="00CB6FA4">
        <w:rPr>
          <w:sz w:val="20"/>
          <w:szCs w:val="20"/>
        </w:rPr>
        <w:t xml:space="preserve">, </w:t>
      </w:r>
      <w:r w:rsidR="00ED6FF3" w:rsidRPr="00C07632">
        <w:rPr>
          <w:sz w:val="20"/>
          <w:szCs w:val="20"/>
        </w:rPr>
        <w:t xml:space="preserve">the use of </w:t>
      </w:r>
      <w:r w:rsidR="00A41A51" w:rsidRPr="00CB6FA4">
        <w:rPr>
          <w:sz w:val="20"/>
          <w:szCs w:val="20"/>
        </w:rPr>
        <w:t>whole</w:t>
      </w:r>
      <w:r w:rsidR="000E46AE" w:rsidRPr="00C07632">
        <w:rPr>
          <w:sz w:val="20"/>
          <w:szCs w:val="20"/>
        </w:rPr>
        <w:t xml:space="preserve"> </w:t>
      </w:r>
      <w:r w:rsidR="00A41A51" w:rsidRPr="00CB6FA4">
        <w:rPr>
          <w:sz w:val="20"/>
          <w:szCs w:val="20"/>
        </w:rPr>
        <w:t>cell</w:t>
      </w:r>
      <w:r w:rsidR="00ED6FF3" w:rsidRPr="00C07632">
        <w:rPr>
          <w:sz w:val="20"/>
          <w:szCs w:val="20"/>
        </w:rPr>
        <w:t>s</w:t>
      </w:r>
      <w:r w:rsidR="00A41A51" w:rsidRPr="00CB6FA4">
        <w:rPr>
          <w:sz w:val="20"/>
          <w:szCs w:val="20"/>
        </w:rPr>
        <w:t xml:space="preserve"> </w:t>
      </w:r>
      <w:r w:rsidR="00ED6FF3" w:rsidRPr="00C07632">
        <w:rPr>
          <w:sz w:val="20"/>
          <w:szCs w:val="20"/>
        </w:rPr>
        <w:t>is</w:t>
      </w:r>
      <w:r w:rsidR="00A41A51" w:rsidRPr="00CB6FA4">
        <w:rPr>
          <w:sz w:val="20"/>
          <w:szCs w:val="20"/>
        </w:rPr>
        <w:t xml:space="preserve"> usually preferred for reactions involving cofactors as they can synthesize and recycle cofactors themselves</w:t>
      </w:r>
      <w:r w:rsidR="00FF6193" w:rsidRPr="00FF6193">
        <w:rPr>
          <w:sz w:val="20"/>
          <w:szCs w:val="20"/>
          <w:lang w:val="en-US"/>
        </w:rPr>
        <w:t xml:space="preserve"> (</w:t>
      </w:r>
      <w:r w:rsidR="00FF6193" w:rsidRPr="008813F0">
        <w:rPr>
          <w:sz w:val="18"/>
          <w:lang w:val="en-GB"/>
        </w:rPr>
        <w:t>Haque</w:t>
      </w:r>
      <w:r w:rsidR="00FF6193" w:rsidRPr="00C07632">
        <w:rPr>
          <w:sz w:val="20"/>
          <w:szCs w:val="20"/>
        </w:rPr>
        <w:t xml:space="preserve"> </w:t>
      </w:r>
      <w:r w:rsidR="00FF6193" w:rsidRPr="00A569F7">
        <w:rPr>
          <w:i/>
          <w:iCs/>
          <w:sz w:val="20"/>
          <w:szCs w:val="20"/>
          <w:lang w:val="en-US"/>
        </w:rPr>
        <w:t>et al.</w:t>
      </w:r>
      <w:r w:rsidR="00FF6193">
        <w:rPr>
          <w:sz w:val="20"/>
          <w:szCs w:val="20"/>
          <w:lang w:val="en-US"/>
        </w:rPr>
        <w:t>, 2019</w:t>
      </w:r>
      <w:r w:rsidR="006F42BB">
        <w:rPr>
          <w:sz w:val="20"/>
          <w:szCs w:val="20"/>
          <w:lang w:val="en-US"/>
        </w:rPr>
        <w:t xml:space="preserve">; </w:t>
      </w:r>
      <w:proofErr w:type="spellStart"/>
      <w:r w:rsidR="006F42BB">
        <w:rPr>
          <w:sz w:val="20"/>
          <w:szCs w:val="20"/>
          <w:lang w:val="en-US"/>
        </w:rPr>
        <w:t>Filippucci</w:t>
      </w:r>
      <w:proofErr w:type="spellEnd"/>
      <w:r w:rsidR="006F42BB">
        <w:rPr>
          <w:sz w:val="20"/>
          <w:szCs w:val="20"/>
          <w:lang w:val="en-US"/>
        </w:rPr>
        <w:t xml:space="preserve"> </w:t>
      </w:r>
      <w:r w:rsidR="006F42BB" w:rsidRPr="00A569F7">
        <w:rPr>
          <w:i/>
          <w:iCs/>
          <w:sz w:val="20"/>
          <w:szCs w:val="20"/>
          <w:lang w:val="en-US"/>
        </w:rPr>
        <w:t>et al.</w:t>
      </w:r>
      <w:r w:rsidR="006F42BB">
        <w:rPr>
          <w:sz w:val="20"/>
          <w:szCs w:val="20"/>
          <w:lang w:val="en-US"/>
        </w:rPr>
        <w:t>, 2020</w:t>
      </w:r>
      <w:r w:rsidR="00FF6193">
        <w:rPr>
          <w:sz w:val="20"/>
          <w:szCs w:val="20"/>
          <w:lang w:val="en-US"/>
        </w:rPr>
        <w:t>)</w:t>
      </w:r>
      <w:r w:rsidR="003D7278">
        <w:rPr>
          <w:sz w:val="20"/>
          <w:szCs w:val="20"/>
          <w:lang w:val="en-US"/>
        </w:rPr>
        <w:t>.</w:t>
      </w:r>
      <w:r w:rsidR="00ED6FF3" w:rsidRPr="00C07632">
        <w:rPr>
          <w:sz w:val="20"/>
          <w:szCs w:val="20"/>
        </w:rPr>
        <w:t xml:space="preserve"> </w:t>
      </w:r>
      <w:r w:rsidR="00A41A51" w:rsidRPr="00CB6FA4">
        <w:rPr>
          <w:sz w:val="20"/>
          <w:szCs w:val="20"/>
        </w:rPr>
        <w:t>However, cells present intrinsic metabolic pathways, so competitive secondary reactions due to the presen</w:t>
      </w:r>
      <w:r w:rsidR="00246F6A" w:rsidRPr="0097328C">
        <w:rPr>
          <w:sz w:val="20"/>
          <w:szCs w:val="20"/>
        </w:rPr>
        <w:t>ce</w:t>
      </w:r>
      <w:r w:rsidR="00A41A51" w:rsidRPr="00CB6FA4">
        <w:rPr>
          <w:sz w:val="20"/>
          <w:szCs w:val="20"/>
        </w:rPr>
        <w:t xml:space="preserve"> of other enzymes may occur</w:t>
      </w:r>
      <w:r w:rsidR="00F70E49" w:rsidRPr="0097328C">
        <w:rPr>
          <w:sz w:val="20"/>
          <w:szCs w:val="20"/>
        </w:rPr>
        <w:t xml:space="preserve"> with the risk of </w:t>
      </w:r>
      <w:r w:rsidR="00A41A51" w:rsidRPr="00CB6FA4">
        <w:rPr>
          <w:sz w:val="20"/>
          <w:szCs w:val="20"/>
        </w:rPr>
        <w:t xml:space="preserve">reduced </w:t>
      </w:r>
      <w:r w:rsidR="0048317F" w:rsidRPr="0048317F">
        <w:rPr>
          <w:sz w:val="20"/>
          <w:szCs w:val="20"/>
          <w:lang w:val="en-US"/>
        </w:rPr>
        <w:t xml:space="preserve">final </w:t>
      </w:r>
      <w:r w:rsidR="00A41A51" w:rsidRPr="00CB6FA4">
        <w:rPr>
          <w:sz w:val="20"/>
          <w:szCs w:val="20"/>
        </w:rPr>
        <w:t>yields</w:t>
      </w:r>
      <w:r w:rsidR="00F70E49" w:rsidRPr="0097328C">
        <w:rPr>
          <w:sz w:val="20"/>
          <w:szCs w:val="20"/>
        </w:rPr>
        <w:t xml:space="preserve"> </w:t>
      </w:r>
      <w:r w:rsidR="00A41A51" w:rsidRPr="00CB6FA4">
        <w:rPr>
          <w:sz w:val="20"/>
          <w:szCs w:val="20"/>
        </w:rPr>
        <w:t xml:space="preserve">as well as </w:t>
      </w:r>
      <w:r w:rsidR="00973F69" w:rsidRPr="0097328C">
        <w:rPr>
          <w:sz w:val="20"/>
          <w:szCs w:val="20"/>
        </w:rPr>
        <w:t xml:space="preserve">the </w:t>
      </w:r>
      <w:r w:rsidR="00917D47" w:rsidRPr="0097328C">
        <w:rPr>
          <w:sz w:val="20"/>
          <w:szCs w:val="20"/>
        </w:rPr>
        <w:t>formation</w:t>
      </w:r>
      <w:r w:rsidR="00A41A51" w:rsidRPr="00CB6FA4">
        <w:rPr>
          <w:sz w:val="20"/>
          <w:szCs w:val="20"/>
        </w:rPr>
        <w:t xml:space="preserve"> of </w:t>
      </w:r>
      <w:r w:rsidR="0048317F" w:rsidRPr="0048317F">
        <w:rPr>
          <w:sz w:val="20"/>
          <w:szCs w:val="20"/>
          <w:lang w:val="en-US"/>
        </w:rPr>
        <w:t>unde</w:t>
      </w:r>
      <w:r w:rsidR="0048317F">
        <w:rPr>
          <w:sz w:val="20"/>
          <w:szCs w:val="20"/>
          <w:lang w:val="en-US"/>
        </w:rPr>
        <w:t xml:space="preserve">sired </w:t>
      </w:r>
      <w:r w:rsidR="00A41A51" w:rsidRPr="00CB6FA4">
        <w:rPr>
          <w:sz w:val="20"/>
          <w:szCs w:val="20"/>
        </w:rPr>
        <w:t>by-products</w:t>
      </w:r>
      <w:r w:rsidR="00F70E49" w:rsidRPr="0097328C">
        <w:rPr>
          <w:sz w:val="20"/>
          <w:szCs w:val="20"/>
        </w:rPr>
        <w:t>.</w:t>
      </w:r>
      <w:r w:rsidR="003D2B32" w:rsidRPr="003D2B32">
        <w:rPr>
          <w:sz w:val="20"/>
          <w:szCs w:val="20"/>
          <w:lang w:val="en-US"/>
        </w:rPr>
        <w:t xml:space="preserve"> </w:t>
      </w:r>
    </w:p>
    <w:p w14:paraId="69FFFAC1" w14:textId="3BEC9D60" w:rsidR="009F6343" w:rsidRPr="007B2DB0" w:rsidRDefault="00A90D2B" w:rsidP="004D3F68">
      <w:pPr>
        <w:tabs>
          <w:tab w:val="left" w:pos="567"/>
        </w:tabs>
        <w:spacing w:after="240"/>
        <w:contextualSpacing/>
        <w:jc w:val="both"/>
        <w:rPr>
          <w:sz w:val="20"/>
          <w:szCs w:val="20"/>
          <w:lang w:val="en-GB"/>
        </w:rPr>
      </w:pPr>
      <w:r w:rsidRPr="0097328C">
        <w:rPr>
          <w:sz w:val="20"/>
          <w:szCs w:val="20"/>
        </w:rPr>
        <w:t>To enhance the usability of whole cells, immobilization techniques can be employed, such as encapsulating or immobilizing them within hydrogel beads that serve as carriers for the biocatalysts</w:t>
      </w:r>
      <w:r w:rsidR="003F2C7E" w:rsidRPr="00CB6FA4">
        <w:rPr>
          <w:sz w:val="20"/>
          <w:szCs w:val="20"/>
        </w:rPr>
        <w:t xml:space="preserve">. </w:t>
      </w:r>
      <w:r w:rsidR="007D7CED" w:rsidRPr="00CB6FA4">
        <w:rPr>
          <w:sz w:val="20"/>
          <w:szCs w:val="20"/>
        </w:rPr>
        <w:t>The</w:t>
      </w:r>
      <w:r w:rsidR="00023320" w:rsidRPr="0097328C">
        <w:rPr>
          <w:sz w:val="20"/>
          <w:szCs w:val="20"/>
        </w:rPr>
        <w:t>se</w:t>
      </w:r>
      <w:r w:rsidR="007D7CED" w:rsidRPr="00CB6FA4">
        <w:rPr>
          <w:sz w:val="20"/>
          <w:szCs w:val="20"/>
        </w:rPr>
        <w:t xml:space="preserve"> hydrogel beads provide a protective environment for the cells, allowing them to retain their activity and stability during the reaction process. The immobilization also facilitates</w:t>
      </w:r>
      <w:r w:rsidR="00B2052F" w:rsidRPr="00CB6FA4">
        <w:rPr>
          <w:sz w:val="20"/>
          <w:szCs w:val="20"/>
        </w:rPr>
        <w:t xml:space="preserve"> the isolation of the product and</w:t>
      </w:r>
      <w:r w:rsidR="007D7CED" w:rsidRPr="00CB6FA4">
        <w:rPr>
          <w:sz w:val="20"/>
          <w:szCs w:val="20"/>
        </w:rPr>
        <w:t xml:space="preserve"> the separation of the catalyst from the reaction mixture, simplifying downstream processing for industrial scale-up</w:t>
      </w:r>
      <w:r w:rsidR="00A569F7" w:rsidRPr="00A569F7">
        <w:rPr>
          <w:sz w:val="20"/>
          <w:szCs w:val="20"/>
          <w:lang w:val="en-US"/>
        </w:rPr>
        <w:t xml:space="preserve"> </w:t>
      </w:r>
      <w:r w:rsidR="00A569F7">
        <w:rPr>
          <w:sz w:val="20"/>
          <w:szCs w:val="20"/>
          <w:lang w:val="en-US"/>
        </w:rPr>
        <w:t>(Rodrigues</w:t>
      </w:r>
      <w:r w:rsidR="00872F97">
        <w:rPr>
          <w:sz w:val="20"/>
          <w:szCs w:val="20"/>
          <w:lang w:val="en-US"/>
        </w:rPr>
        <w:t xml:space="preserve"> and de </w:t>
      </w:r>
      <w:r w:rsidR="00872F97" w:rsidRPr="00872F97">
        <w:rPr>
          <w:sz w:val="20"/>
          <w:szCs w:val="20"/>
          <w:lang w:val="en-US"/>
        </w:rPr>
        <w:t>Carvalho</w:t>
      </w:r>
      <w:r w:rsidR="00A569F7">
        <w:rPr>
          <w:sz w:val="20"/>
          <w:szCs w:val="20"/>
          <w:lang w:val="en-US"/>
        </w:rPr>
        <w:t>, 2022)</w:t>
      </w:r>
      <w:r w:rsidR="00872F97">
        <w:rPr>
          <w:sz w:val="20"/>
          <w:szCs w:val="20"/>
          <w:lang w:val="en-US"/>
        </w:rPr>
        <w:t>.</w:t>
      </w:r>
      <w:r w:rsidR="00A569F7" w:rsidRPr="009F6343">
        <w:rPr>
          <w:sz w:val="20"/>
          <w:szCs w:val="20"/>
        </w:rPr>
        <w:t xml:space="preserve"> </w:t>
      </w:r>
    </w:p>
    <w:p w14:paraId="6173089C" w14:textId="26572244" w:rsidR="003F2C7E" w:rsidRPr="00074E58" w:rsidRDefault="00AF4AFC" w:rsidP="00C8746A">
      <w:pPr>
        <w:tabs>
          <w:tab w:val="left" w:pos="567"/>
        </w:tabs>
        <w:jc w:val="both"/>
        <w:rPr>
          <w:sz w:val="20"/>
          <w:szCs w:val="20"/>
          <w:lang w:val="en-US"/>
        </w:rPr>
      </w:pPr>
      <w:r w:rsidRPr="0097328C">
        <w:rPr>
          <w:sz w:val="20"/>
          <w:szCs w:val="20"/>
        </w:rPr>
        <w:t xml:space="preserve">Moreover, the use of immobilized catalysts in the SpinChem reactor system, which efficiently facilitates liquid percolation through packed particle bed within the stirring element, </w:t>
      </w:r>
      <w:r w:rsidR="0048317F" w:rsidRPr="0048317F">
        <w:rPr>
          <w:sz w:val="20"/>
          <w:szCs w:val="20"/>
          <w:lang w:val="en-US"/>
        </w:rPr>
        <w:t>presents</w:t>
      </w:r>
      <w:r w:rsidRPr="0097328C">
        <w:rPr>
          <w:sz w:val="20"/>
          <w:szCs w:val="20"/>
        </w:rPr>
        <w:t xml:space="preserve"> additional benefits</w:t>
      </w:r>
      <w:r w:rsidR="00074E58" w:rsidRPr="00074E58">
        <w:rPr>
          <w:sz w:val="20"/>
          <w:szCs w:val="20"/>
          <w:lang w:val="en-US"/>
        </w:rPr>
        <w:t xml:space="preserve"> </w:t>
      </w:r>
      <w:r w:rsidR="00074E58">
        <w:rPr>
          <w:sz w:val="20"/>
          <w:szCs w:val="20"/>
          <w:lang w:val="en-US"/>
        </w:rPr>
        <w:t>(</w:t>
      </w:r>
      <w:proofErr w:type="spellStart"/>
      <w:r w:rsidR="00074E58">
        <w:rPr>
          <w:sz w:val="20"/>
          <w:szCs w:val="20"/>
          <w:lang w:val="en-US"/>
        </w:rPr>
        <w:t>Mallin</w:t>
      </w:r>
      <w:proofErr w:type="spellEnd"/>
      <w:r w:rsidR="00074E58">
        <w:rPr>
          <w:sz w:val="20"/>
          <w:szCs w:val="20"/>
          <w:lang w:val="en-US"/>
        </w:rPr>
        <w:t xml:space="preserve"> </w:t>
      </w:r>
      <w:r w:rsidR="00074E58" w:rsidRPr="00074E58">
        <w:rPr>
          <w:i/>
          <w:iCs/>
          <w:sz w:val="20"/>
          <w:szCs w:val="20"/>
          <w:lang w:val="en-US"/>
        </w:rPr>
        <w:t>et al</w:t>
      </w:r>
      <w:r w:rsidR="00074E58">
        <w:rPr>
          <w:sz w:val="20"/>
          <w:szCs w:val="20"/>
          <w:lang w:val="en-US"/>
        </w:rPr>
        <w:t>., 2013)</w:t>
      </w:r>
      <w:r w:rsidR="0007251F">
        <w:rPr>
          <w:sz w:val="20"/>
          <w:szCs w:val="20"/>
          <w:lang w:val="en-US"/>
        </w:rPr>
        <w:t>.</w:t>
      </w:r>
    </w:p>
    <w:p w14:paraId="13C5251B" w14:textId="2C425159" w:rsidR="001368F0" w:rsidRDefault="00DC7265" w:rsidP="00A41A51">
      <w:pPr>
        <w:tabs>
          <w:tab w:val="left" w:pos="567"/>
        </w:tabs>
        <w:jc w:val="both"/>
        <w:rPr>
          <w:sz w:val="20"/>
          <w:szCs w:val="20"/>
          <w:lang w:val="en-GB"/>
        </w:rPr>
      </w:pPr>
      <w:r w:rsidRPr="0097328C">
        <w:rPr>
          <w:sz w:val="20"/>
          <w:szCs w:val="20"/>
        </w:rPr>
        <w:t xml:space="preserve">Overall, biocatalysis offers </w:t>
      </w:r>
      <w:r w:rsidR="0012405E" w:rsidRPr="0097328C">
        <w:rPr>
          <w:sz w:val="20"/>
          <w:szCs w:val="20"/>
        </w:rPr>
        <w:t xml:space="preserve">established and </w:t>
      </w:r>
      <w:r w:rsidRPr="0097328C">
        <w:rPr>
          <w:sz w:val="20"/>
          <w:szCs w:val="20"/>
        </w:rPr>
        <w:t xml:space="preserve">significant advantages and </w:t>
      </w:r>
      <w:r w:rsidR="0097328C" w:rsidRPr="0097328C">
        <w:rPr>
          <w:sz w:val="20"/>
          <w:szCs w:val="20"/>
        </w:rPr>
        <w:t>continues to be explored</w:t>
      </w:r>
      <w:r w:rsidRPr="0097328C">
        <w:rPr>
          <w:sz w:val="20"/>
          <w:szCs w:val="20"/>
        </w:rPr>
        <w:t xml:space="preserve"> and optimized for various applications, driving the shift towards sustai</w:t>
      </w:r>
      <w:r w:rsidRPr="00CB6FA4">
        <w:rPr>
          <w:sz w:val="20"/>
          <w:szCs w:val="20"/>
          <w:lang w:val="en-GB"/>
        </w:rPr>
        <w:t>nable and environmentally conscious production processes.</w:t>
      </w:r>
      <w:r w:rsidR="00596C5A">
        <w:rPr>
          <w:sz w:val="20"/>
          <w:szCs w:val="20"/>
          <w:lang w:val="en-GB"/>
        </w:rPr>
        <w:t xml:space="preserve"> </w:t>
      </w:r>
    </w:p>
    <w:p w14:paraId="7F023147" w14:textId="2864DA2D" w:rsidR="007D40F9" w:rsidRDefault="007D40F9" w:rsidP="007D40F9">
      <w:pPr>
        <w:pStyle w:val="Heading1"/>
        <w:spacing w:before="240" w:after="120"/>
        <w:ind w:right="0"/>
        <w:jc w:val="both"/>
        <w:rPr>
          <w:b/>
          <w:bCs/>
          <w:color w:val="000000"/>
          <w:sz w:val="24"/>
          <w:lang w:val="en-GB"/>
        </w:rPr>
      </w:pPr>
      <w:r>
        <w:rPr>
          <w:b/>
          <w:bCs/>
          <w:color w:val="000000"/>
          <w:sz w:val="24"/>
          <w:lang w:val="en-GB"/>
        </w:rPr>
        <w:lastRenderedPageBreak/>
        <w:t xml:space="preserve">3. </w:t>
      </w:r>
      <w:r w:rsidR="00DC7265">
        <w:rPr>
          <w:b/>
          <w:bCs/>
          <w:color w:val="000000"/>
          <w:sz w:val="24"/>
          <w:lang w:val="en-GB"/>
        </w:rPr>
        <w:t>Modification of monoterpenes</w:t>
      </w:r>
    </w:p>
    <w:p w14:paraId="484372A5" w14:textId="35DD4786" w:rsidR="006163F0" w:rsidRPr="009D16F0" w:rsidRDefault="0046328F" w:rsidP="0033098A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  <w:r w:rsidRPr="009C7E6D">
        <w:rPr>
          <w:sz w:val="20"/>
          <w:szCs w:val="20"/>
          <w:lang w:val="en-US"/>
        </w:rPr>
        <w:t xml:space="preserve">Terpenoids are a diverse group of natural compounds primarily derived from plants, </w:t>
      </w:r>
      <w:r w:rsidR="00A7114C">
        <w:rPr>
          <w:sz w:val="20"/>
          <w:szCs w:val="20"/>
          <w:lang w:val="en-US"/>
        </w:rPr>
        <w:t>that</w:t>
      </w:r>
      <w:r w:rsidRPr="009C7E6D">
        <w:rPr>
          <w:sz w:val="20"/>
          <w:szCs w:val="20"/>
          <w:lang w:val="en-US"/>
        </w:rPr>
        <w:t xml:space="preserve"> find applications in various industries such as food</w:t>
      </w:r>
      <w:r w:rsidR="007F0C48">
        <w:rPr>
          <w:sz w:val="20"/>
          <w:szCs w:val="20"/>
          <w:lang w:val="en-US"/>
        </w:rPr>
        <w:t>,</w:t>
      </w:r>
      <w:r w:rsidR="007F0C48" w:rsidRPr="007F0C48">
        <w:rPr>
          <w:sz w:val="20"/>
          <w:szCs w:val="20"/>
          <w:lang w:val="en-US"/>
        </w:rPr>
        <w:t xml:space="preserve"> </w:t>
      </w:r>
      <w:r w:rsidR="007F0C48" w:rsidRPr="009C7E6D">
        <w:rPr>
          <w:sz w:val="20"/>
          <w:szCs w:val="20"/>
          <w:lang w:val="en-US"/>
        </w:rPr>
        <w:t>pharmaceuticals</w:t>
      </w:r>
      <w:r w:rsidRPr="009C7E6D">
        <w:rPr>
          <w:sz w:val="20"/>
          <w:szCs w:val="20"/>
          <w:lang w:val="en-US"/>
        </w:rPr>
        <w:t>, and cosmetic</w:t>
      </w:r>
      <w:r w:rsidR="0048317F">
        <w:rPr>
          <w:sz w:val="20"/>
          <w:szCs w:val="20"/>
          <w:lang w:val="en-US"/>
        </w:rPr>
        <w:t xml:space="preserve"> ones</w:t>
      </w:r>
      <w:r w:rsidRPr="009C7E6D">
        <w:rPr>
          <w:sz w:val="20"/>
          <w:szCs w:val="20"/>
          <w:lang w:val="en-US"/>
        </w:rPr>
        <w:t xml:space="preserve">. The </w:t>
      </w:r>
      <w:r w:rsidR="00B3095C">
        <w:rPr>
          <w:sz w:val="20"/>
          <w:szCs w:val="20"/>
          <w:lang w:val="en-US"/>
        </w:rPr>
        <w:t>use of yeast whole cells for the</w:t>
      </w:r>
      <w:r w:rsidRPr="009C7E6D">
        <w:rPr>
          <w:sz w:val="20"/>
          <w:szCs w:val="20"/>
          <w:lang w:val="en-US"/>
        </w:rPr>
        <w:t xml:space="preserve"> biotransformation of certain monoterpenoids, including carvone,</w:t>
      </w:r>
      <w:r w:rsidR="0078447A">
        <w:rPr>
          <w:sz w:val="20"/>
          <w:szCs w:val="20"/>
          <w:lang w:val="en-US"/>
        </w:rPr>
        <w:t xml:space="preserve"> </w:t>
      </w:r>
      <w:r w:rsidRPr="009C7E6D">
        <w:rPr>
          <w:sz w:val="20"/>
          <w:szCs w:val="20"/>
          <w:lang w:val="en-US"/>
        </w:rPr>
        <w:t>geraniol</w:t>
      </w:r>
      <w:r w:rsidR="003B564D">
        <w:rPr>
          <w:sz w:val="20"/>
          <w:szCs w:val="20"/>
          <w:lang w:val="en-US"/>
        </w:rPr>
        <w:t xml:space="preserve"> and limonene, </w:t>
      </w:r>
      <w:r w:rsidRPr="009C7E6D">
        <w:rPr>
          <w:sz w:val="20"/>
          <w:szCs w:val="20"/>
          <w:lang w:val="en-US"/>
        </w:rPr>
        <w:t xml:space="preserve">into highly valuable flavoring derivatives </w:t>
      </w:r>
      <w:r w:rsidR="00B3095C">
        <w:rPr>
          <w:sz w:val="20"/>
          <w:szCs w:val="20"/>
          <w:lang w:val="en-US"/>
        </w:rPr>
        <w:t>has been stu</w:t>
      </w:r>
      <w:r w:rsidR="00BC382C">
        <w:rPr>
          <w:sz w:val="20"/>
          <w:szCs w:val="20"/>
          <w:lang w:val="en-US"/>
        </w:rPr>
        <w:t>died</w:t>
      </w:r>
      <w:r w:rsidRPr="009C7E6D">
        <w:rPr>
          <w:sz w:val="20"/>
          <w:szCs w:val="20"/>
          <w:lang w:val="en-US"/>
        </w:rPr>
        <w:t xml:space="preserve"> due to their economic potential in the </w:t>
      </w:r>
      <w:r w:rsidR="001618FE" w:rsidRPr="009C7E6D">
        <w:rPr>
          <w:sz w:val="20"/>
          <w:szCs w:val="20"/>
          <w:lang w:val="en-US"/>
        </w:rPr>
        <w:t>food and beverage</w:t>
      </w:r>
      <w:r w:rsidR="001618FE">
        <w:rPr>
          <w:sz w:val="20"/>
          <w:szCs w:val="20"/>
          <w:lang w:val="en-US"/>
        </w:rPr>
        <w:t>,</w:t>
      </w:r>
      <w:r w:rsidR="001618FE" w:rsidRPr="009C7E6D">
        <w:rPr>
          <w:sz w:val="20"/>
          <w:szCs w:val="20"/>
          <w:lang w:val="en-US"/>
        </w:rPr>
        <w:t xml:space="preserve"> </w:t>
      </w:r>
      <w:r w:rsidRPr="009C7E6D">
        <w:rPr>
          <w:sz w:val="20"/>
          <w:szCs w:val="20"/>
          <w:lang w:val="en-US"/>
        </w:rPr>
        <w:t>perfume,</w:t>
      </w:r>
      <w:r w:rsidR="001618FE">
        <w:rPr>
          <w:sz w:val="20"/>
          <w:szCs w:val="20"/>
          <w:lang w:val="en-US"/>
        </w:rPr>
        <w:t xml:space="preserve"> and </w:t>
      </w:r>
      <w:r w:rsidRPr="009C7E6D">
        <w:rPr>
          <w:sz w:val="20"/>
          <w:szCs w:val="20"/>
          <w:lang w:val="en-US"/>
        </w:rPr>
        <w:t>soap industry</w:t>
      </w:r>
      <w:r w:rsidR="00990FC5">
        <w:rPr>
          <w:sz w:val="20"/>
          <w:szCs w:val="20"/>
          <w:lang w:val="en-US"/>
        </w:rPr>
        <w:t xml:space="preserve"> (</w:t>
      </w:r>
      <w:r w:rsidR="00E428B6">
        <w:rPr>
          <w:sz w:val="20"/>
          <w:szCs w:val="20"/>
          <w:lang w:val="en-US"/>
        </w:rPr>
        <w:t xml:space="preserve">Goretti </w:t>
      </w:r>
      <w:r w:rsidR="00E428B6" w:rsidRPr="00C85346">
        <w:rPr>
          <w:i/>
          <w:iCs/>
          <w:sz w:val="20"/>
          <w:szCs w:val="20"/>
          <w:lang w:val="en-US"/>
        </w:rPr>
        <w:t>et al</w:t>
      </w:r>
      <w:r w:rsidR="00E428B6">
        <w:rPr>
          <w:sz w:val="20"/>
          <w:szCs w:val="20"/>
          <w:lang w:val="en-US"/>
        </w:rPr>
        <w:t xml:space="preserve">., </w:t>
      </w:r>
      <w:r w:rsidR="00990FC5">
        <w:rPr>
          <w:sz w:val="20"/>
          <w:szCs w:val="20"/>
          <w:lang w:val="en-US"/>
        </w:rPr>
        <w:t>20</w:t>
      </w:r>
      <w:r w:rsidR="001F68C1">
        <w:rPr>
          <w:sz w:val="20"/>
          <w:szCs w:val="20"/>
          <w:lang w:val="en-US"/>
        </w:rPr>
        <w:t>11</w:t>
      </w:r>
      <w:r w:rsidR="00990FC5">
        <w:rPr>
          <w:sz w:val="20"/>
          <w:szCs w:val="20"/>
          <w:lang w:val="en-US"/>
        </w:rPr>
        <w:t xml:space="preserve">; </w:t>
      </w:r>
      <w:r w:rsidR="00C85346" w:rsidRPr="00C85346">
        <w:rPr>
          <w:sz w:val="20"/>
          <w:szCs w:val="20"/>
          <w:lang w:val="en-US"/>
        </w:rPr>
        <w:t xml:space="preserve">van </w:t>
      </w:r>
      <w:proofErr w:type="spellStart"/>
      <w:r w:rsidR="00C85346" w:rsidRPr="00C85346">
        <w:rPr>
          <w:sz w:val="20"/>
          <w:szCs w:val="20"/>
          <w:lang w:val="en-US"/>
        </w:rPr>
        <w:t>Beilen</w:t>
      </w:r>
      <w:proofErr w:type="spellEnd"/>
      <w:r w:rsidR="00C85346">
        <w:rPr>
          <w:sz w:val="20"/>
          <w:szCs w:val="20"/>
          <w:lang w:val="en-US"/>
        </w:rPr>
        <w:t xml:space="preserve"> </w:t>
      </w:r>
      <w:r w:rsidR="00C85346" w:rsidRPr="00C85346">
        <w:rPr>
          <w:i/>
          <w:iCs/>
          <w:sz w:val="20"/>
          <w:szCs w:val="20"/>
          <w:lang w:val="en-US"/>
        </w:rPr>
        <w:t>et al.</w:t>
      </w:r>
      <w:r w:rsidR="00C85346">
        <w:rPr>
          <w:sz w:val="20"/>
          <w:szCs w:val="20"/>
          <w:lang w:val="en-US"/>
        </w:rPr>
        <w:t>, 2005)</w:t>
      </w:r>
      <w:r w:rsidR="009D16F0">
        <w:rPr>
          <w:sz w:val="20"/>
          <w:szCs w:val="20"/>
          <w:lang w:val="en-US"/>
        </w:rPr>
        <w:t>.</w:t>
      </w:r>
      <w:r w:rsidR="009D16F0" w:rsidRPr="009D16F0">
        <w:rPr>
          <w:sz w:val="20"/>
          <w:szCs w:val="20"/>
          <w:lang w:val="en-US"/>
        </w:rPr>
        <w:t xml:space="preserve"> </w:t>
      </w:r>
      <w:r w:rsidR="0047499E">
        <w:rPr>
          <w:sz w:val="20"/>
          <w:szCs w:val="20"/>
          <w:lang w:val="en-US"/>
        </w:rPr>
        <w:t>P</w:t>
      </w:r>
      <w:r w:rsidR="006163F0" w:rsidRPr="008E202E">
        <w:rPr>
          <w:sz w:val="20"/>
          <w:szCs w:val="20"/>
          <w:lang w:val="en-US"/>
        </w:rPr>
        <w:t xml:space="preserve">erillaldehyde is a </w:t>
      </w:r>
      <w:r w:rsidR="001F68C1">
        <w:rPr>
          <w:sz w:val="20"/>
          <w:szCs w:val="20"/>
          <w:lang w:val="en-US"/>
        </w:rPr>
        <w:t>terpenoid</w:t>
      </w:r>
      <w:r w:rsidR="006163F0" w:rsidRPr="008E202E">
        <w:rPr>
          <w:sz w:val="20"/>
          <w:szCs w:val="20"/>
          <w:lang w:val="en-US"/>
        </w:rPr>
        <w:t xml:space="preserve"> found in various plants and essential oils, with perilla herb being the most abundant source. It is commonly used as a food additive for flavoring and in perfumery to provide a spicy aroma. However, </w:t>
      </w:r>
      <w:r w:rsidR="00BB64D1" w:rsidRPr="008E202E">
        <w:rPr>
          <w:sz w:val="20"/>
          <w:szCs w:val="20"/>
          <w:lang w:val="en-US"/>
        </w:rPr>
        <w:t>i</w:t>
      </w:r>
      <w:r w:rsidR="006163F0" w:rsidRPr="008E202E">
        <w:rPr>
          <w:sz w:val="20"/>
          <w:szCs w:val="20"/>
          <w:lang w:val="en-US"/>
        </w:rPr>
        <w:t>n 2015, the European Food Safety Authority (EFSA) conducted an evaluation and determined that perillaldehyde demonstrated genotoxic potential in vivo, raising safety concerns as a flavoring substance</w:t>
      </w:r>
      <w:r w:rsidR="000A254F">
        <w:rPr>
          <w:sz w:val="20"/>
          <w:szCs w:val="20"/>
          <w:lang w:val="en-US"/>
        </w:rPr>
        <w:t xml:space="preserve"> (Hobbs </w:t>
      </w:r>
      <w:r w:rsidR="000A254F" w:rsidRPr="007705FB">
        <w:rPr>
          <w:i/>
          <w:iCs/>
          <w:sz w:val="20"/>
          <w:szCs w:val="20"/>
          <w:lang w:val="en-US"/>
        </w:rPr>
        <w:t>et al.</w:t>
      </w:r>
      <w:r w:rsidR="000A254F">
        <w:rPr>
          <w:sz w:val="20"/>
          <w:szCs w:val="20"/>
          <w:lang w:val="en-US"/>
        </w:rPr>
        <w:t xml:space="preserve">, 2016; </w:t>
      </w:r>
      <w:proofErr w:type="spellStart"/>
      <w:r w:rsidR="007705FB" w:rsidRPr="007705FB">
        <w:rPr>
          <w:sz w:val="20"/>
          <w:szCs w:val="20"/>
          <w:lang w:val="en-US"/>
        </w:rPr>
        <w:t>Erhunmwunsee</w:t>
      </w:r>
      <w:proofErr w:type="spellEnd"/>
      <w:r w:rsidR="007705FB">
        <w:rPr>
          <w:sz w:val="20"/>
          <w:szCs w:val="20"/>
          <w:lang w:val="en-US"/>
        </w:rPr>
        <w:t xml:space="preserve"> </w:t>
      </w:r>
      <w:r w:rsidR="007705FB" w:rsidRPr="007705FB">
        <w:rPr>
          <w:i/>
          <w:iCs/>
          <w:sz w:val="20"/>
          <w:szCs w:val="20"/>
          <w:lang w:val="en-US"/>
        </w:rPr>
        <w:t>et al.</w:t>
      </w:r>
      <w:r w:rsidR="007705FB">
        <w:rPr>
          <w:sz w:val="20"/>
          <w:szCs w:val="20"/>
          <w:lang w:val="en-US"/>
        </w:rPr>
        <w:t>, 2021)</w:t>
      </w:r>
      <w:r w:rsidR="006163F0" w:rsidRPr="008E202E">
        <w:rPr>
          <w:sz w:val="20"/>
          <w:szCs w:val="20"/>
          <w:lang w:val="en-US"/>
        </w:rPr>
        <w:t xml:space="preserve">. </w:t>
      </w:r>
      <w:r w:rsidR="003748D5" w:rsidRPr="008E202E">
        <w:rPr>
          <w:sz w:val="20"/>
          <w:szCs w:val="20"/>
          <w:lang w:val="en-US"/>
        </w:rPr>
        <w:t>Subsequently</w:t>
      </w:r>
      <w:r w:rsidR="006163F0" w:rsidRPr="008E202E">
        <w:rPr>
          <w:sz w:val="20"/>
          <w:szCs w:val="20"/>
          <w:lang w:val="en-US"/>
        </w:rPr>
        <w:t>, the European Commission announced its intention to remove perillaldehyde from the EU list of flavorings</w:t>
      </w:r>
      <w:r w:rsidR="007705FB">
        <w:rPr>
          <w:sz w:val="20"/>
          <w:szCs w:val="20"/>
          <w:lang w:val="en-US"/>
        </w:rPr>
        <w:t xml:space="preserve"> </w:t>
      </w:r>
      <w:r w:rsidR="000649EF" w:rsidRPr="008E202E">
        <w:rPr>
          <w:sz w:val="20"/>
          <w:szCs w:val="20"/>
        </w:rPr>
        <w:t>(http://eur-lex.europa.eu/eli/reg/2015/1760/oj</w:t>
      </w:r>
      <w:r w:rsidR="00531407" w:rsidRPr="008E202E">
        <w:rPr>
          <w:sz w:val="20"/>
          <w:szCs w:val="20"/>
          <w:lang w:val="en-US"/>
        </w:rPr>
        <w:t>)</w:t>
      </w:r>
      <w:r w:rsidR="007705FB">
        <w:rPr>
          <w:sz w:val="20"/>
          <w:szCs w:val="20"/>
          <w:lang w:val="en-US"/>
        </w:rPr>
        <w:t>.</w:t>
      </w:r>
    </w:p>
    <w:p w14:paraId="054E8C05" w14:textId="12066144" w:rsidR="00C8746A" w:rsidRPr="0042706A" w:rsidRDefault="00C11FDA" w:rsidP="0058249C">
      <w:pPr>
        <w:pStyle w:val="NormalWeb"/>
        <w:contextualSpacing/>
        <w:jc w:val="both"/>
        <w:rPr>
          <w:rFonts w:ascii="TimesNewRomanPSMT" w:hAnsi="TimesNewRomanPSMT"/>
          <w:sz w:val="20"/>
          <w:szCs w:val="20"/>
          <w:lang w:val="en-US"/>
        </w:rPr>
      </w:pPr>
      <w:r w:rsidRPr="008E202E">
        <w:rPr>
          <w:rFonts w:ascii="TimesNewRomanPSMT" w:hAnsi="TimesNewRomanPSMT"/>
          <w:sz w:val="20"/>
          <w:szCs w:val="20"/>
          <w:lang w:val="en-US"/>
        </w:rPr>
        <w:t xml:space="preserve">Taking into consideration </w:t>
      </w:r>
      <w:r w:rsidR="00736DDB" w:rsidRPr="008E202E">
        <w:rPr>
          <w:rFonts w:ascii="TimesNewRomanPSMT" w:hAnsi="TimesNewRomanPSMT"/>
          <w:sz w:val="20"/>
          <w:szCs w:val="20"/>
          <w:lang w:val="en-US"/>
        </w:rPr>
        <w:t xml:space="preserve">the </w:t>
      </w:r>
      <w:r w:rsidR="005E125E">
        <w:rPr>
          <w:rFonts w:ascii="TimesNewRomanPSMT" w:hAnsi="TimesNewRomanPSMT"/>
          <w:sz w:val="20"/>
          <w:szCs w:val="20"/>
          <w:lang w:val="en-US"/>
        </w:rPr>
        <w:t xml:space="preserve">concerns raised </w:t>
      </w:r>
      <w:proofErr w:type="gramStart"/>
      <w:r w:rsidR="005E125E">
        <w:rPr>
          <w:rFonts w:ascii="TimesNewRomanPSMT" w:hAnsi="TimesNewRomanPSMT"/>
          <w:sz w:val="20"/>
          <w:szCs w:val="20"/>
          <w:lang w:val="en-US"/>
        </w:rPr>
        <w:t>by the use of</w:t>
      </w:r>
      <w:proofErr w:type="gramEnd"/>
      <w:r w:rsidR="005E125E">
        <w:rPr>
          <w:rFonts w:ascii="TimesNewRomanPSMT" w:hAnsi="TimesNewRomanPSMT"/>
          <w:sz w:val="20"/>
          <w:szCs w:val="20"/>
          <w:lang w:val="en-US"/>
        </w:rPr>
        <w:t xml:space="preserve"> perillaldehyde as food ingredient</w:t>
      </w:r>
      <w:r w:rsidR="00736DDB" w:rsidRPr="008E202E">
        <w:rPr>
          <w:rFonts w:ascii="TimesNewRomanPSMT" w:hAnsi="TimesNewRomanPSMT"/>
          <w:sz w:val="20"/>
          <w:szCs w:val="20"/>
          <w:lang w:val="en-US"/>
        </w:rPr>
        <w:t xml:space="preserve">, </w:t>
      </w:r>
      <w:r w:rsidR="00D703F5" w:rsidRPr="008E202E">
        <w:rPr>
          <w:rFonts w:ascii="TimesNewRomanPSMT" w:hAnsi="TimesNewRomanPSMT"/>
          <w:sz w:val="20"/>
          <w:szCs w:val="20"/>
          <w:lang w:val="en-US"/>
        </w:rPr>
        <w:t xml:space="preserve">this compound can be used to produce the correspondent </w:t>
      </w:r>
      <w:r w:rsidR="005E125E">
        <w:rPr>
          <w:rFonts w:ascii="TimesNewRomanPSMT" w:hAnsi="TimesNewRomanPSMT"/>
          <w:sz w:val="20"/>
          <w:szCs w:val="20"/>
          <w:lang w:val="en-US"/>
        </w:rPr>
        <w:t>natural derivative</w:t>
      </w:r>
      <w:r w:rsidR="00D703F5" w:rsidRPr="008E202E">
        <w:rPr>
          <w:rFonts w:ascii="TimesNewRomanPSMT" w:hAnsi="TimesNewRomanPSMT"/>
          <w:sz w:val="20"/>
          <w:szCs w:val="20"/>
          <w:lang w:val="en-US"/>
        </w:rPr>
        <w:t xml:space="preserve">, </w:t>
      </w:r>
      <w:r w:rsidR="003F5E0F" w:rsidRPr="003F5E0F">
        <w:rPr>
          <w:rFonts w:ascii="TimesNewRomanPSMT" w:hAnsi="TimesNewRomanPSMT"/>
          <w:sz w:val="20"/>
          <w:szCs w:val="20"/>
          <w:lang w:val="en-US"/>
        </w:rPr>
        <w:t>p</w:t>
      </w:r>
      <w:r w:rsidR="00835B2C" w:rsidRPr="008E202E">
        <w:rPr>
          <w:rFonts w:ascii="TimesNewRomanPSMT" w:hAnsi="TimesNewRomanPSMT"/>
          <w:sz w:val="20"/>
          <w:szCs w:val="20"/>
        </w:rPr>
        <w:t>erillyl alcohol (POH)</w:t>
      </w:r>
      <w:r w:rsidR="00835B2C" w:rsidRPr="008E202E">
        <w:rPr>
          <w:rFonts w:ascii="TimesNewRomanPSMT" w:hAnsi="TimesNewRomanPSMT"/>
          <w:sz w:val="20"/>
          <w:szCs w:val="20"/>
          <w:lang w:val="en-US"/>
        </w:rPr>
        <w:t>, which m</w:t>
      </w:r>
      <w:r w:rsidR="0064029F" w:rsidRPr="008E202E">
        <w:rPr>
          <w:rFonts w:ascii="TimesNewRomanPSMT" w:hAnsi="TimesNewRomanPSMT"/>
          <w:sz w:val="20"/>
          <w:szCs w:val="20"/>
        </w:rPr>
        <w:t xml:space="preserve">any studies </w:t>
      </w:r>
      <w:r w:rsidR="00C80072" w:rsidRPr="008E202E">
        <w:rPr>
          <w:rFonts w:ascii="TimesNewRomanPSMT" w:hAnsi="TimesNewRomanPSMT"/>
          <w:sz w:val="20"/>
          <w:szCs w:val="20"/>
          <w:lang w:val="en-US"/>
        </w:rPr>
        <w:t>investigated</w:t>
      </w:r>
      <w:r w:rsidR="0064029F" w:rsidRPr="008E202E">
        <w:rPr>
          <w:rFonts w:ascii="TimesNewRomanPSMT" w:hAnsi="TimesNewRomanPSMT"/>
          <w:sz w:val="20"/>
          <w:szCs w:val="20"/>
        </w:rPr>
        <w:t xml:space="preserve"> </w:t>
      </w:r>
      <w:r w:rsidR="00835B2C" w:rsidRPr="008E202E">
        <w:rPr>
          <w:rFonts w:ascii="TimesNewRomanPSMT" w:hAnsi="TimesNewRomanPSMT"/>
          <w:sz w:val="20"/>
          <w:szCs w:val="20"/>
          <w:lang w:val="en-US"/>
        </w:rPr>
        <w:t xml:space="preserve">as </w:t>
      </w:r>
      <w:r w:rsidR="0064029F" w:rsidRPr="008E202E">
        <w:rPr>
          <w:rFonts w:ascii="TimesNewRomanPSMT" w:hAnsi="TimesNewRomanPSMT"/>
          <w:sz w:val="20"/>
          <w:szCs w:val="20"/>
        </w:rPr>
        <w:t xml:space="preserve">a </w:t>
      </w:r>
      <w:r w:rsidR="0077325E" w:rsidRPr="008E202E">
        <w:rPr>
          <w:rFonts w:ascii="TimesNewRomanPSMT" w:hAnsi="TimesNewRomanPSMT"/>
          <w:sz w:val="20"/>
          <w:szCs w:val="20"/>
          <w:lang w:val="en-US"/>
        </w:rPr>
        <w:t>possible</w:t>
      </w:r>
      <w:r w:rsidR="00835B2C" w:rsidRPr="008E202E">
        <w:rPr>
          <w:rFonts w:ascii="TimesNewRomanPSMT" w:hAnsi="TimesNewRomanPSMT"/>
          <w:sz w:val="20"/>
          <w:szCs w:val="20"/>
          <w:lang w:val="en-US"/>
        </w:rPr>
        <w:t xml:space="preserve"> </w:t>
      </w:r>
      <w:r w:rsidR="0064029F" w:rsidRPr="008E202E">
        <w:rPr>
          <w:rFonts w:ascii="TimesNewRomanPSMT" w:hAnsi="TimesNewRomanPSMT"/>
          <w:sz w:val="20"/>
          <w:szCs w:val="20"/>
        </w:rPr>
        <w:t>therapeutic agent in the prevention and treatment of cance</w:t>
      </w:r>
      <w:r w:rsidR="00AE1B7B" w:rsidRPr="00AE1B7B">
        <w:rPr>
          <w:rFonts w:ascii="TimesNewRomanPSMT" w:hAnsi="TimesNewRomanPSMT"/>
          <w:sz w:val="20"/>
          <w:szCs w:val="20"/>
          <w:lang w:val="en-US"/>
        </w:rPr>
        <w:t>r</w:t>
      </w:r>
      <w:r w:rsidR="004F1E10">
        <w:rPr>
          <w:rFonts w:ascii="TimesNewRomanPSMT" w:hAnsi="TimesNewRomanPSMT"/>
          <w:sz w:val="20"/>
          <w:szCs w:val="20"/>
          <w:lang w:val="en-US"/>
        </w:rPr>
        <w:t xml:space="preserve"> (</w:t>
      </w:r>
      <w:proofErr w:type="spellStart"/>
      <w:r w:rsidR="004F1E10" w:rsidRPr="004F1E10">
        <w:rPr>
          <w:rFonts w:ascii="TimesNewRomanPSMT" w:hAnsi="TimesNewRomanPSMT"/>
          <w:sz w:val="20"/>
          <w:szCs w:val="20"/>
          <w:lang w:val="en-US"/>
        </w:rPr>
        <w:t>Shojaei</w:t>
      </w:r>
      <w:proofErr w:type="spellEnd"/>
      <w:r w:rsidR="004F1E10">
        <w:rPr>
          <w:rFonts w:ascii="TimesNewRomanPSMT" w:hAnsi="TimesNewRomanPSMT"/>
          <w:sz w:val="20"/>
          <w:szCs w:val="20"/>
          <w:lang w:val="en-US"/>
        </w:rPr>
        <w:t xml:space="preserve"> </w:t>
      </w:r>
      <w:r w:rsidR="004F1E10" w:rsidRPr="004F1E10">
        <w:rPr>
          <w:rFonts w:ascii="TimesNewRomanPSMT" w:hAnsi="TimesNewRomanPSMT"/>
          <w:i/>
          <w:iCs/>
          <w:sz w:val="20"/>
          <w:szCs w:val="20"/>
          <w:lang w:val="en-US"/>
        </w:rPr>
        <w:t>et al</w:t>
      </w:r>
      <w:r w:rsidR="004F1E10">
        <w:rPr>
          <w:rFonts w:ascii="TimesNewRomanPSMT" w:hAnsi="TimesNewRomanPSMT"/>
          <w:sz w:val="20"/>
          <w:szCs w:val="20"/>
          <w:lang w:val="en-US"/>
        </w:rPr>
        <w:t>., 2014).</w:t>
      </w:r>
      <w:r w:rsidR="004F1E10" w:rsidRPr="004F1E10">
        <w:rPr>
          <w:rFonts w:ascii="TimesNewRomanPSMT" w:hAnsi="TimesNewRomanPSMT"/>
          <w:sz w:val="20"/>
          <w:szCs w:val="20"/>
          <w:lang w:val="en-US"/>
        </w:rPr>
        <w:t xml:space="preserve"> </w:t>
      </w:r>
      <w:r w:rsidR="0064029F" w:rsidRPr="008E202E">
        <w:rPr>
          <w:rFonts w:ascii="TimesNewRomanPSMT" w:hAnsi="TimesNewRomanPSMT"/>
          <w:sz w:val="20"/>
          <w:szCs w:val="20"/>
        </w:rPr>
        <w:t>Indeed, POH showed the ability to inhibit different type of tumors at different stages, such as skin, liver, breast, glioma, lung, colon and gastric cancers in animal models</w:t>
      </w:r>
      <w:r w:rsidR="00CF4CA1" w:rsidRPr="00CF4CA1">
        <w:rPr>
          <w:rFonts w:ascii="TimesNewRomanPSMT" w:hAnsi="TimesNewRomanPSMT"/>
          <w:sz w:val="20"/>
          <w:szCs w:val="20"/>
          <w:lang w:val="en-US"/>
        </w:rPr>
        <w:t xml:space="preserve"> </w:t>
      </w:r>
      <w:r w:rsidR="00CF4CA1">
        <w:rPr>
          <w:rFonts w:ascii="TimesNewRomanPSMT" w:hAnsi="TimesNewRomanPSMT"/>
          <w:sz w:val="20"/>
          <w:szCs w:val="20"/>
          <w:lang w:val="en-US"/>
        </w:rPr>
        <w:t xml:space="preserve">(Chen </w:t>
      </w:r>
      <w:r w:rsidR="00CF4CA1" w:rsidRPr="00CF4CA1">
        <w:rPr>
          <w:rFonts w:ascii="TimesNewRomanPSMT" w:hAnsi="TimesNewRomanPSMT"/>
          <w:i/>
          <w:iCs/>
          <w:sz w:val="20"/>
          <w:szCs w:val="20"/>
          <w:lang w:val="en-US"/>
        </w:rPr>
        <w:t>et al</w:t>
      </w:r>
      <w:r w:rsidR="00CF4CA1">
        <w:rPr>
          <w:rFonts w:ascii="TimesNewRomanPSMT" w:hAnsi="TimesNewRomanPSMT"/>
          <w:sz w:val="20"/>
          <w:szCs w:val="20"/>
          <w:lang w:val="en-US"/>
        </w:rPr>
        <w:t xml:space="preserve">., 2021). </w:t>
      </w:r>
      <w:r w:rsidR="0064029F" w:rsidRPr="008E202E">
        <w:rPr>
          <w:rFonts w:ascii="TimesNewRomanPSMT" w:hAnsi="TimesNewRomanPSMT"/>
          <w:sz w:val="20"/>
          <w:szCs w:val="20"/>
        </w:rPr>
        <w:t xml:space="preserve">However, this natural compound is present only </w:t>
      </w:r>
      <w:r w:rsidR="004550D2" w:rsidRPr="004550D2">
        <w:rPr>
          <w:rFonts w:ascii="TimesNewRomanPSMT" w:hAnsi="TimesNewRomanPSMT"/>
          <w:sz w:val="20"/>
          <w:szCs w:val="20"/>
          <w:lang w:val="en-US"/>
        </w:rPr>
        <w:t>in low quantities</w:t>
      </w:r>
      <w:r w:rsidR="0064029F" w:rsidRPr="008E202E">
        <w:rPr>
          <w:rFonts w:ascii="TimesNewRomanPSMT" w:hAnsi="TimesNewRomanPSMT"/>
          <w:sz w:val="20"/>
          <w:szCs w:val="20"/>
        </w:rPr>
        <w:t xml:space="preserve"> in a few plant oils</w:t>
      </w:r>
      <w:r w:rsidR="003E2E66" w:rsidRPr="003E2E66">
        <w:rPr>
          <w:rFonts w:ascii="TimesNewRomanPSMT" w:hAnsi="TimesNewRomanPSMT"/>
          <w:sz w:val="20"/>
          <w:szCs w:val="20"/>
          <w:lang w:val="en-US"/>
        </w:rPr>
        <w:t>,</w:t>
      </w:r>
      <w:r w:rsidR="003E2E66">
        <w:rPr>
          <w:rFonts w:ascii="TimesNewRomanPSMT" w:hAnsi="TimesNewRomanPSMT"/>
          <w:sz w:val="20"/>
          <w:szCs w:val="20"/>
          <w:lang w:val="en-US"/>
        </w:rPr>
        <w:t xml:space="preserve"> so </w:t>
      </w:r>
      <w:r w:rsidR="0064029F" w:rsidRPr="008E202E">
        <w:rPr>
          <w:rFonts w:ascii="TimesNewRomanPSMT" w:hAnsi="TimesNewRomanPSMT"/>
          <w:sz w:val="20"/>
          <w:szCs w:val="20"/>
        </w:rPr>
        <w:t>an alternative source of POH is becoming necessary</w:t>
      </w:r>
      <w:r w:rsidR="00CF4CA1" w:rsidRPr="00CF4CA1">
        <w:rPr>
          <w:rFonts w:ascii="TimesNewRomanPSMT" w:hAnsi="TimesNewRomanPSMT"/>
          <w:sz w:val="20"/>
          <w:szCs w:val="20"/>
          <w:lang w:val="en-US"/>
        </w:rPr>
        <w:t xml:space="preserve"> </w:t>
      </w:r>
      <w:r w:rsidR="00CF4CA1">
        <w:rPr>
          <w:rFonts w:ascii="TimesNewRomanPSMT" w:hAnsi="TimesNewRomanPSMT"/>
          <w:sz w:val="20"/>
          <w:szCs w:val="20"/>
          <w:lang w:val="en-US"/>
        </w:rPr>
        <w:t xml:space="preserve">(Chen </w:t>
      </w:r>
      <w:r w:rsidR="00CF4CA1" w:rsidRPr="00CF4CA1">
        <w:rPr>
          <w:rFonts w:ascii="TimesNewRomanPSMT" w:hAnsi="TimesNewRomanPSMT"/>
          <w:i/>
          <w:iCs/>
          <w:sz w:val="20"/>
          <w:szCs w:val="20"/>
          <w:lang w:val="en-US"/>
        </w:rPr>
        <w:t>et al</w:t>
      </w:r>
      <w:r w:rsidR="00CF4CA1">
        <w:rPr>
          <w:rFonts w:ascii="TimesNewRomanPSMT" w:hAnsi="TimesNewRomanPSMT"/>
          <w:sz w:val="20"/>
          <w:szCs w:val="20"/>
          <w:lang w:val="en-US"/>
        </w:rPr>
        <w:t xml:space="preserve">., 2021). </w:t>
      </w:r>
      <w:r w:rsidR="00941BC1" w:rsidRPr="008E202E">
        <w:rPr>
          <w:rFonts w:ascii="TimesNewRomanPSMT" w:hAnsi="TimesNewRomanPSMT"/>
          <w:sz w:val="20"/>
          <w:szCs w:val="20"/>
          <w:lang w:val="en-US"/>
        </w:rPr>
        <w:t xml:space="preserve">Although </w:t>
      </w:r>
      <w:r w:rsidR="00C8746A" w:rsidRPr="008E202E">
        <w:rPr>
          <w:rFonts w:ascii="TimesNewRomanPSMT" w:hAnsi="TimesNewRomanPSMT"/>
          <w:sz w:val="20"/>
          <w:szCs w:val="20"/>
        </w:rPr>
        <w:t xml:space="preserve">POH can be produced via classical organic synthesis, for example, through the hydrogenation of </w:t>
      </w:r>
      <w:proofErr w:type="gramStart"/>
      <w:r w:rsidR="00C8746A" w:rsidRPr="008E202E">
        <w:rPr>
          <w:rFonts w:ascii="TimesNewRomanPSMT" w:hAnsi="TimesNewRomanPSMT"/>
          <w:sz w:val="20"/>
          <w:szCs w:val="20"/>
        </w:rPr>
        <w:t>α,β</w:t>
      </w:r>
      <w:proofErr w:type="gramEnd"/>
      <w:r w:rsidR="00C8746A" w:rsidRPr="008E202E">
        <w:rPr>
          <w:rFonts w:ascii="TimesNewRomanPSMT" w:hAnsi="TimesNewRomanPSMT"/>
          <w:sz w:val="20"/>
          <w:szCs w:val="20"/>
        </w:rPr>
        <w:t>-unsaturated aldehydes</w:t>
      </w:r>
      <w:r w:rsidR="00941BC1" w:rsidRPr="008E202E">
        <w:rPr>
          <w:rFonts w:ascii="TimesNewRomanPSMT" w:hAnsi="TimesNewRomanPSMT"/>
          <w:sz w:val="20"/>
          <w:szCs w:val="20"/>
        </w:rPr>
        <w:t>, in recent years there has been a significant preference towards biotransformation processes carried out by using microbial cells as biocatalysts for the production of fine chemicals</w:t>
      </w:r>
      <w:r w:rsidR="004F2819" w:rsidRPr="004F2819">
        <w:rPr>
          <w:rFonts w:ascii="TimesNewRomanPSMT" w:hAnsi="TimesNewRomanPSMT"/>
          <w:sz w:val="20"/>
          <w:szCs w:val="20"/>
          <w:lang w:val="en-US"/>
        </w:rPr>
        <w:t xml:space="preserve"> </w:t>
      </w:r>
      <w:r w:rsidR="00E0033B">
        <w:rPr>
          <w:rFonts w:ascii="TimesNewRomanPSMT" w:hAnsi="TimesNewRomanPSMT"/>
          <w:sz w:val="20"/>
          <w:szCs w:val="20"/>
          <w:lang w:val="en-US"/>
        </w:rPr>
        <w:t xml:space="preserve">(Forti </w:t>
      </w:r>
      <w:r w:rsidR="00E0033B" w:rsidRPr="0042706A">
        <w:rPr>
          <w:rFonts w:ascii="TimesNewRomanPSMT" w:hAnsi="TimesNewRomanPSMT"/>
          <w:i/>
          <w:iCs/>
          <w:sz w:val="20"/>
          <w:szCs w:val="20"/>
          <w:lang w:val="en-US"/>
        </w:rPr>
        <w:t>et al.</w:t>
      </w:r>
      <w:r w:rsidR="00E0033B">
        <w:rPr>
          <w:rFonts w:ascii="TimesNewRomanPSMT" w:hAnsi="TimesNewRomanPSMT"/>
          <w:sz w:val="20"/>
          <w:szCs w:val="20"/>
          <w:lang w:val="en-US"/>
        </w:rPr>
        <w:t>, 2015)</w:t>
      </w:r>
      <w:r w:rsidR="00941BC1" w:rsidRPr="008E202E">
        <w:rPr>
          <w:rFonts w:ascii="TimesNewRomanPSMT" w:hAnsi="TimesNewRomanPSMT"/>
          <w:sz w:val="20"/>
          <w:szCs w:val="20"/>
        </w:rPr>
        <w:t>. Accordingly, molecules obtained by such bioprocesses can be labeled as ‘natural’ and GRAS (‘Generally Regarded As Safe’)</w:t>
      </w:r>
      <w:r w:rsidR="00B9385F" w:rsidRPr="00B9385F">
        <w:rPr>
          <w:rFonts w:ascii="TimesNewRomanPSMT" w:hAnsi="TimesNewRomanPSMT"/>
          <w:sz w:val="20"/>
          <w:szCs w:val="20"/>
          <w:lang w:val="en-US"/>
        </w:rPr>
        <w:t xml:space="preserve">, </w:t>
      </w:r>
      <w:r w:rsidR="004550D2">
        <w:rPr>
          <w:rFonts w:ascii="TimesNewRomanPSMT" w:hAnsi="TimesNewRomanPSMT"/>
          <w:sz w:val="20"/>
          <w:szCs w:val="20"/>
          <w:lang w:val="en-US"/>
        </w:rPr>
        <w:t>thus increasing their market value</w:t>
      </w:r>
      <w:r w:rsidR="004F2819">
        <w:rPr>
          <w:rFonts w:ascii="TimesNewRomanPSMT" w:hAnsi="TimesNewRomanPSMT"/>
          <w:sz w:val="20"/>
          <w:szCs w:val="20"/>
          <w:lang w:val="en-US"/>
        </w:rPr>
        <w:t xml:space="preserve"> (</w:t>
      </w:r>
      <w:proofErr w:type="spellStart"/>
      <w:r w:rsidR="004F2819">
        <w:rPr>
          <w:rFonts w:ascii="TimesNewRomanPSMT" w:hAnsi="TimesNewRomanPSMT"/>
          <w:sz w:val="20"/>
          <w:szCs w:val="20"/>
          <w:lang w:val="en-US"/>
        </w:rPr>
        <w:t>Contente</w:t>
      </w:r>
      <w:proofErr w:type="spellEnd"/>
      <w:r w:rsidR="004F2819">
        <w:rPr>
          <w:rFonts w:ascii="TimesNewRomanPSMT" w:hAnsi="TimesNewRomanPSMT"/>
          <w:sz w:val="20"/>
          <w:szCs w:val="20"/>
          <w:lang w:val="en-US"/>
        </w:rPr>
        <w:t xml:space="preserve"> et al., 2020)</w:t>
      </w:r>
      <w:r w:rsidR="0042706A">
        <w:rPr>
          <w:rFonts w:ascii="TimesNewRomanPSMT" w:hAnsi="TimesNewRomanPSMT"/>
          <w:sz w:val="20"/>
          <w:szCs w:val="20"/>
          <w:lang w:val="en-US"/>
        </w:rPr>
        <w:t>.</w:t>
      </w:r>
    </w:p>
    <w:p w14:paraId="7B1DF5C4" w14:textId="77777777" w:rsidR="007D40F9" w:rsidRDefault="007D40F9" w:rsidP="007D40F9">
      <w:pPr>
        <w:pStyle w:val="Heading1"/>
        <w:tabs>
          <w:tab w:val="left" w:pos="567"/>
        </w:tabs>
        <w:spacing w:before="240" w:after="120"/>
        <w:ind w:right="0"/>
        <w:jc w:val="both"/>
        <w:rPr>
          <w:b/>
          <w:bCs/>
          <w:color w:val="000000"/>
          <w:sz w:val="24"/>
          <w:lang w:val="en-GB"/>
        </w:rPr>
      </w:pPr>
      <w:r>
        <w:rPr>
          <w:b/>
          <w:bCs/>
          <w:color w:val="000000"/>
          <w:sz w:val="24"/>
          <w:lang w:val="en-GB"/>
        </w:rPr>
        <w:t>5. Materials and Methods</w:t>
      </w:r>
    </w:p>
    <w:p w14:paraId="73E28528" w14:textId="73CF62D7" w:rsidR="00DC7265" w:rsidRPr="00EF4444" w:rsidRDefault="00DC7265" w:rsidP="0033098A">
      <w:pPr>
        <w:pStyle w:val="NormalWeb"/>
        <w:spacing w:before="0" w:beforeAutospacing="0" w:after="0" w:afterAutospacing="0"/>
        <w:jc w:val="both"/>
        <w:rPr>
          <w:sz w:val="20"/>
          <w:szCs w:val="20"/>
          <w:lang w:val="en-GB"/>
        </w:rPr>
      </w:pPr>
      <w:r w:rsidRPr="008E202E">
        <w:rPr>
          <w:sz w:val="20"/>
          <w:szCs w:val="20"/>
          <w:lang w:val="en-GB"/>
        </w:rPr>
        <w:t xml:space="preserve">The strain </w:t>
      </w:r>
      <w:r w:rsidRPr="008E202E">
        <w:rPr>
          <w:i/>
          <w:iCs/>
          <w:sz w:val="20"/>
          <w:szCs w:val="20"/>
          <w:lang w:val="en-GB"/>
        </w:rPr>
        <w:t xml:space="preserve">Candida </w:t>
      </w:r>
      <w:proofErr w:type="spellStart"/>
      <w:r w:rsidRPr="008E202E">
        <w:rPr>
          <w:i/>
          <w:iCs/>
          <w:sz w:val="20"/>
          <w:szCs w:val="20"/>
          <w:lang w:val="en-GB"/>
        </w:rPr>
        <w:t>viswanathii</w:t>
      </w:r>
      <w:proofErr w:type="spellEnd"/>
      <w:r w:rsidRPr="008E202E">
        <w:rPr>
          <w:sz w:val="20"/>
          <w:szCs w:val="20"/>
          <w:lang w:val="en-GB"/>
        </w:rPr>
        <w:t xml:space="preserve"> Bio1</w:t>
      </w:r>
      <w:r w:rsidR="00EE2CDD" w:rsidRPr="008E202E">
        <w:rPr>
          <w:sz w:val="20"/>
          <w:szCs w:val="20"/>
          <w:lang w:val="en-GB"/>
        </w:rPr>
        <w:t xml:space="preserve"> (</w:t>
      </w:r>
      <w:r w:rsidRPr="008E202E">
        <w:rPr>
          <w:sz w:val="20"/>
          <w:szCs w:val="20"/>
          <w:lang w:val="en-GB"/>
        </w:rPr>
        <w:t xml:space="preserve">UBOCC-A-208001) was grown in </w:t>
      </w:r>
      <w:r w:rsidR="00F62041">
        <w:rPr>
          <w:sz w:val="20"/>
          <w:szCs w:val="20"/>
          <w:lang w:val="en-GB"/>
        </w:rPr>
        <w:t>baffled</w:t>
      </w:r>
      <w:r w:rsidR="004F36BA">
        <w:rPr>
          <w:sz w:val="20"/>
          <w:szCs w:val="20"/>
          <w:lang w:val="en-GB"/>
        </w:rPr>
        <w:t xml:space="preserve"> flasks or in </w:t>
      </w:r>
      <w:r w:rsidRPr="008E202E">
        <w:rPr>
          <w:rFonts w:ascii="TimesNewRomanPSMT" w:hAnsi="TimesNewRomanPSMT"/>
          <w:sz w:val="20"/>
          <w:szCs w:val="20"/>
        </w:rPr>
        <w:t>2L-bioreactor (Applikon</w:t>
      </w:r>
      <w:r w:rsidRPr="008E202E">
        <w:rPr>
          <w:rFonts w:ascii="TimesNewRomanPSMT" w:hAnsi="TimesNewRomanPSMT"/>
          <w:sz w:val="20"/>
          <w:szCs w:val="20"/>
          <w:lang w:val="en-US"/>
        </w:rPr>
        <w:t>)</w:t>
      </w:r>
      <w:r w:rsidRPr="008E202E">
        <w:rPr>
          <w:rFonts w:ascii="TimesNewRomanPSMT" w:hAnsi="TimesNewRomanPSMT"/>
          <w:sz w:val="20"/>
          <w:szCs w:val="20"/>
        </w:rPr>
        <w:t xml:space="preserve">, using </w:t>
      </w:r>
      <w:r w:rsidR="00A6144C" w:rsidRPr="008E202E">
        <w:rPr>
          <w:rFonts w:ascii="TimesNewRomanPSMT" w:hAnsi="TimesNewRomanPSMT"/>
          <w:sz w:val="20"/>
          <w:szCs w:val="20"/>
          <w:lang w:val="en-US"/>
        </w:rPr>
        <w:t>YPD medium (</w:t>
      </w:r>
      <w:r w:rsidR="00933B31" w:rsidRPr="008E202E">
        <w:rPr>
          <w:rFonts w:ascii="TimesNewRomanPSMT" w:hAnsi="TimesNewRomanPSMT"/>
          <w:sz w:val="20"/>
          <w:szCs w:val="20"/>
          <w:lang w:val="en-US"/>
        </w:rPr>
        <w:t xml:space="preserve">10 g/L yeast extract, </w:t>
      </w:r>
      <w:r w:rsidR="0052494C" w:rsidRPr="008E202E">
        <w:rPr>
          <w:rFonts w:ascii="TimesNewRomanPSMT" w:hAnsi="TimesNewRomanPSMT"/>
          <w:sz w:val="20"/>
          <w:szCs w:val="20"/>
          <w:lang w:val="en-US"/>
        </w:rPr>
        <w:t>20 g/L peptone, 20 g/L glucose</w:t>
      </w:r>
      <w:r w:rsidR="00E428B8" w:rsidRPr="008E202E">
        <w:rPr>
          <w:rFonts w:ascii="TimesNewRomanPSMT" w:hAnsi="TimesNewRomanPSMT"/>
          <w:sz w:val="20"/>
          <w:szCs w:val="20"/>
          <w:lang w:val="en-US"/>
        </w:rPr>
        <w:t xml:space="preserve">) or </w:t>
      </w:r>
      <w:r w:rsidRPr="008E202E">
        <w:rPr>
          <w:rFonts w:ascii="TimesNewRomanPSMT" w:hAnsi="TimesNewRomanPSMT"/>
          <w:sz w:val="20"/>
          <w:szCs w:val="20"/>
        </w:rPr>
        <w:t>molasses (1:2) pre-treated with H</w:t>
      </w:r>
      <w:r w:rsidRPr="004E1A67">
        <w:rPr>
          <w:rFonts w:ascii="TimesNewRomanPSMT" w:hAnsi="TimesNewRomanPSMT"/>
          <w:position w:val="-2"/>
          <w:sz w:val="20"/>
          <w:szCs w:val="20"/>
          <w:vertAlign w:val="subscript"/>
        </w:rPr>
        <w:t>2</w:t>
      </w:r>
      <w:r w:rsidRPr="008E202E">
        <w:rPr>
          <w:rFonts w:ascii="TimesNewRomanPSMT" w:hAnsi="TimesNewRomanPSMT"/>
          <w:sz w:val="20"/>
          <w:szCs w:val="20"/>
        </w:rPr>
        <w:t>SO</w:t>
      </w:r>
      <w:r w:rsidRPr="004E1A67">
        <w:rPr>
          <w:rFonts w:ascii="TimesNewRomanPSMT" w:hAnsi="TimesNewRomanPSMT"/>
          <w:position w:val="-2"/>
          <w:sz w:val="20"/>
          <w:szCs w:val="20"/>
          <w:vertAlign w:val="subscript"/>
        </w:rPr>
        <w:t>4</w:t>
      </w:r>
      <w:r w:rsidRPr="008E202E">
        <w:rPr>
          <w:rFonts w:ascii="TimesNewRomanPSMT" w:hAnsi="TimesNewRomanPSMT"/>
          <w:position w:val="-2"/>
          <w:sz w:val="20"/>
          <w:szCs w:val="20"/>
        </w:rPr>
        <w:t xml:space="preserve"> </w:t>
      </w:r>
      <w:r w:rsidRPr="008E202E">
        <w:rPr>
          <w:rFonts w:ascii="TimesNewRomanPSMT" w:hAnsi="TimesNewRomanPSMT"/>
          <w:sz w:val="20"/>
          <w:szCs w:val="20"/>
        </w:rPr>
        <w:t xml:space="preserve">1.5% (v/v) mixed with </w:t>
      </w:r>
      <w:r w:rsidR="009964A2" w:rsidRPr="009964A2">
        <w:rPr>
          <w:rFonts w:ascii="TimesNewRomanPSMT" w:hAnsi="TimesNewRomanPSMT"/>
          <w:sz w:val="20"/>
          <w:szCs w:val="20"/>
          <w:lang w:val="en-US"/>
        </w:rPr>
        <w:t>filtered and sterilized sea</w:t>
      </w:r>
      <w:r w:rsidR="0082327F" w:rsidRPr="0082327F">
        <w:rPr>
          <w:rFonts w:ascii="TimesNewRomanPSMT" w:hAnsi="TimesNewRomanPSMT"/>
          <w:sz w:val="20"/>
          <w:szCs w:val="20"/>
          <w:lang w:val="en-US"/>
        </w:rPr>
        <w:t>water</w:t>
      </w:r>
      <w:r w:rsidR="009964A2" w:rsidRPr="009964A2">
        <w:rPr>
          <w:rFonts w:ascii="TimesNewRomanPSMT" w:hAnsi="TimesNewRomanPSMT"/>
          <w:sz w:val="20"/>
          <w:szCs w:val="20"/>
          <w:lang w:val="en-US"/>
        </w:rPr>
        <w:t xml:space="preserve"> </w:t>
      </w:r>
      <w:r w:rsidRPr="008E202E">
        <w:rPr>
          <w:rFonts w:ascii="TimesNewRomanPSMT" w:hAnsi="TimesNewRomanPSMT"/>
          <w:sz w:val="20"/>
          <w:szCs w:val="20"/>
        </w:rPr>
        <w:t>and yeast extract (1 g/L)</w:t>
      </w:r>
      <w:r w:rsidRPr="008E202E">
        <w:rPr>
          <w:rFonts w:ascii="TimesNewRomanPSMT" w:hAnsi="TimesNewRomanPSMT"/>
          <w:sz w:val="20"/>
          <w:szCs w:val="20"/>
          <w:lang w:val="en-US"/>
        </w:rPr>
        <w:t xml:space="preserve">. The fed-batch process was set as follow: </w:t>
      </w:r>
      <w:r w:rsidRPr="008E202E">
        <w:rPr>
          <w:rFonts w:ascii="TimesNewRomanPSMT" w:hAnsi="TimesNewRomanPSMT"/>
          <w:sz w:val="20"/>
          <w:szCs w:val="20"/>
        </w:rPr>
        <w:t>28 °C, pH maintained at 6</w:t>
      </w:r>
      <w:r w:rsidRPr="008E202E">
        <w:rPr>
          <w:rFonts w:ascii="TimesNewRomanPSMT" w:hAnsi="TimesNewRomanPSMT"/>
          <w:sz w:val="20"/>
          <w:szCs w:val="20"/>
          <w:lang w:val="en-US"/>
        </w:rPr>
        <w:t>, oxygen over 40%.</w:t>
      </w:r>
      <w:r w:rsidRPr="008E202E">
        <w:rPr>
          <w:sz w:val="20"/>
          <w:szCs w:val="20"/>
          <w:lang w:val="en-US"/>
        </w:rPr>
        <w:t xml:space="preserve"> </w:t>
      </w:r>
      <w:r w:rsidRPr="008E202E">
        <w:rPr>
          <w:sz w:val="20"/>
          <w:szCs w:val="20"/>
          <w:lang w:val="en-GB"/>
        </w:rPr>
        <w:t xml:space="preserve">For </w:t>
      </w:r>
      <w:r w:rsidR="00E2356E">
        <w:rPr>
          <w:sz w:val="20"/>
          <w:szCs w:val="20"/>
          <w:lang w:val="en-GB"/>
        </w:rPr>
        <w:t xml:space="preserve">the biocatalyst </w:t>
      </w:r>
      <w:r w:rsidRPr="008E202E">
        <w:rPr>
          <w:sz w:val="20"/>
          <w:szCs w:val="20"/>
          <w:lang w:val="en-GB"/>
        </w:rPr>
        <w:t xml:space="preserve">immobilization, </w:t>
      </w:r>
      <w:r w:rsidR="003C46DE">
        <w:rPr>
          <w:sz w:val="20"/>
          <w:szCs w:val="20"/>
          <w:lang w:val="en-GB"/>
        </w:rPr>
        <w:t xml:space="preserve">200 OD </w:t>
      </w:r>
      <w:r w:rsidR="004E5201">
        <w:rPr>
          <w:sz w:val="20"/>
          <w:szCs w:val="20"/>
          <w:lang w:val="en-GB"/>
        </w:rPr>
        <w:t xml:space="preserve">of </w:t>
      </w:r>
      <w:r w:rsidRPr="008E202E">
        <w:rPr>
          <w:sz w:val="20"/>
          <w:szCs w:val="20"/>
          <w:lang w:val="en-GB"/>
        </w:rPr>
        <w:t xml:space="preserve">cells were mixed </w:t>
      </w:r>
      <w:r w:rsidR="003C46DE">
        <w:rPr>
          <w:sz w:val="20"/>
          <w:szCs w:val="20"/>
          <w:lang w:val="en-GB"/>
        </w:rPr>
        <w:t xml:space="preserve">1:1 </w:t>
      </w:r>
      <w:r w:rsidRPr="008E202E">
        <w:rPr>
          <w:sz w:val="20"/>
          <w:szCs w:val="20"/>
          <w:lang w:val="en-GB"/>
        </w:rPr>
        <w:t>with a 5% w/v solution of sodium alginate and dropped into a 0.2 M CaCl</w:t>
      </w:r>
      <w:r w:rsidRPr="008E202E">
        <w:rPr>
          <w:sz w:val="20"/>
          <w:szCs w:val="20"/>
          <w:vertAlign w:val="subscript"/>
          <w:lang w:val="en-GB"/>
        </w:rPr>
        <w:t>2</w:t>
      </w:r>
      <w:r w:rsidRPr="008E202E">
        <w:rPr>
          <w:sz w:val="20"/>
          <w:szCs w:val="20"/>
          <w:lang w:val="en-GB"/>
        </w:rPr>
        <w:t xml:space="preserve"> solution thought a P200 tip to form beads of size 3 mm each. </w:t>
      </w:r>
      <w:proofErr w:type="spellStart"/>
      <w:r w:rsidR="00CD6200">
        <w:rPr>
          <w:sz w:val="20"/>
          <w:szCs w:val="20"/>
          <w:lang w:val="en-GB"/>
        </w:rPr>
        <w:t>Biotran</w:t>
      </w:r>
      <w:r w:rsidR="009964A2">
        <w:rPr>
          <w:sz w:val="20"/>
          <w:szCs w:val="20"/>
          <w:lang w:val="en-GB"/>
        </w:rPr>
        <w:t>s</w:t>
      </w:r>
      <w:r w:rsidR="00CD6200">
        <w:rPr>
          <w:sz w:val="20"/>
          <w:szCs w:val="20"/>
          <w:lang w:val="en-GB"/>
        </w:rPr>
        <w:t>formations</w:t>
      </w:r>
      <w:proofErr w:type="spellEnd"/>
      <w:r w:rsidR="00CD6200">
        <w:rPr>
          <w:sz w:val="20"/>
          <w:szCs w:val="20"/>
          <w:lang w:val="en-GB"/>
        </w:rPr>
        <w:t xml:space="preserve"> were performed in 5 mL glass vials</w:t>
      </w:r>
      <w:r w:rsidR="007D03EC">
        <w:rPr>
          <w:sz w:val="20"/>
          <w:szCs w:val="20"/>
          <w:lang w:val="en-GB"/>
        </w:rPr>
        <w:t xml:space="preserve">, at room temperature (23-25°C), in </w:t>
      </w:r>
      <w:r w:rsidR="00CF7969">
        <w:rPr>
          <w:sz w:val="20"/>
          <w:szCs w:val="20"/>
          <w:lang w:val="en-GB"/>
        </w:rPr>
        <w:t>continuous stirring</w:t>
      </w:r>
      <w:r w:rsidR="000C7B98">
        <w:rPr>
          <w:sz w:val="20"/>
          <w:szCs w:val="20"/>
          <w:lang w:val="en-GB"/>
        </w:rPr>
        <w:t xml:space="preserve"> at 150 rpm</w:t>
      </w:r>
      <w:r w:rsidR="00CF7969">
        <w:rPr>
          <w:sz w:val="20"/>
          <w:szCs w:val="20"/>
          <w:lang w:val="en-GB"/>
        </w:rPr>
        <w:t>.</w:t>
      </w:r>
      <w:r w:rsidR="00EF4444">
        <w:rPr>
          <w:sz w:val="20"/>
          <w:szCs w:val="20"/>
          <w:lang w:val="en-GB"/>
        </w:rPr>
        <w:t xml:space="preserve"> </w:t>
      </w:r>
      <w:r w:rsidRPr="008E202E">
        <w:rPr>
          <w:sz w:val="20"/>
          <w:szCs w:val="20"/>
          <w:lang w:val="en-GB"/>
        </w:rPr>
        <w:t xml:space="preserve">Biotransformation products and substrates, after extraction </w:t>
      </w:r>
      <w:r w:rsidR="009964A2">
        <w:rPr>
          <w:sz w:val="20"/>
          <w:szCs w:val="20"/>
          <w:lang w:val="en-GB"/>
        </w:rPr>
        <w:t>with</w:t>
      </w:r>
      <w:r w:rsidRPr="008E202E">
        <w:rPr>
          <w:sz w:val="20"/>
          <w:szCs w:val="20"/>
          <w:lang w:val="en-GB"/>
        </w:rPr>
        <w:t xml:space="preserve"> </w:t>
      </w:r>
      <w:proofErr w:type="spellStart"/>
      <w:r w:rsidRPr="008E202E">
        <w:rPr>
          <w:sz w:val="20"/>
          <w:szCs w:val="20"/>
          <w:lang w:val="en-GB"/>
        </w:rPr>
        <w:t>EtOAc</w:t>
      </w:r>
      <w:proofErr w:type="spellEnd"/>
      <w:r w:rsidRPr="008E202E">
        <w:rPr>
          <w:sz w:val="20"/>
          <w:szCs w:val="20"/>
          <w:lang w:val="en-GB"/>
        </w:rPr>
        <w:t xml:space="preserve"> 1:1, were </w:t>
      </w:r>
      <w:proofErr w:type="spellStart"/>
      <w:r w:rsidRPr="008E202E">
        <w:rPr>
          <w:sz w:val="20"/>
          <w:szCs w:val="20"/>
          <w:lang w:val="en-GB"/>
        </w:rPr>
        <w:t>analy</w:t>
      </w:r>
      <w:r w:rsidR="009964A2">
        <w:rPr>
          <w:sz w:val="20"/>
          <w:szCs w:val="20"/>
          <w:lang w:val="en-GB"/>
        </w:rPr>
        <w:t>z</w:t>
      </w:r>
      <w:r w:rsidRPr="008E202E">
        <w:rPr>
          <w:sz w:val="20"/>
          <w:szCs w:val="20"/>
          <w:lang w:val="en-GB"/>
        </w:rPr>
        <w:t>ed</w:t>
      </w:r>
      <w:proofErr w:type="spellEnd"/>
      <w:r w:rsidRPr="008E202E">
        <w:rPr>
          <w:sz w:val="20"/>
          <w:szCs w:val="20"/>
          <w:lang w:val="en-GB"/>
        </w:rPr>
        <w:t xml:space="preserve"> through </w:t>
      </w:r>
      <w:r w:rsidR="00A12A93">
        <w:rPr>
          <w:sz w:val="20"/>
          <w:szCs w:val="20"/>
          <w:lang w:val="en-GB"/>
        </w:rPr>
        <w:t>TLC (hexane</w:t>
      </w:r>
      <w:r w:rsidR="00775139">
        <w:rPr>
          <w:sz w:val="20"/>
          <w:szCs w:val="20"/>
          <w:lang w:val="en-GB"/>
        </w:rPr>
        <w:t>/</w:t>
      </w:r>
      <w:proofErr w:type="spellStart"/>
      <w:r w:rsidR="00A12A93">
        <w:rPr>
          <w:sz w:val="20"/>
          <w:szCs w:val="20"/>
          <w:lang w:val="en-GB"/>
        </w:rPr>
        <w:t>E</w:t>
      </w:r>
      <w:r w:rsidR="008B3786">
        <w:rPr>
          <w:sz w:val="20"/>
          <w:szCs w:val="20"/>
          <w:lang w:val="en-GB"/>
        </w:rPr>
        <w:t>t</w:t>
      </w:r>
      <w:r w:rsidR="00A12A93">
        <w:rPr>
          <w:sz w:val="20"/>
          <w:szCs w:val="20"/>
          <w:lang w:val="en-GB"/>
        </w:rPr>
        <w:t>OA</w:t>
      </w:r>
      <w:r w:rsidR="008B3786">
        <w:rPr>
          <w:sz w:val="20"/>
          <w:szCs w:val="20"/>
          <w:lang w:val="en-GB"/>
        </w:rPr>
        <w:t>c</w:t>
      </w:r>
      <w:proofErr w:type="spellEnd"/>
      <w:r w:rsidR="008B3786">
        <w:rPr>
          <w:sz w:val="20"/>
          <w:szCs w:val="20"/>
          <w:lang w:val="en-GB"/>
        </w:rPr>
        <w:t xml:space="preserve"> </w:t>
      </w:r>
      <w:r w:rsidR="00A12A93">
        <w:rPr>
          <w:sz w:val="20"/>
          <w:szCs w:val="20"/>
          <w:lang w:val="en-GB"/>
        </w:rPr>
        <w:t>7:3</w:t>
      </w:r>
      <w:r w:rsidR="00775139">
        <w:rPr>
          <w:sz w:val="20"/>
          <w:szCs w:val="20"/>
          <w:lang w:val="en-GB"/>
        </w:rPr>
        <w:t xml:space="preserve">, </w:t>
      </w:r>
      <w:r w:rsidR="00775139" w:rsidRPr="00775139">
        <w:rPr>
          <w:sz w:val="20"/>
          <w:szCs w:val="20"/>
          <w:lang w:val="en-GB"/>
        </w:rPr>
        <w:t>revealed by</w:t>
      </w:r>
      <w:r w:rsidR="00775139">
        <w:rPr>
          <w:sz w:val="20"/>
          <w:szCs w:val="20"/>
          <w:lang w:val="en-GB"/>
        </w:rPr>
        <w:t xml:space="preserve"> vanillin staining</w:t>
      </w:r>
      <w:r w:rsidR="00A12A93">
        <w:rPr>
          <w:sz w:val="20"/>
          <w:szCs w:val="20"/>
          <w:lang w:val="en-GB"/>
        </w:rPr>
        <w:t xml:space="preserve">), </w:t>
      </w:r>
      <w:r w:rsidRPr="008E202E">
        <w:rPr>
          <w:sz w:val="20"/>
          <w:szCs w:val="20"/>
          <w:vertAlign w:val="superscript"/>
          <w:lang w:val="en-GB"/>
        </w:rPr>
        <w:t>1</w:t>
      </w:r>
      <w:r w:rsidRPr="008E202E">
        <w:rPr>
          <w:sz w:val="20"/>
          <w:szCs w:val="20"/>
          <w:lang w:val="en-GB"/>
        </w:rPr>
        <w:t>H-NMR and gas chromatography (GC).</w:t>
      </w:r>
    </w:p>
    <w:p w14:paraId="5837B98F" w14:textId="14389F03" w:rsidR="007D40F9" w:rsidRDefault="007D40F9" w:rsidP="007D40F9">
      <w:pPr>
        <w:pStyle w:val="Heading1"/>
        <w:tabs>
          <w:tab w:val="left" w:pos="567"/>
        </w:tabs>
        <w:spacing w:before="240" w:after="120"/>
        <w:ind w:right="0"/>
        <w:jc w:val="both"/>
        <w:rPr>
          <w:b/>
          <w:bCs/>
          <w:color w:val="000000"/>
          <w:sz w:val="24"/>
          <w:lang w:val="en-GB"/>
        </w:rPr>
      </w:pPr>
      <w:r>
        <w:rPr>
          <w:b/>
          <w:bCs/>
          <w:color w:val="000000"/>
          <w:sz w:val="24"/>
          <w:lang w:val="en-GB"/>
        </w:rPr>
        <w:t>5. Results and Discussion</w:t>
      </w:r>
    </w:p>
    <w:p w14:paraId="20BDADC9" w14:textId="77777777" w:rsidR="001D1E49" w:rsidRDefault="007D40F9" w:rsidP="001D1E49">
      <w:pPr>
        <w:pStyle w:val="Heading2"/>
        <w:contextualSpacing/>
        <w:jc w:val="both"/>
        <w:rPr>
          <w:b/>
          <w:bCs/>
          <w:sz w:val="20"/>
          <w:lang w:val="en-GB"/>
        </w:rPr>
      </w:pPr>
      <w:r>
        <w:rPr>
          <w:b/>
          <w:bCs/>
          <w:sz w:val="20"/>
          <w:lang w:val="en-GB"/>
        </w:rPr>
        <w:t xml:space="preserve">5.1 </w:t>
      </w:r>
      <w:r w:rsidR="00D2232E">
        <w:rPr>
          <w:b/>
          <w:bCs/>
          <w:sz w:val="20"/>
          <w:lang w:val="en-GB"/>
        </w:rPr>
        <w:t xml:space="preserve">Screening for </w:t>
      </w:r>
      <w:r w:rsidR="00D16C5E">
        <w:rPr>
          <w:b/>
          <w:bCs/>
          <w:sz w:val="20"/>
          <w:lang w:val="en-GB"/>
        </w:rPr>
        <w:t>monoterpenes reduction</w:t>
      </w:r>
    </w:p>
    <w:p w14:paraId="3792E25E" w14:textId="69548F27" w:rsidR="0042215E" w:rsidRPr="001D1E49" w:rsidRDefault="00D22D56" w:rsidP="001D1E49">
      <w:pPr>
        <w:pStyle w:val="Heading2"/>
        <w:contextualSpacing/>
        <w:jc w:val="both"/>
        <w:rPr>
          <w:b/>
          <w:bCs/>
          <w:sz w:val="20"/>
          <w:lang w:val="en-GB"/>
        </w:rPr>
      </w:pPr>
      <w:r w:rsidRPr="00D22D56">
        <w:rPr>
          <w:rFonts w:ascii="TimesNewRomanPSMT" w:hAnsi="TimesNewRomanPSMT"/>
          <w:sz w:val="20"/>
          <w:szCs w:val="20"/>
          <w:lang w:val="en-US"/>
        </w:rPr>
        <w:t>A total</w:t>
      </w:r>
      <w:r>
        <w:rPr>
          <w:rFonts w:ascii="TimesNewRomanPSMT" w:hAnsi="TimesNewRomanPSMT"/>
          <w:sz w:val="20"/>
          <w:szCs w:val="20"/>
          <w:lang w:val="en-US"/>
        </w:rPr>
        <w:t xml:space="preserve"> of f</w:t>
      </w:r>
      <w:r w:rsidR="00BA45B7" w:rsidRPr="008E202E">
        <w:rPr>
          <w:rFonts w:ascii="TimesNewRomanPSMT" w:hAnsi="TimesNewRomanPSMT"/>
          <w:sz w:val="20"/>
          <w:szCs w:val="20"/>
        </w:rPr>
        <w:t xml:space="preserve">ourteen yeast </w:t>
      </w:r>
      <w:r w:rsidR="005A2CCA" w:rsidRPr="005A2CCA">
        <w:rPr>
          <w:rFonts w:ascii="TimesNewRomanPSMT" w:hAnsi="TimesNewRomanPSMT"/>
          <w:sz w:val="20"/>
          <w:szCs w:val="20"/>
          <w:lang w:val="en-US"/>
        </w:rPr>
        <w:t>wild-</w:t>
      </w:r>
      <w:r w:rsidR="005A2CCA">
        <w:rPr>
          <w:rFonts w:ascii="TimesNewRomanPSMT" w:hAnsi="TimesNewRomanPSMT"/>
          <w:sz w:val="20"/>
          <w:szCs w:val="20"/>
          <w:lang w:val="en-US"/>
        </w:rPr>
        <w:t xml:space="preserve">type </w:t>
      </w:r>
      <w:r w:rsidR="00BA45B7" w:rsidRPr="008E202E">
        <w:rPr>
          <w:rFonts w:ascii="TimesNewRomanPSMT" w:hAnsi="TimesNewRomanPSMT"/>
          <w:sz w:val="20"/>
          <w:szCs w:val="20"/>
        </w:rPr>
        <w:t xml:space="preserve">strains, </w:t>
      </w:r>
      <w:r w:rsidR="002562F6" w:rsidRPr="002562F6">
        <w:rPr>
          <w:rFonts w:ascii="TimesNewRomanPSMT" w:hAnsi="TimesNewRomanPSMT"/>
          <w:sz w:val="20"/>
          <w:szCs w:val="20"/>
          <w:lang w:val="en-US"/>
        </w:rPr>
        <w:t>listed in Table 1</w:t>
      </w:r>
      <w:r w:rsidR="00BA45B7" w:rsidRPr="008E202E">
        <w:rPr>
          <w:rFonts w:ascii="TimesNewRomanPSMT" w:hAnsi="TimesNewRomanPSMT"/>
          <w:sz w:val="20"/>
          <w:szCs w:val="20"/>
        </w:rPr>
        <w:t xml:space="preserve">, were screened </w:t>
      </w:r>
      <w:r w:rsidR="00BA45B7" w:rsidRPr="008E202E">
        <w:rPr>
          <w:rFonts w:ascii="TimesNewRomanPSMT" w:hAnsi="TimesNewRomanPSMT"/>
          <w:sz w:val="20"/>
          <w:szCs w:val="20"/>
          <w:lang w:val="en-US"/>
        </w:rPr>
        <w:t>for</w:t>
      </w:r>
      <w:r w:rsidR="00BA45B7" w:rsidRPr="008E202E">
        <w:rPr>
          <w:rFonts w:ascii="TimesNewRomanPSMT" w:hAnsi="TimesNewRomanPSMT"/>
          <w:sz w:val="20"/>
          <w:szCs w:val="20"/>
        </w:rPr>
        <w:t xml:space="preserve"> their ability to modify monoterpenes through biotransformation</w:t>
      </w:r>
      <w:r w:rsidR="00BA45B7" w:rsidRPr="008E202E">
        <w:rPr>
          <w:rFonts w:ascii="TimesNewRomanPSMT" w:hAnsi="TimesNewRomanPSMT"/>
          <w:sz w:val="20"/>
          <w:szCs w:val="20"/>
          <w:lang w:val="en-US"/>
        </w:rPr>
        <w:t xml:space="preserve"> </w:t>
      </w:r>
      <w:r w:rsidR="00BA45B7" w:rsidRPr="008E202E">
        <w:rPr>
          <w:rFonts w:ascii="TimesNewRomanPSMT" w:hAnsi="TimesNewRomanPSMT"/>
          <w:sz w:val="20"/>
          <w:szCs w:val="20"/>
        </w:rPr>
        <w:t xml:space="preserve">for the achievement of interesting APIs (Active Pharmaceutical Ingredients). </w:t>
      </w:r>
      <w:r w:rsidR="009E0019" w:rsidRPr="009E0019">
        <w:rPr>
          <w:rFonts w:ascii="TimesNewRomanPSMT" w:hAnsi="TimesNewRomanPSMT"/>
          <w:sz w:val="20"/>
          <w:szCs w:val="20"/>
          <w:lang w:val="en-US"/>
        </w:rPr>
        <w:t xml:space="preserve">For the </w:t>
      </w:r>
      <w:r w:rsidR="00BA45B7" w:rsidRPr="008E202E">
        <w:rPr>
          <w:rFonts w:ascii="TimesNewRomanPSMT" w:hAnsi="TimesNewRomanPSMT"/>
          <w:sz w:val="20"/>
          <w:szCs w:val="20"/>
        </w:rPr>
        <w:t>first screening</w:t>
      </w:r>
      <w:r w:rsidR="009E0019" w:rsidRPr="009E0019">
        <w:rPr>
          <w:rFonts w:ascii="TimesNewRomanPSMT" w:hAnsi="TimesNewRomanPSMT"/>
          <w:sz w:val="20"/>
          <w:szCs w:val="20"/>
          <w:lang w:val="en-US"/>
        </w:rPr>
        <w:t>,</w:t>
      </w:r>
      <w:r w:rsidR="00BA45B7" w:rsidRPr="008E202E">
        <w:rPr>
          <w:rFonts w:ascii="TimesNewRomanPSMT" w:hAnsi="TimesNewRomanPSMT"/>
          <w:sz w:val="20"/>
          <w:szCs w:val="20"/>
        </w:rPr>
        <w:t xml:space="preserve"> </w:t>
      </w:r>
      <w:r w:rsidR="00C47EDD">
        <w:rPr>
          <w:rFonts w:ascii="TimesNewRomanPSMT" w:hAnsi="TimesNewRomanPSMT"/>
          <w:sz w:val="20"/>
          <w:szCs w:val="20"/>
          <w:lang w:val="en-US"/>
        </w:rPr>
        <w:t xml:space="preserve">(R)- </w:t>
      </w:r>
      <w:r w:rsidR="00CF14F1" w:rsidRPr="008E202E">
        <w:rPr>
          <w:rFonts w:ascii="TimesNewRomanPSMT" w:hAnsi="TimesNewRomanPSMT"/>
          <w:sz w:val="20"/>
          <w:szCs w:val="20"/>
        </w:rPr>
        <w:t xml:space="preserve">and </w:t>
      </w:r>
      <w:r w:rsidR="00C47EDD" w:rsidRPr="00C47EDD">
        <w:rPr>
          <w:rFonts w:ascii="TimesNewRomanPSMT" w:hAnsi="TimesNewRomanPSMT"/>
          <w:sz w:val="20"/>
          <w:szCs w:val="20"/>
          <w:lang w:val="en-US"/>
        </w:rPr>
        <w:t>(</w:t>
      </w:r>
      <w:r w:rsidR="00CF14F1" w:rsidRPr="008E202E">
        <w:rPr>
          <w:rFonts w:ascii="TimesNewRomanPSMT" w:hAnsi="TimesNewRomanPSMT"/>
          <w:sz w:val="20"/>
          <w:szCs w:val="20"/>
        </w:rPr>
        <w:t>S</w:t>
      </w:r>
      <w:r w:rsidR="00C47EDD" w:rsidRPr="00C47EDD">
        <w:rPr>
          <w:rFonts w:ascii="TimesNewRomanPSMT" w:hAnsi="TimesNewRomanPSMT"/>
          <w:sz w:val="20"/>
          <w:szCs w:val="20"/>
          <w:lang w:val="en-US"/>
        </w:rPr>
        <w:t>)-</w:t>
      </w:r>
      <w:r w:rsidR="00CF14F1" w:rsidRPr="008E202E">
        <w:rPr>
          <w:rFonts w:ascii="TimesNewRomanPSMT" w:hAnsi="TimesNewRomanPSMT"/>
          <w:sz w:val="20"/>
          <w:szCs w:val="20"/>
        </w:rPr>
        <w:t xml:space="preserve">carvone </w:t>
      </w:r>
      <w:r w:rsidR="00BA45B7" w:rsidRPr="008E202E">
        <w:rPr>
          <w:rFonts w:ascii="TimesNewRomanPSMT" w:hAnsi="TimesNewRomanPSMT"/>
          <w:sz w:val="20"/>
          <w:szCs w:val="20"/>
        </w:rPr>
        <w:t>w</w:t>
      </w:r>
      <w:r w:rsidR="00C47EDD" w:rsidRPr="00C47EDD">
        <w:rPr>
          <w:rFonts w:ascii="TimesNewRomanPSMT" w:hAnsi="TimesNewRomanPSMT"/>
          <w:sz w:val="20"/>
          <w:szCs w:val="20"/>
          <w:lang w:val="en-US"/>
        </w:rPr>
        <w:t>ere</w:t>
      </w:r>
      <w:r w:rsidR="00BA45B7" w:rsidRPr="008E202E">
        <w:rPr>
          <w:rFonts w:ascii="TimesNewRomanPSMT" w:hAnsi="TimesNewRomanPSMT"/>
          <w:sz w:val="20"/>
          <w:szCs w:val="20"/>
        </w:rPr>
        <w:t xml:space="preserve"> added at the concentration of 1 g/L</w:t>
      </w:r>
      <w:r w:rsidR="009E0019" w:rsidRPr="009E0019">
        <w:rPr>
          <w:rFonts w:ascii="TimesNewRomanPSMT" w:hAnsi="TimesNewRomanPSMT"/>
          <w:sz w:val="20"/>
          <w:szCs w:val="20"/>
        </w:rPr>
        <w:t xml:space="preserve"> </w:t>
      </w:r>
      <w:r w:rsidR="008123DB" w:rsidRPr="008123DB">
        <w:rPr>
          <w:rFonts w:ascii="TimesNewRomanPSMT" w:hAnsi="TimesNewRomanPSMT"/>
          <w:sz w:val="20"/>
          <w:szCs w:val="20"/>
          <w:lang w:val="en-US"/>
        </w:rPr>
        <w:t>a</w:t>
      </w:r>
      <w:r w:rsidR="009E0019" w:rsidRPr="008E202E">
        <w:rPr>
          <w:rFonts w:ascii="TimesNewRomanPSMT" w:hAnsi="TimesNewRomanPSMT"/>
          <w:sz w:val="20"/>
          <w:szCs w:val="20"/>
        </w:rPr>
        <w:t>fter 24 hours of cultivation</w:t>
      </w:r>
      <w:r w:rsidR="008123DB" w:rsidRPr="008123DB">
        <w:rPr>
          <w:rFonts w:ascii="TimesNewRomanPSMT" w:hAnsi="TimesNewRomanPSMT"/>
          <w:sz w:val="20"/>
          <w:szCs w:val="20"/>
        </w:rPr>
        <w:t xml:space="preserve"> </w:t>
      </w:r>
      <w:r w:rsidR="008123DB" w:rsidRPr="008E202E">
        <w:rPr>
          <w:rFonts w:ascii="TimesNewRomanPSMT" w:hAnsi="TimesNewRomanPSMT"/>
          <w:sz w:val="20"/>
          <w:szCs w:val="20"/>
        </w:rPr>
        <w:t>in rich medium (YPD)</w:t>
      </w:r>
      <w:r w:rsidR="00BA45B7" w:rsidRPr="008E202E">
        <w:rPr>
          <w:rFonts w:ascii="TimesNewRomanPSMT" w:hAnsi="TimesNewRomanPSMT"/>
          <w:sz w:val="20"/>
          <w:szCs w:val="20"/>
        </w:rPr>
        <w:t>. The cultural broth was collected after another 24 hours and analyzed by TLC. Interesting results were shown by three yeast strains: CEN-PK and the non-conventional yeast</w:t>
      </w:r>
      <w:r w:rsidR="009800CC" w:rsidRPr="009800CC">
        <w:rPr>
          <w:rFonts w:ascii="TimesNewRomanPSMT" w:hAnsi="TimesNewRomanPSMT"/>
          <w:sz w:val="20"/>
          <w:szCs w:val="20"/>
          <w:lang w:val="en-US"/>
        </w:rPr>
        <w:t xml:space="preserve"> str</w:t>
      </w:r>
      <w:r w:rsidR="009800CC">
        <w:rPr>
          <w:rFonts w:ascii="TimesNewRomanPSMT" w:hAnsi="TimesNewRomanPSMT"/>
          <w:sz w:val="20"/>
          <w:szCs w:val="20"/>
          <w:lang w:val="en-US"/>
        </w:rPr>
        <w:t>ains</w:t>
      </w:r>
      <w:r w:rsidR="00BA45B7" w:rsidRPr="008E202E">
        <w:rPr>
          <w:rFonts w:ascii="TimesNewRomanPSMT" w:hAnsi="TimesNewRomanPSMT"/>
          <w:sz w:val="20"/>
          <w:szCs w:val="20"/>
        </w:rPr>
        <w:t xml:space="preserve"> Bio1 and CCAT2. These t</w:t>
      </w:r>
      <w:r w:rsidR="00F14321">
        <w:rPr>
          <w:rFonts w:ascii="TimesNewRomanPSMT" w:hAnsi="TimesNewRomanPSMT"/>
          <w:sz w:val="20"/>
          <w:szCs w:val="20"/>
          <w:lang w:val="en-US"/>
        </w:rPr>
        <w:t>hr</w:t>
      </w:r>
      <w:r w:rsidR="00BA45B7" w:rsidRPr="008E202E">
        <w:rPr>
          <w:rFonts w:ascii="TimesNewRomanPSMT" w:hAnsi="TimesNewRomanPSMT"/>
          <w:sz w:val="20"/>
          <w:szCs w:val="20"/>
          <w:lang w:val="en-US"/>
        </w:rPr>
        <w:t>ee strains were tested also on other terpenes</w:t>
      </w:r>
      <w:r w:rsidR="00AF78AA">
        <w:rPr>
          <w:rFonts w:ascii="TimesNewRomanPSMT" w:hAnsi="TimesNewRomanPSMT"/>
          <w:sz w:val="20"/>
          <w:szCs w:val="20"/>
          <w:lang w:val="en-US"/>
        </w:rPr>
        <w:t xml:space="preserve"> (Fig. 1)</w:t>
      </w:r>
      <w:r w:rsidR="00BA45B7" w:rsidRPr="008E202E">
        <w:rPr>
          <w:rFonts w:ascii="TimesNewRomanPSMT" w:hAnsi="TimesNewRomanPSMT"/>
          <w:sz w:val="20"/>
          <w:szCs w:val="20"/>
          <w:lang w:val="en-US"/>
        </w:rPr>
        <w:t xml:space="preserve">: </w:t>
      </w:r>
      <w:r w:rsidR="00BA45B7" w:rsidRPr="008E202E">
        <w:rPr>
          <w:rFonts w:ascii="TimesNewRomanPSMT" w:hAnsi="TimesNewRomanPSMT"/>
          <w:sz w:val="20"/>
          <w:szCs w:val="20"/>
        </w:rPr>
        <w:t>(R)-carvone</w:t>
      </w:r>
      <w:r w:rsidR="00170CC9" w:rsidRPr="00170CC9">
        <w:rPr>
          <w:rFonts w:ascii="TimesNewRomanPSMT" w:hAnsi="TimesNewRomanPSMT"/>
          <w:sz w:val="20"/>
          <w:szCs w:val="20"/>
          <w:lang w:val="en-US"/>
        </w:rPr>
        <w:t xml:space="preserve"> </w:t>
      </w:r>
      <w:r w:rsidR="00170CC9">
        <w:rPr>
          <w:rFonts w:ascii="TimesNewRomanPSMT" w:hAnsi="TimesNewRomanPSMT"/>
          <w:sz w:val="20"/>
          <w:szCs w:val="20"/>
          <w:lang w:val="en-US"/>
        </w:rPr>
        <w:t>(a)</w:t>
      </w:r>
      <w:r w:rsidR="00BA45B7" w:rsidRPr="008E202E">
        <w:rPr>
          <w:rFonts w:ascii="TimesNewRomanPSMT" w:hAnsi="TimesNewRomanPSMT"/>
          <w:sz w:val="20"/>
          <w:szCs w:val="20"/>
        </w:rPr>
        <w:t>, (S)-carvone</w:t>
      </w:r>
      <w:r w:rsidR="00170CC9" w:rsidRPr="00170CC9">
        <w:rPr>
          <w:rFonts w:ascii="TimesNewRomanPSMT" w:hAnsi="TimesNewRomanPSMT"/>
          <w:sz w:val="20"/>
          <w:szCs w:val="20"/>
          <w:lang w:val="en-US"/>
        </w:rPr>
        <w:t xml:space="preserve"> </w:t>
      </w:r>
      <w:r w:rsidR="00170CC9">
        <w:rPr>
          <w:rFonts w:ascii="TimesNewRomanPSMT" w:hAnsi="TimesNewRomanPSMT"/>
          <w:sz w:val="20"/>
          <w:szCs w:val="20"/>
          <w:lang w:val="en-US"/>
        </w:rPr>
        <w:t>(b)</w:t>
      </w:r>
      <w:r w:rsidR="00BA45B7" w:rsidRPr="008E202E">
        <w:rPr>
          <w:rFonts w:ascii="TimesNewRomanPSMT" w:hAnsi="TimesNewRomanPSMT"/>
          <w:sz w:val="20"/>
          <w:szCs w:val="20"/>
        </w:rPr>
        <w:t>, (S)-perillaldehyde</w:t>
      </w:r>
      <w:r w:rsidR="00170CC9" w:rsidRPr="00170CC9">
        <w:rPr>
          <w:rFonts w:ascii="TimesNewRomanPSMT" w:hAnsi="TimesNewRomanPSMT"/>
          <w:sz w:val="20"/>
          <w:szCs w:val="20"/>
          <w:lang w:val="en-US"/>
        </w:rPr>
        <w:t xml:space="preserve"> </w:t>
      </w:r>
      <w:r w:rsidR="00170CC9">
        <w:rPr>
          <w:rFonts w:ascii="TimesNewRomanPSMT" w:hAnsi="TimesNewRomanPSMT"/>
          <w:sz w:val="20"/>
          <w:szCs w:val="20"/>
          <w:lang w:val="en-US"/>
        </w:rPr>
        <w:t>(c)</w:t>
      </w:r>
      <w:r w:rsidR="00BA45B7" w:rsidRPr="008E202E">
        <w:rPr>
          <w:rFonts w:ascii="TimesNewRomanPSMT" w:hAnsi="TimesNewRomanPSMT"/>
          <w:sz w:val="20"/>
          <w:szCs w:val="20"/>
        </w:rPr>
        <w:t xml:space="preserve">, </w:t>
      </w:r>
      <w:r w:rsidR="00C75915" w:rsidRPr="008E202E">
        <w:rPr>
          <w:rFonts w:ascii="TimesNewRomanPSMT" w:hAnsi="TimesNewRomanPSMT"/>
          <w:sz w:val="20"/>
          <w:szCs w:val="20"/>
        </w:rPr>
        <w:t>thymoquinone</w:t>
      </w:r>
      <w:r w:rsidR="00A821F0" w:rsidRPr="00A821F0">
        <w:rPr>
          <w:rFonts w:ascii="TimesNewRomanPSMT" w:hAnsi="TimesNewRomanPSMT"/>
          <w:sz w:val="20"/>
          <w:szCs w:val="20"/>
          <w:lang w:val="en-US"/>
        </w:rPr>
        <w:t xml:space="preserve"> </w:t>
      </w:r>
      <w:r w:rsidR="00A821F0">
        <w:rPr>
          <w:rFonts w:ascii="TimesNewRomanPSMT" w:hAnsi="TimesNewRomanPSMT"/>
          <w:sz w:val="20"/>
          <w:szCs w:val="20"/>
          <w:lang w:val="en-US"/>
        </w:rPr>
        <w:t>(d)</w:t>
      </w:r>
      <w:r w:rsidR="00C75915" w:rsidRPr="00A821F0">
        <w:rPr>
          <w:rFonts w:ascii="TimesNewRomanPSMT" w:hAnsi="TimesNewRomanPSMT"/>
          <w:sz w:val="20"/>
          <w:szCs w:val="20"/>
          <w:lang w:val="en-US"/>
        </w:rPr>
        <w:t>,</w:t>
      </w:r>
      <w:r w:rsidR="00C75915" w:rsidRPr="008E202E">
        <w:rPr>
          <w:rFonts w:ascii="TimesNewRomanPSMT" w:hAnsi="TimesNewRomanPSMT"/>
          <w:sz w:val="20"/>
          <w:szCs w:val="20"/>
        </w:rPr>
        <w:t xml:space="preserve"> </w:t>
      </w:r>
      <w:r w:rsidR="00F11700">
        <w:rPr>
          <w:rFonts w:ascii="TimesNewRomanPSMT" w:hAnsi="TimesNewRomanPSMT"/>
          <w:sz w:val="20"/>
          <w:szCs w:val="20"/>
          <w:lang w:val="en-US"/>
        </w:rPr>
        <w:t>(R)-</w:t>
      </w:r>
      <w:r w:rsidR="00BA45B7" w:rsidRPr="008E202E">
        <w:rPr>
          <w:rFonts w:ascii="TimesNewRomanPSMT" w:hAnsi="TimesNewRomanPSMT"/>
          <w:sz w:val="20"/>
          <w:szCs w:val="20"/>
        </w:rPr>
        <w:t>pulegone</w:t>
      </w:r>
      <w:r w:rsidR="00A821F0" w:rsidRPr="00A821F0">
        <w:rPr>
          <w:rFonts w:ascii="TimesNewRomanPSMT" w:hAnsi="TimesNewRomanPSMT"/>
          <w:sz w:val="20"/>
          <w:szCs w:val="20"/>
          <w:lang w:val="en-US"/>
        </w:rPr>
        <w:t xml:space="preserve"> </w:t>
      </w:r>
      <w:r w:rsidR="00A821F0">
        <w:rPr>
          <w:rFonts w:ascii="TimesNewRomanPSMT" w:hAnsi="TimesNewRomanPSMT"/>
          <w:sz w:val="20"/>
          <w:szCs w:val="20"/>
          <w:lang w:val="en-US"/>
        </w:rPr>
        <w:t>(e)</w:t>
      </w:r>
      <w:r w:rsidR="00BA45B7" w:rsidRPr="008E202E">
        <w:rPr>
          <w:rFonts w:ascii="TimesNewRomanPSMT" w:hAnsi="TimesNewRomanPSMT"/>
          <w:sz w:val="20"/>
          <w:szCs w:val="20"/>
        </w:rPr>
        <w:t>, verbenone</w:t>
      </w:r>
      <w:r w:rsidR="00A821F0" w:rsidRPr="00A821F0">
        <w:rPr>
          <w:rFonts w:ascii="TimesNewRomanPSMT" w:hAnsi="TimesNewRomanPSMT"/>
          <w:sz w:val="20"/>
          <w:szCs w:val="20"/>
          <w:lang w:val="en-US"/>
        </w:rPr>
        <w:t xml:space="preserve"> </w:t>
      </w:r>
      <w:r w:rsidR="00A821F0">
        <w:rPr>
          <w:rFonts w:ascii="TimesNewRomanPSMT" w:hAnsi="TimesNewRomanPSMT"/>
          <w:sz w:val="20"/>
          <w:szCs w:val="20"/>
          <w:lang w:val="en-US"/>
        </w:rPr>
        <w:t>(f)</w:t>
      </w:r>
      <w:r w:rsidR="00BA45B7" w:rsidRPr="008E202E">
        <w:rPr>
          <w:rFonts w:ascii="TimesNewRomanPSMT" w:hAnsi="TimesNewRomanPSMT"/>
          <w:sz w:val="20"/>
          <w:szCs w:val="20"/>
        </w:rPr>
        <w:t xml:space="preserve">, </w:t>
      </w:r>
      <w:r w:rsidR="00C75915" w:rsidRPr="00C75915">
        <w:rPr>
          <w:rFonts w:ascii="TimesNewRomanPSMT" w:hAnsi="TimesNewRomanPSMT"/>
          <w:sz w:val="20"/>
          <w:szCs w:val="20"/>
          <w:lang w:val="en-US"/>
        </w:rPr>
        <w:t xml:space="preserve">and </w:t>
      </w:r>
      <w:r w:rsidR="00BA45B7" w:rsidRPr="008E202E">
        <w:rPr>
          <w:rFonts w:ascii="TimesNewRomanPSMT" w:hAnsi="TimesNewRomanPSMT"/>
          <w:sz w:val="20"/>
          <w:szCs w:val="20"/>
        </w:rPr>
        <w:t>β-ionone</w:t>
      </w:r>
      <w:r w:rsidR="00A821F0" w:rsidRPr="00A821F0">
        <w:rPr>
          <w:rFonts w:ascii="TimesNewRomanPSMT" w:hAnsi="TimesNewRomanPSMT"/>
          <w:sz w:val="20"/>
          <w:szCs w:val="20"/>
          <w:lang w:val="en-US"/>
        </w:rPr>
        <w:t xml:space="preserve"> </w:t>
      </w:r>
      <w:r w:rsidR="00A821F0">
        <w:rPr>
          <w:rFonts w:ascii="TimesNewRomanPSMT" w:hAnsi="TimesNewRomanPSMT"/>
          <w:sz w:val="20"/>
          <w:szCs w:val="20"/>
          <w:lang w:val="en-US"/>
        </w:rPr>
        <w:t>(g)</w:t>
      </w:r>
      <w:r w:rsidR="00BA45B7" w:rsidRPr="008E202E">
        <w:rPr>
          <w:rFonts w:ascii="TimesNewRomanPSMT" w:hAnsi="TimesNewRomanPSMT"/>
          <w:sz w:val="20"/>
          <w:szCs w:val="20"/>
        </w:rPr>
        <w:t>.</w:t>
      </w:r>
      <w:r w:rsidR="00CD4197" w:rsidRPr="00CD4197">
        <w:rPr>
          <w:rFonts w:ascii="TimesNewRomanPSMT" w:hAnsi="TimesNewRomanPSMT"/>
          <w:sz w:val="20"/>
          <w:szCs w:val="20"/>
          <w:lang w:val="en-US"/>
        </w:rPr>
        <w:t xml:space="preserve"> </w:t>
      </w:r>
      <w:r w:rsidR="00A73301">
        <w:rPr>
          <w:rFonts w:ascii="TimesNewRomanPSMT" w:hAnsi="TimesNewRomanPSMT"/>
          <w:sz w:val="20"/>
          <w:szCs w:val="20"/>
          <w:lang w:val="en-US"/>
        </w:rPr>
        <w:t xml:space="preserve">Notability, </w:t>
      </w:r>
      <w:r w:rsidR="00FC4AE9">
        <w:rPr>
          <w:rFonts w:ascii="TimesNewRomanPSMT" w:hAnsi="TimesNewRomanPSMT"/>
          <w:sz w:val="20"/>
          <w:szCs w:val="20"/>
          <w:lang w:val="en-US"/>
        </w:rPr>
        <w:t xml:space="preserve">Bio1 </w:t>
      </w:r>
      <w:r w:rsidR="00D27C7B">
        <w:rPr>
          <w:rFonts w:ascii="TimesNewRomanPSMT" w:hAnsi="TimesNewRomanPSMT"/>
          <w:sz w:val="20"/>
          <w:szCs w:val="20"/>
          <w:lang w:val="en-US"/>
        </w:rPr>
        <w:t xml:space="preserve">was the only </w:t>
      </w:r>
      <w:r w:rsidR="00FC4AE9">
        <w:rPr>
          <w:rFonts w:ascii="TimesNewRomanPSMT" w:hAnsi="TimesNewRomanPSMT"/>
          <w:sz w:val="20"/>
          <w:szCs w:val="20"/>
          <w:lang w:val="en-US"/>
        </w:rPr>
        <w:t xml:space="preserve">strain </w:t>
      </w:r>
      <w:r w:rsidR="00D27C7B">
        <w:rPr>
          <w:rFonts w:ascii="TimesNewRomanPSMT" w:hAnsi="TimesNewRomanPSMT"/>
          <w:sz w:val="20"/>
          <w:szCs w:val="20"/>
          <w:lang w:val="en-US"/>
        </w:rPr>
        <w:t xml:space="preserve">to </w:t>
      </w:r>
      <w:r w:rsidR="00FC4AE9">
        <w:rPr>
          <w:rFonts w:ascii="TimesNewRomanPSMT" w:hAnsi="TimesNewRomanPSMT"/>
          <w:sz w:val="20"/>
          <w:szCs w:val="20"/>
          <w:lang w:val="en-US"/>
        </w:rPr>
        <w:t xml:space="preserve">show positive results </w:t>
      </w:r>
      <w:r w:rsidR="00964838">
        <w:rPr>
          <w:rFonts w:ascii="TimesNewRomanPSMT" w:hAnsi="TimesNewRomanPSMT"/>
          <w:sz w:val="20"/>
          <w:szCs w:val="20"/>
          <w:lang w:val="en-US"/>
        </w:rPr>
        <w:t>for</w:t>
      </w:r>
      <w:r w:rsidR="00FC4AE9">
        <w:rPr>
          <w:rFonts w:ascii="TimesNewRomanPSMT" w:hAnsi="TimesNewRomanPSMT"/>
          <w:sz w:val="20"/>
          <w:szCs w:val="20"/>
          <w:lang w:val="en-US"/>
        </w:rPr>
        <w:t xml:space="preserve"> </w:t>
      </w:r>
      <w:r w:rsidR="006237EA">
        <w:rPr>
          <w:rFonts w:ascii="TimesNewRomanPSMT" w:hAnsi="TimesNewRomanPSMT"/>
          <w:sz w:val="20"/>
          <w:szCs w:val="20"/>
          <w:lang w:val="en-US"/>
        </w:rPr>
        <w:t>all substrates (ex</w:t>
      </w:r>
      <w:r w:rsidR="0031533E">
        <w:rPr>
          <w:rFonts w:ascii="TimesNewRomanPSMT" w:hAnsi="TimesNewRomanPSMT"/>
          <w:sz w:val="20"/>
          <w:szCs w:val="20"/>
          <w:lang w:val="en-US"/>
        </w:rPr>
        <w:t xml:space="preserve">cept for </w:t>
      </w:r>
      <w:r w:rsidR="0031533E" w:rsidRPr="008E202E">
        <w:rPr>
          <w:rFonts w:ascii="TimesNewRomanPSMT" w:hAnsi="TimesNewRomanPSMT"/>
          <w:sz w:val="20"/>
          <w:szCs w:val="20"/>
        </w:rPr>
        <w:t xml:space="preserve">verbenone </w:t>
      </w:r>
      <w:r w:rsidR="0031533E" w:rsidRPr="00C75915">
        <w:rPr>
          <w:rFonts w:ascii="TimesNewRomanPSMT" w:hAnsi="TimesNewRomanPSMT"/>
          <w:sz w:val="20"/>
          <w:szCs w:val="20"/>
          <w:lang w:val="en-US"/>
        </w:rPr>
        <w:t xml:space="preserve">and </w:t>
      </w:r>
      <w:r w:rsidR="0031533E" w:rsidRPr="008E202E">
        <w:rPr>
          <w:rFonts w:ascii="TimesNewRomanPSMT" w:hAnsi="TimesNewRomanPSMT"/>
          <w:sz w:val="20"/>
          <w:szCs w:val="20"/>
        </w:rPr>
        <w:t>β-ionone</w:t>
      </w:r>
      <w:r w:rsidR="0031533E" w:rsidRPr="0031533E">
        <w:rPr>
          <w:rFonts w:ascii="TimesNewRomanPSMT" w:hAnsi="TimesNewRomanPSMT"/>
          <w:sz w:val="20"/>
          <w:szCs w:val="20"/>
          <w:lang w:val="en-US"/>
        </w:rPr>
        <w:t>)</w:t>
      </w:r>
      <w:r w:rsidR="00C43FA1">
        <w:rPr>
          <w:rFonts w:ascii="TimesNewRomanPSMT" w:hAnsi="TimesNewRomanPSMT"/>
          <w:sz w:val="20"/>
          <w:szCs w:val="20"/>
          <w:lang w:val="en-US"/>
        </w:rPr>
        <w:t>.</w:t>
      </w:r>
    </w:p>
    <w:tbl>
      <w:tblPr>
        <w:tblpPr w:leftFromText="180" w:rightFromText="180" w:vertAnchor="text" w:horzAnchor="margin" w:tblpY="157"/>
        <w:tblW w:w="5642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333"/>
        <w:gridCol w:w="1129"/>
        <w:gridCol w:w="2180"/>
      </w:tblGrid>
      <w:tr w:rsidR="000343D2" w:rsidRPr="00D2232E" w14:paraId="6E987F62" w14:textId="77777777" w:rsidTr="007F527C">
        <w:trPr>
          <w:trHeight w:val="183"/>
        </w:trPr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9093FE" w14:textId="77777777" w:rsidR="000343D2" w:rsidRPr="00D2232E" w:rsidRDefault="000343D2" w:rsidP="000343D2">
            <w:pPr>
              <w:pStyle w:val="Heading2"/>
              <w:widowControl w:val="0"/>
              <w:suppressAutoHyphens/>
              <w:contextualSpacing/>
              <w:rPr>
                <w:sz w:val="18"/>
                <w:szCs w:val="18"/>
                <w:lang w:eastAsia="zh-CN"/>
              </w:rPr>
            </w:pPr>
            <w:r w:rsidRPr="00D2232E">
              <w:rPr>
                <w:b/>
                <w:bCs/>
                <w:sz w:val="18"/>
                <w:szCs w:val="18"/>
                <w:lang w:val="en-GB" w:eastAsia="zh-CN"/>
              </w:rPr>
              <w:t>Species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8A256E" w14:textId="77777777" w:rsidR="000343D2" w:rsidRPr="00D2232E" w:rsidRDefault="000343D2" w:rsidP="000343D2">
            <w:pPr>
              <w:pStyle w:val="Heading2"/>
              <w:widowControl w:val="0"/>
              <w:suppressAutoHyphens/>
              <w:contextualSpacing/>
              <w:rPr>
                <w:sz w:val="18"/>
                <w:szCs w:val="18"/>
                <w:lang w:eastAsia="zh-CN"/>
              </w:rPr>
            </w:pPr>
            <w:r w:rsidRPr="00D2232E">
              <w:rPr>
                <w:b/>
                <w:bCs/>
                <w:sz w:val="18"/>
                <w:szCs w:val="18"/>
                <w:lang w:val="en-GB" w:eastAsia="zh-CN"/>
              </w:rPr>
              <w:t>Strain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CAC29B" w14:textId="77777777" w:rsidR="000343D2" w:rsidRPr="00D2232E" w:rsidRDefault="000343D2" w:rsidP="000343D2">
            <w:pPr>
              <w:pStyle w:val="Heading2"/>
              <w:widowControl w:val="0"/>
              <w:suppressAutoHyphens/>
              <w:contextualSpacing/>
              <w:rPr>
                <w:sz w:val="18"/>
                <w:szCs w:val="18"/>
                <w:lang w:eastAsia="zh-CN"/>
              </w:rPr>
            </w:pPr>
            <w:r w:rsidRPr="00D2232E">
              <w:rPr>
                <w:b/>
                <w:bCs/>
                <w:sz w:val="18"/>
                <w:szCs w:val="18"/>
                <w:lang w:val="en-GB" w:eastAsia="zh-CN"/>
              </w:rPr>
              <w:t>Source</w:t>
            </w:r>
          </w:p>
        </w:tc>
      </w:tr>
      <w:tr w:rsidR="000343D2" w:rsidRPr="00D2232E" w14:paraId="085533CB" w14:textId="77777777" w:rsidTr="000343D2">
        <w:trPr>
          <w:trHeight w:val="176"/>
        </w:trPr>
        <w:tc>
          <w:tcPr>
            <w:tcW w:w="233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5BD2F4" w14:textId="77777777" w:rsidR="000343D2" w:rsidRPr="00D2232E" w:rsidRDefault="000343D2" w:rsidP="000343D2">
            <w:pPr>
              <w:pStyle w:val="Heading2"/>
              <w:widowControl w:val="0"/>
              <w:suppressAutoHyphens/>
              <w:contextualSpacing/>
              <w:rPr>
                <w:sz w:val="18"/>
                <w:szCs w:val="18"/>
                <w:lang w:eastAsia="zh-CN"/>
              </w:rPr>
            </w:pPr>
            <w:r w:rsidRPr="00D2232E">
              <w:rPr>
                <w:i/>
                <w:iCs/>
                <w:sz w:val="18"/>
                <w:szCs w:val="18"/>
                <w:lang w:val="en-GB" w:eastAsia="zh-CN"/>
              </w:rPr>
              <w:t>Saccharomyces cerevisiae</w:t>
            </w:r>
          </w:p>
        </w:tc>
        <w:tc>
          <w:tcPr>
            <w:tcW w:w="112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B8BA53" w14:textId="77777777" w:rsidR="000343D2" w:rsidRPr="00D2232E" w:rsidRDefault="000343D2" w:rsidP="000343D2">
            <w:pPr>
              <w:pStyle w:val="Heading2"/>
              <w:widowControl w:val="0"/>
              <w:suppressAutoHyphens/>
              <w:contextualSpacing/>
              <w:rPr>
                <w:sz w:val="18"/>
                <w:szCs w:val="18"/>
                <w:lang w:eastAsia="zh-CN"/>
              </w:rPr>
            </w:pPr>
            <w:r w:rsidRPr="00D2232E">
              <w:rPr>
                <w:sz w:val="18"/>
                <w:szCs w:val="18"/>
                <w:lang w:val="en-GB" w:eastAsia="zh-CN"/>
              </w:rPr>
              <w:t>CEN-PK</w:t>
            </w:r>
          </w:p>
        </w:tc>
        <w:tc>
          <w:tcPr>
            <w:tcW w:w="2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D0DA59" w14:textId="77777777" w:rsidR="000343D2" w:rsidRPr="00D2232E" w:rsidRDefault="000343D2" w:rsidP="000343D2">
            <w:pPr>
              <w:pStyle w:val="Heading2"/>
              <w:widowControl w:val="0"/>
              <w:suppressAutoHyphens/>
              <w:contextualSpacing/>
              <w:rPr>
                <w:sz w:val="18"/>
                <w:szCs w:val="18"/>
                <w:lang w:eastAsia="zh-CN"/>
              </w:rPr>
            </w:pPr>
            <w:r w:rsidRPr="00D2232E">
              <w:rPr>
                <w:sz w:val="18"/>
                <w:szCs w:val="18"/>
                <w:lang w:val="en-GB" w:eastAsia="zh-CN"/>
              </w:rPr>
              <w:t>Laboratory strain</w:t>
            </w:r>
          </w:p>
        </w:tc>
      </w:tr>
      <w:tr w:rsidR="000343D2" w:rsidRPr="00D2232E" w14:paraId="3D206736" w14:textId="77777777" w:rsidTr="000343D2">
        <w:trPr>
          <w:trHeight w:val="115"/>
        </w:trPr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B0B3B5" w14:textId="77777777" w:rsidR="000343D2" w:rsidRPr="00D2232E" w:rsidRDefault="000343D2" w:rsidP="000343D2">
            <w:pPr>
              <w:pStyle w:val="Heading2"/>
              <w:widowControl w:val="0"/>
              <w:suppressAutoHyphens/>
              <w:contextualSpacing/>
              <w:rPr>
                <w:sz w:val="18"/>
                <w:szCs w:val="18"/>
                <w:lang w:eastAsia="zh-CN"/>
              </w:rPr>
            </w:pPr>
            <w:proofErr w:type="spellStart"/>
            <w:r w:rsidRPr="00D2232E">
              <w:rPr>
                <w:i/>
                <w:iCs/>
                <w:sz w:val="18"/>
                <w:szCs w:val="18"/>
                <w:lang w:val="en-GB" w:eastAsia="zh-CN"/>
              </w:rPr>
              <w:t>Dekkera</w:t>
            </w:r>
            <w:proofErr w:type="spellEnd"/>
            <w:r w:rsidRPr="00D2232E">
              <w:rPr>
                <w:i/>
                <w:iCs/>
                <w:sz w:val="18"/>
                <w:szCs w:val="18"/>
                <w:lang w:val="en-GB" w:eastAsia="zh-CN"/>
              </w:rPr>
              <w:t xml:space="preserve"> </w:t>
            </w:r>
            <w:proofErr w:type="spellStart"/>
            <w:r w:rsidRPr="00D2232E">
              <w:rPr>
                <w:i/>
                <w:iCs/>
                <w:sz w:val="18"/>
                <w:szCs w:val="18"/>
                <w:lang w:val="en-GB" w:eastAsia="zh-CN"/>
              </w:rPr>
              <w:t>bruxellensis</w:t>
            </w:r>
            <w:proofErr w:type="spellEnd"/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EB1319" w14:textId="77777777" w:rsidR="000343D2" w:rsidRPr="00D2232E" w:rsidRDefault="000343D2" w:rsidP="000343D2">
            <w:pPr>
              <w:pStyle w:val="Heading2"/>
              <w:widowControl w:val="0"/>
              <w:suppressAutoHyphens/>
              <w:contextualSpacing/>
              <w:rPr>
                <w:sz w:val="18"/>
                <w:szCs w:val="18"/>
                <w:lang w:eastAsia="zh-CN"/>
              </w:rPr>
            </w:pPr>
            <w:r w:rsidRPr="00D2232E">
              <w:rPr>
                <w:sz w:val="18"/>
                <w:szCs w:val="18"/>
                <w:lang w:val="en-GB" w:eastAsia="zh-CN"/>
              </w:rPr>
              <w:t>Y908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4898F3" w14:textId="77777777" w:rsidR="000343D2" w:rsidRPr="00D2232E" w:rsidRDefault="000343D2" w:rsidP="000343D2">
            <w:pPr>
              <w:pStyle w:val="Heading2"/>
              <w:widowControl w:val="0"/>
              <w:suppressAutoHyphens/>
              <w:contextualSpacing/>
              <w:rPr>
                <w:sz w:val="18"/>
                <w:szCs w:val="18"/>
                <w:lang w:eastAsia="zh-CN"/>
              </w:rPr>
            </w:pPr>
            <w:r w:rsidRPr="00D2232E">
              <w:rPr>
                <w:sz w:val="18"/>
                <w:szCs w:val="18"/>
                <w:lang w:val="en-GB" w:eastAsia="zh-CN"/>
              </w:rPr>
              <w:t>Grape must</w:t>
            </w:r>
          </w:p>
        </w:tc>
      </w:tr>
      <w:tr w:rsidR="000343D2" w:rsidRPr="00D2232E" w14:paraId="433EFD3E" w14:textId="77777777" w:rsidTr="000343D2">
        <w:trPr>
          <w:trHeight w:val="115"/>
        </w:trPr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2460A8" w14:textId="77777777" w:rsidR="000343D2" w:rsidRPr="00D2232E" w:rsidRDefault="000343D2" w:rsidP="000343D2">
            <w:pPr>
              <w:pStyle w:val="Heading2"/>
              <w:widowControl w:val="0"/>
              <w:suppressAutoHyphens/>
              <w:contextualSpacing/>
              <w:rPr>
                <w:sz w:val="18"/>
                <w:szCs w:val="18"/>
                <w:lang w:eastAsia="zh-CN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9CBEEF" w14:textId="77777777" w:rsidR="000343D2" w:rsidRPr="00D2232E" w:rsidRDefault="000343D2" w:rsidP="000343D2">
            <w:pPr>
              <w:pStyle w:val="Heading2"/>
              <w:widowControl w:val="0"/>
              <w:suppressAutoHyphens/>
              <w:contextualSpacing/>
              <w:rPr>
                <w:sz w:val="18"/>
                <w:szCs w:val="18"/>
                <w:lang w:eastAsia="zh-CN"/>
              </w:rPr>
            </w:pPr>
            <w:r w:rsidRPr="00D2232E">
              <w:rPr>
                <w:sz w:val="18"/>
                <w:szCs w:val="18"/>
                <w:lang w:val="en-GB" w:eastAsia="zh-CN"/>
              </w:rPr>
              <w:t>Y911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55AF9E" w14:textId="77777777" w:rsidR="000343D2" w:rsidRPr="00D2232E" w:rsidRDefault="000343D2" w:rsidP="000343D2">
            <w:pPr>
              <w:pStyle w:val="Heading2"/>
              <w:widowControl w:val="0"/>
              <w:suppressAutoHyphens/>
              <w:contextualSpacing/>
              <w:rPr>
                <w:sz w:val="18"/>
                <w:szCs w:val="18"/>
                <w:lang w:eastAsia="zh-CN"/>
              </w:rPr>
            </w:pPr>
            <w:r w:rsidRPr="00D2232E">
              <w:rPr>
                <w:sz w:val="18"/>
                <w:szCs w:val="18"/>
                <w:lang w:val="en-GB" w:eastAsia="zh-CN"/>
              </w:rPr>
              <w:t>Equipment in beer brewery</w:t>
            </w:r>
          </w:p>
        </w:tc>
      </w:tr>
      <w:tr w:rsidR="000343D2" w:rsidRPr="00D2232E" w14:paraId="0361B1B4" w14:textId="77777777" w:rsidTr="000343D2">
        <w:trPr>
          <w:trHeight w:val="183"/>
        </w:trPr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85F9E1" w14:textId="77777777" w:rsidR="000343D2" w:rsidRPr="00D2232E" w:rsidRDefault="000343D2" w:rsidP="000343D2">
            <w:pPr>
              <w:pStyle w:val="Heading2"/>
              <w:widowControl w:val="0"/>
              <w:suppressAutoHyphens/>
              <w:contextualSpacing/>
              <w:rPr>
                <w:sz w:val="18"/>
                <w:szCs w:val="18"/>
                <w:lang w:eastAsia="zh-CN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D01C15" w14:textId="77777777" w:rsidR="000343D2" w:rsidRPr="00D2232E" w:rsidRDefault="000343D2" w:rsidP="000343D2">
            <w:pPr>
              <w:pStyle w:val="Heading2"/>
              <w:widowControl w:val="0"/>
              <w:suppressAutoHyphens/>
              <w:contextualSpacing/>
              <w:rPr>
                <w:sz w:val="18"/>
                <w:szCs w:val="18"/>
                <w:lang w:eastAsia="zh-CN"/>
              </w:rPr>
            </w:pPr>
            <w:r w:rsidRPr="00D2232E">
              <w:rPr>
                <w:sz w:val="18"/>
                <w:szCs w:val="18"/>
                <w:lang w:val="en-GB" w:eastAsia="zh-CN"/>
              </w:rPr>
              <w:t>Y871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D22851" w14:textId="77777777" w:rsidR="000343D2" w:rsidRPr="00D2232E" w:rsidRDefault="000343D2" w:rsidP="000343D2">
            <w:pPr>
              <w:pStyle w:val="Heading2"/>
              <w:widowControl w:val="0"/>
              <w:suppressAutoHyphens/>
              <w:contextualSpacing/>
              <w:rPr>
                <w:sz w:val="18"/>
                <w:szCs w:val="18"/>
                <w:lang w:eastAsia="zh-CN"/>
              </w:rPr>
            </w:pPr>
            <w:r w:rsidRPr="00D2232E">
              <w:rPr>
                <w:sz w:val="18"/>
                <w:szCs w:val="18"/>
                <w:lang w:val="en-GB" w:eastAsia="zh-CN"/>
              </w:rPr>
              <w:t>Sour wine</w:t>
            </w:r>
          </w:p>
        </w:tc>
      </w:tr>
      <w:tr w:rsidR="000343D2" w:rsidRPr="00D2232E" w14:paraId="24A35908" w14:textId="77777777" w:rsidTr="000343D2">
        <w:trPr>
          <w:trHeight w:val="183"/>
        </w:trPr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EAE6AF" w14:textId="77777777" w:rsidR="000343D2" w:rsidRPr="00D2232E" w:rsidRDefault="000343D2" w:rsidP="000343D2">
            <w:pPr>
              <w:pStyle w:val="Heading2"/>
              <w:widowControl w:val="0"/>
              <w:suppressAutoHyphens/>
              <w:contextualSpacing/>
              <w:rPr>
                <w:sz w:val="18"/>
                <w:szCs w:val="18"/>
                <w:lang w:eastAsia="zh-CN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A0AC6E" w14:textId="77777777" w:rsidR="000343D2" w:rsidRPr="00D2232E" w:rsidRDefault="000343D2" w:rsidP="000343D2">
            <w:pPr>
              <w:pStyle w:val="Heading2"/>
              <w:widowControl w:val="0"/>
              <w:suppressAutoHyphens/>
              <w:contextualSpacing/>
              <w:rPr>
                <w:sz w:val="18"/>
                <w:szCs w:val="18"/>
                <w:lang w:eastAsia="zh-CN"/>
              </w:rPr>
            </w:pPr>
            <w:r w:rsidRPr="00D2232E">
              <w:rPr>
                <w:sz w:val="18"/>
                <w:szCs w:val="18"/>
                <w:lang w:val="en-GB" w:eastAsia="zh-CN"/>
              </w:rPr>
              <w:t>Y870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03BE2B" w14:textId="77777777" w:rsidR="000343D2" w:rsidRPr="00D2232E" w:rsidRDefault="000343D2" w:rsidP="000343D2">
            <w:pPr>
              <w:pStyle w:val="Heading2"/>
              <w:widowControl w:val="0"/>
              <w:suppressAutoHyphens/>
              <w:contextualSpacing/>
              <w:rPr>
                <w:sz w:val="18"/>
                <w:szCs w:val="18"/>
                <w:lang w:eastAsia="zh-CN"/>
              </w:rPr>
            </w:pPr>
            <w:r w:rsidRPr="00D2232E">
              <w:rPr>
                <w:sz w:val="18"/>
                <w:szCs w:val="18"/>
                <w:lang w:val="en-GB" w:eastAsia="zh-CN"/>
              </w:rPr>
              <w:t>Sour wine</w:t>
            </w:r>
          </w:p>
        </w:tc>
      </w:tr>
      <w:tr w:rsidR="000343D2" w:rsidRPr="00D2232E" w14:paraId="56A5424D" w14:textId="77777777" w:rsidTr="000343D2">
        <w:trPr>
          <w:trHeight w:val="183"/>
        </w:trPr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9B407B" w14:textId="77777777" w:rsidR="000343D2" w:rsidRPr="00D2232E" w:rsidRDefault="000343D2" w:rsidP="000343D2">
            <w:pPr>
              <w:pStyle w:val="Heading2"/>
              <w:widowControl w:val="0"/>
              <w:suppressAutoHyphens/>
              <w:contextualSpacing/>
              <w:rPr>
                <w:sz w:val="18"/>
                <w:szCs w:val="18"/>
                <w:lang w:eastAsia="zh-CN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05677B" w14:textId="77777777" w:rsidR="000343D2" w:rsidRPr="00D2232E" w:rsidRDefault="000343D2" w:rsidP="000343D2">
            <w:pPr>
              <w:pStyle w:val="Heading2"/>
              <w:widowControl w:val="0"/>
              <w:suppressAutoHyphens/>
              <w:contextualSpacing/>
              <w:rPr>
                <w:sz w:val="18"/>
                <w:szCs w:val="18"/>
                <w:lang w:eastAsia="zh-CN"/>
              </w:rPr>
            </w:pPr>
            <w:r w:rsidRPr="00D2232E">
              <w:rPr>
                <w:sz w:val="18"/>
                <w:szCs w:val="18"/>
                <w:lang w:val="en-GB" w:eastAsia="zh-CN"/>
              </w:rPr>
              <w:t>Y906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5FA763" w14:textId="77777777" w:rsidR="000343D2" w:rsidRPr="00D2232E" w:rsidRDefault="000343D2" w:rsidP="000343D2">
            <w:pPr>
              <w:pStyle w:val="Heading2"/>
              <w:widowControl w:val="0"/>
              <w:suppressAutoHyphens/>
              <w:contextualSpacing/>
              <w:rPr>
                <w:sz w:val="18"/>
                <w:szCs w:val="18"/>
                <w:lang w:eastAsia="zh-CN"/>
              </w:rPr>
            </w:pPr>
            <w:r w:rsidRPr="00D2232E">
              <w:rPr>
                <w:sz w:val="18"/>
                <w:szCs w:val="18"/>
                <w:lang w:val="en-GB" w:eastAsia="zh-CN"/>
              </w:rPr>
              <w:t>Tea-beer</w:t>
            </w:r>
          </w:p>
        </w:tc>
      </w:tr>
      <w:tr w:rsidR="000343D2" w:rsidRPr="00D2232E" w14:paraId="7E293936" w14:textId="77777777" w:rsidTr="000343D2">
        <w:trPr>
          <w:trHeight w:val="91"/>
        </w:trPr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ED6CCD" w14:textId="77777777" w:rsidR="000343D2" w:rsidRPr="00D2232E" w:rsidRDefault="000343D2" w:rsidP="000343D2">
            <w:pPr>
              <w:pStyle w:val="Heading2"/>
              <w:widowControl w:val="0"/>
              <w:suppressAutoHyphens/>
              <w:contextualSpacing/>
              <w:rPr>
                <w:sz w:val="18"/>
                <w:szCs w:val="18"/>
                <w:lang w:eastAsia="zh-CN"/>
              </w:rPr>
            </w:pPr>
            <w:proofErr w:type="spellStart"/>
            <w:r w:rsidRPr="00D2232E">
              <w:rPr>
                <w:i/>
                <w:iCs/>
                <w:sz w:val="18"/>
                <w:szCs w:val="18"/>
                <w:lang w:val="en-GB" w:eastAsia="zh-CN"/>
              </w:rPr>
              <w:t>Kluyveromyces</w:t>
            </w:r>
            <w:proofErr w:type="spellEnd"/>
            <w:r w:rsidRPr="00D2232E">
              <w:rPr>
                <w:i/>
                <w:iCs/>
                <w:sz w:val="18"/>
                <w:szCs w:val="18"/>
                <w:lang w:val="en-GB" w:eastAsia="zh-CN"/>
              </w:rPr>
              <w:t xml:space="preserve"> lactis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73AC5E" w14:textId="77777777" w:rsidR="000343D2" w:rsidRPr="00D2232E" w:rsidRDefault="000343D2" w:rsidP="000343D2">
            <w:pPr>
              <w:pStyle w:val="Heading2"/>
              <w:widowControl w:val="0"/>
              <w:suppressAutoHyphens/>
              <w:contextualSpacing/>
              <w:rPr>
                <w:sz w:val="18"/>
                <w:szCs w:val="18"/>
                <w:lang w:eastAsia="zh-CN"/>
              </w:rPr>
            </w:pPr>
            <w:r w:rsidRPr="00D2232E">
              <w:rPr>
                <w:sz w:val="18"/>
                <w:szCs w:val="18"/>
                <w:lang w:val="en-GB" w:eastAsia="zh-CN"/>
              </w:rPr>
              <w:t>CBS2359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A87F51" w14:textId="77777777" w:rsidR="000343D2" w:rsidRPr="00D2232E" w:rsidRDefault="000343D2" w:rsidP="000343D2">
            <w:pPr>
              <w:pStyle w:val="Heading2"/>
              <w:widowControl w:val="0"/>
              <w:suppressAutoHyphens/>
              <w:contextualSpacing/>
              <w:rPr>
                <w:sz w:val="18"/>
                <w:szCs w:val="18"/>
                <w:lang w:eastAsia="zh-CN"/>
              </w:rPr>
            </w:pPr>
            <w:r w:rsidRPr="00D2232E">
              <w:rPr>
                <w:sz w:val="18"/>
                <w:szCs w:val="18"/>
                <w:lang w:val="en-GB" w:eastAsia="zh-CN"/>
              </w:rPr>
              <w:t>Creamery</w:t>
            </w:r>
          </w:p>
        </w:tc>
      </w:tr>
      <w:tr w:rsidR="000343D2" w:rsidRPr="00D2232E" w14:paraId="43E191FB" w14:textId="77777777" w:rsidTr="000343D2">
        <w:trPr>
          <w:trHeight w:val="115"/>
        </w:trPr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84D750" w14:textId="77777777" w:rsidR="000343D2" w:rsidRPr="00D2232E" w:rsidRDefault="000343D2" w:rsidP="000343D2">
            <w:pPr>
              <w:pStyle w:val="Heading2"/>
              <w:widowControl w:val="0"/>
              <w:suppressAutoHyphens/>
              <w:contextualSpacing/>
              <w:rPr>
                <w:sz w:val="18"/>
                <w:szCs w:val="18"/>
                <w:lang w:eastAsia="zh-CN"/>
              </w:rPr>
            </w:pPr>
            <w:proofErr w:type="spellStart"/>
            <w:r w:rsidRPr="00D2232E">
              <w:rPr>
                <w:i/>
                <w:iCs/>
                <w:sz w:val="18"/>
                <w:szCs w:val="18"/>
                <w:lang w:val="en-GB" w:eastAsia="zh-CN"/>
              </w:rPr>
              <w:t>Trichosporon</w:t>
            </w:r>
            <w:proofErr w:type="spellEnd"/>
            <w:r w:rsidRPr="00D2232E">
              <w:rPr>
                <w:i/>
                <w:iCs/>
                <w:sz w:val="18"/>
                <w:szCs w:val="18"/>
                <w:lang w:val="en-GB" w:eastAsia="zh-CN"/>
              </w:rPr>
              <w:t xml:space="preserve"> </w:t>
            </w:r>
            <w:proofErr w:type="spellStart"/>
            <w:r w:rsidRPr="00D2232E">
              <w:rPr>
                <w:i/>
                <w:iCs/>
                <w:sz w:val="18"/>
                <w:szCs w:val="18"/>
                <w:lang w:val="en-GB" w:eastAsia="zh-CN"/>
              </w:rPr>
              <w:t>oleaginosus</w:t>
            </w:r>
            <w:proofErr w:type="spellEnd"/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44D3EF" w14:textId="77777777" w:rsidR="000343D2" w:rsidRPr="00D2232E" w:rsidRDefault="000343D2" w:rsidP="000343D2">
            <w:pPr>
              <w:pStyle w:val="Heading2"/>
              <w:widowControl w:val="0"/>
              <w:suppressAutoHyphens/>
              <w:contextualSpacing/>
              <w:rPr>
                <w:sz w:val="18"/>
                <w:szCs w:val="18"/>
                <w:lang w:eastAsia="zh-CN"/>
              </w:rPr>
            </w:pPr>
            <w:r w:rsidRPr="00D2232E">
              <w:rPr>
                <w:sz w:val="18"/>
                <w:szCs w:val="18"/>
                <w:lang w:val="en-GB" w:eastAsia="zh-CN"/>
              </w:rPr>
              <w:t>CCAT2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833053" w14:textId="77777777" w:rsidR="000343D2" w:rsidRPr="00D2232E" w:rsidRDefault="000343D2" w:rsidP="000343D2">
            <w:pPr>
              <w:pStyle w:val="Heading2"/>
              <w:widowControl w:val="0"/>
              <w:suppressAutoHyphens/>
              <w:contextualSpacing/>
              <w:rPr>
                <w:sz w:val="18"/>
                <w:szCs w:val="18"/>
                <w:lang w:eastAsia="zh-CN"/>
              </w:rPr>
            </w:pPr>
            <w:r w:rsidRPr="00D2232E">
              <w:rPr>
                <w:sz w:val="18"/>
                <w:szCs w:val="18"/>
                <w:lang w:val="en-GB" w:eastAsia="zh-CN"/>
              </w:rPr>
              <w:t>Dairy plant</w:t>
            </w:r>
          </w:p>
        </w:tc>
      </w:tr>
      <w:tr w:rsidR="000343D2" w:rsidRPr="00D2232E" w14:paraId="00C6635F" w14:textId="77777777" w:rsidTr="000343D2">
        <w:trPr>
          <w:trHeight w:val="115"/>
        </w:trPr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AA1C02" w14:textId="77777777" w:rsidR="000343D2" w:rsidRPr="00D2232E" w:rsidRDefault="000343D2" w:rsidP="000343D2">
            <w:pPr>
              <w:pStyle w:val="Heading2"/>
              <w:widowControl w:val="0"/>
              <w:suppressAutoHyphens/>
              <w:contextualSpacing/>
              <w:rPr>
                <w:sz w:val="18"/>
                <w:szCs w:val="18"/>
                <w:lang w:eastAsia="zh-CN"/>
              </w:rPr>
            </w:pPr>
            <w:proofErr w:type="spellStart"/>
            <w:r w:rsidRPr="00D2232E">
              <w:rPr>
                <w:i/>
                <w:iCs/>
                <w:sz w:val="18"/>
                <w:szCs w:val="18"/>
                <w:lang w:val="en-GB" w:eastAsia="zh-CN"/>
              </w:rPr>
              <w:t>Debaryomyces</w:t>
            </w:r>
            <w:proofErr w:type="spellEnd"/>
            <w:r w:rsidRPr="00D2232E">
              <w:rPr>
                <w:i/>
                <w:iCs/>
                <w:sz w:val="18"/>
                <w:szCs w:val="18"/>
                <w:lang w:val="en-GB" w:eastAsia="zh-CN"/>
              </w:rPr>
              <w:t xml:space="preserve"> </w:t>
            </w:r>
            <w:proofErr w:type="spellStart"/>
            <w:r w:rsidRPr="00D2232E">
              <w:rPr>
                <w:i/>
                <w:iCs/>
                <w:sz w:val="18"/>
                <w:szCs w:val="18"/>
                <w:lang w:val="en-GB" w:eastAsia="zh-CN"/>
              </w:rPr>
              <w:t>hansenii</w:t>
            </w:r>
            <w:proofErr w:type="spellEnd"/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014526" w14:textId="77777777" w:rsidR="000343D2" w:rsidRPr="00D2232E" w:rsidRDefault="000343D2" w:rsidP="000343D2">
            <w:pPr>
              <w:pStyle w:val="Heading2"/>
              <w:widowControl w:val="0"/>
              <w:suppressAutoHyphens/>
              <w:contextualSpacing/>
              <w:rPr>
                <w:sz w:val="18"/>
                <w:szCs w:val="18"/>
                <w:lang w:eastAsia="zh-CN"/>
              </w:rPr>
            </w:pPr>
            <w:r w:rsidRPr="00D2232E">
              <w:rPr>
                <w:sz w:val="18"/>
                <w:szCs w:val="18"/>
                <w:lang w:val="en-GB" w:eastAsia="zh-CN"/>
              </w:rPr>
              <w:t>Mo40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C6CD7F" w14:textId="77777777" w:rsidR="000343D2" w:rsidRPr="00D2232E" w:rsidRDefault="000343D2" w:rsidP="000343D2">
            <w:pPr>
              <w:pStyle w:val="Heading2"/>
              <w:widowControl w:val="0"/>
              <w:suppressAutoHyphens/>
              <w:contextualSpacing/>
              <w:rPr>
                <w:sz w:val="18"/>
                <w:szCs w:val="18"/>
                <w:lang w:eastAsia="zh-CN"/>
              </w:rPr>
            </w:pPr>
            <w:r w:rsidRPr="00D2232E">
              <w:rPr>
                <w:sz w:val="18"/>
                <w:szCs w:val="18"/>
                <w:lang w:val="en-GB" w:eastAsia="zh-CN"/>
              </w:rPr>
              <w:t>Deep-sea hydrothermal vents</w:t>
            </w:r>
          </w:p>
        </w:tc>
      </w:tr>
      <w:tr w:rsidR="000343D2" w:rsidRPr="00D2232E" w14:paraId="45353057" w14:textId="77777777" w:rsidTr="000343D2">
        <w:trPr>
          <w:trHeight w:val="115"/>
        </w:trPr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DEEC02" w14:textId="77777777" w:rsidR="000343D2" w:rsidRPr="00D2232E" w:rsidRDefault="000343D2" w:rsidP="000343D2">
            <w:pPr>
              <w:pStyle w:val="Heading2"/>
              <w:widowControl w:val="0"/>
              <w:suppressAutoHyphens/>
              <w:contextualSpacing/>
              <w:rPr>
                <w:sz w:val="18"/>
                <w:szCs w:val="18"/>
                <w:lang w:eastAsia="zh-CN"/>
              </w:rPr>
            </w:pPr>
            <w:r w:rsidRPr="00D2232E">
              <w:rPr>
                <w:i/>
                <w:iCs/>
                <w:sz w:val="18"/>
                <w:szCs w:val="18"/>
                <w:lang w:val="en-GB" w:eastAsia="zh-CN"/>
              </w:rPr>
              <w:t xml:space="preserve">Candida </w:t>
            </w:r>
            <w:proofErr w:type="spellStart"/>
            <w:r w:rsidRPr="00D2232E">
              <w:rPr>
                <w:i/>
                <w:iCs/>
                <w:sz w:val="18"/>
                <w:szCs w:val="18"/>
                <w:lang w:val="en-GB" w:eastAsia="zh-CN"/>
              </w:rPr>
              <w:t>viswanathii</w:t>
            </w:r>
            <w:proofErr w:type="spellEnd"/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10E0EB" w14:textId="77777777" w:rsidR="000343D2" w:rsidRPr="00D2232E" w:rsidRDefault="000343D2" w:rsidP="000343D2">
            <w:pPr>
              <w:pStyle w:val="Heading2"/>
              <w:widowControl w:val="0"/>
              <w:suppressAutoHyphens/>
              <w:contextualSpacing/>
              <w:rPr>
                <w:sz w:val="18"/>
                <w:szCs w:val="18"/>
                <w:lang w:eastAsia="zh-CN"/>
              </w:rPr>
            </w:pPr>
            <w:r w:rsidRPr="00D2232E">
              <w:rPr>
                <w:sz w:val="18"/>
                <w:szCs w:val="18"/>
                <w:lang w:val="en-GB" w:eastAsia="zh-CN"/>
              </w:rPr>
              <w:t>Bio1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9174A7" w14:textId="77777777" w:rsidR="000343D2" w:rsidRPr="00D2232E" w:rsidRDefault="000343D2" w:rsidP="000343D2">
            <w:pPr>
              <w:pStyle w:val="Heading2"/>
              <w:widowControl w:val="0"/>
              <w:suppressAutoHyphens/>
              <w:contextualSpacing/>
              <w:rPr>
                <w:sz w:val="18"/>
                <w:szCs w:val="18"/>
                <w:lang w:eastAsia="zh-CN"/>
              </w:rPr>
            </w:pPr>
            <w:r w:rsidRPr="00D2232E">
              <w:rPr>
                <w:sz w:val="18"/>
                <w:szCs w:val="18"/>
                <w:lang w:val="en-GB" w:eastAsia="zh-CN"/>
              </w:rPr>
              <w:t>Deep-sea hydrothermal vents</w:t>
            </w:r>
          </w:p>
        </w:tc>
      </w:tr>
      <w:tr w:rsidR="000343D2" w:rsidRPr="00D2232E" w14:paraId="1C3971B2" w14:textId="77777777" w:rsidTr="000343D2">
        <w:trPr>
          <w:trHeight w:val="175"/>
        </w:trPr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8C553F" w14:textId="77777777" w:rsidR="000343D2" w:rsidRPr="00D2232E" w:rsidRDefault="000343D2" w:rsidP="000343D2">
            <w:pPr>
              <w:pStyle w:val="Heading2"/>
              <w:widowControl w:val="0"/>
              <w:suppressAutoHyphens/>
              <w:contextualSpacing/>
              <w:rPr>
                <w:sz w:val="18"/>
                <w:szCs w:val="18"/>
                <w:lang w:eastAsia="zh-CN"/>
              </w:rPr>
            </w:pPr>
            <w:proofErr w:type="spellStart"/>
            <w:r w:rsidRPr="00D2232E">
              <w:rPr>
                <w:i/>
                <w:iCs/>
                <w:sz w:val="18"/>
                <w:szCs w:val="18"/>
                <w:lang w:val="en-GB" w:eastAsia="zh-CN"/>
              </w:rPr>
              <w:t>Lypomyces</w:t>
            </w:r>
            <w:proofErr w:type="spellEnd"/>
            <w:r w:rsidRPr="00D2232E">
              <w:rPr>
                <w:i/>
                <w:iCs/>
                <w:sz w:val="18"/>
                <w:szCs w:val="18"/>
                <w:lang w:val="en-GB" w:eastAsia="zh-CN"/>
              </w:rPr>
              <w:t xml:space="preserve"> </w:t>
            </w:r>
            <w:proofErr w:type="spellStart"/>
            <w:r w:rsidRPr="00D2232E">
              <w:rPr>
                <w:i/>
                <w:iCs/>
                <w:sz w:val="18"/>
                <w:szCs w:val="18"/>
                <w:lang w:val="en-GB" w:eastAsia="zh-CN"/>
              </w:rPr>
              <w:t>lipofer</w:t>
            </w:r>
            <w:proofErr w:type="spellEnd"/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AF0AFC" w14:textId="77777777" w:rsidR="000343D2" w:rsidRPr="00D2232E" w:rsidRDefault="000343D2" w:rsidP="000343D2">
            <w:pPr>
              <w:pStyle w:val="Heading2"/>
              <w:widowControl w:val="0"/>
              <w:suppressAutoHyphens/>
              <w:contextualSpacing/>
              <w:rPr>
                <w:sz w:val="18"/>
                <w:szCs w:val="18"/>
                <w:lang w:eastAsia="zh-CN"/>
              </w:rPr>
            </w:pPr>
            <w:r w:rsidRPr="00D2232E">
              <w:rPr>
                <w:sz w:val="18"/>
                <w:szCs w:val="18"/>
                <w:lang w:val="en-GB" w:eastAsia="zh-CN"/>
              </w:rPr>
              <w:t>LLDP5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4528C1" w14:textId="77777777" w:rsidR="000343D2" w:rsidRPr="00D2232E" w:rsidRDefault="000343D2" w:rsidP="000343D2">
            <w:pPr>
              <w:pStyle w:val="Heading2"/>
              <w:widowControl w:val="0"/>
              <w:suppressAutoHyphens/>
              <w:contextualSpacing/>
              <w:rPr>
                <w:sz w:val="18"/>
                <w:szCs w:val="18"/>
                <w:lang w:eastAsia="zh-CN"/>
              </w:rPr>
            </w:pPr>
            <w:r w:rsidRPr="00D2232E">
              <w:rPr>
                <w:sz w:val="18"/>
                <w:szCs w:val="18"/>
                <w:lang w:val="en-GB" w:eastAsia="zh-CN"/>
              </w:rPr>
              <w:t>Soil</w:t>
            </w:r>
          </w:p>
        </w:tc>
      </w:tr>
      <w:tr w:rsidR="000343D2" w:rsidRPr="00D2232E" w14:paraId="2BAB69EA" w14:textId="77777777" w:rsidTr="000343D2">
        <w:trPr>
          <w:trHeight w:val="166"/>
        </w:trPr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CB7D9F" w14:textId="77777777" w:rsidR="000343D2" w:rsidRPr="00D2232E" w:rsidRDefault="000343D2" w:rsidP="000343D2">
            <w:pPr>
              <w:pStyle w:val="Heading2"/>
              <w:widowControl w:val="0"/>
              <w:suppressAutoHyphens/>
              <w:contextualSpacing/>
              <w:rPr>
                <w:sz w:val="18"/>
                <w:szCs w:val="18"/>
                <w:lang w:eastAsia="zh-CN"/>
              </w:rPr>
            </w:pPr>
            <w:proofErr w:type="spellStart"/>
            <w:r w:rsidRPr="00D2232E">
              <w:rPr>
                <w:i/>
                <w:iCs/>
                <w:sz w:val="18"/>
                <w:szCs w:val="18"/>
                <w:lang w:val="en-GB" w:eastAsia="zh-CN"/>
              </w:rPr>
              <w:t>Rhodosporidium</w:t>
            </w:r>
            <w:proofErr w:type="spellEnd"/>
            <w:r w:rsidRPr="00D2232E">
              <w:rPr>
                <w:i/>
                <w:iCs/>
                <w:sz w:val="18"/>
                <w:szCs w:val="18"/>
                <w:lang w:val="en-GB" w:eastAsia="zh-CN"/>
              </w:rPr>
              <w:t xml:space="preserve"> </w:t>
            </w:r>
            <w:proofErr w:type="spellStart"/>
            <w:r w:rsidRPr="00D2232E">
              <w:rPr>
                <w:i/>
                <w:iCs/>
                <w:sz w:val="18"/>
                <w:szCs w:val="18"/>
                <w:lang w:val="en-GB" w:eastAsia="zh-CN"/>
              </w:rPr>
              <w:t>paludigenum</w:t>
            </w:r>
            <w:proofErr w:type="spellEnd"/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9F334D" w14:textId="77777777" w:rsidR="000343D2" w:rsidRPr="00D2232E" w:rsidRDefault="000343D2" w:rsidP="000343D2">
            <w:pPr>
              <w:pStyle w:val="Heading2"/>
              <w:widowControl w:val="0"/>
              <w:suppressAutoHyphens/>
              <w:contextualSpacing/>
              <w:rPr>
                <w:sz w:val="18"/>
                <w:szCs w:val="18"/>
                <w:lang w:eastAsia="zh-CN"/>
              </w:rPr>
            </w:pPr>
            <w:r w:rsidRPr="00D2232E">
              <w:rPr>
                <w:sz w:val="18"/>
                <w:szCs w:val="18"/>
                <w:lang w:val="en-GB" w:eastAsia="zh-CN"/>
              </w:rPr>
              <w:t>CBS6566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7FD215" w14:textId="77777777" w:rsidR="000343D2" w:rsidRPr="00D2232E" w:rsidRDefault="000343D2" w:rsidP="000343D2">
            <w:pPr>
              <w:pStyle w:val="Heading2"/>
              <w:widowControl w:val="0"/>
              <w:suppressAutoHyphens/>
              <w:contextualSpacing/>
              <w:rPr>
                <w:sz w:val="18"/>
                <w:szCs w:val="18"/>
                <w:lang w:eastAsia="zh-CN"/>
              </w:rPr>
            </w:pPr>
            <w:r w:rsidRPr="00D2232E">
              <w:rPr>
                <w:sz w:val="18"/>
                <w:szCs w:val="18"/>
                <w:lang w:val="en-GB" w:eastAsia="zh-CN"/>
              </w:rPr>
              <w:t xml:space="preserve">Juncus </w:t>
            </w:r>
            <w:proofErr w:type="spellStart"/>
            <w:r w:rsidRPr="00D2232E">
              <w:rPr>
                <w:sz w:val="18"/>
                <w:szCs w:val="18"/>
                <w:lang w:val="en-GB" w:eastAsia="zh-CN"/>
              </w:rPr>
              <w:t>roemerianus</w:t>
            </w:r>
            <w:proofErr w:type="spellEnd"/>
            <w:r w:rsidRPr="00D2232E">
              <w:rPr>
                <w:sz w:val="18"/>
                <w:szCs w:val="18"/>
                <w:lang w:val="en-GB" w:eastAsia="zh-CN"/>
              </w:rPr>
              <w:t xml:space="preserve"> (marsh)</w:t>
            </w:r>
          </w:p>
        </w:tc>
      </w:tr>
      <w:tr w:rsidR="000343D2" w:rsidRPr="00D2232E" w14:paraId="12C6D872" w14:textId="77777777" w:rsidTr="000343D2">
        <w:trPr>
          <w:trHeight w:val="115"/>
        </w:trPr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0AFA44" w14:textId="77777777" w:rsidR="000343D2" w:rsidRPr="00D2232E" w:rsidRDefault="000343D2" w:rsidP="000343D2">
            <w:pPr>
              <w:pStyle w:val="Heading2"/>
              <w:widowControl w:val="0"/>
              <w:suppressAutoHyphens/>
              <w:contextualSpacing/>
              <w:rPr>
                <w:sz w:val="18"/>
                <w:szCs w:val="18"/>
                <w:lang w:eastAsia="zh-CN"/>
              </w:rPr>
            </w:pPr>
            <w:proofErr w:type="spellStart"/>
            <w:r w:rsidRPr="00D2232E">
              <w:rPr>
                <w:i/>
                <w:iCs/>
                <w:sz w:val="18"/>
                <w:szCs w:val="18"/>
                <w:lang w:val="en-GB" w:eastAsia="zh-CN"/>
              </w:rPr>
              <w:t>Rhodosporidium</w:t>
            </w:r>
            <w:proofErr w:type="spellEnd"/>
            <w:r w:rsidRPr="00D2232E">
              <w:rPr>
                <w:i/>
                <w:iCs/>
                <w:sz w:val="18"/>
                <w:szCs w:val="18"/>
                <w:lang w:val="en-GB" w:eastAsia="zh-CN"/>
              </w:rPr>
              <w:t xml:space="preserve"> </w:t>
            </w:r>
            <w:proofErr w:type="spellStart"/>
            <w:r w:rsidRPr="00D2232E">
              <w:rPr>
                <w:i/>
                <w:iCs/>
                <w:sz w:val="18"/>
                <w:szCs w:val="18"/>
                <w:lang w:val="en-GB" w:eastAsia="zh-CN"/>
              </w:rPr>
              <w:t>azoricum</w:t>
            </w:r>
            <w:proofErr w:type="spellEnd"/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2FEEC0" w14:textId="77777777" w:rsidR="000343D2" w:rsidRPr="00D2232E" w:rsidRDefault="000343D2" w:rsidP="000343D2">
            <w:pPr>
              <w:pStyle w:val="Heading2"/>
              <w:widowControl w:val="0"/>
              <w:suppressAutoHyphens/>
              <w:contextualSpacing/>
              <w:rPr>
                <w:sz w:val="18"/>
                <w:szCs w:val="18"/>
                <w:lang w:eastAsia="zh-CN"/>
              </w:rPr>
            </w:pPr>
            <w:r w:rsidRPr="00D2232E">
              <w:rPr>
                <w:sz w:val="18"/>
                <w:szCs w:val="18"/>
                <w:lang w:val="en-GB" w:eastAsia="zh-CN"/>
              </w:rPr>
              <w:t>RGRDP3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E712BE" w14:textId="77777777" w:rsidR="000343D2" w:rsidRPr="00D2232E" w:rsidRDefault="000343D2" w:rsidP="000343D2">
            <w:pPr>
              <w:pStyle w:val="Heading2"/>
              <w:widowControl w:val="0"/>
              <w:suppressAutoHyphens/>
              <w:contextualSpacing/>
              <w:rPr>
                <w:sz w:val="18"/>
                <w:szCs w:val="18"/>
                <w:lang w:eastAsia="zh-CN"/>
              </w:rPr>
            </w:pPr>
            <w:r w:rsidRPr="00D2232E">
              <w:rPr>
                <w:sz w:val="18"/>
                <w:szCs w:val="18"/>
                <w:lang w:val="en-GB" w:eastAsia="zh-CN"/>
              </w:rPr>
              <w:t>Soil</w:t>
            </w:r>
          </w:p>
        </w:tc>
      </w:tr>
      <w:tr w:rsidR="000343D2" w:rsidRPr="00D2232E" w14:paraId="329FA718" w14:textId="77777777" w:rsidTr="00FB2D50">
        <w:trPr>
          <w:trHeight w:val="96"/>
        </w:trPr>
        <w:tc>
          <w:tcPr>
            <w:tcW w:w="23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6A4396" w14:textId="77777777" w:rsidR="000343D2" w:rsidRPr="00D2232E" w:rsidRDefault="000343D2" w:rsidP="000343D2">
            <w:pPr>
              <w:pStyle w:val="Heading2"/>
              <w:widowControl w:val="0"/>
              <w:suppressAutoHyphens/>
              <w:contextualSpacing/>
              <w:rPr>
                <w:sz w:val="18"/>
                <w:szCs w:val="18"/>
                <w:lang w:eastAsia="zh-CN"/>
              </w:rPr>
            </w:pPr>
            <w:proofErr w:type="spellStart"/>
            <w:r w:rsidRPr="00D2232E">
              <w:rPr>
                <w:i/>
                <w:iCs/>
                <w:sz w:val="18"/>
                <w:szCs w:val="18"/>
                <w:lang w:val="en-GB" w:eastAsia="zh-CN"/>
              </w:rPr>
              <w:t>Rhodotorula</w:t>
            </w:r>
            <w:proofErr w:type="spellEnd"/>
            <w:r w:rsidRPr="00D2232E">
              <w:rPr>
                <w:i/>
                <w:iCs/>
                <w:sz w:val="18"/>
                <w:szCs w:val="18"/>
                <w:lang w:val="en-GB" w:eastAsia="zh-CN"/>
              </w:rPr>
              <w:t xml:space="preserve"> </w:t>
            </w:r>
            <w:proofErr w:type="spellStart"/>
            <w:r w:rsidRPr="00D2232E">
              <w:rPr>
                <w:i/>
                <w:iCs/>
                <w:sz w:val="18"/>
                <w:szCs w:val="18"/>
                <w:lang w:val="en-GB" w:eastAsia="zh-CN"/>
              </w:rPr>
              <w:t>glutinis</w:t>
            </w:r>
            <w:proofErr w:type="spellEnd"/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AFB7D9" w14:textId="77777777" w:rsidR="000343D2" w:rsidRPr="00D2232E" w:rsidRDefault="000343D2" w:rsidP="000343D2">
            <w:pPr>
              <w:pStyle w:val="Heading2"/>
              <w:widowControl w:val="0"/>
              <w:suppressAutoHyphens/>
              <w:contextualSpacing/>
              <w:rPr>
                <w:sz w:val="18"/>
                <w:szCs w:val="18"/>
                <w:lang w:eastAsia="zh-CN"/>
              </w:rPr>
            </w:pPr>
            <w:r w:rsidRPr="00D2232E">
              <w:rPr>
                <w:sz w:val="18"/>
                <w:szCs w:val="18"/>
                <w:lang w:val="en-GB" w:eastAsia="zh-CN"/>
              </w:rPr>
              <w:t>RGNR2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2CB81B" w14:textId="77777777" w:rsidR="000343D2" w:rsidRPr="00D2232E" w:rsidRDefault="000343D2" w:rsidP="000343D2">
            <w:pPr>
              <w:pStyle w:val="Heading2"/>
              <w:widowControl w:val="0"/>
              <w:suppressAutoHyphens/>
              <w:contextualSpacing/>
              <w:rPr>
                <w:sz w:val="18"/>
                <w:szCs w:val="18"/>
                <w:lang w:eastAsia="zh-CN"/>
              </w:rPr>
            </w:pPr>
            <w:r w:rsidRPr="00D2232E">
              <w:rPr>
                <w:sz w:val="18"/>
                <w:szCs w:val="18"/>
                <w:lang w:val="en-GB" w:eastAsia="zh-CN"/>
              </w:rPr>
              <w:t>Air</w:t>
            </w:r>
          </w:p>
        </w:tc>
      </w:tr>
    </w:tbl>
    <w:p w14:paraId="2A7EDD3D" w14:textId="2E2D853A" w:rsidR="000343D2" w:rsidRDefault="00C34D07" w:rsidP="0042026D">
      <w:pPr>
        <w:tabs>
          <w:tab w:val="left" w:pos="851"/>
        </w:tabs>
        <w:spacing w:before="300" w:after="120"/>
        <w:contextualSpacing/>
        <w:jc w:val="center"/>
        <w:rPr>
          <w:i/>
          <w:iCs/>
          <w:sz w:val="18"/>
          <w:lang w:val="en-GB"/>
        </w:rPr>
      </w:pPr>
      <w:r>
        <w:rPr>
          <w:i/>
          <w:iCs/>
          <w:sz w:val="18"/>
          <w:lang w:val="en-GB"/>
        </w:rPr>
        <w:t xml:space="preserve">                                                </w:t>
      </w:r>
    </w:p>
    <w:p w14:paraId="3D8DA984" w14:textId="3E8E1637" w:rsidR="002039F2" w:rsidRDefault="002039F2" w:rsidP="000120AF">
      <w:pPr>
        <w:tabs>
          <w:tab w:val="left" w:pos="851"/>
        </w:tabs>
        <w:spacing w:before="300" w:after="300"/>
        <w:ind w:left="6521" w:hanging="6521"/>
        <w:contextualSpacing/>
        <w:rPr>
          <w:b/>
          <w:color w:val="000000"/>
          <w:sz w:val="18"/>
          <w:szCs w:val="20"/>
          <w:lang w:val="en-GB" w:eastAsia="zh-CN"/>
        </w:rPr>
      </w:pPr>
      <w:r>
        <w:rPr>
          <w:b/>
          <w:iCs/>
          <w:sz w:val="18"/>
          <w:lang w:val="en-GB"/>
        </w:rPr>
        <w:t xml:space="preserve">Table 1 </w:t>
      </w:r>
      <w:r>
        <w:rPr>
          <w:b/>
          <w:iCs/>
          <w:sz w:val="18"/>
          <w:lang w:val="en-GB"/>
        </w:rPr>
        <w:tab/>
      </w:r>
      <w:r w:rsidR="000120AF">
        <w:rPr>
          <w:b/>
          <w:iCs/>
          <w:sz w:val="18"/>
          <w:lang w:val="en-GB"/>
        </w:rPr>
        <w:t xml:space="preserve"> </w:t>
      </w:r>
      <w:r w:rsidRPr="00C8746A">
        <w:rPr>
          <w:i/>
          <w:iCs/>
          <w:sz w:val="18"/>
          <w:lang w:val="en-GB"/>
        </w:rPr>
        <w:t xml:space="preserve">Yeast strains screened for monoterpenes </w:t>
      </w:r>
      <w:r w:rsidR="00CD7AB5">
        <w:rPr>
          <w:i/>
          <w:iCs/>
          <w:sz w:val="18"/>
          <w:lang w:val="en-GB"/>
        </w:rPr>
        <w:t>biotransformation</w:t>
      </w:r>
      <w:r w:rsidR="00B22983">
        <w:rPr>
          <w:i/>
          <w:iCs/>
          <w:sz w:val="18"/>
          <w:lang w:val="en-GB"/>
        </w:rPr>
        <w:t>.</w:t>
      </w:r>
    </w:p>
    <w:p w14:paraId="0857F015" w14:textId="4CFA5EA0" w:rsidR="00981A0F" w:rsidRDefault="00981A0F" w:rsidP="00F150E2">
      <w:pPr>
        <w:tabs>
          <w:tab w:val="left" w:pos="851"/>
        </w:tabs>
        <w:spacing w:before="300" w:after="120"/>
        <w:ind w:left="6946" w:hanging="850"/>
        <w:contextualSpacing/>
        <w:rPr>
          <w:b/>
          <w:color w:val="000000"/>
          <w:sz w:val="18"/>
          <w:szCs w:val="20"/>
          <w:lang w:val="en-GB" w:eastAsia="zh-CN"/>
        </w:rPr>
      </w:pPr>
    </w:p>
    <w:p w14:paraId="54B045DC" w14:textId="7BAA3171" w:rsidR="005C1121" w:rsidRDefault="005C1121" w:rsidP="005C1121">
      <w:pPr>
        <w:tabs>
          <w:tab w:val="left" w:pos="851"/>
        </w:tabs>
        <w:spacing w:before="300" w:after="120"/>
        <w:ind w:left="6946" w:hanging="850"/>
        <w:contextualSpacing/>
        <w:rPr>
          <w:b/>
          <w:color w:val="000000"/>
          <w:sz w:val="18"/>
          <w:szCs w:val="20"/>
          <w:lang w:val="en-GB" w:eastAsia="zh-CN"/>
        </w:rPr>
      </w:pPr>
    </w:p>
    <w:p w14:paraId="67ACFC29" w14:textId="4B37B24A" w:rsidR="005C1121" w:rsidRDefault="009C63EC" w:rsidP="005C1121">
      <w:pPr>
        <w:tabs>
          <w:tab w:val="left" w:pos="851"/>
        </w:tabs>
        <w:spacing w:before="300" w:after="120"/>
        <w:ind w:left="6946" w:hanging="850"/>
        <w:contextualSpacing/>
        <w:rPr>
          <w:b/>
          <w:color w:val="000000"/>
          <w:sz w:val="18"/>
          <w:szCs w:val="20"/>
          <w:lang w:val="en-GB" w:eastAsia="zh-CN"/>
        </w:rPr>
      </w:pPr>
      <w:r>
        <w:rPr>
          <w:b/>
          <w:bCs/>
          <w:noProof/>
          <w:sz w:val="20"/>
          <w:lang w:val="en-GB"/>
        </w:rPr>
        <mc:AlternateContent>
          <mc:Choice Requires="wps">
            <w:drawing>
              <wp:anchor distT="0" distB="0" distL="114300" distR="114300" simplePos="0" relativeHeight="251663367" behindDoc="0" locked="0" layoutInCell="1" allowOverlap="1" wp14:anchorId="7D9B1D87" wp14:editId="7C472648">
                <wp:simplePos x="0" y="0"/>
                <wp:positionH relativeFrom="column">
                  <wp:posOffset>4165600</wp:posOffset>
                </wp:positionH>
                <wp:positionV relativeFrom="paragraph">
                  <wp:posOffset>53802</wp:posOffset>
                </wp:positionV>
                <wp:extent cx="243840" cy="268941"/>
                <wp:effectExtent l="0" t="0" r="0" b="0"/>
                <wp:wrapNone/>
                <wp:docPr id="211967670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" cy="26894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5313B7" w14:textId="363C8EB8" w:rsidR="00572CE8" w:rsidRPr="00A31325" w:rsidRDefault="00CC745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31325">
                              <w:rPr>
                                <w:b/>
                                <w:color w:val="000000"/>
                                <w:sz w:val="11"/>
                                <w:szCs w:val="13"/>
                                <w:lang w:val="en-GB" w:eastAsia="zh-CN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9B1D8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28pt;margin-top:4.25pt;width:19.2pt;height:21.2pt;z-index:2516633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" filled="f" stroked="f" strokeweight=".5pt">
                <v:textbox>
                  <w:txbxContent>
                    <w:p w14:paraId="015313B7" w14:textId="363C8EB8" w:rsidR="00572CE8" w:rsidRPr="00A31325" w:rsidRDefault="00CC745C">
                      <w:pPr>
                        <w:rPr>
                          <w:sz w:val="18"/>
                          <w:szCs w:val="18"/>
                        </w:rPr>
                      </w:pPr>
                      <w:r w:rsidRPr="00A31325">
                        <w:rPr>
                          <w:b/>
                          <w:color w:val="000000"/>
                          <w:sz w:val="11"/>
                          <w:szCs w:val="13"/>
                          <w:lang w:val="en-GB" w:eastAsia="zh-CN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0"/>
          <w:lang w:val="en-GB"/>
        </w:rPr>
        <w:drawing>
          <wp:anchor distT="0" distB="0" distL="114300" distR="114300" simplePos="0" relativeHeight="251658244" behindDoc="0" locked="0" layoutInCell="1" allowOverlap="1" wp14:anchorId="5C339D63" wp14:editId="6614019D">
            <wp:simplePos x="0" y="0"/>
            <wp:positionH relativeFrom="column">
              <wp:posOffset>4220152</wp:posOffset>
            </wp:positionH>
            <wp:positionV relativeFrom="paragraph">
              <wp:posOffset>83243</wp:posOffset>
            </wp:positionV>
            <wp:extent cx="1346200" cy="1144270"/>
            <wp:effectExtent l="0" t="0" r="0" b="0"/>
            <wp:wrapThrough wrapText="bothSides">
              <wp:wrapPolygon edited="0">
                <wp:start x="0" y="0"/>
                <wp:lineTo x="0" y="21336"/>
                <wp:lineTo x="21396" y="21336"/>
                <wp:lineTo x="21396" y="0"/>
                <wp:lineTo x="0" y="0"/>
              </wp:wrapPolygon>
            </wp:wrapThrough>
            <wp:docPr id="246364232" name="Picture 246364232" descr="A picture containing diagram, origami, design,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6364232" name="Picture 21" descr="A picture containing diagram, origami, design, pattern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6200" cy="1144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58C0AB" w14:textId="77777777" w:rsidR="005C1121" w:rsidRDefault="005C1121" w:rsidP="005C1121">
      <w:pPr>
        <w:tabs>
          <w:tab w:val="left" w:pos="851"/>
        </w:tabs>
        <w:spacing w:before="300" w:after="120"/>
        <w:ind w:left="6946" w:hanging="850"/>
        <w:contextualSpacing/>
        <w:rPr>
          <w:b/>
          <w:color w:val="000000"/>
          <w:sz w:val="18"/>
          <w:szCs w:val="20"/>
          <w:lang w:val="en-GB" w:eastAsia="zh-CN"/>
        </w:rPr>
      </w:pPr>
    </w:p>
    <w:p w14:paraId="589EB707" w14:textId="77777777" w:rsidR="009C63EC" w:rsidRDefault="009C63EC" w:rsidP="000120AF">
      <w:pPr>
        <w:tabs>
          <w:tab w:val="left" w:pos="851"/>
        </w:tabs>
        <w:spacing w:before="300" w:after="300"/>
        <w:ind w:left="6662" w:hanging="6662"/>
        <w:contextualSpacing/>
        <w:rPr>
          <w:b/>
          <w:color w:val="000000"/>
          <w:sz w:val="18"/>
          <w:szCs w:val="20"/>
          <w:lang w:val="en-GB" w:eastAsia="zh-CN"/>
        </w:rPr>
      </w:pPr>
    </w:p>
    <w:p w14:paraId="4B5ACEE2" w14:textId="77777777" w:rsidR="009C63EC" w:rsidRDefault="009C63EC" w:rsidP="000120AF">
      <w:pPr>
        <w:tabs>
          <w:tab w:val="left" w:pos="851"/>
        </w:tabs>
        <w:spacing w:before="300" w:after="300"/>
        <w:ind w:left="6662" w:hanging="6662"/>
        <w:contextualSpacing/>
        <w:rPr>
          <w:b/>
          <w:color w:val="000000"/>
          <w:sz w:val="18"/>
          <w:szCs w:val="20"/>
          <w:lang w:val="en-GB" w:eastAsia="zh-CN"/>
        </w:rPr>
      </w:pPr>
    </w:p>
    <w:p w14:paraId="51E2FAA5" w14:textId="77777777" w:rsidR="009C63EC" w:rsidRDefault="009C63EC" w:rsidP="000120AF">
      <w:pPr>
        <w:tabs>
          <w:tab w:val="left" w:pos="851"/>
        </w:tabs>
        <w:spacing w:before="300" w:after="300"/>
        <w:ind w:left="6662" w:hanging="6662"/>
        <w:contextualSpacing/>
        <w:rPr>
          <w:b/>
          <w:color w:val="000000"/>
          <w:sz w:val="18"/>
          <w:szCs w:val="20"/>
          <w:lang w:val="en-GB" w:eastAsia="zh-CN"/>
        </w:rPr>
      </w:pPr>
    </w:p>
    <w:p w14:paraId="6DC20E77" w14:textId="77777777" w:rsidR="009C63EC" w:rsidRDefault="009C63EC" w:rsidP="000120AF">
      <w:pPr>
        <w:tabs>
          <w:tab w:val="left" w:pos="851"/>
        </w:tabs>
        <w:spacing w:before="300" w:after="300"/>
        <w:ind w:left="6662" w:hanging="6662"/>
        <w:contextualSpacing/>
        <w:rPr>
          <w:b/>
          <w:color w:val="000000"/>
          <w:sz w:val="18"/>
          <w:szCs w:val="20"/>
          <w:lang w:val="en-GB" w:eastAsia="zh-CN"/>
        </w:rPr>
      </w:pPr>
    </w:p>
    <w:p w14:paraId="6BFB1A92" w14:textId="77777777" w:rsidR="009C63EC" w:rsidRDefault="009C63EC" w:rsidP="000120AF">
      <w:pPr>
        <w:tabs>
          <w:tab w:val="left" w:pos="851"/>
        </w:tabs>
        <w:spacing w:before="300" w:after="300"/>
        <w:ind w:left="6662" w:hanging="6662"/>
        <w:contextualSpacing/>
        <w:rPr>
          <w:b/>
          <w:color w:val="000000"/>
          <w:sz w:val="18"/>
          <w:szCs w:val="20"/>
          <w:lang w:val="en-GB" w:eastAsia="zh-CN"/>
        </w:rPr>
      </w:pPr>
    </w:p>
    <w:p w14:paraId="310ECAE6" w14:textId="77777777" w:rsidR="009C63EC" w:rsidRDefault="009C63EC" w:rsidP="000120AF">
      <w:pPr>
        <w:tabs>
          <w:tab w:val="left" w:pos="851"/>
        </w:tabs>
        <w:spacing w:before="300" w:after="300"/>
        <w:ind w:left="6662" w:hanging="6662"/>
        <w:contextualSpacing/>
        <w:rPr>
          <w:b/>
          <w:color w:val="000000"/>
          <w:sz w:val="18"/>
          <w:szCs w:val="20"/>
          <w:lang w:val="en-GB" w:eastAsia="zh-CN"/>
        </w:rPr>
      </w:pPr>
    </w:p>
    <w:p w14:paraId="26E01D90" w14:textId="77777777" w:rsidR="009C63EC" w:rsidRDefault="009C63EC" w:rsidP="000120AF">
      <w:pPr>
        <w:tabs>
          <w:tab w:val="left" w:pos="851"/>
        </w:tabs>
        <w:spacing w:before="300" w:after="300"/>
        <w:ind w:left="6662" w:hanging="6662"/>
        <w:contextualSpacing/>
        <w:rPr>
          <w:b/>
          <w:color w:val="000000"/>
          <w:sz w:val="18"/>
          <w:szCs w:val="20"/>
          <w:lang w:val="en-GB" w:eastAsia="zh-CN"/>
        </w:rPr>
      </w:pPr>
    </w:p>
    <w:p w14:paraId="30375121" w14:textId="77777777" w:rsidR="009C63EC" w:rsidRDefault="009C63EC" w:rsidP="000120AF">
      <w:pPr>
        <w:tabs>
          <w:tab w:val="left" w:pos="851"/>
        </w:tabs>
        <w:spacing w:before="300" w:after="300"/>
        <w:ind w:left="6662" w:hanging="6662"/>
        <w:contextualSpacing/>
        <w:rPr>
          <w:b/>
          <w:color w:val="000000"/>
          <w:sz w:val="18"/>
          <w:szCs w:val="20"/>
          <w:lang w:val="en-GB" w:eastAsia="zh-CN"/>
        </w:rPr>
      </w:pPr>
    </w:p>
    <w:p w14:paraId="010914B5" w14:textId="77F91011" w:rsidR="005250EE" w:rsidRPr="009C63EC" w:rsidRDefault="005C1121" w:rsidP="009C63EC">
      <w:pPr>
        <w:tabs>
          <w:tab w:val="left" w:pos="851"/>
        </w:tabs>
        <w:spacing w:before="300" w:after="300"/>
        <w:ind w:left="6662" w:hanging="6662"/>
        <w:contextualSpacing/>
        <w:rPr>
          <w:b/>
          <w:color w:val="000000"/>
          <w:sz w:val="18"/>
          <w:szCs w:val="20"/>
          <w:lang w:val="en-GB" w:eastAsia="zh-CN"/>
        </w:rPr>
      </w:pPr>
      <w:r w:rsidRPr="003E196E">
        <w:rPr>
          <w:b/>
          <w:color w:val="000000"/>
          <w:sz w:val="18"/>
          <w:szCs w:val="20"/>
          <w:lang w:val="en-GB" w:eastAsia="zh-CN"/>
        </w:rPr>
        <w:t>Fig</w:t>
      </w:r>
      <w:r>
        <w:rPr>
          <w:b/>
          <w:color w:val="000000"/>
          <w:sz w:val="18"/>
          <w:szCs w:val="20"/>
          <w:lang w:val="en-GB" w:eastAsia="zh-CN"/>
        </w:rPr>
        <w:t xml:space="preserve">ure </w:t>
      </w:r>
      <w:r w:rsidRPr="003E196E">
        <w:rPr>
          <w:b/>
          <w:color w:val="000000"/>
          <w:sz w:val="18"/>
          <w:szCs w:val="20"/>
          <w:lang w:val="en-GB" w:eastAsia="zh-CN"/>
        </w:rPr>
        <w:t>1</w:t>
      </w:r>
      <w:r>
        <w:rPr>
          <w:b/>
          <w:color w:val="000000"/>
          <w:sz w:val="18"/>
          <w:szCs w:val="20"/>
          <w:lang w:val="en-GB" w:eastAsia="zh-CN"/>
        </w:rPr>
        <w:t xml:space="preserve"> </w:t>
      </w:r>
      <w:r w:rsidR="000120AF">
        <w:rPr>
          <w:b/>
          <w:color w:val="000000"/>
          <w:sz w:val="18"/>
          <w:szCs w:val="20"/>
          <w:lang w:val="en-GB" w:eastAsia="zh-CN"/>
        </w:rPr>
        <w:t xml:space="preserve"> </w:t>
      </w:r>
      <w:r>
        <w:rPr>
          <w:b/>
          <w:color w:val="000000"/>
          <w:sz w:val="18"/>
          <w:szCs w:val="20"/>
          <w:lang w:val="en-GB" w:eastAsia="zh-CN"/>
        </w:rPr>
        <w:t xml:space="preserve"> </w:t>
      </w:r>
      <w:r w:rsidRPr="00571D1A">
        <w:rPr>
          <w:i/>
          <w:iCs/>
          <w:sz w:val="18"/>
          <w:lang w:val="en-GB"/>
        </w:rPr>
        <w:t xml:space="preserve">Table of terpenes tested </w:t>
      </w:r>
      <w:r>
        <w:rPr>
          <w:i/>
          <w:iCs/>
          <w:sz w:val="18"/>
          <w:lang w:val="en-GB"/>
        </w:rPr>
        <w:t>on Bio1 and CCAT2 strains</w:t>
      </w:r>
      <w:r w:rsidR="00E8174B">
        <w:rPr>
          <w:i/>
          <w:iCs/>
          <w:sz w:val="18"/>
          <w:lang w:val="en-GB"/>
        </w:rPr>
        <w:t>.</w:t>
      </w:r>
      <w:r w:rsidR="00C34D07">
        <w:rPr>
          <w:i/>
          <w:iCs/>
          <w:sz w:val="18"/>
          <w:lang w:val="en-GB"/>
        </w:rPr>
        <w:t xml:space="preserve">                                                                                                                                     </w:t>
      </w:r>
    </w:p>
    <w:p w14:paraId="1DA0F73A" w14:textId="43391C8D" w:rsidR="005250EE" w:rsidRDefault="007D40F9" w:rsidP="005250EE">
      <w:pPr>
        <w:pStyle w:val="Heading2"/>
        <w:contextualSpacing/>
        <w:rPr>
          <w:b/>
          <w:bCs/>
          <w:sz w:val="20"/>
          <w:lang w:val="en-GB"/>
        </w:rPr>
      </w:pPr>
      <w:r>
        <w:rPr>
          <w:b/>
          <w:bCs/>
          <w:sz w:val="20"/>
          <w:lang w:val="en-GB"/>
        </w:rPr>
        <w:lastRenderedPageBreak/>
        <w:t xml:space="preserve">5.2 </w:t>
      </w:r>
      <w:r w:rsidR="00C8746A">
        <w:rPr>
          <w:b/>
          <w:bCs/>
          <w:sz w:val="20"/>
          <w:lang w:val="en-GB"/>
        </w:rPr>
        <w:t xml:space="preserve">Cell immobilization and </w:t>
      </w:r>
      <w:r w:rsidR="00B674C1">
        <w:rPr>
          <w:b/>
          <w:bCs/>
          <w:sz w:val="20"/>
          <w:lang w:val="en-GB"/>
        </w:rPr>
        <w:t xml:space="preserve">optimization of </w:t>
      </w:r>
      <w:r w:rsidR="00C8746A">
        <w:rPr>
          <w:b/>
          <w:bCs/>
          <w:sz w:val="20"/>
          <w:lang w:val="en-GB"/>
        </w:rPr>
        <w:t>batch biotransformation</w:t>
      </w:r>
      <w:r w:rsidR="00B674C1">
        <w:rPr>
          <w:b/>
          <w:bCs/>
          <w:sz w:val="20"/>
          <w:lang w:val="en-GB"/>
        </w:rPr>
        <w:t xml:space="preserve"> </w:t>
      </w:r>
      <w:r w:rsidR="00C8746A">
        <w:rPr>
          <w:b/>
          <w:bCs/>
          <w:sz w:val="20"/>
          <w:lang w:val="en-GB"/>
        </w:rPr>
        <w:t xml:space="preserve"> </w:t>
      </w:r>
    </w:p>
    <w:p w14:paraId="2AA740CD" w14:textId="3BDB747B" w:rsidR="007B0FAF" w:rsidRPr="009B5B01" w:rsidRDefault="00EE2CDD" w:rsidP="003E555A">
      <w:pPr>
        <w:pStyle w:val="Heading2"/>
        <w:spacing w:after="300"/>
        <w:contextualSpacing/>
        <w:jc w:val="both"/>
        <w:rPr>
          <w:b/>
          <w:bCs/>
          <w:sz w:val="20"/>
          <w:lang w:val="en-GB"/>
        </w:rPr>
      </w:pPr>
      <w:r w:rsidRPr="008E202E">
        <w:rPr>
          <w:rFonts w:ascii="TimesNewRomanPSMT" w:hAnsi="TimesNewRomanPSMT"/>
          <w:sz w:val="20"/>
          <w:szCs w:val="20"/>
          <w:lang w:val="en-US"/>
        </w:rPr>
        <w:t xml:space="preserve">Based on </w:t>
      </w:r>
      <w:r w:rsidR="00EE430F">
        <w:rPr>
          <w:rFonts w:ascii="TimesNewRomanPSMT" w:hAnsi="TimesNewRomanPSMT"/>
          <w:sz w:val="20"/>
          <w:szCs w:val="20"/>
          <w:lang w:val="en-US"/>
        </w:rPr>
        <w:t xml:space="preserve">the </w:t>
      </w:r>
      <w:r w:rsidRPr="008E202E">
        <w:rPr>
          <w:rFonts w:ascii="TimesNewRomanPSMT" w:hAnsi="TimesNewRomanPSMT"/>
          <w:sz w:val="20"/>
          <w:szCs w:val="20"/>
          <w:lang w:val="en-US"/>
        </w:rPr>
        <w:t xml:space="preserve">screening results, we decided to focus on the reduction of </w:t>
      </w:r>
      <w:r w:rsidRPr="008E202E">
        <w:rPr>
          <w:rFonts w:ascii="TimesNewRomanPSMT" w:hAnsi="TimesNewRomanPSMT"/>
          <w:sz w:val="20"/>
          <w:szCs w:val="20"/>
        </w:rPr>
        <w:t xml:space="preserve">(S)-perillaldehyde </w:t>
      </w:r>
      <w:r w:rsidRPr="008E202E">
        <w:rPr>
          <w:rFonts w:ascii="TimesNewRomanPSMT" w:hAnsi="TimesNewRomanPSMT"/>
          <w:sz w:val="20"/>
          <w:szCs w:val="20"/>
          <w:lang w:val="en-US"/>
        </w:rPr>
        <w:t xml:space="preserve">into POH performed by </w:t>
      </w:r>
      <w:r w:rsidR="00C8746A" w:rsidRPr="008E202E">
        <w:rPr>
          <w:rFonts w:ascii="TimesNewRomanPSMT" w:hAnsi="TimesNewRomanPSMT"/>
          <w:sz w:val="20"/>
          <w:szCs w:val="20"/>
        </w:rPr>
        <w:t xml:space="preserve">Bio1 </w:t>
      </w:r>
      <w:r w:rsidRPr="008E202E">
        <w:rPr>
          <w:rFonts w:ascii="TimesNewRomanPSMT" w:hAnsi="TimesNewRomanPSMT"/>
          <w:sz w:val="20"/>
          <w:szCs w:val="20"/>
          <w:lang w:val="en-US"/>
        </w:rPr>
        <w:t>strain</w:t>
      </w:r>
      <w:r w:rsidR="00771F0A" w:rsidRPr="008E202E">
        <w:rPr>
          <w:rFonts w:ascii="TimesNewRomanPSMT" w:hAnsi="TimesNewRomanPSMT"/>
          <w:sz w:val="20"/>
          <w:szCs w:val="20"/>
          <w:lang w:val="en-US"/>
        </w:rPr>
        <w:t xml:space="preserve"> as </w:t>
      </w:r>
      <w:r w:rsidR="001A3058">
        <w:rPr>
          <w:rFonts w:ascii="TimesNewRomanPSMT" w:hAnsi="TimesNewRomanPSMT"/>
          <w:sz w:val="20"/>
          <w:szCs w:val="20"/>
          <w:lang w:val="en-US"/>
        </w:rPr>
        <w:t xml:space="preserve">a </w:t>
      </w:r>
      <w:r w:rsidR="004800EF">
        <w:rPr>
          <w:rFonts w:ascii="TimesNewRomanPSMT" w:hAnsi="TimesNewRomanPSMT"/>
          <w:sz w:val="20"/>
          <w:szCs w:val="20"/>
          <w:lang w:val="en-US"/>
        </w:rPr>
        <w:t>model reaction</w:t>
      </w:r>
      <w:r w:rsidRPr="008E202E">
        <w:rPr>
          <w:rFonts w:ascii="TimesNewRomanPSMT" w:hAnsi="TimesNewRomanPSMT"/>
          <w:sz w:val="20"/>
          <w:szCs w:val="20"/>
          <w:lang w:val="en-US"/>
        </w:rPr>
        <w:t xml:space="preserve">. </w:t>
      </w:r>
      <w:r w:rsidR="008814A7">
        <w:rPr>
          <w:rFonts w:ascii="TimesNewRomanPSMT" w:hAnsi="TimesNewRomanPSMT"/>
          <w:sz w:val="20"/>
          <w:szCs w:val="20"/>
          <w:lang w:val="en-US"/>
        </w:rPr>
        <w:t xml:space="preserve">The putative enzyme involved in this </w:t>
      </w:r>
      <w:r w:rsidR="00A24435">
        <w:rPr>
          <w:rFonts w:ascii="TimesNewRomanPSMT" w:hAnsi="TimesNewRomanPSMT"/>
          <w:sz w:val="20"/>
          <w:szCs w:val="20"/>
          <w:lang w:val="en-US"/>
        </w:rPr>
        <w:t>conversion</w:t>
      </w:r>
      <w:r w:rsidR="008814A7">
        <w:rPr>
          <w:rFonts w:ascii="TimesNewRomanPSMT" w:hAnsi="TimesNewRomanPSMT"/>
          <w:sz w:val="20"/>
          <w:szCs w:val="20"/>
          <w:lang w:val="en-US"/>
        </w:rPr>
        <w:t xml:space="preserve"> is a carbonyl reductase </w:t>
      </w:r>
      <w:r w:rsidR="00735681" w:rsidRPr="00735681">
        <w:rPr>
          <w:rFonts w:ascii="TimesNewRomanPSMT" w:hAnsi="TimesNewRomanPSMT"/>
          <w:sz w:val="20"/>
          <w:szCs w:val="20"/>
          <w:lang w:val="en-US"/>
        </w:rPr>
        <w:t xml:space="preserve">which catalyzes the reduction of the carbonyl group </w:t>
      </w:r>
      <w:r w:rsidR="00000E6E">
        <w:rPr>
          <w:rFonts w:ascii="TimesNewRomanPSMT" w:hAnsi="TimesNewRomanPSMT"/>
          <w:sz w:val="20"/>
          <w:szCs w:val="20"/>
          <w:lang w:val="en-US"/>
        </w:rPr>
        <w:t>by using</w:t>
      </w:r>
      <w:r w:rsidR="00CB646A">
        <w:rPr>
          <w:rFonts w:ascii="TimesNewRomanPSMT" w:hAnsi="TimesNewRomanPSMT"/>
          <w:sz w:val="20"/>
          <w:szCs w:val="20"/>
          <w:lang w:val="en-US"/>
        </w:rPr>
        <w:t xml:space="preserve"> </w:t>
      </w:r>
      <w:r w:rsidR="00000E6E">
        <w:rPr>
          <w:rFonts w:ascii="TimesNewRomanPSMT" w:hAnsi="TimesNewRomanPSMT"/>
          <w:sz w:val="20"/>
          <w:szCs w:val="20"/>
          <w:lang w:val="en-US"/>
        </w:rPr>
        <w:t>cofactor</w:t>
      </w:r>
      <w:r w:rsidR="00CB646A">
        <w:rPr>
          <w:rFonts w:ascii="TimesNewRomanPSMT" w:hAnsi="TimesNewRomanPSMT"/>
          <w:sz w:val="20"/>
          <w:szCs w:val="20"/>
          <w:lang w:val="en-US"/>
        </w:rPr>
        <w:t>s</w:t>
      </w:r>
      <w:r w:rsidR="00000E6E">
        <w:rPr>
          <w:rFonts w:ascii="TimesNewRomanPSMT" w:hAnsi="TimesNewRomanPSMT"/>
          <w:sz w:val="20"/>
          <w:szCs w:val="20"/>
          <w:lang w:val="en-US"/>
        </w:rPr>
        <w:t xml:space="preserve"> (Fig. </w:t>
      </w:r>
      <w:r w:rsidR="00AF78AA">
        <w:rPr>
          <w:rFonts w:ascii="TimesNewRomanPSMT" w:hAnsi="TimesNewRomanPSMT"/>
          <w:sz w:val="20"/>
          <w:szCs w:val="20"/>
          <w:lang w:val="en-US"/>
        </w:rPr>
        <w:t>2</w:t>
      </w:r>
      <w:r w:rsidR="00000E6E">
        <w:rPr>
          <w:rFonts w:ascii="TimesNewRomanPSMT" w:hAnsi="TimesNewRomanPSMT"/>
          <w:sz w:val="20"/>
          <w:szCs w:val="20"/>
          <w:lang w:val="en-US"/>
        </w:rPr>
        <w:t xml:space="preserve">). </w:t>
      </w:r>
      <w:r w:rsidR="003F113B">
        <w:rPr>
          <w:rFonts w:ascii="TimesNewRomanPSMT" w:hAnsi="TimesNewRomanPSMT"/>
          <w:sz w:val="20"/>
          <w:szCs w:val="20"/>
          <w:lang w:val="en-US"/>
        </w:rPr>
        <w:t>T</w:t>
      </w:r>
      <w:r w:rsidR="003F113B" w:rsidRPr="006E076C">
        <w:rPr>
          <w:rFonts w:ascii="TimesNewRomanPSMT" w:hAnsi="TimesNewRomanPSMT"/>
          <w:sz w:val="20"/>
          <w:szCs w:val="20"/>
          <w:lang w:val="en-US"/>
        </w:rPr>
        <w:t xml:space="preserve">o obtain </w:t>
      </w:r>
      <w:r w:rsidR="003F113B" w:rsidRPr="008E202E">
        <w:rPr>
          <w:rFonts w:ascii="TimesNewRomanPSMT" w:hAnsi="TimesNewRomanPSMT"/>
          <w:sz w:val="20"/>
          <w:szCs w:val="20"/>
          <w:lang w:val="en-US"/>
        </w:rPr>
        <w:t xml:space="preserve">a </w:t>
      </w:r>
      <w:r w:rsidR="003F113B" w:rsidRPr="006E076C">
        <w:rPr>
          <w:rFonts w:ascii="TimesNewRomanPSMT" w:hAnsi="TimesNewRomanPSMT"/>
          <w:sz w:val="20"/>
          <w:szCs w:val="20"/>
          <w:lang w:val="en-US"/>
        </w:rPr>
        <w:t>more stable and easier to use biocatalyst</w:t>
      </w:r>
      <w:r w:rsidR="003F113B">
        <w:rPr>
          <w:rFonts w:ascii="TimesNewRomanPSMT" w:hAnsi="TimesNewRomanPSMT"/>
          <w:sz w:val="20"/>
          <w:szCs w:val="20"/>
          <w:lang w:val="en-US"/>
        </w:rPr>
        <w:t>,</w:t>
      </w:r>
      <w:r w:rsidR="003F113B" w:rsidRPr="008E202E">
        <w:rPr>
          <w:rFonts w:ascii="TimesNewRomanPSMT" w:hAnsi="TimesNewRomanPSMT"/>
          <w:sz w:val="20"/>
          <w:szCs w:val="20"/>
          <w:lang w:val="en-US"/>
        </w:rPr>
        <w:t xml:space="preserve"> </w:t>
      </w:r>
      <w:r w:rsidRPr="008E202E">
        <w:rPr>
          <w:rFonts w:ascii="TimesNewRomanPSMT" w:hAnsi="TimesNewRomanPSMT"/>
          <w:sz w:val="20"/>
          <w:szCs w:val="20"/>
          <w:lang w:val="en-US"/>
        </w:rPr>
        <w:t xml:space="preserve">Bio1 </w:t>
      </w:r>
      <w:r w:rsidR="00C8746A" w:rsidRPr="008E202E">
        <w:rPr>
          <w:rFonts w:ascii="TimesNewRomanPSMT" w:hAnsi="TimesNewRomanPSMT"/>
          <w:sz w:val="20"/>
          <w:szCs w:val="20"/>
        </w:rPr>
        <w:t xml:space="preserve">cells </w:t>
      </w:r>
      <w:r w:rsidRPr="008E202E">
        <w:rPr>
          <w:rFonts w:ascii="TimesNewRomanPSMT" w:hAnsi="TimesNewRomanPSMT"/>
          <w:sz w:val="20"/>
          <w:szCs w:val="20"/>
          <w:lang w:val="en-US"/>
        </w:rPr>
        <w:t xml:space="preserve">were </w:t>
      </w:r>
      <w:r w:rsidR="00C8746A" w:rsidRPr="008E202E">
        <w:rPr>
          <w:rFonts w:ascii="TimesNewRomanPSMT" w:hAnsi="TimesNewRomanPSMT"/>
          <w:sz w:val="20"/>
          <w:szCs w:val="20"/>
        </w:rPr>
        <w:t xml:space="preserve">immobilized into Ca-alginate </w:t>
      </w:r>
      <w:r w:rsidR="00C8746A" w:rsidRPr="008E202E">
        <w:rPr>
          <w:rFonts w:ascii="TimesNewRomanPSMT" w:hAnsi="TimesNewRomanPSMT"/>
          <w:sz w:val="20"/>
          <w:szCs w:val="20"/>
          <w:lang w:val="en-US"/>
        </w:rPr>
        <w:t>hydrogel beads</w:t>
      </w:r>
      <w:r w:rsidR="00C8746A" w:rsidRPr="006E076C">
        <w:rPr>
          <w:rFonts w:ascii="TimesNewRomanPSMT" w:hAnsi="TimesNewRomanPSMT"/>
          <w:sz w:val="20"/>
          <w:szCs w:val="20"/>
          <w:lang w:val="en-US"/>
        </w:rPr>
        <w:t>.</w:t>
      </w:r>
      <w:r w:rsidR="00EC25C7" w:rsidRPr="006E076C">
        <w:rPr>
          <w:rFonts w:ascii="TimesNewRomanPSMT" w:hAnsi="TimesNewRomanPSMT"/>
          <w:sz w:val="20"/>
          <w:szCs w:val="20"/>
          <w:lang w:val="en-US"/>
        </w:rPr>
        <w:t xml:space="preserve"> </w:t>
      </w:r>
      <w:r w:rsidR="007F788E" w:rsidRPr="007F788E">
        <w:rPr>
          <w:rFonts w:ascii="TimesNewRomanPSMT" w:hAnsi="TimesNewRomanPSMT"/>
          <w:sz w:val="20"/>
          <w:szCs w:val="20"/>
          <w:lang w:val="en-US"/>
        </w:rPr>
        <w:t xml:space="preserve">The </w:t>
      </w:r>
      <w:r w:rsidR="00B11306">
        <w:rPr>
          <w:rFonts w:ascii="TimesNewRomanPSMT" w:hAnsi="TimesNewRomanPSMT"/>
          <w:sz w:val="20"/>
          <w:szCs w:val="20"/>
          <w:lang w:val="en-US"/>
        </w:rPr>
        <w:t xml:space="preserve">media for </w:t>
      </w:r>
      <w:r w:rsidR="00C25EB2">
        <w:rPr>
          <w:rFonts w:ascii="TimesNewRomanPSMT" w:hAnsi="TimesNewRomanPSMT"/>
          <w:sz w:val="20"/>
          <w:szCs w:val="20"/>
          <w:lang w:val="en-US"/>
        </w:rPr>
        <w:t xml:space="preserve">the </w:t>
      </w:r>
      <w:r w:rsidR="007F7188">
        <w:rPr>
          <w:rFonts w:ascii="TimesNewRomanPSMT" w:hAnsi="TimesNewRomanPSMT"/>
          <w:sz w:val="20"/>
          <w:szCs w:val="20"/>
          <w:lang w:val="en-US"/>
        </w:rPr>
        <w:t>biotransformation</w:t>
      </w:r>
      <w:r w:rsidR="00ED6C1B">
        <w:rPr>
          <w:rFonts w:ascii="TimesNewRomanPSMT" w:hAnsi="TimesNewRomanPSMT"/>
          <w:sz w:val="20"/>
          <w:szCs w:val="20"/>
          <w:lang w:val="en-US"/>
        </w:rPr>
        <w:t xml:space="preserve"> </w:t>
      </w:r>
      <w:r w:rsidR="00F163F7">
        <w:rPr>
          <w:rFonts w:ascii="TimesNewRomanPSMT" w:hAnsi="TimesNewRomanPSMT"/>
          <w:sz w:val="20"/>
          <w:szCs w:val="20"/>
          <w:lang w:val="en-US"/>
        </w:rPr>
        <w:t xml:space="preserve">was </w:t>
      </w:r>
      <w:r w:rsidR="00415590">
        <w:rPr>
          <w:rFonts w:ascii="TimesNewRomanPSMT" w:hAnsi="TimesNewRomanPSMT"/>
          <w:sz w:val="20"/>
          <w:szCs w:val="20"/>
          <w:lang w:val="en-US"/>
        </w:rPr>
        <w:t xml:space="preserve">composed of </w:t>
      </w:r>
      <w:r w:rsidR="001F489E">
        <w:rPr>
          <w:rFonts w:ascii="TimesNewRomanPSMT" w:hAnsi="TimesNewRomanPSMT"/>
          <w:sz w:val="20"/>
          <w:szCs w:val="20"/>
          <w:lang w:val="en-US"/>
        </w:rPr>
        <w:t>physiological solution</w:t>
      </w:r>
      <w:r w:rsidR="00415590">
        <w:rPr>
          <w:rFonts w:ascii="TimesNewRomanPSMT" w:hAnsi="TimesNewRomanPSMT"/>
          <w:sz w:val="20"/>
          <w:szCs w:val="20"/>
          <w:lang w:val="en-US"/>
        </w:rPr>
        <w:t xml:space="preserve"> </w:t>
      </w:r>
      <w:r w:rsidR="001F489E">
        <w:rPr>
          <w:rFonts w:ascii="TimesNewRomanPSMT" w:hAnsi="TimesNewRomanPSMT"/>
          <w:sz w:val="20"/>
          <w:szCs w:val="20"/>
          <w:lang w:val="en-US"/>
        </w:rPr>
        <w:t>(</w:t>
      </w:r>
      <w:r w:rsidR="00415590">
        <w:rPr>
          <w:rFonts w:ascii="TimesNewRomanPSMT" w:hAnsi="TimesNewRomanPSMT"/>
          <w:sz w:val="20"/>
          <w:szCs w:val="20"/>
          <w:lang w:val="en-US"/>
        </w:rPr>
        <w:t>NaCl</w:t>
      </w:r>
      <w:r w:rsidR="001F489E">
        <w:rPr>
          <w:rFonts w:ascii="TimesNewRomanPSMT" w:hAnsi="TimesNewRomanPSMT"/>
          <w:sz w:val="20"/>
          <w:szCs w:val="20"/>
          <w:lang w:val="en-US"/>
        </w:rPr>
        <w:t xml:space="preserve"> 0.9%)</w:t>
      </w:r>
      <w:r w:rsidR="00415590">
        <w:rPr>
          <w:rFonts w:ascii="TimesNewRomanPSMT" w:hAnsi="TimesNewRomanPSMT"/>
          <w:sz w:val="20"/>
          <w:szCs w:val="20"/>
          <w:lang w:val="en-US"/>
        </w:rPr>
        <w:t xml:space="preserve"> </w:t>
      </w:r>
      <w:r w:rsidR="007A4F57">
        <w:rPr>
          <w:rFonts w:ascii="TimesNewRomanPSMT" w:hAnsi="TimesNewRomanPSMT"/>
          <w:sz w:val="20"/>
          <w:szCs w:val="20"/>
          <w:lang w:val="en-US"/>
        </w:rPr>
        <w:t>supplemented by</w:t>
      </w:r>
      <w:r w:rsidR="00415590">
        <w:rPr>
          <w:rFonts w:ascii="TimesNewRomanPSMT" w:hAnsi="TimesNewRomanPSMT"/>
          <w:sz w:val="20"/>
          <w:szCs w:val="20"/>
          <w:lang w:val="en-US"/>
        </w:rPr>
        <w:t xml:space="preserve"> glucose</w:t>
      </w:r>
      <w:r w:rsidR="001F489E">
        <w:rPr>
          <w:rFonts w:ascii="TimesNewRomanPSMT" w:hAnsi="TimesNewRomanPSMT"/>
          <w:sz w:val="20"/>
          <w:szCs w:val="20"/>
          <w:lang w:val="en-US"/>
        </w:rPr>
        <w:t xml:space="preserve"> (40 g/L)</w:t>
      </w:r>
      <w:r w:rsidR="00415590">
        <w:rPr>
          <w:rFonts w:ascii="TimesNewRomanPSMT" w:hAnsi="TimesNewRomanPSMT"/>
          <w:sz w:val="20"/>
          <w:szCs w:val="20"/>
          <w:lang w:val="en-US"/>
        </w:rPr>
        <w:t xml:space="preserve"> to </w:t>
      </w:r>
      <w:r w:rsidR="0030781F">
        <w:rPr>
          <w:rFonts w:ascii="TimesNewRomanPSMT" w:hAnsi="TimesNewRomanPSMT"/>
          <w:sz w:val="20"/>
          <w:szCs w:val="20"/>
          <w:lang w:val="en-US"/>
        </w:rPr>
        <w:t xml:space="preserve">enhance the cofactor recycling </w:t>
      </w:r>
      <w:r w:rsidR="0030781F" w:rsidRPr="006E076C">
        <w:rPr>
          <w:rFonts w:ascii="TimesNewRomanPSMT" w:hAnsi="TimesNewRomanPSMT"/>
          <w:sz w:val="20"/>
          <w:szCs w:val="20"/>
          <w:lang w:val="en-US"/>
        </w:rPr>
        <w:t>system</w:t>
      </w:r>
      <w:r w:rsidR="00F260A9">
        <w:rPr>
          <w:rFonts w:ascii="TimesNewRomanPSMT" w:hAnsi="TimesNewRomanPSMT"/>
          <w:sz w:val="20"/>
          <w:szCs w:val="20"/>
          <w:lang w:val="en-US"/>
        </w:rPr>
        <w:t xml:space="preserve"> (</w:t>
      </w:r>
      <w:proofErr w:type="spellStart"/>
      <w:r w:rsidR="00050C76">
        <w:rPr>
          <w:sz w:val="20"/>
          <w:szCs w:val="20"/>
          <w:lang w:val="en-US"/>
        </w:rPr>
        <w:t>Filippucci</w:t>
      </w:r>
      <w:proofErr w:type="spellEnd"/>
      <w:r w:rsidR="00050C76">
        <w:rPr>
          <w:sz w:val="20"/>
          <w:szCs w:val="20"/>
          <w:lang w:val="en-US"/>
        </w:rPr>
        <w:t xml:space="preserve"> </w:t>
      </w:r>
      <w:r w:rsidR="00050C76" w:rsidRPr="00A569F7">
        <w:rPr>
          <w:i/>
          <w:iCs/>
          <w:sz w:val="20"/>
          <w:szCs w:val="20"/>
          <w:lang w:val="en-US"/>
        </w:rPr>
        <w:t>et al.</w:t>
      </w:r>
      <w:r w:rsidR="00050C76">
        <w:rPr>
          <w:sz w:val="20"/>
          <w:szCs w:val="20"/>
          <w:lang w:val="en-US"/>
        </w:rPr>
        <w:t>, 2020</w:t>
      </w:r>
      <w:r w:rsidR="007D6FED">
        <w:rPr>
          <w:rFonts w:ascii="TimesNewRomanPSMT" w:hAnsi="TimesNewRomanPSMT"/>
          <w:sz w:val="20"/>
          <w:szCs w:val="20"/>
          <w:lang w:val="en-US"/>
        </w:rPr>
        <w:t>;</w:t>
      </w:r>
      <w:r w:rsidR="007D4838">
        <w:rPr>
          <w:rFonts w:ascii="TimesNewRomanPSMT" w:hAnsi="TimesNewRomanPSMT"/>
          <w:sz w:val="20"/>
          <w:szCs w:val="20"/>
          <w:lang w:val="en-US"/>
        </w:rPr>
        <w:t xml:space="preserve"> Goretti </w:t>
      </w:r>
      <w:r w:rsidR="007D4838" w:rsidRPr="007D4838">
        <w:rPr>
          <w:rFonts w:ascii="TimesNewRomanPSMT" w:hAnsi="TimesNewRomanPSMT"/>
          <w:i/>
          <w:iCs/>
          <w:sz w:val="20"/>
          <w:szCs w:val="20"/>
          <w:lang w:val="en-US"/>
        </w:rPr>
        <w:t>et al.</w:t>
      </w:r>
      <w:r w:rsidR="007D4838">
        <w:rPr>
          <w:rFonts w:ascii="TimesNewRomanPSMT" w:hAnsi="TimesNewRomanPSMT"/>
          <w:sz w:val="20"/>
          <w:szCs w:val="20"/>
          <w:lang w:val="en-US"/>
        </w:rPr>
        <w:t>, 2009)</w:t>
      </w:r>
      <w:r w:rsidR="006E076C">
        <w:rPr>
          <w:rFonts w:ascii="TimesNewRomanPSMT" w:hAnsi="TimesNewRomanPSMT"/>
          <w:sz w:val="20"/>
          <w:szCs w:val="20"/>
          <w:lang w:val="en-US"/>
        </w:rPr>
        <w:t>.</w:t>
      </w:r>
      <w:r w:rsidR="00995B56" w:rsidRPr="006E076C">
        <w:rPr>
          <w:rFonts w:ascii="TimesNewRomanPSMT" w:hAnsi="TimesNewRomanPSMT"/>
          <w:sz w:val="20"/>
          <w:szCs w:val="20"/>
          <w:lang w:val="en-US"/>
        </w:rPr>
        <w:t xml:space="preserve"> </w:t>
      </w:r>
      <w:r w:rsidR="00DF3E47" w:rsidRPr="006E076C">
        <w:rPr>
          <w:rFonts w:ascii="TimesNewRomanPSMT" w:hAnsi="TimesNewRomanPSMT"/>
          <w:sz w:val="20"/>
          <w:szCs w:val="20"/>
          <w:lang w:val="en-US"/>
        </w:rPr>
        <w:t xml:space="preserve">Working </w:t>
      </w:r>
      <w:r w:rsidR="00A97C4C" w:rsidRPr="006E076C">
        <w:rPr>
          <w:rFonts w:ascii="TimesNewRomanPSMT" w:hAnsi="TimesNewRomanPSMT"/>
          <w:sz w:val="20"/>
          <w:szCs w:val="20"/>
          <w:lang w:val="en-US"/>
        </w:rPr>
        <w:t>on small</w:t>
      </w:r>
      <w:r w:rsidR="00A97C4C" w:rsidRPr="008E202E">
        <w:rPr>
          <w:rFonts w:ascii="TimesNewRomanPSMT" w:hAnsi="TimesNewRomanPSMT"/>
          <w:sz w:val="20"/>
          <w:szCs w:val="20"/>
          <w:lang w:val="en-US"/>
        </w:rPr>
        <w:t xml:space="preserve"> </w:t>
      </w:r>
      <w:r w:rsidR="00A02AA5" w:rsidRPr="008E202E">
        <w:rPr>
          <w:rFonts w:ascii="TimesNewRomanPSMT" w:hAnsi="TimesNewRomanPSMT"/>
          <w:sz w:val="20"/>
          <w:szCs w:val="20"/>
          <w:lang w:val="en-US"/>
        </w:rPr>
        <w:t xml:space="preserve">volumes (1 or 2 mL), </w:t>
      </w:r>
      <w:r w:rsidR="00891549" w:rsidRPr="00891549">
        <w:rPr>
          <w:rFonts w:ascii="TimesNewRomanPSMT" w:hAnsi="TimesNewRomanPSMT"/>
          <w:sz w:val="20"/>
          <w:szCs w:val="20"/>
          <w:lang w:val="en-US"/>
        </w:rPr>
        <w:t>different concentrations</w:t>
      </w:r>
      <w:r w:rsidR="00EC25C7" w:rsidRPr="008E202E">
        <w:rPr>
          <w:rFonts w:ascii="TimesNewRomanPSMT" w:hAnsi="TimesNewRomanPSMT"/>
          <w:sz w:val="20"/>
          <w:szCs w:val="20"/>
        </w:rPr>
        <w:t xml:space="preserve"> of alginate beads were tested with increasing concentrations of substrate</w:t>
      </w:r>
      <w:r w:rsidR="0090036D" w:rsidRPr="0090036D">
        <w:rPr>
          <w:rFonts w:ascii="TimesNewRomanPSMT" w:hAnsi="TimesNewRomanPSMT"/>
          <w:sz w:val="20"/>
          <w:szCs w:val="20"/>
          <w:lang w:val="en-US"/>
        </w:rPr>
        <w:t xml:space="preserve"> </w:t>
      </w:r>
      <w:r w:rsidR="0090036D">
        <w:rPr>
          <w:rFonts w:ascii="TimesNewRomanPSMT" w:hAnsi="TimesNewRomanPSMT"/>
          <w:sz w:val="20"/>
          <w:szCs w:val="20"/>
          <w:lang w:val="en-US"/>
        </w:rPr>
        <w:t>(</w:t>
      </w:r>
      <w:r w:rsidR="001C0A4A">
        <w:rPr>
          <w:rFonts w:ascii="TimesNewRomanPSMT" w:hAnsi="TimesNewRomanPSMT"/>
          <w:sz w:val="20"/>
          <w:szCs w:val="20"/>
          <w:lang w:val="en-US"/>
        </w:rPr>
        <w:t>Table 2</w:t>
      </w:r>
      <w:r w:rsidR="00AA4D61">
        <w:rPr>
          <w:rFonts w:ascii="TimesNewRomanPSMT" w:hAnsi="TimesNewRomanPSMT"/>
          <w:sz w:val="20"/>
          <w:szCs w:val="20"/>
          <w:lang w:val="en-US"/>
        </w:rPr>
        <w:t>, 3)</w:t>
      </w:r>
      <w:r w:rsidR="00EC25C7" w:rsidRPr="008E202E">
        <w:rPr>
          <w:rFonts w:ascii="TimesNewRomanPSMT" w:hAnsi="TimesNewRomanPSMT"/>
          <w:sz w:val="20"/>
          <w:szCs w:val="20"/>
        </w:rPr>
        <w:t xml:space="preserve">. </w:t>
      </w:r>
      <w:r w:rsidR="008E1E26" w:rsidRPr="008E202E">
        <w:rPr>
          <w:rFonts w:ascii="TimesNewRomanPSMT" w:hAnsi="TimesNewRomanPSMT"/>
          <w:sz w:val="20"/>
          <w:szCs w:val="20"/>
          <w:lang w:val="en-US"/>
        </w:rPr>
        <w:t>The best result (</w:t>
      </w:r>
      <w:r w:rsidR="00EA233E">
        <w:rPr>
          <w:rFonts w:ascii="TimesNewRomanPSMT" w:hAnsi="TimesNewRomanPSMT"/>
          <w:sz w:val="20"/>
          <w:szCs w:val="20"/>
          <w:lang w:val="en-US"/>
        </w:rPr>
        <w:t>89</w:t>
      </w:r>
      <w:r w:rsidR="008E1E26" w:rsidRPr="008E202E">
        <w:rPr>
          <w:rFonts w:ascii="TimesNewRomanPSMT" w:hAnsi="TimesNewRomanPSMT"/>
          <w:sz w:val="20"/>
          <w:szCs w:val="20"/>
        </w:rPr>
        <w:t xml:space="preserve">% </w:t>
      </w:r>
      <w:r w:rsidR="008E1E26" w:rsidRPr="008E202E">
        <w:rPr>
          <w:rFonts w:ascii="TimesNewRomanPSMT" w:hAnsi="TimesNewRomanPSMT"/>
          <w:sz w:val="20"/>
          <w:szCs w:val="20"/>
          <w:lang w:val="en-US"/>
        </w:rPr>
        <w:t xml:space="preserve">molar </w:t>
      </w:r>
      <w:r w:rsidR="008E1E26" w:rsidRPr="008E202E">
        <w:rPr>
          <w:rFonts w:ascii="TimesNewRomanPSMT" w:hAnsi="TimesNewRomanPSMT"/>
          <w:sz w:val="20"/>
          <w:szCs w:val="20"/>
        </w:rPr>
        <w:t>conversion</w:t>
      </w:r>
      <w:r w:rsidR="008E1E26" w:rsidRPr="008E202E">
        <w:rPr>
          <w:rFonts w:ascii="TimesNewRomanPSMT" w:hAnsi="TimesNewRomanPSMT"/>
          <w:sz w:val="20"/>
          <w:szCs w:val="20"/>
          <w:lang w:val="en-US"/>
        </w:rPr>
        <w:t xml:space="preserve">) was archived by </w:t>
      </w:r>
      <w:r w:rsidR="00DE107B" w:rsidRPr="008E202E">
        <w:rPr>
          <w:rFonts w:ascii="TimesNewRomanPSMT" w:hAnsi="TimesNewRomanPSMT"/>
          <w:sz w:val="20"/>
          <w:szCs w:val="20"/>
          <w:lang w:val="en-US"/>
        </w:rPr>
        <w:t>using</w:t>
      </w:r>
      <w:r w:rsidR="008E1E26" w:rsidRPr="008E202E">
        <w:rPr>
          <w:rFonts w:ascii="TimesNewRomanPSMT" w:hAnsi="TimesNewRomanPSMT"/>
          <w:sz w:val="20"/>
          <w:szCs w:val="20"/>
          <w:lang w:val="en-US"/>
        </w:rPr>
        <w:t xml:space="preserve"> 1 g/mL of immobilized biocatalyst with</w:t>
      </w:r>
      <w:r w:rsidR="00DE107B" w:rsidRPr="008E202E">
        <w:rPr>
          <w:rFonts w:ascii="TimesNewRomanPSMT" w:hAnsi="TimesNewRomanPSMT"/>
          <w:sz w:val="20"/>
          <w:szCs w:val="20"/>
          <w:lang w:val="en-US"/>
        </w:rPr>
        <w:t xml:space="preserve"> </w:t>
      </w:r>
      <w:r w:rsidR="00AB505A">
        <w:rPr>
          <w:rFonts w:ascii="TimesNewRomanPSMT" w:hAnsi="TimesNewRomanPSMT"/>
          <w:sz w:val="20"/>
          <w:szCs w:val="20"/>
          <w:lang w:val="en-US"/>
        </w:rPr>
        <w:t xml:space="preserve">4 </w:t>
      </w:r>
      <w:r w:rsidR="00DE107B" w:rsidRPr="008E202E">
        <w:rPr>
          <w:rFonts w:ascii="TimesNewRomanPSMT" w:hAnsi="TimesNewRomanPSMT"/>
          <w:sz w:val="20"/>
          <w:szCs w:val="20"/>
          <w:lang w:val="en-US"/>
        </w:rPr>
        <w:t>mM</w:t>
      </w:r>
      <w:r w:rsidR="00EC25C7" w:rsidRPr="008E202E">
        <w:rPr>
          <w:rFonts w:ascii="TimesNewRomanPSMT" w:hAnsi="TimesNewRomanPSMT"/>
          <w:sz w:val="20"/>
          <w:szCs w:val="20"/>
        </w:rPr>
        <w:t xml:space="preserve"> of </w:t>
      </w:r>
      <w:proofErr w:type="spellStart"/>
      <w:r w:rsidR="00463A20" w:rsidRPr="008E202E">
        <w:rPr>
          <w:rFonts w:ascii="TimesNewRomanPSMT" w:hAnsi="TimesNewRomanPSMT"/>
          <w:sz w:val="20"/>
          <w:szCs w:val="20"/>
          <w:lang w:val="en-US"/>
        </w:rPr>
        <w:t>perill</w:t>
      </w:r>
      <w:proofErr w:type="spellEnd"/>
      <w:r w:rsidR="00EC25C7" w:rsidRPr="008E202E">
        <w:rPr>
          <w:rFonts w:ascii="TimesNewRomanPSMT" w:hAnsi="TimesNewRomanPSMT"/>
          <w:sz w:val="20"/>
          <w:szCs w:val="20"/>
        </w:rPr>
        <w:t xml:space="preserve">aldehyde </w:t>
      </w:r>
      <w:r w:rsidR="008E1E26" w:rsidRPr="008E202E">
        <w:rPr>
          <w:rFonts w:ascii="TimesNewRomanPSMT" w:hAnsi="TimesNewRomanPSMT"/>
          <w:sz w:val="20"/>
          <w:szCs w:val="20"/>
          <w:lang w:val="en-US"/>
        </w:rPr>
        <w:t xml:space="preserve">in </w:t>
      </w:r>
      <w:r w:rsidR="008E1E26" w:rsidRPr="008E202E">
        <w:rPr>
          <w:rFonts w:ascii="TimesNewRomanPSMT" w:hAnsi="TimesNewRomanPSMT"/>
          <w:sz w:val="20"/>
          <w:szCs w:val="20"/>
        </w:rPr>
        <w:t>6-hour reaction time</w:t>
      </w:r>
      <w:r w:rsidR="00AA4D61" w:rsidRPr="00AA4D61">
        <w:rPr>
          <w:rFonts w:ascii="TimesNewRomanPSMT" w:hAnsi="TimesNewRomanPSMT"/>
          <w:sz w:val="20"/>
          <w:szCs w:val="20"/>
          <w:lang w:val="en-US"/>
        </w:rPr>
        <w:t xml:space="preserve"> </w:t>
      </w:r>
      <w:r w:rsidR="00AA4D61">
        <w:rPr>
          <w:rFonts w:ascii="TimesNewRomanPSMT" w:hAnsi="TimesNewRomanPSMT"/>
          <w:sz w:val="20"/>
          <w:szCs w:val="20"/>
          <w:lang w:val="en-US"/>
        </w:rPr>
        <w:t>(Table 4)</w:t>
      </w:r>
      <w:r w:rsidR="00EC25C7" w:rsidRPr="008E202E">
        <w:rPr>
          <w:rFonts w:ascii="TimesNewRomanPSMT" w:hAnsi="TimesNewRomanPSMT"/>
          <w:sz w:val="20"/>
          <w:szCs w:val="20"/>
        </w:rPr>
        <w:t>.</w:t>
      </w:r>
      <w:r w:rsidR="00CA26C6" w:rsidRPr="00CA26C6">
        <w:rPr>
          <w:rFonts w:ascii="TimesNewRomanPSMT" w:hAnsi="TimesNewRomanPSMT"/>
          <w:sz w:val="20"/>
          <w:szCs w:val="20"/>
          <w:lang w:val="en-US"/>
        </w:rPr>
        <w:t xml:space="preserve"> </w:t>
      </w:r>
      <w:r w:rsidR="007B0FAF">
        <w:rPr>
          <w:b/>
          <w:color w:val="000000"/>
          <w:sz w:val="18"/>
          <w:szCs w:val="20"/>
          <w:lang w:val="en-GB" w:eastAsia="zh-CN"/>
        </w:rPr>
        <w:t xml:space="preserve">                         </w:t>
      </w:r>
    </w:p>
    <w:p w14:paraId="24B7CBF3" w14:textId="607F6E71" w:rsidR="007B0FAF" w:rsidRDefault="00C934C8" w:rsidP="007B0FAF">
      <w:pPr>
        <w:pStyle w:val="Heading2"/>
        <w:rPr>
          <w:b/>
          <w:bCs/>
          <w:sz w:val="20"/>
          <w:lang w:val="en-GB"/>
        </w:rPr>
      </w:pPr>
      <w:r>
        <w:rPr>
          <w:b/>
          <w:bCs/>
          <w:noProof/>
          <w:sz w:val="20"/>
          <w:lang w:val="en-GB"/>
        </w:rPr>
        <mc:AlternateContent>
          <mc:Choice Requires="wps">
            <w:drawing>
              <wp:anchor distT="0" distB="0" distL="114300" distR="114300" simplePos="0" relativeHeight="251669511" behindDoc="0" locked="0" layoutInCell="1" allowOverlap="1" wp14:anchorId="13BCBD3F" wp14:editId="4AB4C558">
                <wp:simplePos x="0" y="0"/>
                <wp:positionH relativeFrom="column">
                  <wp:posOffset>8926</wp:posOffset>
                </wp:positionH>
                <wp:positionV relativeFrom="paragraph">
                  <wp:posOffset>117375</wp:posOffset>
                </wp:positionV>
                <wp:extent cx="243840" cy="268941"/>
                <wp:effectExtent l="0" t="0" r="0" b="0"/>
                <wp:wrapNone/>
                <wp:docPr id="540057266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" cy="26894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8C0A99" w14:textId="55DC308C" w:rsidR="00C934C8" w:rsidRPr="00A31325" w:rsidRDefault="00C934C8" w:rsidP="00C934C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11"/>
                                <w:szCs w:val="13"/>
                                <w:lang w:val="en-GB" w:eastAsia="zh-CN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BCBD3F" id="_x0000_s1027" type="#_x0000_t202" style="position:absolute;margin-left:.7pt;margin-top:9.25pt;width:19.2pt;height:21.2pt;z-index:2516695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" filled="f" stroked="f" strokeweight=".5pt">
                <v:textbox>
                  <w:txbxContent>
                    <w:p w14:paraId="5D8C0A99" w14:textId="55DC308C" w:rsidR="00C934C8" w:rsidRPr="00A31325" w:rsidRDefault="00C934C8" w:rsidP="00C934C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000000"/>
                          <w:sz w:val="11"/>
                          <w:szCs w:val="13"/>
                          <w:lang w:val="en-GB" w:eastAsia="zh-CN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7B0FAF" w:rsidRPr="00E43BE3">
        <w:rPr>
          <w:rFonts w:ascii="TimesNewRomanPSMT" w:hAnsi="TimesNewRomanPSMT"/>
          <w:noProof/>
          <w:sz w:val="20"/>
          <w:szCs w:val="20"/>
        </w:rPr>
        <w:drawing>
          <wp:anchor distT="0" distB="0" distL="114300" distR="114300" simplePos="0" relativeHeight="251662343" behindDoc="0" locked="0" layoutInCell="1" allowOverlap="1" wp14:anchorId="2466263C" wp14:editId="7DD5911A">
            <wp:simplePos x="0" y="0"/>
            <wp:positionH relativeFrom="column">
              <wp:posOffset>12065</wp:posOffset>
            </wp:positionH>
            <wp:positionV relativeFrom="paragraph">
              <wp:posOffset>113030</wp:posOffset>
            </wp:positionV>
            <wp:extent cx="2189480" cy="1212215"/>
            <wp:effectExtent l="0" t="0" r="0" b="0"/>
            <wp:wrapThrough wrapText="bothSides">
              <wp:wrapPolygon edited="0">
                <wp:start x="0" y="0"/>
                <wp:lineTo x="0" y="21272"/>
                <wp:lineTo x="21425" y="21272"/>
                <wp:lineTo x="21425" y="0"/>
                <wp:lineTo x="0" y="0"/>
              </wp:wrapPolygon>
            </wp:wrapThrough>
            <wp:docPr id="38" name="Picture 38" descr="A picture containing diagram, sketch, design, origami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917906AB-1B4F-EB3B-65EC-66F57A1E56D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7" descr="A picture containing diagram, sketch, design, origami&#10;&#10;Description automatically generated">
                      <a:extLst>
                        <a:ext uri="{FF2B5EF4-FFF2-40B4-BE49-F238E27FC236}">
                          <a16:creationId xmlns:a16="http://schemas.microsoft.com/office/drawing/2014/main" id="{917906AB-1B4F-EB3B-65EC-66F57A1E56D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9480" cy="1212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17F122" w14:textId="77777777" w:rsidR="007B0FAF" w:rsidRDefault="007B0FAF" w:rsidP="007B0FAF">
      <w:pPr>
        <w:pStyle w:val="Heading2"/>
        <w:jc w:val="right"/>
        <w:rPr>
          <w:b/>
          <w:color w:val="000000"/>
          <w:sz w:val="18"/>
          <w:szCs w:val="20"/>
          <w:lang w:val="en-GB" w:eastAsia="zh-CN"/>
        </w:rPr>
      </w:pPr>
    </w:p>
    <w:p w14:paraId="438A869C" w14:textId="0A94EA52" w:rsidR="007B0FAF" w:rsidRPr="002D631C" w:rsidRDefault="007B0FAF" w:rsidP="007B0FAF">
      <w:pPr>
        <w:pStyle w:val="Heading2"/>
        <w:jc w:val="right"/>
        <w:rPr>
          <w:bCs/>
          <w:i/>
          <w:iCs/>
          <w:color w:val="000000"/>
          <w:sz w:val="18"/>
          <w:szCs w:val="20"/>
          <w:lang w:val="en-GB" w:eastAsia="zh-CN"/>
        </w:rPr>
      </w:pPr>
      <w:r>
        <w:rPr>
          <w:bCs/>
          <w:i/>
          <w:iCs/>
          <w:color w:val="000000"/>
          <w:sz w:val="18"/>
          <w:szCs w:val="20"/>
          <w:lang w:val="en-GB" w:eastAsia="zh-CN"/>
        </w:rPr>
        <w:t>.</w:t>
      </w:r>
    </w:p>
    <w:p w14:paraId="345ADFAC" w14:textId="77777777" w:rsidR="007B0FAF" w:rsidRDefault="007B0FAF" w:rsidP="007B0FAF">
      <w:pPr>
        <w:pStyle w:val="Heading2"/>
        <w:rPr>
          <w:b/>
          <w:bCs/>
          <w:sz w:val="20"/>
          <w:lang w:val="en-GB"/>
        </w:rPr>
      </w:pPr>
    </w:p>
    <w:p w14:paraId="1D438A86" w14:textId="77777777" w:rsidR="007B0FAF" w:rsidRDefault="007B0FAF" w:rsidP="007B0FAF">
      <w:pPr>
        <w:pStyle w:val="Heading2"/>
        <w:rPr>
          <w:b/>
          <w:bCs/>
          <w:sz w:val="20"/>
          <w:lang w:val="en-GB"/>
        </w:rPr>
      </w:pPr>
    </w:p>
    <w:p w14:paraId="432603A2" w14:textId="77777777" w:rsidR="007B0FAF" w:rsidRDefault="007B0FAF" w:rsidP="007B0FAF">
      <w:pPr>
        <w:rPr>
          <w:lang w:val="en-GB"/>
        </w:rPr>
      </w:pPr>
    </w:p>
    <w:p w14:paraId="12899791" w14:textId="77777777" w:rsidR="009B5B01" w:rsidRDefault="009B5B01" w:rsidP="009B5B01">
      <w:pPr>
        <w:pStyle w:val="NormalWeb"/>
        <w:spacing w:before="300" w:beforeAutospacing="0" w:after="300" w:afterAutospacing="0"/>
        <w:rPr>
          <w:rFonts w:ascii="TimesNewRomanPSMT" w:hAnsi="TimesNewRomanPSMT"/>
          <w:b/>
          <w:bCs/>
          <w:sz w:val="20"/>
          <w:szCs w:val="20"/>
          <w:lang w:val="en-GB"/>
        </w:rPr>
      </w:pPr>
    </w:p>
    <w:p w14:paraId="19F69B63" w14:textId="43884F72" w:rsidR="007B0FAF" w:rsidRDefault="009B5B01" w:rsidP="009B5B01">
      <w:pPr>
        <w:pStyle w:val="NormalWeb"/>
        <w:spacing w:before="300" w:beforeAutospacing="0" w:after="300" w:afterAutospacing="0"/>
        <w:rPr>
          <w:rFonts w:ascii="TimesNewRomanPSMT" w:hAnsi="TimesNewRomanPSMT"/>
          <w:b/>
          <w:bCs/>
          <w:sz w:val="20"/>
          <w:szCs w:val="20"/>
          <w:lang w:val="en-US"/>
        </w:rPr>
      </w:pPr>
      <w:r w:rsidRPr="00C80D36">
        <w:rPr>
          <w:b/>
          <w:color w:val="000000"/>
          <w:sz w:val="18"/>
          <w:szCs w:val="20"/>
          <w:lang w:val="en-GB" w:eastAsia="zh-CN"/>
        </w:rPr>
        <w:t xml:space="preserve">Figure </w:t>
      </w:r>
      <w:r>
        <w:rPr>
          <w:b/>
          <w:color w:val="000000"/>
          <w:sz w:val="18"/>
          <w:szCs w:val="20"/>
          <w:lang w:val="en-GB" w:eastAsia="zh-CN"/>
        </w:rPr>
        <w:t>2</w:t>
      </w:r>
      <w:r>
        <w:rPr>
          <w:color w:val="000000"/>
          <w:sz w:val="20"/>
          <w:szCs w:val="20"/>
          <w:lang w:val="en-GB"/>
        </w:rPr>
        <w:t xml:space="preserve"> </w:t>
      </w:r>
      <w:r>
        <w:rPr>
          <w:bCs/>
          <w:i/>
          <w:iCs/>
          <w:color w:val="000000"/>
          <w:sz w:val="18"/>
          <w:szCs w:val="20"/>
          <w:lang w:val="en-GB" w:eastAsia="zh-CN"/>
        </w:rPr>
        <w:t>R</w:t>
      </w:r>
      <w:r w:rsidRPr="006F3B7B">
        <w:rPr>
          <w:bCs/>
          <w:i/>
          <w:iCs/>
          <w:color w:val="000000"/>
          <w:sz w:val="18"/>
          <w:szCs w:val="20"/>
          <w:lang w:val="en-GB" w:eastAsia="zh-CN"/>
        </w:rPr>
        <w:t>eduction of</w:t>
      </w:r>
      <w:r>
        <w:rPr>
          <w:bCs/>
          <w:i/>
          <w:iCs/>
          <w:color w:val="000000"/>
          <w:sz w:val="18"/>
          <w:szCs w:val="20"/>
          <w:lang w:val="en-GB" w:eastAsia="zh-CN"/>
        </w:rPr>
        <w:t xml:space="preserve"> (S)-</w:t>
      </w:r>
      <w:r w:rsidRPr="006F3B7B">
        <w:rPr>
          <w:bCs/>
          <w:i/>
          <w:iCs/>
          <w:color w:val="000000"/>
          <w:sz w:val="18"/>
          <w:szCs w:val="20"/>
          <w:lang w:val="en-GB" w:eastAsia="zh-CN"/>
        </w:rPr>
        <w:t>perillalde</w:t>
      </w:r>
      <w:r>
        <w:rPr>
          <w:bCs/>
          <w:i/>
          <w:iCs/>
          <w:color w:val="000000"/>
          <w:sz w:val="18"/>
          <w:szCs w:val="20"/>
          <w:lang w:val="en-GB" w:eastAsia="zh-CN"/>
        </w:rPr>
        <w:t>h</w:t>
      </w:r>
      <w:r w:rsidRPr="006F3B7B">
        <w:rPr>
          <w:bCs/>
          <w:i/>
          <w:iCs/>
          <w:color w:val="000000"/>
          <w:sz w:val="18"/>
          <w:szCs w:val="20"/>
          <w:lang w:val="en-GB" w:eastAsia="zh-CN"/>
        </w:rPr>
        <w:t>yde</w:t>
      </w:r>
      <w:r>
        <w:rPr>
          <w:bCs/>
          <w:i/>
          <w:iCs/>
          <w:color w:val="000000"/>
          <w:sz w:val="18"/>
          <w:szCs w:val="20"/>
          <w:lang w:val="en-GB" w:eastAsia="zh-CN"/>
        </w:rPr>
        <w:t xml:space="preserve"> </w:t>
      </w:r>
      <w:r w:rsidRPr="006F3B7B">
        <w:rPr>
          <w:bCs/>
          <w:i/>
          <w:iCs/>
          <w:color w:val="000000"/>
          <w:sz w:val="18"/>
          <w:szCs w:val="20"/>
          <w:lang w:val="en-GB" w:eastAsia="zh-CN"/>
        </w:rPr>
        <w:t xml:space="preserve">into </w:t>
      </w:r>
      <w:r>
        <w:rPr>
          <w:bCs/>
          <w:i/>
          <w:iCs/>
          <w:color w:val="000000"/>
          <w:sz w:val="18"/>
          <w:szCs w:val="20"/>
          <w:lang w:val="en-GB" w:eastAsia="zh-CN"/>
        </w:rPr>
        <w:t>(S)-</w:t>
      </w:r>
      <w:proofErr w:type="spellStart"/>
      <w:r w:rsidRPr="006F3B7B">
        <w:rPr>
          <w:bCs/>
          <w:i/>
          <w:iCs/>
          <w:color w:val="000000"/>
          <w:sz w:val="18"/>
          <w:szCs w:val="20"/>
          <w:lang w:val="en-GB" w:eastAsia="zh-CN"/>
        </w:rPr>
        <w:t>perillyl</w:t>
      </w:r>
      <w:proofErr w:type="spellEnd"/>
      <w:r>
        <w:rPr>
          <w:bCs/>
          <w:i/>
          <w:iCs/>
          <w:color w:val="000000"/>
          <w:sz w:val="18"/>
          <w:szCs w:val="20"/>
          <w:lang w:val="en-GB" w:eastAsia="zh-CN"/>
        </w:rPr>
        <w:t>-</w:t>
      </w:r>
      <w:r w:rsidRPr="006F3B7B">
        <w:rPr>
          <w:bCs/>
          <w:i/>
          <w:iCs/>
          <w:color w:val="000000"/>
          <w:sz w:val="18"/>
          <w:szCs w:val="20"/>
          <w:lang w:val="en-GB" w:eastAsia="zh-CN"/>
        </w:rPr>
        <w:t>alcohol</w:t>
      </w:r>
      <w:r>
        <w:rPr>
          <w:bCs/>
          <w:i/>
          <w:iCs/>
          <w:color w:val="000000"/>
          <w:sz w:val="18"/>
          <w:szCs w:val="20"/>
          <w:lang w:val="en-GB" w:eastAsia="zh-CN"/>
        </w:rPr>
        <w:t>.</w:t>
      </w:r>
    </w:p>
    <w:p w14:paraId="6178D101" w14:textId="143D36CB" w:rsidR="00C8746A" w:rsidRPr="00EA5D2B" w:rsidRDefault="007A4ABA" w:rsidP="00F43DA3">
      <w:pPr>
        <w:pStyle w:val="NormalWeb"/>
        <w:spacing w:before="300" w:beforeAutospacing="0" w:after="120" w:afterAutospacing="0"/>
        <w:rPr>
          <w:rFonts w:ascii="TimesNewRomanPSMT" w:hAnsi="TimesNewRomanPSMT"/>
          <w:sz w:val="18"/>
          <w:szCs w:val="18"/>
          <w:lang w:val="en-US"/>
        </w:rPr>
      </w:pPr>
      <w:r w:rsidRPr="00EA5D2B">
        <w:rPr>
          <w:rFonts w:ascii="TimesNewRomanPSMT" w:hAnsi="TimesNewRomanPSMT"/>
          <w:b/>
          <w:bCs/>
          <w:sz w:val="18"/>
          <w:szCs w:val="18"/>
          <w:lang w:val="en-US"/>
        </w:rPr>
        <w:t>Table</w:t>
      </w:r>
      <w:r w:rsidR="00633DB7" w:rsidRPr="00EA5D2B">
        <w:rPr>
          <w:rFonts w:ascii="TimesNewRomanPSMT" w:hAnsi="TimesNewRomanPSMT"/>
          <w:b/>
          <w:bCs/>
          <w:sz w:val="18"/>
          <w:szCs w:val="18"/>
          <w:lang w:val="en-US"/>
        </w:rPr>
        <w:t xml:space="preserve"> 2</w:t>
      </w:r>
      <w:r w:rsidR="00633DB7" w:rsidRPr="00EA5D2B">
        <w:rPr>
          <w:rFonts w:ascii="TimesNewRomanPSMT" w:hAnsi="TimesNewRomanPSMT"/>
          <w:sz w:val="18"/>
          <w:szCs w:val="18"/>
          <w:lang w:val="en-US"/>
        </w:rPr>
        <w:t xml:space="preserve"> </w:t>
      </w:r>
      <w:r w:rsidRPr="00EA5D2B">
        <w:rPr>
          <w:rFonts w:ascii="TimesNewRomanPSMT" w:hAnsi="TimesNewRomanPSMT"/>
          <w:i/>
          <w:iCs/>
          <w:sz w:val="18"/>
          <w:szCs w:val="18"/>
          <w:lang w:val="en-US"/>
        </w:rPr>
        <w:t xml:space="preserve">Molar conversion </w:t>
      </w:r>
      <w:r w:rsidR="00633DB7" w:rsidRPr="00EA5D2B">
        <w:rPr>
          <w:rFonts w:ascii="TimesNewRomanPSMT" w:hAnsi="TimesNewRomanPSMT"/>
          <w:i/>
          <w:iCs/>
          <w:sz w:val="18"/>
          <w:szCs w:val="18"/>
          <w:lang w:val="en-US"/>
        </w:rPr>
        <w:t xml:space="preserve">obtained using different </w:t>
      </w:r>
      <w:proofErr w:type="gramStart"/>
      <w:r w:rsidR="00633DB7" w:rsidRPr="00EA5D2B">
        <w:rPr>
          <w:rFonts w:ascii="TimesNewRomanPSMT" w:hAnsi="TimesNewRomanPSMT"/>
          <w:i/>
          <w:iCs/>
          <w:sz w:val="18"/>
          <w:szCs w:val="18"/>
          <w:lang w:val="en-US"/>
        </w:rPr>
        <w:t>amount</w:t>
      </w:r>
      <w:proofErr w:type="gramEnd"/>
      <w:r w:rsidR="00633DB7" w:rsidRPr="00EA5D2B">
        <w:rPr>
          <w:rFonts w:ascii="TimesNewRomanPSMT" w:hAnsi="TimesNewRomanPSMT"/>
          <w:i/>
          <w:iCs/>
          <w:sz w:val="18"/>
          <w:szCs w:val="18"/>
          <w:lang w:val="en-US"/>
        </w:rPr>
        <w:t xml:space="preserve"> of immo</w:t>
      </w:r>
      <w:r w:rsidR="007925C1" w:rsidRPr="00EA5D2B">
        <w:rPr>
          <w:rFonts w:ascii="TimesNewRomanPSMT" w:hAnsi="TimesNewRomanPSMT"/>
          <w:i/>
          <w:iCs/>
          <w:sz w:val="18"/>
          <w:szCs w:val="18"/>
          <w:lang w:val="en-US"/>
        </w:rPr>
        <w:t>b</w:t>
      </w:r>
      <w:r w:rsidR="00633DB7" w:rsidRPr="00EA5D2B">
        <w:rPr>
          <w:rFonts w:ascii="TimesNewRomanPSMT" w:hAnsi="TimesNewRomanPSMT"/>
          <w:i/>
          <w:iCs/>
          <w:sz w:val="18"/>
          <w:szCs w:val="18"/>
          <w:lang w:val="en-US"/>
        </w:rPr>
        <w:t>ilized biocatalysts (g of alginates</w:t>
      </w:r>
      <w:r w:rsidR="00103C5B" w:rsidRPr="00EA5D2B">
        <w:rPr>
          <w:rFonts w:ascii="TimesNewRomanPSMT" w:hAnsi="TimesNewRomanPSMT"/>
          <w:i/>
          <w:iCs/>
          <w:sz w:val="18"/>
          <w:szCs w:val="18"/>
          <w:lang w:val="en-US"/>
        </w:rPr>
        <w:t>/mL</w:t>
      </w:r>
      <w:r w:rsidR="007B2FE0" w:rsidRPr="00EA5D2B">
        <w:rPr>
          <w:rFonts w:ascii="TimesNewRomanPSMT" w:hAnsi="TimesNewRomanPSMT"/>
          <w:i/>
          <w:iCs/>
          <w:sz w:val="18"/>
          <w:szCs w:val="18"/>
          <w:lang w:val="en-US"/>
        </w:rPr>
        <w:t>).</w:t>
      </w:r>
      <w:r w:rsidR="00633DB7" w:rsidRPr="00EA5D2B">
        <w:rPr>
          <w:rFonts w:ascii="TimesNewRomanPSMT" w:hAnsi="TimesNewRomanPSMT"/>
          <w:sz w:val="18"/>
          <w:szCs w:val="18"/>
          <w:lang w:val="en-US"/>
        </w:rPr>
        <w:t xml:space="preserve"> </w:t>
      </w:r>
    </w:p>
    <w:tbl>
      <w:tblPr>
        <w:tblStyle w:val="ListTable1Light-Accent3"/>
        <w:tblW w:w="5663" w:type="dxa"/>
        <w:tblLayout w:type="fixed"/>
        <w:tblLook w:val="0420" w:firstRow="1" w:lastRow="0" w:firstColumn="0" w:lastColumn="0" w:noHBand="0" w:noVBand="1"/>
      </w:tblPr>
      <w:tblGrid>
        <w:gridCol w:w="1980"/>
        <w:gridCol w:w="1980"/>
        <w:gridCol w:w="1703"/>
      </w:tblGrid>
      <w:tr w:rsidR="00C8746A" w:rsidRPr="008E202E" w14:paraId="4649BFC4" w14:textId="77777777" w:rsidTr="004D7B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3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7FD7C7A8" w14:textId="17D2CFE1" w:rsidR="00C8746A" w:rsidRPr="00E760F6" w:rsidRDefault="00C8746A" w:rsidP="004F7236">
            <w:pPr>
              <w:jc w:val="center"/>
              <w:rPr>
                <w:color w:val="000000"/>
                <w:sz w:val="18"/>
                <w:szCs w:val="18"/>
              </w:rPr>
            </w:pPr>
            <w:r w:rsidRPr="00E760F6">
              <w:rPr>
                <w:color w:val="000000"/>
                <w:sz w:val="18"/>
                <w:szCs w:val="18"/>
              </w:rPr>
              <w:t xml:space="preserve">Immobilized catalyst </w:t>
            </w:r>
            <w:r w:rsidRPr="00B56FC1">
              <w:rPr>
                <w:b w:val="0"/>
                <w:bCs w:val="0"/>
                <w:color w:val="000000"/>
                <w:sz w:val="18"/>
                <w:szCs w:val="18"/>
              </w:rPr>
              <w:t>(g</w:t>
            </w:r>
            <w:r w:rsidR="00B1306B" w:rsidRPr="00B56FC1">
              <w:rPr>
                <w:b w:val="0"/>
                <w:bCs w:val="0"/>
                <w:color w:val="000000"/>
                <w:sz w:val="18"/>
                <w:szCs w:val="18"/>
                <w:lang w:val="it-IT"/>
              </w:rPr>
              <w:t>/</w:t>
            </w:r>
            <w:proofErr w:type="spellStart"/>
            <w:r w:rsidR="00B1306B" w:rsidRPr="00B56FC1">
              <w:rPr>
                <w:b w:val="0"/>
                <w:bCs w:val="0"/>
                <w:color w:val="000000"/>
                <w:sz w:val="18"/>
                <w:szCs w:val="18"/>
                <w:lang w:val="it-IT"/>
              </w:rPr>
              <w:t>mL</w:t>
            </w:r>
            <w:proofErr w:type="spellEnd"/>
            <w:r w:rsidRPr="00B56FC1">
              <w:rPr>
                <w:b w:val="0"/>
                <w:bCs w:val="0"/>
                <w:color w:val="000000"/>
                <w:sz w:val="18"/>
                <w:szCs w:val="18"/>
              </w:rPr>
              <w:t>)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406905DB" w14:textId="7BA4C430" w:rsidR="00EE2CDD" w:rsidRPr="00E760F6" w:rsidRDefault="00C8746A" w:rsidP="004F7236">
            <w:pPr>
              <w:jc w:val="center"/>
              <w:rPr>
                <w:color w:val="000000"/>
                <w:sz w:val="18"/>
                <w:szCs w:val="18"/>
              </w:rPr>
            </w:pPr>
            <w:r w:rsidRPr="00E760F6">
              <w:rPr>
                <w:color w:val="000000"/>
                <w:sz w:val="18"/>
                <w:szCs w:val="18"/>
              </w:rPr>
              <w:t>POH</w:t>
            </w:r>
          </w:p>
          <w:p w14:paraId="14136BE0" w14:textId="44F6856A" w:rsidR="00C8746A" w:rsidRPr="00B56FC1" w:rsidRDefault="00C8746A" w:rsidP="004F7236">
            <w:pPr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B56FC1">
              <w:rPr>
                <w:b w:val="0"/>
                <w:bCs w:val="0"/>
                <w:color w:val="000000"/>
                <w:sz w:val="18"/>
                <w:szCs w:val="18"/>
              </w:rPr>
              <w:t>(mM)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3A71BD06" w14:textId="7B07620A" w:rsidR="00DA479E" w:rsidRPr="00E760F6" w:rsidRDefault="00DA479E" w:rsidP="004F7236">
            <w:pPr>
              <w:jc w:val="center"/>
              <w:rPr>
                <w:color w:val="000000"/>
                <w:sz w:val="18"/>
                <w:szCs w:val="18"/>
              </w:rPr>
            </w:pPr>
            <w:r w:rsidRPr="00E760F6">
              <w:rPr>
                <w:color w:val="000000"/>
                <w:sz w:val="18"/>
                <w:szCs w:val="18"/>
                <w:lang w:val="it-IT"/>
              </w:rPr>
              <w:t>Molar c</w:t>
            </w:r>
            <w:r w:rsidR="00C8746A" w:rsidRPr="00E760F6">
              <w:rPr>
                <w:color w:val="000000"/>
                <w:sz w:val="18"/>
                <w:szCs w:val="18"/>
              </w:rPr>
              <w:t>onversion</w:t>
            </w:r>
          </w:p>
          <w:p w14:paraId="481E1CF5" w14:textId="68770E70" w:rsidR="00C8746A" w:rsidRPr="00B56FC1" w:rsidRDefault="00C8746A" w:rsidP="004F7236">
            <w:pPr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B56FC1">
              <w:rPr>
                <w:b w:val="0"/>
                <w:bCs w:val="0"/>
                <w:color w:val="000000"/>
                <w:sz w:val="18"/>
                <w:szCs w:val="18"/>
              </w:rPr>
              <w:t>(%)</w:t>
            </w:r>
          </w:p>
        </w:tc>
      </w:tr>
      <w:tr w:rsidR="008E202E" w:rsidRPr="008E202E" w14:paraId="7703326E" w14:textId="77777777" w:rsidTr="004D7B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"/>
        </w:trPr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E971A" w14:textId="77777777" w:rsidR="00C8746A" w:rsidRPr="00E50D5E" w:rsidRDefault="00C8746A" w:rsidP="00512D50">
            <w:pPr>
              <w:jc w:val="center"/>
              <w:rPr>
                <w:color w:val="000000"/>
                <w:sz w:val="18"/>
                <w:szCs w:val="18"/>
              </w:rPr>
            </w:pPr>
            <w:r w:rsidRPr="00E50D5E">
              <w:rPr>
                <w:color w:val="000000"/>
                <w:sz w:val="18"/>
                <w:szCs w:val="18"/>
              </w:rPr>
              <w:t>0.1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76C34" w14:textId="77777777" w:rsidR="00C8746A" w:rsidRPr="00E50D5E" w:rsidRDefault="00C8746A" w:rsidP="00512D50">
            <w:pPr>
              <w:jc w:val="center"/>
              <w:rPr>
                <w:color w:val="000000"/>
                <w:sz w:val="18"/>
                <w:szCs w:val="18"/>
              </w:rPr>
            </w:pPr>
            <w:r w:rsidRPr="00E50D5E">
              <w:rPr>
                <w:color w:val="000000"/>
                <w:sz w:val="18"/>
                <w:szCs w:val="18"/>
              </w:rPr>
              <w:t>2.83 ± 0.22</w:t>
            </w:r>
          </w:p>
        </w:tc>
        <w:tc>
          <w:tcPr>
            <w:tcW w:w="170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EE3BB" w14:textId="77777777" w:rsidR="00C8746A" w:rsidRPr="00E50D5E" w:rsidRDefault="00C8746A" w:rsidP="00512D50">
            <w:pPr>
              <w:jc w:val="center"/>
              <w:rPr>
                <w:color w:val="000000"/>
                <w:sz w:val="18"/>
                <w:szCs w:val="18"/>
              </w:rPr>
            </w:pPr>
            <w:r w:rsidRPr="00E50D5E">
              <w:rPr>
                <w:color w:val="000000"/>
                <w:sz w:val="18"/>
                <w:szCs w:val="18"/>
              </w:rPr>
              <w:t>35</w:t>
            </w:r>
          </w:p>
        </w:tc>
      </w:tr>
      <w:tr w:rsidR="00C8746A" w:rsidRPr="008E202E" w14:paraId="4D463446" w14:textId="77777777" w:rsidTr="004D7BA0">
        <w:trPr>
          <w:trHeight w:val="117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50B29A53" w14:textId="77777777" w:rsidR="00C8746A" w:rsidRPr="00E50D5E" w:rsidRDefault="00C8746A" w:rsidP="00512D50">
            <w:pPr>
              <w:jc w:val="center"/>
              <w:rPr>
                <w:color w:val="000000"/>
                <w:sz w:val="18"/>
                <w:szCs w:val="18"/>
              </w:rPr>
            </w:pPr>
            <w:r w:rsidRPr="00E50D5E">
              <w:rPr>
                <w:color w:val="000000"/>
                <w:sz w:val="18"/>
                <w:szCs w:val="18"/>
              </w:rPr>
              <w:t>0.5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6ED73F6F" w14:textId="77777777" w:rsidR="00C8746A" w:rsidRPr="00E50D5E" w:rsidRDefault="00C8746A" w:rsidP="00512D50">
            <w:pPr>
              <w:jc w:val="center"/>
              <w:rPr>
                <w:color w:val="000000"/>
                <w:sz w:val="18"/>
                <w:szCs w:val="18"/>
              </w:rPr>
            </w:pPr>
            <w:r w:rsidRPr="00E50D5E">
              <w:rPr>
                <w:color w:val="000000"/>
                <w:sz w:val="18"/>
                <w:szCs w:val="18"/>
              </w:rPr>
              <w:t>3.50 ± 0.28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14:paraId="52A98AFF" w14:textId="77777777" w:rsidR="00C8746A" w:rsidRPr="00E50D5E" w:rsidRDefault="00C8746A" w:rsidP="00512D50">
            <w:pPr>
              <w:jc w:val="center"/>
              <w:rPr>
                <w:color w:val="000000"/>
                <w:sz w:val="18"/>
                <w:szCs w:val="18"/>
              </w:rPr>
            </w:pPr>
            <w:r w:rsidRPr="00E50D5E">
              <w:rPr>
                <w:color w:val="000000"/>
                <w:sz w:val="18"/>
                <w:szCs w:val="18"/>
              </w:rPr>
              <w:t>44</w:t>
            </w:r>
          </w:p>
        </w:tc>
      </w:tr>
      <w:tr w:rsidR="00EF2D52" w:rsidRPr="008E202E" w14:paraId="1046CB29" w14:textId="77777777" w:rsidTr="004D7B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7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040E4" w14:textId="77777777" w:rsidR="00C8746A" w:rsidRPr="00E50D5E" w:rsidRDefault="00C8746A" w:rsidP="00512D50">
            <w:pPr>
              <w:jc w:val="center"/>
              <w:rPr>
                <w:color w:val="000000"/>
                <w:sz w:val="18"/>
                <w:szCs w:val="18"/>
              </w:rPr>
            </w:pPr>
            <w:r w:rsidRPr="00E50D5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62E0A" w14:textId="039C866F" w:rsidR="00C8746A" w:rsidRPr="00E50D5E" w:rsidRDefault="00C8746A" w:rsidP="00512D50">
            <w:pPr>
              <w:jc w:val="center"/>
              <w:rPr>
                <w:color w:val="000000"/>
                <w:sz w:val="18"/>
                <w:szCs w:val="18"/>
              </w:rPr>
            </w:pPr>
            <w:r w:rsidRPr="00E50D5E">
              <w:rPr>
                <w:color w:val="000000"/>
                <w:sz w:val="18"/>
                <w:szCs w:val="18"/>
              </w:rPr>
              <w:t>4.18 ± 0.16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10CD9" w14:textId="77777777" w:rsidR="00C8746A" w:rsidRPr="00E50D5E" w:rsidRDefault="00C8746A" w:rsidP="00512D50">
            <w:pPr>
              <w:jc w:val="center"/>
              <w:rPr>
                <w:color w:val="000000"/>
                <w:sz w:val="18"/>
                <w:szCs w:val="18"/>
              </w:rPr>
            </w:pPr>
            <w:r w:rsidRPr="00E50D5E">
              <w:rPr>
                <w:color w:val="000000"/>
                <w:sz w:val="18"/>
                <w:szCs w:val="18"/>
              </w:rPr>
              <w:t>53</w:t>
            </w:r>
          </w:p>
        </w:tc>
      </w:tr>
    </w:tbl>
    <w:p w14:paraId="78E53C79" w14:textId="381DCCD0" w:rsidR="007D40F9" w:rsidRPr="00EA5D2B" w:rsidRDefault="00AA4D61" w:rsidP="000C6808">
      <w:pPr>
        <w:pStyle w:val="Heading2"/>
        <w:spacing w:before="300" w:after="120"/>
        <w:ind w:left="709" w:hanging="709"/>
        <w:rPr>
          <w:color w:val="000000"/>
          <w:sz w:val="18"/>
          <w:szCs w:val="18"/>
          <w:lang w:val="en-GB"/>
        </w:rPr>
      </w:pPr>
      <w:r w:rsidRPr="00EA5D2B">
        <w:rPr>
          <w:b/>
          <w:bCs/>
          <w:sz w:val="18"/>
          <w:szCs w:val="18"/>
          <w:lang w:val="en-US"/>
        </w:rPr>
        <w:t>Table 3</w:t>
      </w:r>
      <w:r w:rsidRPr="00EA5D2B">
        <w:rPr>
          <w:color w:val="000000"/>
          <w:sz w:val="18"/>
          <w:szCs w:val="18"/>
          <w:lang w:val="en-GB"/>
        </w:rPr>
        <w:t xml:space="preserve"> </w:t>
      </w:r>
      <w:r w:rsidR="00B71A19" w:rsidRPr="00EA5D2B">
        <w:rPr>
          <w:i/>
          <w:iCs/>
          <w:sz w:val="18"/>
          <w:szCs w:val="18"/>
          <w:lang w:val="en-US"/>
        </w:rPr>
        <w:t>Molar conversion obtained using</w:t>
      </w:r>
      <w:r w:rsidR="00B71A19" w:rsidRPr="00EA5D2B">
        <w:rPr>
          <w:i/>
          <w:iCs/>
          <w:color w:val="000000"/>
          <w:sz w:val="18"/>
          <w:szCs w:val="18"/>
          <w:lang w:val="en-GB"/>
        </w:rPr>
        <w:t xml:space="preserve"> 1</w:t>
      </w:r>
      <w:r w:rsidR="006678CC" w:rsidRPr="00EA5D2B">
        <w:rPr>
          <w:i/>
          <w:iCs/>
          <w:color w:val="000000"/>
          <w:sz w:val="18"/>
          <w:szCs w:val="18"/>
          <w:lang w:val="en-GB"/>
        </w:rPr>
        <w:t xml:space="preserve"> </w:t>
      </w:r>
      <w:r w:rsidR="00B71A19" w:rsidRPr="00EA5D2B">
        <w:rPr>
          <w:i/>
          <w:iCs/>
          <w:color w:val="000000"/>
          <w:sz w:val="18"/>
          <w:szCs w:val="18"/>
          <w:lang w:val="en-GB"/>
        </w:rPr>
        <w:t>g</w:t>
      </w:r>
      <w:r w:rsidR="00B07914" w:rsidRPr="00EA5D2B">
        <w:rPr>
          <w:i/>
          <w:iCs/>
          <w:color w:val="000000"/>
          <w:sz w:val="18"/>
          <w:szCs w:val="18"/>
          <w:lang w:val="en-GB"/>
        </w:rPr>
        <w:t>/mL</w:t>
      </w:r>
      <w:r w:rsidR="00B71A19" w:rsidRPr="00EA5D2B">
        <w:rPr>
          <w:i/>
          <w:iCs/>
          <w:color w:val="000000"/>
          <w:sz w:val="18"/>
          <w:szCs w:val="18"/>
          <w:lang w:val="en-GB"/>
        </w:rPr>
        <w:t xml:space="preserve"> of </w:t>
      </w:r>
      <w:r w:rsidR="001C4BCF" w:rsidRPr="00EA5D2B">
        <w:rPr>
          <w:i/>
          <w:iCs/>
          <w:sz w:val="18"/>
          <w:szCs w:val="18"/>
          <w:lang w:val="en-US"/>
        </w:rPr>
        <w:t xml:space="preserve">immobilized biocatalysts </w:t>
      </w:r>
      <w:r w:rsidR="00EC3694" w:rsidRPr="00EA5D2B">
        <w:rPr>
          <w:i/>
          <w:iCs/>
          <w:color w:val="000000"/>
          <w:sz w:val="18"/>
          <w:szCs w:val="18"/>
          <w:lang w:val="en-GB"/>
        </w:rPr>
        <w:t>with</w:t>
      </w:r>
      <w:r w:rsidR="00FC47E3" w:rsidRPr="00EA5D2B">
        <w:rPr>
          <w:i/>
          <w:iCs/>
          <w:color w:val="000000"/>
          <w:sz w:val="18"/>
          <w:szCs w:val="18"/>
          <w:lang w:val="en-GB"/>
        </w:rPr>
        <w:t xml:space="preserve"> increasing substrate concentrations.</w:t>
      </w:r>
      <w:r w:rsidR="00B71A19" w:rsidRPr="00EA5D2B">
        <w:rPr>
          <w:color w:val="000000"/>
          <w:sz w:val="18"/>
          <w:szCs w:val="18"/>
          <w:lang w:val="en-GB"/>
        </w:rPr>
        <w:t xml:space="preserve">              </w:t>
      </w:r>
    </w:p>
    <w:tbl>
      <w:tblPr>
        <w:tblStyle w:val="ListTable1Light-Accent3"/>
        <w:tblpPr w:leftFromText="180" w:rightFromText="180" w:vertAnchor="text" w:horzAnchor="margin" w:tblpY="36"/>
        <w:tblW w:w="5686" w:type="dxa"/>
        <w:tblLayout w:type="fixed"/>
        <w:tblLook w:val="0420" w:firstRow="1" w:lastRow="0" w:firstColumn="0" w:lastColumn="0" w:noHBand="0" w:noVBand="1"/>
      </w:tblPr>
      <w:tblGrid>
        <w:gridCol w:w="2017"/>
        <w:gridCol w:w="2017"/>
        <w:gridCol w:w="1652"/>
      </w:tblGrid>
      <w:tr w:rsidR="0005317F" w:rsidRPr="008E202E" w14:paraId="0983DD26" w14:textId="77777777" w:rsidTr="009B6C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"/>
        </w:trPr>
        <w:tc>
          <w:tcPr>
            <w:tcW w:w="201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751308C5" w14:textId="77777777" w:rsidR="00DF5ED9" w:rsidRPr="00AC5B72" w:rsidRDefault="00DF5ED9" w:rsidP="004F7236">
            <w:pPr>
              <w:jc w:val="center"/>
              <w:rPr>
                <w:color w:val="000000"/>
                <w:sz w:val="18"/>
                <w:szCs w:val="18"/>
                <w:lang w:val="it-IT"/>
              </w:rPr>
            </w:pPr>
            <w:proofErr w:type="spellStart"/>
            <w:r w:rsidRPr="00AC5B72">
              <w:rPr>
                <w:color w:val="000000"/>
                <w:sz w:val="18"/>
                <w:szCs w:val="18"/>
                <w:lang w:val="it-IT"/>
              </w:rPr>
              <w:t>Perillaldehyde</w:t>
            </w:r>
            <w:proofErr w:type="spellEnd"/>
          </w:p>
          <w:p w14:paraId="76445663" w14:textId="77777777" w:rsidR="00DF5ED9" w:rsidRPr="00B56FC1" w:rsidRDefault="00DF5ED9" w:rsidP="004F7236">
            <w:pPr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B56FC1">
              <w:rPr>
                <w:b w:val="0"/>
                <w:bCs w:val="0"/>
                <w:color w:val="000000"/>
                <w:sz w:val="18"/>
                <w:szCs w:val="18"/>
              </w:rPr>
              <w:t>(mM)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36B318AA" w14:textId="77777777" w:rsidR="00DF5ED9" w:rsidRPr="00AC5B72" w:rsidRDefault="00DF5ED9" w:rsidP="004F7236">
            <w:pPr>
              <w:jc w:val="center"/>
              <w:rPr>
                <w:color w:val="000000"/>
                <w:sz w:val="18"/>
                <w:szCs w:val="18"/>
              </w:rPr>
            </w:pPr>
            <w:r w:rsidRPr="00AC5B72">
              <w:rPr>
                <w:color w:val="000000"/>
                <w:sz w:val="18"/>
                <w:szCs w:val="18"/>
              </w:rPr>
              <w:t>POH</w:t>
            </w:r>
          </w:p>
          <w:p w14:paraId="0FC5FF9D" w14:textId="77777777" w:rsidR="00DF5ED9" w:rsidRPr="00B56FC1" w:rsidRDefault="00DF5ED9" w:rsidP="004F7236">
            <w:pPr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B56FC1">
              <w:rPr>
                <w:b w:val="0"/>
                <w:bCs w:val="0"/>
                <w:color w:val="000000"/>
                <w:sz w:val="18"/>
                <w:szCs w:val="18"/>
              </w:rPr>
              <w:t>(mM)</w:t>
            </w: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39EBD2F2" w14:textId="65491C88" w:rsidR="00DF5ED9" w:rsidRPr="00AC5B72" w:rsidRDefault="00DF5ED9" w:rsidP="004F7236">
            <w:pPr>
              <w:jc w:val="center"/>
              <w:rPr>
                <w:color w:val="000000"/>
                <w:sz w:val="18"/>
                <w:szCs w:val="18"/>
              </w:rPr>
            </w:pPr>
            <w:r w:rsidRPr="00AC5B72">
              <w:rPr>
                <w:color w:val="000000"/>
                <w:sz w:val="18"/>
                <w:szCs w:val="18"/>
              </w:rPr>
              <w:t>Molar conversion</w:t>
            </w:r>
          </w:p>
          <w:p w14:paraId="27086E80" w14:textId="77777777" w:rsidR="00DF5ED9" w:rsidRPr="00B56FC1" w:rsidRDefault="00DF5ED9" w:rsidP="004F7236">
            <w:pPr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B56FC1">
              <w:rPr>
                <w:b w:val="0"/>
                <w:bCs w:val="0"/>
                <w:color w:val="000000"/>
                <w:sz w:val="18"/>
                <w:szCs w:val="18"/>
              </w:rPr>
              <w:t>(%)</w:t>
            </w:r>
          </w:p>
        </w:tc>
      </w:tr>
      <w:tr w:rsidR="000E0828" w:rsidRPr="008E202E" w14:paraId="26774443" w14:textId="77777777" w:rsidTr="00104B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"/>
        </w:trPr>
        <w:tc>
          <w:tcPr>
            <w:tcW w:w="201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7BA92" w14:textId="77777777" w:rsidR="00DF5ED9" w:rsidRPr="00AC5B72" w:rsidRDefault="00DF5ED9" w:rsidP="00DF5ED9">
            <w:pPr>
              <w:jc w:val="center"/>
              <w:rPr>
                <w:color w:val="000000"/>
                <w:sz w:val="18"/>
                <w:szCs w:val="18"/>
              </w:rPr>
            </w:pPr>
            <w:r w:rsidRPr="00AC5B72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D3C9E" w14:textId="77777777" w:rsidR="00DF5ED9" w:rsidRPr="00AC5B72" w:rsidRDefault="00DF5ED9" w:rsidP="00DF5ED9">
            <w:pPr>
              <w:jc w:val="center"/>
              <w:rPr>
                <w:color w:val="000000"/>
                <w:sz w:val="18"/>
                <w:szCs w:val="18"/>
              </w:rPr>
            </w:pPr>
            <w:r w:rsidRPr="00AC5B72">
              <w:rPr>
                <w:color w:val="000000"/>
                <w:sz w:val="18"/>
                <w:szCs w:val="18"/>
              </w:rPr>
              <w:t>3.43 ± 0.26</w:t>
            </w:r>
          </w:p>
        </w:tc>
        <w:tc>
          <w:tcPr>
            <w:tcW w:w="165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B617A" w14:textId="77777777" w:rsidR="00DF5ED9" w:rsidRPr="00AC5B72" w:rsidRDefault="00DF5ED9" w:rsidP="00DF5ED9">
            <w:pPr>
              <w:jc w:val="center"/>
              <w:rPr>
                <w:color w:val="000000"/>
                <w:sz w:val="18"/>
                <w:szCs w:val="18"/>
              </w:rPr>
            </w:pPr>
            <w:r w:rsidRPr="00AC5B72">
              <w:rPr>
                <w:color w:val="000000"/>
                <w:sz w:val="18"/>
                <w:szCs w:val="18"/>
              </w:rPr>
              <w:t>90</w:t>
            </w:r>
          </w:p>
        </w:tc>
      </w:tr>
      <w:tr w:rsidR="0005317F" w:rsidRPr="008E202E" w14:paraId="152478B4" w14:textId="77777777" w:rsidTr="00104BE4">
        <w:trPr>
          <w:trHeight w:val="130"/>
        </w:trPr>
        <w:tc>
          <w:tcPr>
            <w:tcW w:w="2017" w:type="dxa"/>
            <w:shd w:val="clear" w:color="auto" w:fill="auto"/>
            <w:noWrap/>
            <w:vAlign w:val="center"/>
            <w:hideMark/>
          </w:tcPr>
          <w:p w14:paraId="488287FF" w14:textId="77777777" w:rsidR="00DF5ED9" w:rsidRPr="00AC5B72" w:rsidRDefault="00DF5ED9" w:rsidP="00DF5ED9">
            <w:pPr>
              <w:jc w:val="center"/>
              <w:rPr>
                <w:color w:val="000000"/>
                <w:sz w:val="18"/>
                <w:szCs w:val="18"/>
              </w:rPr>
            </w:pPr>
            <w:r w:rsidRPr="00AC5B72">
              <w:rPr>
                <w:color w:val="000000"/>
                <w:sz w:val="18"/>
                <w:szCs w:val="18"/>
              </w:rPr>
              <w:t>7.5</w:t>
            </w:r>
          </w:p>
        </w:tc>
        <w:tc>
          <w:tcPr>
            <w:tcW w:w="2017" w:type="dxa"/>
            <w:shd w:val="clear" w:color="auto" w:fill="auto"/>
            <w:noWrap/>
            <w:vAlign w:val="center"/>
            <w:hideMark/>
          </w:tcPr>
          <w:p w14:paraId="52A80A51" w14:textId="77777777" w:rsidR="00DF5ED9" w:rsidRPr="00AC5B72" w:rsidRDefault="00DF5ED9" w:rsidP="00DF5ED9">
            <w:pPr>
              <w:jc w:val="center"/>
              <w:rPr>
                <w:color w:val="000000"/>
                <w:sz w:val="18"/>
                <w:szCs w:val="18"/>
              </w:rPr>
            </w:pPr>
            <w:r w:rsidRPr="00AC5B72">
              <w:rPr>
                <w:color w:val="000000"/>
                <w:sz w:val="18"/>
                <w:szCs w:val="18"/>
              </w:rPr>
              <w:t>4.18 ± 0.22</w:t>
            </w: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14:paraId="13A0A69C" w14:textId="77777777" w:rsidR="00DF5ED9" w:rsidRPr="00AC5B72" w:rsidRDefault="00DF5ED9" w:rsidP="00DF5ED9">
            <w:pPr>
              <w:jc w:val="center"/>
              <w:rPr>
                <w:color w:val="000000"/>
                <w:sz w:val="18"/>
                <w:szCs w:val="18"/>
              </w:rPr>
            </w:pPr>
            <w:r w:rsidRPr="00AC5B72">
              <w:rPr>
                <w:color w:val="000000"/>
                <w:sz w:val="18"/>
                <w:szCs w:val="18"/>
              </w:rPr>
              <w:t>54</w:t>
            </w:r>
          </w:p>
        </w:tc>
      </w:tr>
      <w:tr w:rsidR="000E0828" w:rsidRPr="008E202E" w14:paraId="3962F3DD" w14:textId="77777777" w:rsidTr="00104B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0"/>
        </w:trPr>
        <w:tc>
          <w:tcPr>
            <w:tcW w:w="20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7568D" w14:textId="77777777" w:rsidR="00DF5ED9" w:rsidRPr="00AC5B72" w:rsidRDefault="00DF5ED9" w:rsidP="00DF5ED9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AC5B72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20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02BCC" w14:textId="77777777" w:rsidR="00DF5ED9" w:rsidRPr="00AC5B72" w:rsidRDefault="00DF5ED9" w:rsidP="00DF5ED9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AC5B72">
              <w:rPr>
                <w:color w:val="000000"/>
                <w:sz w:val="18"/>
                <w:szCs w:val="18"/>
              </w:rPr>
              <w:t>5.34 ± 0.14</w:t>
            </w:r>
          </w:p>
        </w:tc>
        <w:tc>
          <w:tcPr>
            <w:tcW w:w="165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D2360" w14:textId="77777777" w:rsidR="00DF5ED9" w:rsidRPr="00AC5B72" w:rsidRDefault="00DF5ED9" w:rsidP="00DF5ED9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AC5B72">
              <w:rPr>
                <w:color w:val="000000"/>
                <w:sz w:val="18"/>
                <w:szCs w:val="18"/>
              </w:rPr>
              <w:t>37</w:t>
            </w:r>
          </w:p>
        </w:tc>
      </w:tr>
    </w:tbl>
    <w:p w14:paraId="7DE7E633" w14:textId="23B771ED" w:rsidR="007D40F9" w:rsidRDefault="007D40F9" w:rsidP="006C7EAF">
      <w:pPr>
        <w:tabs>
          <w:tab w:val="left" w:pos="570"/>
          <w:tab w:val="left" w:pos="7371"/>
        </w:tabs>
        <w:contextualSpacing/>
        <w:rPr>
          <w:color w:val="000000"/>
          <w:sz w:val="20"/>
          <w:szCs w:val="20"/>
          <w:lang w:val="en-GB"/>
        </w:rPr>
      </w:pPr>
    </w:p>
    <w:p w14:paraId="374792C0" w14:textId="77777777" w:rsidR="00B41512" w:rsidRPr="008E202E" w:rsidRDefault="00B41512" w:rsidP="006C7EAF">
      <w:pPr>
        <w:tabs>
          <w:tab w:val="left" w:pos="570"/>
          <w:tab w:val="left" w:pos="7371"/>
        </w:tabs>
        <w:contextualSpacing/>
        <w:rPr>
          <w:b/>
          <w:color w:val="000000"/>
          <w:sz w:val="20"/>
          <w:szCs w:val="20"/>
          <w:lang w:val="en-GB"/>
        </w:rPr>
      </w:pPr>
    </w:p>
    <w:p w14:paraId="25DB710D" w14:textId="7489A5C9" w:rsidR="005B3A96" w:rsidRDefault="005B3A96" w:rsidP="00514F32">
      <w:pPr>
        <w:rPr>
          <w:b/>
          <w:color w:val="000000"/>
          <w:sz w:val="18"/>
          <w:szCs w:val="20"/>
          <w:lang w:val="en-GB" w:eastAsia="zh-CN"/>
        </w:rPr>
      </w:pPr>
    </w:p>
    <w:p w14:paraId="14047CEC" w14:textId="77777777" w:rsidR="00104BE4" w:rsidRDefault="00104BE4" w:rsidP="00173048">
      <w:pPr>
        <w:pStyle w:val="Heading2"/>
        <w:spacing w:before="300" w:after="120"/>
        <w:rPr>
          <w:rFonts w:ascii="TimesNewRomanPSMT" w:hAnsi="TimesNewRomanPSMT"/>
          <w:b/>
          <w:bCs/>
          <w:sz w:val="20"/>
          <w:szCs w:val="20"/>
          <w:lang w:val="en-US"/>
        </w:rPr>
      </w:pPr>
    </w:p>
    <w:p w14:paraId="66F99877" w14:textId="0B391C04" w:rsidR="00AC26D9" w:rsidRPr="00EA5D2B" w:rsidRDefault="00AC26D9" w:rsidP="00173048">
      <w:pPr>
        <w:pStyle w:val="Heading2"/>
        <w:spacing w:before="300" w:after="120"/>
        <w:rPr>
          <w:color w:val="000000"/>
          <w:sz w:val="18"/>
          <w:szCs w:val="18"/>
          <w:lang w:val="en-GB"/>
        </w:rPr>
      </w:pPr>
      <w:r w:rsidRPr="00EA5D2B">
        <w:rPr>
          <w:rFonts w:ascii="TimesNewRomanPSMT" w:hAnsi="TimesNewRomanPSMT"/>
          <w:b/>
          <w:bCs/>
          <w:sz w:val="18"/>
          <w:szCs w:val="18"/>
          <w:lang w:val="en-US"/>
        </w:rPr>
        <w:t>Table 4</w:t>
      </w:r>
      <w:r w:rsidRPr="00EA5D2B">
        <w:rPr>
          <w:color w:val="000000"/>
          <w:sz w:val="18"/>
          <w:szCs w:val="18"/>
          <w:lang w:val="en-GB"/>
        </w:rPr>
        <w:t xml:space="preserve"> </w:t>
      </w:r>
      <w:r w:rsidRPr="00EA5D2B">
        <w:rPr>
          <w:rFonts w:ascii="TimesNewRomanPSMT" w:hAnsi="TimesNewRomanPSMT"/>
          <w:i/>
          <w:iCs/>
          <w:sz w:val="18"/>
          <w:szCs w:val="18"/>
          <w:lang w:val="en-US"/>
        </w:rPr>
        <w:t>Molar conversion obtained using</w:t>
      </w:r>
      <w:r w:rsidRPr="00EA5D2B">
        <w:rPr>
          <w:color w:val="000000"/>
          <w:sz w:val="18"/>
          <w:szCs w:val="18"/>
          <w:lang w:val="en-GB"/>
        </w:rPr>
        <w:t xml:space="preserve"> </w:t>
      </w:r>
      <w:r w:rsidRPr="00EA5D2B">
        <w:rPr>
          <w:rFonts w:ascii="TimesNewRomanPSMT" w:hAnsi="TimesNewRomanPSMT"/>
          <w:i/>
          <w:iCs/>
          <w:sz w:val="18"/>
          <w:szCs w:val="18"/>
          <w:lang w:val="en-US"/>
        </w:rPr>
        <w:t>1g of alginates</w:t>
      </w:r>
      <w:r w:rsidR="00A71EE0" w:rsidRPr="00EA5D2B">
        <w:rPr>
          <w:rFonts w:ascii="TimesNewRomanPSMT" w:hAnsi="TimesNewRomanPSMT"/>
          <w:i/>
          <w:iCs/>
          <w:sz w:val="18"/>
          <w:szCs w:val="18"/>
          <w:lang w:val="en-US"/>
        </w:rPr>
        <w:t xml:space="preserve"> and </w:t>
      </w:r>
      <w:r w:rsidR="00AB505A" w:rsidRPr="00EA5D2B">
        <w:rPr>
          <w:rFonts w:ascii="TimesNewRomanPSMT" w:hAnsi="TimesNewRomanPSMT"/>
          <w:i/>
          <w:iCs/>
          <w:sz w:val="18"/>
          <w:szCs w:val="18"/>
          <w:lang w:val="en-US"/>
        </w:rPr>
        <w:t>4 mM of substrate.</w:t>
      </w:r>
      <w:r w:rsidRPr="00EA5D2B">
        <w:rPr>
          <w:color w:val="000000"/>
          <w:sz w:val="18"/>
          <w:szCs w:val="18"/>
          <w:lang w:val="en-GB"/>
        </w:rPr>
        <w:t xml:space="preserve">             </w:t>
      </w:r>
    </w:p>
    <w:tbl>
      <w:tblPr>
        <w:tblStyle w:val="ListTable7ColourfulAccent3"/>
        <w:tblpPr w:leftFromText="180" w:rightFromText="180" w:vertAnchor="text" w:horzAnchor="margin" w:tblpY="-37"/>
        <w:tblW w:w="4111" w:type="dxa"/>
        <w:tblLayout w:type="fixed"/>
        <w:tblLook w:val="0420" w:firstRow="1" w:lastRow="0" w:firstColumn="0" w:lastColumn="0" w:noHBand="0" w:noVBand="1"/>
      </w:tblPr>
      <w:tblGrid>
        <w:gridCol w:w="1927"/>
        <w:gridCol w:w="2184"/>
      </w:tblGrid>
      <w:tr w:rsidR="009B6CDC" w:rsidRPr="008E202E" w14:paraId="03756FB4" w14:textId="77777777" w:rsidTr="009B6C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9"/>
        </w:trPr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1B786E91" w14:textId="0A676F33" w:rsidR="00DF5ED9" w:rsidRPr="00AC5B72" w:rsidRDefault="00DF5ED9" w:rsidP="009B6CDC">
            <w:pPr>
              <w:contextualSpacing/>
              <w:jc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 w:rsidRPr="00AC5B72">
              <w:rPr>
                <w:b/>
                <w:bCs/>
                <w:i w:val="0"/>
                <w:iCs w:val="0"/>
                <w:color w:val="000000"/>
                <w:sz w:val="18"/>
                <w:szCs w:val="18"/>
              </w:rPr>
              <w:t>Time</w:t>
            </w:r>
          </w:p>
          <w:p w14:paraId="763672AF" w14:textId="77777777" w:rsidR="00DF5ED9" w:rsidRPr="00B56FC1" w:rsidRDefault="00DF5ED9" w:rsidP="009B6CDC">
            <w:pPr>
              <w:contextualSpacing/>
              <w:jc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 w:rsidRPr="00B56FC1">
              <w:rPr>
                <w:i w:val="0"/>
                <w:iCs w:val="0"/>
                <w:color w:val="000000"/>
                <w:sz w:val="18"/>
                <w:szCs w:val="18"/>
              </w:rPr>
              <w:t>(h)</w:t>
            </w:r>
          </w:p>
        </w:tc>
        <w:tc>
          <w:tcPr>
            <w:tcW w:w="21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21DAA4C1" w14:textId="3D21A0F7" w:rsidR="00DF5ED9" w:rsidRPr="00AC5B72" w:rsidRDefault="00DF5ED9" w:rsidP="009B6CDC">
            <w:pPr>
              <w:contextualSpacing/>
              <w:jc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 w:rsidRPr="00AC5B72">
              <w:rPr>
                <w:b/>
                <w:bCs/>
                <w:i w:val="0"/>
                <w:iCs w:val="0"/>
                <w:color w:val="000000"/>
                <w:sz w:val="18"/>
                <w:szCs w:val="18"/>
              </w:rPr>
              <w:t>Molar conversion</w:t>
            </w:r>
          </w:p>
          <w:p w14:paraId="5BEF3948" w14:textId="77777777" w:rsidR="00DF5ED9" w:rsidRPr="00B56FC1" w:rsidRDefault="00DF5ED9" w:rsidP="009B6CDC">
            <w:pPr>
              <w:contextualSpacing/>
              <w:jc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 w:rsidRPr="00B56FC1">
              <w:rPr>
                <w:i w:val="0"/>
                <w:iCs w:val="0"/>
                <w:color w:val="000000"/>
                <w:sz w:val="18"/>
                <w:szCs w:val="18"/>
              </w:rPr>
              <w:t>(%)</w:t>
            </w:r>
          </w:p>
        </w:tc>
      </w:tr>
      <w:tr w:rsidR="0022747F" w:rsidRPr="008E202E" w14:paraId="4A7F1E05" w14:textId="77777777" w:rsidTr="002274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"/>
        </w:trPr>
        <w:tc>
          <w:tcPr>
            <w:tcW w:w="192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AF91F" w14:textId="77777777" w:rsidR="00DF5ED9" w:rsidRPr="00AC5B72" w:rsidRDefault="00DF5ED9" w:rsidP="00DF5ED9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AC5B7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18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404F6" w14:textId="77777777" w:rsidR="00DF5ED9" w:rsidRPr="00AC5B72" w:rsidRDefault="00DF5ED9" w:rsidP="00DF5ED9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AC5B72">
              <w:rPr>
                <w:color w:val="000000"/>
                <w:sz w:val="18"/>
                <w:szCs w:val="18"/>
              </w:rPr>
              <w:t>76</w:t>
            </w:r>
          </w:p>
        </w:tc>
      </w:tr>
      <w:tr w:rsidR="00DF5ED9" w:rsidRPr="008E202E" w14:paraId="78A257F2" w14:textId="77777777" w:rsidTr="0022747F">
        <w:trPr>
          <w:trHeight w:val="129"/>
        </w:trPr>
        <w:tc>
          <w:tcPr>
            <w:tcW w:w="1927" w:type="dxa"/>
            <w:shd w:val="clear" w:color="auto" w:fill="auto"/>
            <w:noWrap/>
            <w:vAlign w:val="center"/>
            <w:hideMark/>
          </w:tcPr>
          <w:p w14:paraId="09AF78B1" w14:textId="77777777" w:rsidR="00DF5ED9" w:rsidRPr="00AC5B72" w:rsidRDefault="00DF5ED9" w:rsidP="00DF5ED9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AC5B72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184" w:type="dxa"/>
            <w:shd w:val="clear" w:color="auto" w:fill="auto"/>
            <w:noWrap/>
            <w:vAlign w:val="center"/>
            <w:hideMark/>
          </w:tcPr>
          <w:p w14:paraId="2BB5CDBB" w14:textId="77777777" w:rsidR="00DF5ED9" w:rsidRPr="00AC5B72" w:rsidRDefault="00DF5ED9" w:rsidP="00DF5ED9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AC5B72">
              <w:rPr>
                <w:color w:val="000000"/>
                <w:sz w:val="18"/>
                <w:szCs w:val="18"/>
              </w:rPr>
              <w:t>68</w:t>
            </w:r>
          </w:p>
        </w:tc>
      </w:tr>
      <w:tr w:rsidR="0022747F" w:rsidRPr="008E202E" w14:paraId="55A1151B" w14:textId="77777777" w:rsidTr="002274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9"/>
        </w:trPr>
        <w:tc>
          <w:tcPr>
            <w:tcW w:w="1927" w:type="dxa"/>
            <w:shd w:val="clear" w:color="auto" w:fill="auto"/>
            <w:noWrap/>
            <w:vAlign w:val="center"/>
            <w:hideMark/>
          </w:tcPr>
          <w:p w14:paraId="0714D707" w14:textId="77777777" w:rsidR="00DF5ED9" w:rsidRPr="00AC5B72" w:rsidRDefault="00DF5ED9" w:rsidP="00DF5ED9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AC5B72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184" w:type="dxa"/>
            <w:shd w:val="clear" w:color="auto" w:fill="auto"/>
            <w:noWrap/>
            <w:vAlign w:val="center"/>
            <w:hideMark/>
          </w:tcPr>
          <w:p w14:paraId="4589E19D" w14:textId="77777777" w:rsidR="00DF5ED9" w:rsidRPr="00AC5B72" w:rsidRDefault="00DF5ED9" w:rsidP="00DF5ED9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AC5B72">
              <w:rPr>
                <w:color w:val="000000"/>
                <w:sz w:val="18"/>
                <w:szCs w:val="18"/>
              </w:rPr>
              <w:t>89</w:t>
            </w:r>
          </w:p>
        </w:tc>
      </w:tr>
      <w:tr w:rsidR="00DF5ED9" w:rsidRPr="008E202E" w14:paraId="7F69293F" w14:textId="77777777" w:rsidTr="0022747F">
        <w:trPr>
          <w:trHeight w:val="129"/>
        </w:trPr>
        <w:tc>
          <w:tcPr>
            <w:tcW w:w="192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39B2E" w14:textId="77777777" w:rsidR="00DF5ED9" w:rsidRPr="00AC5B72" w:rsidRDefault="00DF5ED9" w:rsidP="00DF5ED9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AC5B72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218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4FC8B" w14:textId="77777777" w:rsidR="00DF5ED9" w:rsidRPr="00AC5B72" w:rsidRDefault="00DF5ED9" w:rsidP="00DF5ED9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AC5B72">
              <w:rPr>
                <w:color w:val="000000"/>
                <w:sz w:val="18"/>
                <w:szCs w:val="18"/>
              </w:rPr>
              <w:t>85</w:t>
            </w:r>
          </w:p>
        </w:tc>
      </w:tr>
    </w:tbl>
    <w:p w14:paraId="672FFC9E" w14:textId="77777777" w:rsidR="00AC26D9" w:rsidRPr="00AC26D9" w:rsidRDefault="00AC26D9" w:rsidP="00AC26D9">
      <w:pPr>
        <w:rPr>
          <w:lang w:val="en-GB"/>
        </w:rPr>
      </w:pPr>
    </w:p>
    <w:p w14:paraId="55FBE5CC" w14:textId="77777777" w:rsidR="00AC26D9" w:rsidRDefault="00AC26D9" w:rsidP="006F6E03">
      <w:pPr>
        <w:pStyle w:val="Heading2"/>
        <w:rPr>
          <w:b/>
          <w:bCs/>
          <w:sz w:val="20"/>
          <w:lang w:val="en-GB"/>
        </w:rPr>
      </w:pPr>
    </w:p>
    <w:p w14:paraId="40CDD22B" w14:textId="77777777" w:rsidR="00AC26D9" w:rsidRDefault="00AC26D9" w:rsidP="006F6E03">
      <w:pPr>
        <w:pStyle w:val="Heading2"/>
        <w:rPr>
          <w:b/>
          <w:bCs/>
          <w:sz w:val="20"/>
          <w:lang w:val="en-GB"/>
        </w:rPr>
      </w:pPr>
    </w:p>
    <w:p w14:paraId="4EE16454" w14:textId="77777777" w:rsidR="00AC26D9" w:rsidRDefault="00AC26D9" w:rsidP="006F6E03">
      <w:pPr>
        <w:pStyle w:val="Heading2"/>
        <w:rPr>
          <w:b/>
          <w:bCs/>
          <w:sz w:val="20"/>
          <w:lang w:val="en-GB"/>
        </w:rPr>
      </w:pPr>
    </w:p>
    <w:p w14:paraId="2C4FC4C6" w14:textId="77777777" w:rsidR="00AC26D9" w:rsidRDefault="00AC26D9" w:rsidP="00AC26D9">
      <w:pPr>
        <w:rPr>
          <w:lang w:val="en-GB"/>
        </w:rPr>
      </w:pPr>
    </w:p>
    <w:p w14:paraId="56522156" w14:textId="77777777" w:rsidR="00AC26D9" w:rsidRDefault="00AC26D9" w:rsidP="005250EE">
      <w:pPr>
        <w:pStyle w:val="Heading2"/>
        <w:rPr>
          <w:b/>
          <w:bCs/>
          <w:sz w:val="20"/>
          <w:lang w:val="en-GB"/>
        </w:rPr>
      </w:pPr>
    </w:p>
    <w:p w14:paraId="18B56271" w14:textId="77777777" w:rsidR="00104BE4" w:rsidRPr="00104BE4" w:rsidRDefault="00104BE4" w:rsidP="00104BE4">
      <w:pPr>
        <w:rPr>
          <w:lang w:val="en-GB"/>
        </w:rPr>
      </w:pPr>
    </w:p>
    <w:p w14:paraId="4629B9DF" w14:textId="3F054EBA" w:rsidR="006E6770" w:rsidRPr="005250EE" w:rsidRDefault="002E2943" w:rsidP="005250EE">
      <w:pPr>
        <w:pStyle w:val="Heading2"/>
        <w:rPr>
          <w:b/>
          <w:bCs/>
          <w:sz w:val="20"/>
          <w:lang w:val="en-GB"/>
        </w:rPr>
      </w:pPr>
      <w:r>
        <w:rPr>
          <w:b/>
          <w:bCs/>
          <w:sz w:val="20"/>
          <w:lang w:val="en-GB"/>
        </w:rPr>
        <w:t xml:space="preserve">5.3 Attempt to scale </w:t>
      </w:r>
      <w:r w:rsidR="00A1522B">
        <w:rPr>
          <w:b/>
          <w:bCs/>
          <w:sz w:val="20"/>
          <w:lang w:val="en-GB"/>
        </w:rPr>
        <w:t xml:space="preserve">the process </w:t>
      </w:r>
      <w:r w:rsidR="00B54368">
        <w:rPr>
          <w:b/>
          <w:bCs/>
          <w:sz w:val="20"/>
          <w:lang w:val="en-GB"/>
        </w:rPr>
        <w:t xml:space="preserve">through </w:t>
      </w:r>
      <w:r>
        <w:rPr>
          <w:b/>
          <w:bCs/>
          <w:sz w:val="20"/>
          <w:lang w:val="en-GB"/>
        </w:rPr>
        <w:t xml:space="preserve">a flow </w:t>
      </w:r>
      <w:proofErr w:type="gramStart"/>
      <w:r>
        <w:rPr>
          <w:b/>
          <w:bCs/>
          <w:sz w:val="20"/>
          <w:lang w:val="en-GB"/>
        </w:rPr>
        <w:t>system</w:t>
      </w:r>
      <w:proofErr w:type="gramEnd"/>
    </w:p>
    <w:p w14:paraId="13025144" w14:textId="667A8139" w:rsidR="002E2943" w:rsidRDefault="006E6770" w:rsidP="006E6770">
      <w:pPr>
        <w:jc w:val="both"/>
        <w:rPr>
          <w:rFonts w:ascii="TimesNewRomanPSMT" w:hAnsi="TimesNewRomanPSMT"/>
          <w:sz w:val="20"/>
          <w:szCs w:val="20"/>
          <w:lang w:val="en-US"/>
        </w:rPr>
      </w:pPr>
      <w:r w:rsidRPr="006E6770">
        <w:rPr>
          <w:rFonts w:ascii="TimesNewRomanPSMT" w:hAnsi="TimesNewRomanPSMT"/>
          <w:sz w:val="20"/>
          <w:szCs w:val="20"/>
          <w:lang w:val="en-US"/>
        </w:rPr>
        <w:t>As a first attempt to scale up the process, we tried to transfer the reaction into a flow system. Specifically, a 12 cm x 0.4 cm glass column (4 mL volume) was packed with 4 g of alginate beads</w:t>
      </w:r>
      <w:r w:rsidR="003867E2">
        <w:rPr>
          <w:rFonts w:ascii="TimesNewRomanPSMT" w:hAnsi="TimesNewRomanPSMT"/>
          <w:sz w:val="20"/>
          <w:szCs w:val="20"/>
          <w:lang w:val="en-US"/>
        </w:rPr>
        <w:t xml:space="preserve"> containing Bio1 cells</w:t>
      </w:r>
      <w:r w:rsidRPr="006E6770">
        <w:rPr>
          <w:rFonts w:ascii="TimesNewRomanPSMT" w:hAnsi="TimesNewRomanPSMT"/>
          <w:sz w:val="20"/>
          <w:szCs w:val="20"/>
          <w:lang w:val="en-US"/>
        </w:rPr>
        <w:t xml:space="preserve">. The </w:t>
      </w:r>
      <w:r w:rsidR="00C708DD">
        <w:rPr>
          <w:rFonts w:ascii="TimesNewRomanPSMT" w:hAnsi="TimesNewRomanPSMT"/>
          <w:sz w:val="20"/>
          <w:szCs w:val="20"/>
          <w:lang w:val="en-US"/>
        </w:rPr>
        <w:t>stream</w:t>
      </w:r>
      <w:r w:rsidRPr="006E6770">
        <w:rPr>
          <w:rFonts w:ascii="TimesNewRomanPSMT" w:hAnsi="TimesNewRomanPSMT"/>
          <w:sz w:val="20"/>
          <w:szCs w:val="20"/>
          <w:lang w:val="en-US"/>
        </w:rPr>
        <w:t xml:space="preserve"> containing the physiological solution with the substrate was set at 0.3 mL/min (re</w:t>
      </w:r>
      <w:r w:rsidR="00C708DD">
        <w:rPr>
          <w:rFonts w:ascii="TimesNewRomanPSMT" w:hAnsi="TimesNewRomanPSMT"/>
          <w:sz w:val="20"/>
          <w:szCs w:val="20"/>
          <w:lang w:val="en-US"/>
        </w:rPr>
        <w:t>sidence</w:t>
      </w:r>
      <w:r w:rsidRPr="006E6770">
        <w:rPr>
          <w:rFonts w:ascii="TimesNewRomanPSMT" w:hAnsi="TimesNewRomanPSMT"/>
          <w:sz w:val="20"/>
          <w:szCs w:val="20"/>
          <w:lang w:val="en-US"/>
        </w:rPr>
        <w:t xml:space="preserve"> time</w:t>
      </w:r>
      <w:r w:rsidR="00C708DD">
        <w:rPr>
          <w:rFonts w:ascii="TimesNewRomanPSMT" w:hAnsi="TimesNewRomanPSMT"/>
          <w:sz w:val="20"/>
          <w:szCs w:val="20"/>
          <w:lang w:val="en-US"/>
        </w:rPr>
        <w:t xml:space="preserve">: </w:t>
      </w:r>
      <w:r w:rsidRPr="006E6770">
        <w:rPr>
          <w:rFonts w:ascii="TimesNewRomanPSMT" w:hAnsi="TimesNewRomanPSMT"/>
          <w:sz w:val="20"/>
          <w:szCs w:val="20"/>
          <w:lang w:val="en-US"/>
        </w:rPr>
        <w:t xml:space="preserve">15 min). Unfortunately, this system did not work as expected because perillaldehyde adhered to the plastic tubing of the system, resulting in very low conversion as the substrate did not </w:t>
      </w:r>
      <w:proofErr w:type="gramStart"/>
      <w:r w:rsidRPr="006E6770">
        <w:rPr>
          <w:rFonts w:ascii="TimesNewRomanPSMT" w:hAnsi="TimesNewRomanPSMT"/>
          <w:sz w:val="20"/>
          <w:szCs w:val="20"/>
          <w:lang w:val="en-US"/>
        </w:rPr>
        <w:t>come into contact with</w:t>
      </w:r>
      <w:proofErr w:type="gramEnd"/>
      <w:r w:rsidRPr="006E6770">
        <w:rPr>
          <w:rFonts w:ascii="TimesNewRomanPSMT" w:hAnsi="TimesNewRomanPSMT"/>
          <w:sz w:val="20"/>
          <w:szCs w:val="20"/>
          <w:lang w:val="en-US"/>
        </w:rPr>
        <w:t xml:space="preserve"> the biocatalyst.</w:t>
      </w:r>
    </w:p>
    <w:p w14:paraId="5E13B2B7" w14:textId="77777777" w:rsidR="00817C8E" w:rsidRDefault="00817C8E" w:rsidP="006E6770">
      <w:pPr>
        <w:jc w:val="both"/>
        <w:rPr>
          <w:rFonts w:ascii="TimesNewRomanPSMT" w:hAnsi="TimesNewRomanPSMT"/>
          <w:sz w:val="20"/>
          <w:szCs w:val="20"/>
          <w:lang w:val="en-US"/>
        </w:rPr>
      </w:pPr>
    </w:p>
    <w:p w14:paraId="210C6EF8" w14:textId="2E96DE5F" w:rsidR="009F3047" w:rsidRPr="000F40EE" w:rsidRDefault="007D40F9" w:rsidP="000F40EE">
      <w:pPr>
        <w:pStyle w:val="Heading2"/>
        <w:rPr>
          <w:b/>
          <w:bCs/>
          <w:sz w:val="20"/>
          <w:lang w:val="en-GB"/>
        </w:rPr>
      </w:pPr>
      <w:r>
        <w:rPr>
          <w:b/>
          <w:bCs/>
          <w:sz w:val="20"/>
          <w:lang w:val="en-GB"/>
        </w:rPr>
        <w:t>5.</w:t>
      </w:r>
      <w:r w:rsidR="004B23D0">
        <w:rPr>
          <w:b/>
          <w:bCs/>
          <w:sz w:val="20"/>
          <w:lang w:val="en-GB"/>
        </w:rPr>
        <w:t>4</w:t>
      </w:r>
      <w:r>
        <w:rPr>
          <w:b/>
          <w:bCs/>
          <w:sz w:val="20"/>
          <w:lang w:val="en-GB"/>
        </w:rPr>
        <w:t xml:space="preserve"> </w:t>
      </w:r>
      <w:r w:rsidR="00C8746A">
        <w:rPr>
          <w:b/>
          <w:bCs/>
          <w:sz w:val="20"/>
          <w:lang w:val="en-GB"/>
        </w:rPr>
        <w:t>Scale-up in a rotating bed reactor (</w:t>
      </w:r>
      <w:proofErr w:type="spellStart"/>
      <w:r w:rsidR="00C8746A">
        <w:rPr>
          <w:b/>
          <w:bCs/>
          <w:sz w:val="20"/>
          <w:lang w:val="en-GB"/>
        </w:rPr>
        <w:t>SpinChem</w:t>
      </w:r>
      <w:proofErr w:type="spellEnd"/>
      <w:r w:rsidR="007C2F29">
        <w:rPr>
          <w:b/>
          <w:bCs/>
          <w:sz w:val="20"/>
          <w:lang w:val="en-GB"/>
        </w:rPr>
        <w:t xml:space="preserve"> reactor</w:t>
      </w:r>
      <w:r w:rsidR="00C8746A">
        <w:rPr>
          <w:b/>
          <w:bCs/>
          <w:sz w:val="20"/>
          <w:lang w:val="en-GB"/>
        </w:rPr>
        <w:t>)</w:t>
      </w:r>
    </w:p>
    <w:p w14:paraId="7C9240E5" w14:textId="059D9CCC" w:rsidR="001324E5" w:rsidRDefault="008F30DF" w:rsidP="005B5E31">
      <w:pPr>
        <w:jc w:val="both"/>
        <w:rPr>
          <w:color w:val="000000"/>
          <w:sz w:val="20"/>
          <w:szCs w:val="20"/>
          <w:lang w:val="en-GB"/>
        </w:rPr>
      </w:pPr>
      <w:r w:rsidRPr="00B41D6E">
        <w:rPr>
          <w:color w:val="000000"/>
          <w:sz w:val="20"/>
          <w:szCs w:val="20"/>
          <w:lang w:val="en-GB"/>
        </w:rPr>
        <w:t xml:space="preserve">The </w:t>
      </w:r>
      <w:proofErr w:type="spellStart"/>
      <w:r w:rsidRPr="00B41D6E">
        <w:rPr>
          <w:color w:val="000000"/>
          <w:sz w:val="20"/>
          <w:szCs w:val="20"/>
          <w:lang w:val="en-GB"/>
        </w:rPr>
        <w:t>SpinChem</w:t>
      </w:r>
      <w:proofErr w:type="spellEnd"/>
      <w:r w:rsidRPr="00B41D6E">
        <w:rPr>
          <w:color w:val="000000"/>
          <w:sz w:val="20"/>
          <w:szCs w:val="20"/>
          <w:lang w:val="en-GB"/>
        </w:rPr>
        <w:t xml:space="preserve"> reactor is a type of rotating bed reactor (RBR) that </w:t>
      </w:r>
      <w:r w:rsidR="00C74A7A" w:rsidRPr="00B41D6E">
        <w:rPr>
          <w:color w:val="000000"/>
          <w:sz w:val="20"/>
          <w:szCs w:val="20"/>
          <w:lang w:val="en-GB"/>
        </w:rPr>
        <w:t>exploits</w:t>
      </w:r>
      <w:r w:rsidRPr="00B41D6E">
        <w:rPr>
          <w:color w:val="000000"/>
          <w:sz w:val="20"/>
          <w:szCs w:val="20"/>
          <w:lang w:val="en-GB"/>
        </w:rPr>
        <w:t xml:space="preserve"> centrifugal acceleration to enhance mixing and mass transfer in the system</w:t>
      </w:r>
      <w:r w:rsidR="00273D27">
        <w:rPr>
          <w:color w:val="000000"/>
          <w:sz w:val="20"/>
          <w:szCs w:val="20"/>
          <w:lang w:val="en-GB"/>
        </w:rPr>
        <w:t xml:space="preserve"> (Fig. </w:t>
      </w:r>
      <w:r w:rsidR="00C934C8">
        <w:rPr>
          <w:color w:val="000000"/>
          <w:sz w:val="20"/>
          <w:szCs w:val="20"/>
          <w:lang w:val="en-GB"/>
        </w:rPr>
        <w:t>3</w:t>
      </w:r>
      <w:r w:rsidR="00273D27">
        <w:rPr>
          <w:color w:val="000000"/>
          <w:sz w:val="20"/>
          <w:szCs w:val="20"/>
          <w:lang w:val="en-GB"/>
        </w:rPr>
        <w:t>)</w:t>
      </w:r>
      <w:r w:rsidRPr="00B41D6E">
        <w:rPr>
          <w:color w:val="000000"/>
          <w:sz w:val="20"/>
          <w:szCs w:val="20"/>
          <w:lang w:val="en-GB"/>
        </w:rPr>
        <w:t xml:space="preserve">. </w:t>
      </w:r>
      <w:r w:rsidR="003E4A80" w:rsidRPr="00B41D6E">
        <w:rPr>
          <w:color w:val="000000"/>
          <w:sz w:val="20"/>
          <w:szCs w:val="20"/>
          <w:lang w:val="en-GB"/>
        </w:rPr>
        <w:t>Additionally, th</w:t>
      </w:r>
      <w:r w:rsidR="00472AA7" w:rsidRPr="00B41D6E">
        <w:rPr>
          <w:color w:val="000000"/>
          <w:sz w:val="20"/>
          <w:szCs w:val="20"/>
          <w:lang w:val="en-GB"/>
        </w:rPr>
        <w:t>is reactor</w:t>
      </w:r>
      <w:r w:rsidR="003E4A80" w:rsidRPr="00B41D6E">
        <w:rPr>
          <w:color w:val="000000"/>
          <w:sz w:val="20"/>
          <w:szCs w:val="20"/>
          <w:lang w:val="en-GB"/>
        </w:rPr>
        <w:t xml:space="preserve"> facilitates easy scalability, making it suitable for both laboratory-scale and industrial-scale applications. </w:t>
      </w:r>
      <w:r w:rsidRPr="00B41D6E">
        <w:rPr>
          <w:color w:val="000000"/>
          <w:sz w:val="20"/>
          <w:szCs w:val="20"/>
          <w:lang w:val="en-GB"/>
        </w:rPr>
        <w:t>Th</w:t>
      </w:r>
      <w:r w:rsidR="00472AA7" w:rsidRPr="00B41D6E">
        <w:rPr>
          <w:color w:val="000000"/>
          <w:sz w:val="20"/>
          <w:szCs w:val="20"/>
          <w:lang w:val="en-GB"/>
        </w:rPr>
        <w:t>e</w:t>
      </w:r>
      <w:r w:rsidRPr="00B41D6E">
        <w:rPr>
          <w:color w:val="000000"/>
          <w:sz w:val="20"/>
          <w:szCs w:val="20"/>
          <w:lang w:val="en-GB"/>
        </w:rPr>
        <w:t xml:space="preserve"> </w:t>
      </w:r>
      <w:proofErr w:type="spellStart"/>
      <w:r w:rsidR="00472AA7" w:rsidRPr="00B41D6E">
        <w:rPr>
          <w:color w:val="000000"/>
          <w:sz w:val="20"/>
          <w:szCs w:val="20"/>
          <w:lang w:val="en-GB"/>
        </w:rPr>
        <w:t>SpinChem</w:t>
      </w:r>
      <w:proofErr w:type="spellEnd"/>
      <w:r w:rsidR="00472AA7" w:rsidRPr="00B41D6E">
        <w:rPr>
          <w:color w:val="000000"/>
          <w:sz w:val="20"/>
          <w:szCs w:val="20"/>
          <w:lang w:val="en-GB"/>
        </w:rPr>
        <w:t xml:space="preserve"> reactor </w:t>
      </w:r>
      <w:r w:rsidRPr="00B41D6E">
        <w:rPr>
          <w:color w:val="000000"/>
          <w:sz w:val="20"/>
          <w:szCs w:val="20"/>
          <w:lang w:val="en-GB"/>
        </w:rPr>
        <w:t>is ideal to be used</w:t>
      </w:r>
      <w:r w:rsidR="00CE1492" w:rsidRPr="00B41D6E">
        <w:rPr>
          <w:color w:val="000000"/>
          <w:sz w:val="20"/>
          <w:szCs w:val="20"/>
          <w:lang w:val="en-GB"/>
        </w:rPr>
        <w:t xml:space="preserve"> with cells immobilized in hydrogel beads as catalysts</w:t>
      </w:r>
      <w:r w:rsidR="00273D27">
        <w:rPr>
          <w:color w:val="000000"/>
          <w:sz w:val="20"/>
          <w:szCs w:val="20"/>
          <w:lang w:val="en-GB"/>
        </w:rPr>
        <w:t xml:space="preserve"> (Fig. </w:t>
      </w:r>
      <w:r w:rsidR="00C934C8">
        <w:rPr>
          <w:color w:val="000000"/>
          <w:sz w:val="20"/>
          <w:szCs w:val="20"/>
          <w:lang w:val="en-GB"/>
        </w:rPr>
        <w:t>4</w:t>
      </w:r>
      <w:r w:rsidR="00273D27">
        <w:rPr>
          <w:color w:val="000000"/>
          <w:sz w:val="20"/>
          <w:szCs w:val="20"/>
          <w:lang w:val="en-GB"/>
        </w:rPr>
        <w:t>)</w:t>
      </w:r>
      <w:r w:rsidR="00CE1492" w:rsidRPr="00B41D6E">
        <w:rPr>
          <w:color w:val="000000"/>
          <w:sz w:val="20"/>
          <w:szCs w:val="20"/>
          <w:lang w:val="en-GB"/>
        </w:rPr>
        <w:t xml:space="preserve">. </w:t>
      </w:r>
    </w:p>
    <w:p w14:paraId="7A28EBEF" w14:textId="450BA05D" w:rsidR="009A25BD" w:rsidRPr="006833CB" w:rsidRDefault="009A25BD" w:rsidP="005B5E31">
      <w:pPr>
        <w:jc w:val="both"/>
        <w:rPr>
          <w:color w:val="000000"/>
          <w:sz w:val="20"/>
          <w:szCs w:val="20"/>
          <w:lang w:val="en-GB"/>
        </w:rPr>
      </w:pPr>
      <w:r w:rsidRPr="00B41D6E">
        <w:rPr>
          <w:color w:val="000000"/>
          <w:sz w:val="20"/>
          <w:szCs w:val="20"/>
          <w:lang w:val="en-GB"/>
        </w:rPr>
        <w:t xml:space="preserve">Using this system, </w:t>
      </w:r>
      <w:r>
        <w:rPr>
          <w:color w:val="000000"/>
          <w:sz w:val="20"/>
          <w:szCs w:val="20"/>
          <w:lang w:val="en-GB"/>
        </w:rPr>
        <w:t>more than 90</w:t>
      </w:r>
      <w:r w:rsidRPr="00B41D6E">
        <w:rPr>
          <w:color w:val="000000"/>
          <w:sz w:val="20"/>
          <w:szCs w:val="20"/>
          <w:lang w:val="en-GB"/>
        </w:rPr>
        <w:t xml:space="preserve">% of molar conversion was reached </w:t>
      </w:r>
      <w:r>
        <w:rPr>
          <w:color w:val="000000"/>
          <w:sz w:val="20"/>
          <w:szCs w:val="20"/>
          <w:lang w:val="en-GB"/>
        </w:rPr>
        <w:t>after</w:t>
      </w:r>
      <w:r w:rsidRPr="00B41D6E">
        <w:rPr>
          <w:color w:val="000000"/>
          <w:sz w:val="20"/>
          <w:szCs w:val="20"/>
          <w:lang w:val="en-GB"/>
        </w:rPr>
        <w:t xml:space="preserve"> 8 hours</w:t>
      </w:r>
      <w:r>
        <w:rPr>
          <w:color w:val="000000"/>
          <w:sz w:val="20"/>
          <w:szCs w:val="20"/>
          <w:lang w:val="en-GB"/>
        </w:rPr>
        <w:t xml:space="preserve"> in a working volume of 200 mL</w:t>
      </w:r>
      <w:r w:rsidR="006B4FFF">
        <w:rPr>
          <w:color w:val="000000"/>
          <w:sz w:val="20"/>
          <w:szCs w:val="20"/>
          <w:lang w:val="en-GB"/>
        </w:rPr>
        <w:t xml:space="preserve"> (Table 5)</w:t>
      </w:r>
      <w:r w:rsidRPr="00B41D6E">
        <w:rPr>
          <w:color w:val="000000"/>
          <w:sz w:val="20"/>
          <w:szCs w:val="20"/>
          <w:lang w:val="en-GB"/>
        </w:rPr>
        <w:t>. More interestingly, this result was obtained using 10 times less biocatalyst compared to small scale reactions (0.1 g/mL compared to 1 g/mL)</w:t>
      </w:r>
      <w:r w:rsidR="006833CB">
        <w:rPr>
          <w:color w:val="000000"/>
          <w:sz w:val="20"/>
          <w:szCs w:val="20"/>
          <w:lang w:val="en-GB"/>
        </w:rPr>
        <w:t xml:space="preserve">. </w:t>
      </w:r>
      <w:r w:rsidR="006833CB" w:rsidRPr="006833CB">
        <w:rPr>
          <w:color w:val="000000"/>
          <w:sz w:val="20"/>
          <w:szCs w:val="20"/>
          <w:lang w:val="en-GB"/>
        </w:rPr>
        <w:t>The efficient design of the system allow</w:t>
      </w:r>
      <w:r w:rsidR="00EA2903">
        <w:rPr>
          <w:color w:val="000000"/>
          <w:sz w:val="20"/>
          <w:szCs w:val="20"/>
          <w:lang w:val="en-GB"/>
        </w:rPr>
        <w:t>ed</w:t>
      </w:r>
      <w:r w:rsidR="006833CB" w:rsidRPr="006833CB">
        <w:rPr>
          <w:color w:val="000000"/>
          <w:sz w:val="20"/>
          <w:szCs w:val="20"/>
          <w:lang w:val="en-GB"/>
        </w:rPr>
        <w:t xml:space="preserve"> for effective interaction between the immobilized cells and the reaction medium, ensuring uniform distribution of reactants and enhancing reaction kinetics and overall performance.</w:t>
      </w:r>
    </w:p>
    <w:p w14:paraId="6B5D06E8" w14:textId="77777777" w:rsidR="00EF5C5C" w:rsidRDefault="007509C6" w:rsidP="008F431C">
      <w:pPr>
        <w:jc w:val="right"/>
        <w:rPr>
          <w:bCs/>
          <w:i/>
          <w:iCs/>
          <w:color w:val="000000"/>
          <w:sz w:val="18"/>
          <w:szCs w:val="20"/>
          <w:lang w:val="en-GB" w:eastAsia="zh-CN"/>
        </w:rPr>
      </w:pPr>
      <w:r>
        <w:rPr>
          <w:bCs/>
          <w:i/>
          <w:iCs/>
          <w:color w:val="000000"/>
          <w:sz w:val="18"/>
          <w:szCs w:val="20"/>
          <w:lang w:val="en-GB" w:eastAsia="zh-CN"/>
        </w:rPr>
        <w:lastRenderedPageBreak/>
        <w:t>.</w:t>
      </w:r>
    </w:p>
    <w:p w14:paraId="2874A014" w14:textId="7F4CBC7D" w:rsidR="0088562B" w:rsidRDefault="005C3826" w:rsidP="000F40EE">
      <w:pPr>
        <w:pStyle w:val="Heading2"/>
        <w:rPr>
          <w:b/>
          <w:bCs/>
          <w:sz w:val="20"/>
          <w:lang w:val="en-GB"/>
        </w:rPr>
      </w:pPr>
      <w:r>
        <w:rPr>
          <w:b/>
          <w:bCs/>
          <w:noProof/>
          <w:sz w:val="20"/>
          <w:lang w:val="en-GB"/>
        </w:rPr>
        <mc:AlternateContent>
          <mc:Choice Requires="wps">
            <w:drawing>
              <wp:anchor distT="0" distB="0" distL="114300" distR="114300" simplePos="0" relativeHeight="251665415" behindDoc="0" locked="0" layoutInCell="1" allowOverlap="1" wp14:anchorId="5C28B86E" wp14:editId="3DE80404">
                <wp:simplePos x="0" y="0"/>
                <wp:positionH relativeFrom="column">
                  <wp:posOffset>-10567</wp:posOffset>
                </wp:positionH>
                <wp:positionV relativeFrom="paragraph">
                  <wp:posOffset>62534</wp:posOffset>
                </wp:positionV>
                <wp:extent cx="243840" cy="268941"/>
                <wp:effectExtent l="0" t="0" r="0" b="0"/>
                <wp:wrapNone/>
                <wp:docPr id="286900270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" cy="26894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6F0AF7" w14:textId="018736BB" w:rsidR="009B6CDC" w:rsidRPr="00A31325" w:rsidRDefault="00C934C8" w:rsidP="009B6CD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11"/>
                                <w:szCs w:val="13"/>
                                <w:lang w:val="en-GB" w:eastAsia="zh-CN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28B86E" id="_x0000_s1028" type="#_x0000_t202" style="position:absolute;margin-left:-.85pt;margin-top:4.9pt;width:19.2pt;height:21.2pt;z-index:2516654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" filled="f" stroked="f" strokeweight=".5pt">
                <v:textbox>
                  <w:txbxContent>
                    <w:p w14:paraId="326F0AF7" w14:textId="018736BB" w:rsidR="009B6CDC" w:rsidRPr="00A31325" w:rsidRDefault="00C934C8" w:rsidP="009B6CDC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000000"/>
                          <w:sz w:val="11"/>
                          <w:szCs w:val="13"/>
                          <w:lang w:val="en-GB" w:eastAsia="zh-CN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9B6CDC">
        <w:rPr>
          <w:b/>
          <w:bCs/>
          <w:noProof/>
          <w:sz w:val="20"/>
          <w:lang w:val="en-GB"/>
        </w:rPr>
        <mc:AlternateContent>
          <mc:Choice Requires="wps">
            <w:drawing>
              <wp:anchor distT="0" distB="0" distL="114300" distR="114300" simplePos="0" relativeHeight="251667463" behindDoc="0" locked="0" layoutInCell="1" allowOverlap="1" wp14:anchorId="5CA77F2E" wp14:editId="37A4D2E7">
                <wp:simplePos x="0" y="0"/>
                <wp:positionH relativeFrom="column">
                  <wp:posOffset>1684664</wp:posOffset>
                </wp:positionH>
                <wp:positionV relativeFrom="paragraph">
                  <wp:posOffset>59472</wp:posOffset>
                </wp:positionV>
                <wp:extent cx="243840" cy="268941"/>
                <wp:effectExtent l="0" t="0" r="0" b="0"/>
                <wp:wrapNone/>
                <wp:docPr id="1695635875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" cy="26894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C606FF" w14:textId="677261CE" w:rsidR="009B6CDC" w:rsidRPr="005C3826" w:rsidRDefault="00C934C8" w:rsidP="009B6CDC">
                            <w:pPr>
                              <w:rPr>
                                <w:color w:val="F2F2F2" w:themeColor="background1" w:themeShade="F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F2F2F2" w:themeColor="background1" w:themeShade="F2"/>
                                <w:sz w:val="11"/>
                                <w:szCs w:val="13"/>
                                <w:lang w:val="en-GB" w:eastAsia="zh-CN"/>
                              </w:rPr>
                              <w:t>4</w:t>
                            </w:r>
                          </w:p>
                          <w:p w14:paraId="59DD53A1" w14:textId="77777777" w:rsidR="005C3826" w:rsidRDefault="005C382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A77F2E" id="_x0000_s1029" type="#_x0000_t202" style="position:absolute;margin-left:132.65pt;margin-top:4.7pt;width:19.2pt;height:21.2pt;z-index:2516674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" filled="f" stroked="f" strokeweight=".5pt">
                <v:textbox>
                  <w:txbxContent>
                    <w:p w14:paraId="02C606FF" w14:textId="677261CE" w:rsidR="009B6CDC" w:rsidRPr="005C3826" w:rsidRDefault="00C934C8" w:rsidP="009B6CDC">
                      <w:pPr>
                        <w:rPr>
                          <w:color w:val="F2F2F2" w:themeColor="background1" w:themeShade="F2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F2F2F2" w:themeColor="background1" w:themeShade="F2"/>
                          <w:sz w:val="11"/>
                          <w:szCs w:val="13"/>
                          <w:lang w:val="en-GB" w:eastAsia="zh-CN"/>
                        </w:rPr>
                        <w:t>4</w:t>
                      </w:r>
                    </w:p>
                    <w:p w14:paraId="59DD53A1" w14:textId="77777777" w:rsidR="005C3826" w:rsidRDefault="005C3826"/>
                  </w:txbxContent>
                </v:textbox>
              </v:shape>
            </w:pict>
          </mc:Fallback>
        </mc:AlternateContent>
      </w:r>
      <w:r w:rsidR="00781C27" w:rsidRPr="00B41D6E"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1DDD83C0" wp14:editId="4A486E48">
            <wp:simplePos x="0" y="0"/>
            <wp:positionH relativeFrom="column">
              <wp:posOffset>1709420</wp:posOffset>
            </wp:positionH>
            <wp:positionV relativeFrom="paragraph">
              <wp:posOffset>42545</wp:posOffset>
            </wp:positionV>
            <wp:extent cx="1377315" cy="1420495"/>
            <wp:effectExtent l="3810" t="0" r="0" b="0"/>
            <wp:wrapThrough wrapText="bothSides">
              <wp:wrapPolygon edited="0">
                <wp:start x="60" y="21658"/>
                <wp:lineTo x="21371" y="21658"/>
                <wp:lineTo x="21371" y="222"/>
                <wp:lineTo x="60" y="222"/>
                <wp:lineTo x="60" y="21658"/>
              </wp:wrapPolygon>
            </wp:wrapThrough>
            <wp:docPr id="235883050" name="Picture 235883050" descr="A picture containing person, sink, indoor, blu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883050" name="Picture 2" descr="A picture containing person, sink, indoor, blue&#10;&#10;Description automatically generated"/>
                    <pic:cNvPicPr/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17000"/>
                              </a14:imgEffect>
                              <a14:imgEffect>
                                <a14:brightnessContrast bright="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204" t="25286" r="30208" b="25782"/>
                    <a:stretch/>
                  </pic:blipFill>
                  <pic:spPr bwMode="auto">
                    <a:xfrm rot="5400000">
                      <a:off x="0" y="0"/>
                      <a:ext cx="1377315" cy="14204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1C27" w:rsidRPr="00264CD0">
        <w:rPr>
          <w:b/>
          <w:noProof/>
          <w:color w:val="000000"/>
          <w:sz w:val="18"/>
          <w:szCs w:val="20"/>
          <w:lang w:eastAsia="zh-CN"/>
        </w:rPr>
        <w:drawing>
          <wp:anchor distT="0" distB="0" distL="114300" distR="114300" simplePos="0" relativeHeight="251659271" behindDoc="0" locked="0" layoutInCell="1" allowOverlap="1" wp14:anchorId="58808FA5" wp14:editId="18DCCD07">
            <wp:simplePos x="0" y="0"/>
            <wp:positionH relativeFrom="column">
              <wp:posOffset>31115</wp:posOffset>
            </wp:positionH>
            <wp:positionV relativeFrom="paragraph">
              <wp:posOffset>60325</wp:posOffset>
            </wp:positionV>
            <wp:extent cx="1422400" cy="1422400"/>
            <wp:effectExtent l="0" t="0" r="0" b="0"/>
            <wp:wrapThrough wrapText="bothSides">
              <wp:wrapPolygon edited="0">
                <wp:start x="0" y="0"/>
                <wp:lineTo x="0" y="21407"/>
                <wp:lineTo x="21407" y="21407"/>
                <wp:lineTo x="21407" y="0"/>
                <wp:lineTo x="0" y="0"/>
              </wp:wrapPolygon>
            </wp:wrapThrough>
            <wp:docPr id="8" name="Picture 7" descr="A close-up of a device&#10;&#10;Description automatically generated with low confidence">
              <a:extLst xmlns:a="http://schemas.openxmlformats.org/drawingml/2006/main">
                <a:ext uri="{FF2B5EF4-FFF2-40B4-BE49-F238E27FC236}">
                  <a16:creationId xmlns:a16="http://schemas.microsoft.com/office/drawing/2014/main" id="{2FF33C73-670B-C3C4-4DE0-D4AF414AB37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 descr="A close-up of a device&#10;&#10;Description automatically generated with low confidence">
                      <a:extLst>
                        <a:ext uri="{FF2B5EF4-FFF2-40B4-BE49-F238E27FC236}">
                          <a16:creationId xmlns:a16="http://schemas.microsoft.com/office/drawing/2014/main" id="{2FF33C73-670B-C3C4-4DE0-D4AF414AB37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2400" cy="142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F10708" w14:textId="4070FBA0" w:rsidR="0088562B" w:rsidRDefault="0088562B" w:rsidP="000F40EE">
      <w:pPr>
        <w:pStyle w:val="Heading2"/>
        <w:rPr>
          <w:b/>
          <w:bCs/>
          <w:sz w:val="20"/>
          <w:lang w:val="en-GB"/>
        </w:rPr>
      </w:pPr>
    </w:p>
    <w:p w14:paraId="650C2169" w14:textId="241B3F0F" w:rsidR="0088562B" w:rsidRDefault="0088562B" w:rsidP="000F40EE">
      <w:pPr>
        <w:pStyle w:val="Heading2"/>
        <w:rPr>
          <w:b/>
          <w:bCs/>
          <w:sz w:val="20"/>
          <w:lang w:val="en-GB"/>
        </w:rPr>
      </w:pPr>
    </w:p>
    <w:p w14:paraId="21AEA482" w14:textId="283E0D49" w:rsidR="0088562B" w:rsidRDefault="0088562B" w:rsidP="000F40EE">
      <w:pPr>
        <w:pStyle w:val="Heading2"/>
        <w:rPr>
          <w:b/>
          <w:bCs/>
          <w:sz w:val="20"/>
          <w:lang w:val="en-GB"/>
        </w:rPr>
      </w:pPr>
    </w:p>
    <w:p w14:paraId="7B213693" w14:textId="21DEA500" w:rsidR="0088562B" w:rsidRDefault="0088562B" w:rsidP="000F40EE">
      <w:pPr>
        <w:pStyle w:val="Heading2"/>
        <w:rPr>
          <w:b/>
          <w:bCs/>
          <w:sz w:val="20"/>
          <w:lang w:val="en-GB"/>
        </w:rPr>
      </w:pPr>
    </w:p>
    <w:p w14:paraId="2599BFE7" w14:textId="66D13977" w:rsidR="0088562B" w:rsidRDefault="0088562B" w:rsidP="000F40EE">
      <w:pPr>
        <w:pStyle w:val="Heading2"/>
        <w:rPr>
          <w:b/>
          <w:bCs/>
          <w:sz w:val="20"/>
          <w:lang w:val="en-GB"/>
        </w:rPr>
      </w:pPr>
    </w:p>
    <w:p w14:paraId="1FDDE465" w14:textId="77777777" w:rsidR="00EC7CBF" w:rsidRDefault="00EC7CBF" w:rsidP="00EC7CBF">
      <w:pPr>
        <w:rPr>
          <w:lang w:val="en-GB"/>
        </w:rPr>
      </w:pPr>
    </w:p>
    <w:p w14:paraId="083B0867" w14:textId="77777777" w:rsidR="00EC7CBF" w:rsidRPr="00EC7CBF" w:rsidRDefault="00EC7CBF" w:rsidP="00EC7CBF">
      <w:pPr>
        <w:rPr>
          <w:lang w:val="en-GB"/>
        </w:rPr>
      </w:pPr>
    </w:p>
    <w:p w14:paraId="46A9899E" w14:textId="77777777" w:rsidR="009C63EC" w:rsidRDefault="009C63EC" w:rsidP="009C63EC">
      <w:pPr>
        <w:rPr>
          <w:b/>
          <w:color w:val="000000"/>
          <w:sz w:val="18"/>
          <w:szCs w:val="20"/>
          <w:lang w:val="en-GB" w:eastAsia="zh-CN"/>
        </w:rPr>
      </w:pPr>
    </w:p>
    <w:p w14:paraId="3E4501BD" w14:textId="77777777" w:rsidR="009C63EC" w:rsidRDefault="009C63EC" w:rsidP="009C63EC">
      <w:pPr>
        <w:rPr>
          <w:b/>
          <w:color w:val="000000"/>
          <w:sz w:val="18"/>
          <w:szCs w:val="20"/>
          <w:lang w:val="en-GB" w:eastAsia="zh-CN"/>
        </w:rPr>
      </w:pPr>
    </w:p>
    <w:p w14:paraId="52000A4E" w14:textId="71114305" w:rsidR="009C63EC" w:rsidRPr="008F431C" w:rsidRDefault="009C63EC" w:rsidP="00445A29">
      <w:pPr>
        <w:spacing w:before="300"/>
        <w:rPr>
          <w:bCs/>
          <w:i/>
          <w:iCs/>
          <w:color w:val="000000"/>
          <w:sz w:val="18"/>
          <w:szCs w:val="20"/>
          <w:lang w:val="en-GB" w:eastAsia="zh-CN"/>
        </w:rPr>
      </w:pPr>
      <w:r w:rsidRPr="00554359">
        <w:rPr>
          <w:b/>
          <w:color w:val="000000"/>
          <w:sz w:val="18"/>
          <w:szCs w:val="20"/>
          <w:lang w:val="en-GB" w:eastAsia="zh-CN"/>
        </w:rPr>
        <w:t>F</w:t>
      </w:r>
      <w:r w:rsidRPr="001E57A7">
        <w:rPr>
          <w:b/>
          <w:color w:val="000000"/>
          <w:sz w:val="18"/>
          <w:szCs w:val="20"/>
          <w:lang w:val="en-GB" w:eastAsia="zh-CN"/>
        </w:rPr>
        <w:t xml:space="preserve">igure </w:t>
      </w:r>
      <w:r>
        <w:rPr>
          <w:b/>
          <w:color w:val="000000"/>
          <w:sz w:val="18"/>
          <w:szCs w:val="20"/>
          <w:lang w:val="en-GB" w:eastAsia="zh-CN"/>
        </w:rPr>
        <w:t xml:space="preserve">3 </w:t>
      </w:r>
      <w:proofErr w:type="spellStart"/>
      <w:r w:rsidRPr="00554359">
        <w:rPr>
          <w:bCs/>
          <w:i/>
          <w:iCs/>
          <w:color w:val="000000"/>
          <w:sz w:val="18"/>
          <w:szCs w:val="20"/>
          <w:lang w:val="en-GB" w:eastAsia="zh-CN"/>
        </w:rPr>
        <w:t>Spin</w:t>
      </w:r>
      <w:r>
        <w:rPr>
          <w:bCs/>
          <w:i/>
          <w:iCs/>
          <w:color w:val="000000"/>
          <w:sz w:val="18"/>
          <w:szCs w:val="20"/>
          <w:lang w:val="en-GB" w:eastAsia="zh-CN"/>
        </w:rPr>
        <w:t>C</w:t>
      </w:r>
      <w:r w:rsidRPr="00554359">
        <w:rPr>
          <w:bCs/>
          <w:i/>
          <w:iCs/>
          <w:color w:val="000000"/>
          <w:sz w:val="18"/>
          <w:szCs w:val="20"/>
          <w:lang w:val="en-GB" w:eastAsia="zh-CN"/>
        </w:rPr>
        <w:t>hem</w:t>
      </w:r>
      <w:proofErr w:type="spellEnd"/>
      <w:r w:rsidRPr="00554359">
        <w:rPr>
          <w:bCs/>
          <w:i/>
          <w:iCs/>
          <w:color w:val="000000"/>
          <w:sz w:val="18"/>
          <w:szCs w:val="20"/>
          <w:lang w:val="en-GB" w:eastAsia="zh-CN"/>
        </w:rPr>
        <w:t xml:space="preserve"> reactor</w:t>
      </w:r>
      <w:r>
        <w:rPr>
          <w:bCs/>
          <w:i/>
          <w:iCs/>
          <w:color w:val="000000"/>
          <w:sz w:val="18"/>
          <w:szCs w:val="20"/>
          <w:lang w:val="en-GB" w:eastAsia="zh-CN"/>
        </w:rPr>
        <w:t xml:space="preserve"> system.</w:t>
      </w:r>
    </w:p>
    <w:p w14:paraId="64BB18AD" w14:textId="77777777" w:rsidR="00445A29" w:rsidRDefault="009C63EC" w:rsidP="00445A29">
      <w:pPr>
        <w:pStyle w:val="Heading2"/>
        <w:spacing w:after="300"/>
        <w:rPr>
          <w:bCs/>
          <w:i/>
          <w:iCs/>
          <w:color w:val="000000"/>
          <w:sz w:val="18"/>
          <w:szCs w:val="20"/>
          <w:lang w:val="en-GB" w:eastAsia="zh-CN"/>
        </w:rPr>
      </w:pPr>
      <w:r w:rsidRPr="00554359">
        <w:rPr>
          <w:b/>
          <w:color w:val="000000"/>
          <w:sz w:val="18"/>
          <w:szCs w:val="20"/>
          <w:lang w:val="en-GB" w:eastAsia="zh-CN"/>
        </w:rPr>
        <w:t>F</w:t>
      </w:r>
      <w:r w:rsidRPr="001E57A7">
        <w:rPr>
          <w:b/>
          <w:color w:val="000000"/>
          <w:sz w:val="18"/>
          <w:szCs w:val="20"/>
          <w:lang w:val="en-GB" w:eastAsia="zh-CN"/>
        </w:rPr>
        <w:t xml:space="preserve">igure </w:t>
      </w:r>
      <w:r>
        <w:rPr>
          <w:b/>
          <w:color w:val="000000"/>
          <w:sz w:val="18"/>
          <w:szCs w:val="20"/>
          <w:lang w:val="en-GB" w:eastAsia="zh-CN"/>
        </w:rPr>
        <w:t xml:space="preserve">4 </w:t>
      </w:r>
      <w:r>
        <w:rPr>
          <w:bCs/>
          <w:i/>
          <w:iCs/>
          <w:color w:val="000000"/>
          <w:sz w:val="18"/>
          <w:szCs w:val="20"/>
          <w:lang w:val="en-GB" w:eastAsia="zh-CN"/>
        </w:rPr>
        <w:t>The internal cage of a</w:t>
      </w:r>
      <w:r w:rsidRPr="00554359">
        <w:rPr>
          <w:bCs/>
          <w:i/>
          <w:iCs/>
          <w:color w:val="000000"/>
          <w:sz w:val="18"/>
          <w:szCs w:val="20"/>
          <w:lang w:val="en-GB" w:eastAsia="zh-CN"/>
        </w:rPr>
        <w:t xml:space="preserve"> </w:t>
      </w:r>
      <w:proofErr w:type="spellStart"/>
      <w:r w:rsidRPr="00554359">
        <w:rPr>
          <w:bCs/>
          <w:i/>
          <w:iCs/>
          <w:color w:val="000000"/>
          <w:sz w:val="18"/>
          <w:szCs w:val="20"/>
          <w:lang w:val="en-GB" w:eastAsia="zh-CN"/>
        </w:rPr>
        <w:t>Spin</w:t>
      </w:r>
      <w:r>
        <w:rPr>
          <w:bCs/>
          <w:i/>
          <w:iCs/>
          <w:color w:val="000000"/>
          <w:sz w:val="18"/>
          <w:szCs w:val="20"/>
          <w:lang w:val="en-GB" w:eastAsia="zh-CN"/>
        </w:rPr>
        <w:t>C</w:t>
      </w:r>
      <w:r w:rsidRPr="00554359">
        <w:rPr>
          <w:bCs/>
          <w:i/>
          <w:iCs/>
          <w:color w:val="000000"/>
          <w:sz w:val="18"/>
          <w:szCs w:val="20"/>
          <w:lang w:val="en-GB" w:eastAsia="zh-CN"/>
        </w:rPr>
        <w:t>hem</w:t>
      </w:r>
      <w:proofErr w:type="spellEnd"/>
      <w:r>
        <w:rPr>
          <w:bCs/>
          <w:i/>
          <w:iCs/>
          <w:color w:val="000000"/>
          <w:sz w:val="18"/>
          <w:szCs w:val="20"/>
          <w:lang w:val="en-GB" w:eastAsia="zh-CN"/>
        </w:rPr>
        <w:t xml:space="preserve"> fulfilled with the biocatalyst immobilized into Ca-alginate hydrogel beads.</w:t>
      </w:r>
    </w:p>
    <w:p w14:paraId="6430252A" w14:textId="2B77A3EE" w:rsidR="008F431C" w:rsidRPr="00445A29" w:rsidRDefault="008F431C" w:rsidP="007A7700">
      <w:pPr>
        <w:pStyle w:val="Heading2"/>
        <w:spacing w:after="120"/>
        <w:rPr>
          <w:b/>
          <w:bCs/>
          <w:sz w:val="20"/>
          <w:lang w:val="en-GB"/>
        </w:rPr>
      </w:pPr>
      <w:r w:rsidRPr="008705AB">
        <w:rPr>
          <w:b/>
          <w:bCs/>
          <w:color w:val="000000"/>
          <w:sz w:val="18"/>
          <w:szCs w:val="18"/>
          <w:lang w:val="en-GB"/>
        </w:rPr>
        <w:t>Table 5</w:t>
      </w:r>
      <w:r w:rsidRPr="008705AB">
        <w:rPr>
          <w:color w:val="000000"/>
          <w:sz w:val="18"/>
          <w:szCs w:val="18"/>
          <w:lang w:val="en-GB"/>
        </w:rPr>
        <w:t xml:space="preserve"> </w:t>
      </w:r>
      <w:r w:rsidRPr="00CB4B41">
        <w:rPr>
          <w:b/>
          <w:bCs/>
          <w:color w:val="000000"/>
          <w:sz w:val="18"/>
          <w:szCs w:val="18"/>
          <w:lang w:val="en-US"/>
        </w:rPr>
        <w:t>(</w:t>
      </w:r>
      <w:r w:rsidRPr="00817C8E">
        <w:rPr>
          <w:i/>
          <w:iCs/>
          <w:color w:val="000000"/>
          <w:sz w:val="18"/>
          <w:szCs w:val="18"/>
          <w:lang w:val="en-US"/>
        </w:rPr>
        <w:t>S)-p</w:t>
      </w:r>
      <w:r w:rsidRPr="00817C8E">
        <w:rPr>
          <w:i/>
          <w:iCs/>
          <w:color w:val="000000"/>
          <w:sz w:val="18"/>
          <w:szCs w:val="18"/>
        </w:rPr>
        <w:t>erillyl</w:t>
      </w:r>
      <w:r w:rsidRPr="00817C8E">
        <w:rPr>
          <w:i/>
          <w:iCs/>
          <w:color w:val="000000"/>
          <w:sz w:val="18"/>
          <w:szCs w:val="18"/>
          <w:lang w:val="en-US"/>
        </w:rPr>
        <w:t>-</w:t>
      </w:r>
      <w:r w:rsidRPr="00817C8E">
        <w:rPr>
          <w:i/>
          <w:iCs/>
          <w:color w:val="000000"/>
          <w:sz w:val="18"/>
          <w:szCs w:val="18"/>
        </w:rPr>
        <w:t xml:space="preserve">alcohol </w:t>
      </w:r>
      <w:r w:rsidRPr="00817C8E">
        <w:rPr>
          <w:i/>
          <w:iCs/>
          <w:color w:val="000000"/>
          <w:sz w:val="18"/>
          <w:szCs w:val="18"/>
          <w:lang w:val="en-US"/>
        </w:rPr>
        <w:t>pr</w:t>
      </w:r>
      <w:r>
        <w:rPr>
          <w:i/>
          <w:iCs/>
          <w:color w:val="000000"/>
          <w:sz w:val="18"/>
          <w:szCs w:val="18"/>
          <w:lang w:val="en-US"/>
        </w:rPr>
        <w:t>o</w:t>
      </w:r>
      <w:r w:rsidRPr="00817C8E">
        <w:rPr>
          <w:i/>
          <w:iCs/>
          <w:color w:val="000000"/>
          <w:sz w:val="18"/>
          <w:szCs w:val="18"/>
          <w:lang w:val="en-US"/>
        </w:rPr>
        <w:t xml:space="preserve">duction in the </w:t>
      </w:r>
      <w:proofErr w:type="spellStart"/>
      <w:r w:rsidRPr="00817C8E">
        <w:rPr>
          <w:i/>
          <w:iCs/>
          <w:color w:val="000000"/>
          <w:sz w:val="18"/>
          <w:szCs w:val="18"/>
          <w:lang w:val="en-US"/>
        </w:rPr>
        <w:t>SpinChem</w:t>
      </w:r>
      <w:proofErr w:type="spellEnd"/>
      <w:r w:rsidRPr="00817C8E">
        <w:rPr>
          <w:i/>
          <w:iCs/>
          <w:color w:val="000000"/>
          <w:sz w:val="18"/>
          <w:szCs w:val="18"/>
          <w:lang w:val="en-US"/>
        </w:rPr>
        <w:t xml:space="preserve"> reactor.</w:t>
      </w:r>
    </w:p>
    <w:tbl>
      <w:tblPr>
        <w:tblpPr w:leftFromText="180" w:rightFromText="180" w:vertAnchor="text" w:tblpY="1"/>
        <w:tblOverlap w:val="never"/>
        <w:tblW w:w="8562" w:type="dxa"/>
        <w:tblLook w:val="0420" w:firstRow="1" w:lastRow="0" w:firstColumn="0" w:lastColumn="0" w:noHBand="0" w:noVBand="1"/>
      </w:tblPr>
      <w:tblGrid>
        <w:gridCol w:w="991"/>
        <w:gridCol w:w="2078"/>
        <w:gridCol w:w="2031"/>
        <w:gridCol w:w="1846"/>
        <w:gridCol w:w="1616"/>
      </w:tblGrid>
      <w:tr w:rsidR="008F431C" w14:paraId="57F55B7E" w14:textId="77777777" w:rsidTr="00CF0438">
        <w:trPr>
          <w:trHeight w:val="454"/>
        </w:trPr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0EB27F" w14:textId="77777777" w:rsidR="008F431C" w:rsidRPr="00061968" w:rsidRDefault="008F431C" w:rsidP="00CF04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61968">
              <w:rPr>
                <w:b/>
                <w:bCs/>
                <w:color w:val="000000"/>
                <w:sz w:val="18"/>
                <w:szCs w:val="18"/>
              </w:rPr>
              <w:t xml:space="preserve">Time </w:t>
            </w:r>
          </w:p>
          <w:p w14:paraId="1CE27DBE" w14:textId="77777777" w:rsidR="008F431C" w:rsidRPr="00061968" w:rsidRDefault="008F431C" w:rsidP="00CF0438">
            <w:pPr>
              <w:jc w:val="center"/>
              <w:rPr>
                <w:color w:val="000000"/>
                <w:sz w:val="18"/>
                <w:szCs w:val="18"/>
              </w:rPr>
            </w:pPr>
            <w:r w:rsidRPr="00061968">
              <w:rPr>
                <w:color w:val="000000"/>
                <w:sz w:val="18"/>
                <w:szCs w:val="18"/>
              </w:rPr>
              <w:t>(h)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FEA011" w14:textId="77777777" w:rsidR="008F431C" w:rsidRPr="00061968" w:rsidRDefault="008F431C" w:rsidP="00CF04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it-IT"/>
              </w:rPr>
              <w:t>(S)-p</w:t>
            </w:r>
            <w:r w:rsidRPr="00061968">
              <w:rPr>
                <w:b/>
                <w:bCs/>
                <w:color w:val="000000"/>
                <w:sz w:val="18"/>
                <w:szCs w:val="18"/>
              </w:rPr>
              <w:t xml:space="preserve">erillaldehyde </w:t>
            </w:r>
          </w:p>
          <w:p w14:paraId="3E4F6EF0" w14:textId="77777777" w:rsidR="008F431C" w:rsidRPr="00061968" w:rsidRDefault="008F431C" w:rsidP="00CF0438">
            <w:pPr>
              <w:jc w:val="center"/>
              <w:rPr>
                <w:color w:val="000000"/>
                <w:sz w:val="18"/>
                <w:szCs w:val="18"/>
              </w:rPr>
            </w:pPr>
            <w:r w:rsidRPr="00061968">
              <w:rPr>
                <w:color w:val="000000"/>
                <w:sz w:val="18"/>
                <w:szCs w:val="18"/>
              </w:rPr>
              <w:t>(mM)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5FC0F6" w14:textId="77777777" w:rsidR="008F431C" w:rsidRPr="00061968" w:rsidRDefault="008F431C" w:rsidP="00CF04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61968">
              <w:rPr>
                <w:b/>
                <w:bCs/>
                <w:color w:val="000000"/>
                <w:sz w:val="18"/>
                <w:szCs w:val="18"/>
                <w:lang w:val="it-IT"/>
              </w:rPr>
              <w:t>(S)-p</w:t>
            </w:r>
            <w:r w:rsidRPr="00061968">
              <w:rPr>
                <w:b/>
                <w:bCs/>
                <w:color w:val="000000"/>
                <w:sz w:val="18"/>
                <w:szCs w:val="18"/>
              </w:rPr>
              <w:t>erillyl</w:t>
            </w:r>
            <w:r w:rsidRPr="00061968">
              <w:rPr>
                <w:b/>
                <w:bCs/>
                <w:color w:val="000000"/>
                <w:sz w:val="18"/>
                <w:szCs w:val="18"/>
                <w:lang w:val="it-IT"/>
              </w:rPr>
              <w:t>-</w:t>
            </w:r>
            <w:r w:rsidRPr="00061968">
              <w:rPr>
                <w:b/>
                <w:bCs/>
                <w:color w:val="000000"/>
                <w:sz w:val="18"/>
                <w:szCs w:val="18"/>
              </w:rPr>
              <w:t xml:space="preserve">alcohol </w:t>
            </w:r>
          </w:p>
          <w:p w14:paraId="5C7A53B0" w14:textId="77777777" w:rsidR="008F431C" w:rsidRPr="00061968" w:rsidRDefault="008F431C" w:rsidP="00CF0438">
            <w:pPr>
              <w:jc w:val="center"/>
              <w:rPr>
                <w:color w:val="000000"/>
                <w:sz w:val="18"/>
                <w:szCs w:val="18"/>
              </w:rPr>
            </w:pPr>
            <w:r w:rsidRPr="00061968">
              <w:rPr>
                <w:color w:val="000000"/>
                <w:sz w:val="18"/>
                <w:szCs w:val="18"/>
              </w:rPr>
              <w:t>(mM)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E97B3A" w14:textId="2ADA2407" w:rsidR="008F431C" w:rsidRPr="00CB4B41" w:rsidRDefault="008F431C" w:rsidP="00CF04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B4B41">
              <w:rPr>
                <w:b/>
                <w:bCs/>
                <w:color w:val="000000"/>
                <w:sz w:val="18"/>
                <w:szCs w:val="18"/>
                <w:lang w:val="en-US"/>
              </w:rPr>
              <w:t>(S)-p</w:t>
            </w:r>
            <w:r w:rsidRPr="00CB4B41">
              <w:rPr>
                <w:b/>
                <w:bCs/>
                <w:color w:val="000000"/>
                <w:sz w:val="18"/>
                <w:szCs w:val="18"/>
              </w:rPr>
              <w:t>erillyl</w:t>
            </w:r>
            <w:r w:rsidRPr="00CB4B41">
              <w:rPr>
                <w:b/>
                <w:bCs/>
                <w:color w:val="000000"/>
                <w:sz w:val="18"/>
                <w:szCs w:val="18"/>
                <w:lang w:val="en-US"/>
              </w:rPr>
              <w:t>-</w:t>
            </w:r>
            <w:r w:rsidRPr="00CB4B41">
              <w:rPr>
                <w:b/>
                <w:bCs/>
                <w:color w:val="000000"/>
                <w:sz w:val="18"/>
                <w:szCs w:val="18"/>
              </w:rPr>
              <w:t xml:space="preserve">alcohol </w:t>
            </w:r>
          </w:p>
          <w:p w14:paraId="27293651" w14:textId="77777777" w:rsidR="008F431C" w:rsidRPr="00061968" w:rsidRDefault="008F431C" w:rsidP="00CF0438">
            <w:pPr>
              <w:jc w:val="center"/>
              <w:rPr>
                <w:color w:val="000000"/>
                <w:sz w:val="18"/>
                <w:szCs w:val="18"/>
              </w:rPr>
            </w:pPr>
            <w:r w:rsidRPr="00061968">
              <w:rPr>
                <w:color w:val="000000"/>
                <w:sz w:val="18"/>
                <w:szCs w:val="18"/>
              </w:rPr>
              <w:t>(mg/L)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157785" w14:textId="77777777" w:rsidR="008F431C" w:rsidRPr="00CB4B41" w:rsidRDefault="008F431C" w:rsidP="00CF04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B4B41">
              <w:rPr>
                <w:b/>
                <w:bCs/>
                <w:color w:val="000000"/>
                <w:sz w:val="18"/>
                <w:szCs w:val="18"/>
              </w:rPr>
              <w:t xml:space="preserve">Molar conversion </w:t>
            </w:r>
          </w:p>
          <w:p w14:paraId="19972F11" w14:textId="77777777" w:rsidR="008F431C" w:rsidRPr="00061968" w:rsidRDefault="008F431C" w:rsidP="00CF0438">
            <w:pPr>
              <w:jc w:val="center"/>
              <w:rPr>
                <w:color w:val="000000"/>
                <w:sz w:val="18"/>
                <w:szCs w:val="18"/>
              </w:rPr>
            </w:pPr>
            <w:r w:rsidRPr="00061968">
              <w:rPr>
                <w:color w:val="000000"/>
                <w:sz w:val="18"/>
                <w:szCs w:val="18"/>
              </w:rPr>
              <w:t>(%)</w:t>
            </w:r>
          </w:p>
        </w:tc>
      </w:tr>
      <w:tr w:rsidR="008F431C" w14:paraId="598FACFC" w14:textId="77777777" w:rsidTr="00CF0438">
        <w:trPr>
          <w:trHeight w:val="306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3D313" w14:textId="77777777" w:rsidR="008F431C" w:rsidRPr="00061968" w:rsidRDefault="008F431C" w:rsidP="00CF0438">
            <w:pPr>
              <w:jc w:val="center"/>
              <w:rPr>
                <w:color w:val="000000"/>
                <w:sz w:val="18"/>
                <w:szCs w:val="18"/>
              </w:rPr>
            </w:pPr>
            <w:r w:rsidRPr="0006196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58C18" w14:textId="77777777" w:rsidR="008F431C" w:rsidRPr="00061968" w:rsidRDefault="008F431C" w:rsidP="00CF0438">
            <w:pPr>
              <w:jc w:val="center"/>
              <w:rPr>
                <w:color w:val="000000"/>
                <w:sz w:val="18"/>
                <w:szCs w:val="18"/>
              </w:rPr>
            </w:pPr>
            <w:r w:rsidRPr="00061968">
              <w:rPr>
                <w:color w:val="000000"/>
                <w:sz w:val="18"/>
                <w:szCs w:val="18"/>
              </w:rPr>
              <w:t>4.16 ± 0.08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C48DD" w14:textId="77777777" w:rsidR="008F431C" w:rsidRPr="00061968" w:rsidRDefault="008F431C" w:rsidP="00CF0438">
            <w:pPr>
              <w:jc w:val="center"/>
              <w:rPr>
                <w:color w:val="000000"/>
                <w:sz w:val="18"/>
                <w:szCs w:val="18"/>
                <w:lang w:val="it-IT"/>
              </w:rPr>
            </w:pPr>
            <w:r w:rsidRPr="00061968">
              <w:rPr>
                <w:color w:val="000000"/>
                <w:sz w:val="18"/>
                <w:szCs w:val="18"/>
                <w:lang w:val="it-IT"/>
              </w:rPr>
              <w:t>-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41F74" w14:textId="77777777" w:rsidR="008F431C" w:rsidRPr="00061968" w:rsidRDefault="008F431C" w:rsidP="00CF0438">
            <w:pPr>
              <w:jc w:val="center"/>
              <w:rPr>
                <w:sz w:val="18"/>
                <w:szCs w:val="18"/>
                <w:lang w:val="it-IT"/>
              </w:rPr>
            </w:pPr>
            <w:r w:rsidRPr="00061968">
              <w:rPr>
                <w:sz w:val="18"/>
                <w:szCs w:val="18"/>
                <w:lang w:val="it-IT"/>
              </w:rPr>
              <w:t>-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75E76" w14:textId="77777777" w:rsidR="008F431C" w:rsidRPr="00061968" w:rsidRDefault="008F431C" w:rsidP="00CF0438">
            <w:pPr>
              <w:jc w:val="center"/>
              <w:rPr>
                <w:sz w:val="18"/>
                <w:szCs w:val="18"/>
                <w:lang w:val="it-IT"/>
              </w:rPr>
            </w:pPr>
            <w:r w:rsidRPr="00061968">
              <w:rPr>
                <w:sz w:val="18"/>
                <w:szCs w:val="18"/>
                <w:lang w:val="it-IT"/>
              </w:rPr>
              <w:t>-</w:t>
            </w:r>
          </w:p>
        </w:tc>
      </w:tr>
      <w:tr w:rsidR="008F431C" w14:paraId="6FE870D9" w14:textId="77777777" w:rsidTr="00CF0438">
        <w:trPr>
          <w:trHeight w:val="232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77EC2166" w14:textId="77777777" w:rsidR="008F431C" w:rsidRPr="00061968" w:rsidRDefault="008F431C" w:rsidP="00CF0438">
            <w:pPr>
              <w:jc w:val="center"/>
              <w:rPr>
                <w:color w:val="000000"/>
                <w:sz w:val="18"/>
                <w:szCs w:val="18"/>
              </w:rPr>
            </w:pPr>
            <w:r w:rsidRPr="0006196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38CA4ECD" w14:textId="77777777" w:rsidR="008F431C" w:rsidRPr="00061968" w:rsidRDefault="008F431C" w:rsidP="00CF0438">
            <w:pPr>
              <w:jc w:val="center"/>
              <w:rPr>
                <w:color w:val="000000"/>
                <w:sz w:val="18"/>
                <w:szCs w:val="18"/>
              </w:rPr>
            </w:pPr>
            <w:r w:rsidRPr="00061968">
              <w:rPr>
                <w:color w:val="000000"/>
                <w:sz w:val="18"/>
                <w:szCs w:val="18"/>
              </w:rPr>
              <w:t>3.51 ± 0.08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443DD4FB" w14:textId="77777777" w:rsidR="008F431C" w:rsidRPr="00061968" w:rsidRDefault="008F431C" w:rsidP="00CF0438">
            <w:pPr>
              <w:jc w:val="center"/>
              <w:rPr>
                <w:color w:val="000000"/>
                <w:sz w:val="18"/>
                <w:szCs w:val="18"/>
              </w:rPr>
            </w:pPr>
            <w:r w:rsidRPr="00061968">
              <w:rPr>
                <w:color w:val="000000"/>
                <w:sz w:val="18"/>
                <w:szCs w:val="18"/>
              </w:rPr>
              <w:t>0.98 ± 0.05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1320781A" w14:textId="77777777" w:rsidR="008F431C" w:rsidRPr="00061968" w:rsidRDefault="008F431C" w:rsidP="00CF0438">
            <w:pPr>
              <w:jc w:val="center"/>
              <w:rPr>
                <w:color w:val="000000"/>
                <w:sz w:val="18"/>
                <w:szCs w:val="18"/>
              </w:rPr>
            </w:pPr>
            <w:r w:rsidRPr="00061968">
              <w:rPr>
                <w:color w:val="000000"/>
                <w:sz w:val="18"/>
                <w:szCs w:val="18"/>
              </w:rPr>
              <w:t>148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5FAC4BE5" w14:textId="77777777" w:rsidR="008F431C" w:rsidRPr="00061968" w:rsidRDefault="008F431C" w:rsidP="00CF0438">
            <w:pPr>
              <w:jc w:val="center"/>
              <w:rPr>
                <w:color w:val="000000"/>
                <w:sz w:val="18"/>
                <w:szCs w:val="18"/>
              </w:rPr>
            </w:pPr>
            <w:r w:rsidRPr="00061968">
              <w:rPr>
                <w:color w:val="000000"/>
                <w:sz w:val="18"/>
                <w:szCs w:val="18"/>
              </w:rPr>
              <w:t>24</w:t>
            </w:r>
          </w:p>
        </w:tc>
      </w:tr>
      <w:tr w:rsidR="008F431C" w14:paraId="2CD50874" w14:textId="77777777" w:rsidTr="00CF0438">
        <w:trPr>
          <w:trHeight w:val="306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E1ACF" w14:textId="77777777" w:rsidR="008F431C" w:rsidRPr="00061968" w:rsidRDefault="008F431C" w:rsidP="00CF0438">
            <w:pPr>
              <w:jc w:val="center"/>
              <w:rPr>
                <w:color w:val="000000"/>
                <w:sz w:val="18"/>
                <w:szCs w:val="18"/>
              </w:rPr>
            </w:pPr>
            <w:r w:rsidRPr="0006196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75948" w14:textId="77777777" w:rsidR="008F431C" w:rsidRPr="00061968" w:rsidRDefault="008F431C" w:rsidP="00CF0438">
            <w:pPr>
              <w:jc w:val="center"/>
              <w:rPr>
                <w:color w:val="000000"/>
                <w:sz w:val="18"/>
                <w:szCs w:val="18"/>
              </w:rPr>
            </w:pPr>
            <w:r w:rsidRPr="00061968">
              <w:rPr>
                <w:color w:val="000000"/>
                <w:sz w:val="18"/>
                <w:szCs w:val="18"/>
              </w:rPr>
              <w:t>3.04 ± 0.07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8F015" w14:textId="77777777" w:rsidR="008F431C" w:rsidRPr="00061968" w:rsidRDefault="008F431C" w:rsidP="00CF0438">
            <w:pPr>
              <w:jc w:val="center"/>
              <w:rPr>
                <w:color w:val="000000"/>
                <w:sz w:val="18"/>
                <w:szCs w:val="18"/>
              </w:rPr>
            </w:pPr>
            <w:r w:rsidRPr="00061968">
              <w:rPr>
                <w:color w:val="000000"/>
                <w:sz w:val="18"/>
                <w:szCs w:val="18"/>
              </w:rPr>
              <w:t>1.85 ± 0.17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F0FB3" w14:textId="77777777" w:rsidR="008F431C" w:rsidRPr="00061968" w:rsidRDefault="008F431C" w:rsidP="00CF0438">
            <w:pPr>
              <w:jc w:val="center"/>
              <w:rPr>
                <w:color w:val="000000"/>
                <w:sz w:val="18"/>
                <w:szCs w:val="18"/>
              </w:rPr>
            </w:pPr>
            <w:r w:rsidRPr="00061968">
              <w:rPr>
                <w:color w:val="000000"/>
                <w:sz w:val="18"/>
                <w:szCs w:val="18"/>
              </w:rPr>
              <w:t>281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A1719" w14:textId="77777777" w:rsidR="008F431C" w:rsidRPr="00061968" w:rsidRDefault="008F431C" w:rsidP="00CF0438">
            <w:pPr>
              <w:jc w:val="center"/>
              <w:rPr>
                <w:color w:val="000000"/>
                <w:sz w:val="18"/>
                <w:szCs w:val="18"/>
              </w:rPr>
            </w:pPr>
            <w:r w:rsidRPr="00061968">
              <w:rPr>
                <w:color w:val="000000"/>
                <w:sz w:val="18"/>
                <w:szCs w:val="18"/>
              </w:rPr>
              <w:t>45</w:t>
            </w:r>
          </w:p>
        </w:tc>
      </w:tr>
      <w:tr w:rsidR="008F431C" w14:paraId="61068785" w14:textId="77777777" w:rsidTr="00CF0438">
        <w:trPr>
          <w:trHeight w:val="286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03B2130D" w14:textId="77777777" w:rsidR="008F431C" w:rsidRPr="00061968" w:rsidRDefault="008F431C" w:rsidP="00CF0438">
            <w:pPr>
              <w:jc w:val="center"/>
              <w:rPr>
                <w:color w:val="000000"/>
                <w:sz w:val="18"/>
                <w:szCs w:val="18"/>
              </w:rPr>
            </w:pPr>
            <w:r w:rsidRPr="00061968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61918315" w14:textId="77777777" w:rsidR="008F431C" w:rsidRPr="00061968" w:rsidRDefault="008F431C" w:rsidP="00CF0438">
            <w:pPr>
              <w:jc w:val="center"/>
              <w:rPr>
                <w:color w:val="000000"/>
                <w:sz w:val="18"/>
                <w:szCs w:val="18"/>
              </w:rPr>
            </w:pPr>
            <w:r w:rsidRPr="00061968">
              <w:rPr>
                <w:color w:val="000000"/>
                <w:sz w:val="18"/>
                <w:szCs w:val="18"/>
              </w:rPr>
              <w:t>2.65 ± 0.01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265EA0A9" w14:textId="77777777" w:rsidR="008F431C" w:rsidRPr="00061968" w:rsidRDefault="008F431C" w:rsidP="00CF0438">
            <w:pPr>
              <w:jc w:val="center"/>
              <w:rPr>
                <w:color w:val="000000"/>
                <w:sz w:val="18"/>
                <w:szCs w:val="18"/>
              </w:rPr>
            </w:pPr>
            <w:r w:rsidRPr="00061968">
              <w:rPr>
                <w:color w:val="000000"/>
                <w:sz w:val="18"/>
                <w:szCs w:val="18"/>
              </w:rPr>
              <w:t>2.52 ± 0.14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174639AE" w14:textId="77777777" w:rsidR="008F431C" w:rsidRPr="00061968" w:rsidRDefault="008F431C" w:rsidP="00CF0438">
            <w:pPr>
              <w:jc w:val="center"/>
              <w:rPr>
                <w:color w:val="000000"/>
                <w:sz w:val="18"/>
                <w:szCs w:val="18"/>
              </w:rPr>
            </w:pPr>
            <w:r w:rsidRPr="00061968">
              <w:rPr>
                <w:color w:val="000000"/>
                <w:sz w:val="18"/>
                <w:szCs w:val="18"/>
              </w:rPr>
              <w:t>384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7C1F8A38" w14:textId="77777777" w:rsidR="008F431C" w:rsidRPr="00061968" w:rsidRDefault="008F431C" w:rsidP="00CF0438">
            <w:pPr>
              <w:jc w:val="center"/>
              <w:rPr>
                <w:color w:val="000000"/>
                <w:sz w:val="18"/>
                <w:szCs w:val="18"/>
              </w:rPr>
            </w:pPr>
            <w:r w:rsidRPr="00061968">
              <w:rPr>
                <w:color w:val="000000"/>
                <w:sz w:val="18"/>
                <w:szCs w:val="18"/>
              </w:rPr>
              <w:t>62</w:t>
            </w:r>
          </w:p>
        </w:tc>
      </w:tr>
      <w:tr w:rsidR="008F431C" w14:paraId="2991ADED" w14:textId="77777777" w:rsidTr="00CF0438">
        <w:trPr>
          <w:trHeight w:val="286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9D8D9" w14:textId="77777777" w:rsidR="008F431C" w:rsidRPr="00061968" w:rsidRDefault="008F431C" w:rsidP="00CF0438">
            <w:pPr>
              <w:jc w:val="center"/>
              <w:rPr>
                <w:color w:val="000000"/>
                <w:sz w:val="18"/>
                <w:szCs w:val="18"/>
              </w:rPr>
            </w:pPr>
            <w:r w:rsidRPr="0006196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0ED61" w14:textId="77777777" w:rsidR="008F431C" w:rsidRPr="00061968" w:rsidRDefault="008F431C" w:rsidP="00CF0438">
            <w:pPr>
              <w:jc w:val="center"/>
              <w:rPr>
                <w:color w:val="000000"/>
                <w:sz w:val="18"/>
                <w:szCs w:val="18"/>
              </w:rPr>
            </w:pPr>
            <w:r w:rsidRPr="00061968">
              <w:rPr>
                <w:color w:val="000000"/>
                <w:sz w:val="18"/>
                <w:szCs w:val="18"/>
              </w:rPr>
              <w:t>2.33 ± 0.02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F4EF8" w14:textId="77777777" w:rsidR="008F431C" w:rsidRPr="00061968" w:rsidRDefault="008F431C" w:rsidP="00CF0438">
            <w:pPr>
              <w:jc w:val="center"/>
              <w:rPr>
                <w:color w:val="000000"/>
                <w:sz w:val="18"/>
                <w:szCs w:val="18"/>
              </w:rPr>
            </w:pPr>
            <w:r w:rsidRPr="00061968">
              <w:rPr>
                <w:color w:val="000000"/>
                <w:sz w:val="18"/>
                <w:szCs w:val="18"/>
              </w:rPr>
              <w:t>3.33 ± 0.35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56ACC" w14:textId="77777777" w:rsidR="008F431C" w:rsidRPr="00061968" w:rsidRDefault="008F431C" w:rsidP="00CF0438">
            <w:pPr>
              <w:jc w:val="center"/>
              <w:rPr>
                <w:color w:val="000000"/>
                <w:sz w:val="18"/>
                <w:szCs w:val="18"/>
              </w:rPr>
            </w:pPr>
            <w:r w:rsidRPr="00061968">
              <w:rPr>
                <w:color w:val="000000"/>
                <w:sz w:val="18"/>
                <w:szCs w:val="18"/>
              </w:rPr>
              <w:t>506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EBA66" w14:textId="77777777" w:rsidR="008F431C" w:rsidRPr="00061968" w:rsidRDefault="008F431C" w:rsidP="00CF0438">
            <w:pPr>
              <w:jc w:val="center"/>
              <w:rPr>
                <w:color w:val="000000"/>
                <w:sz w:val="18"/>
                <w:szCs w:val="18"/>
              </w:rPr>
            </w:pPr>
            <w:r w:rsidRPr="00061968">
              <w:rPr>
                <w:color w:val="000000"/>
                <w:sz w:val="18"/>
                <w:szCs w:val="18"/>
              </w:rPr>
              <w:t>81</w:t>
            </w:r>
          </w:p>
        </w:tc>
      </w:tr>
      <w:tr w:rsidR="008F431C" w14:paraId="4CBD5E22" w14:textId="77777777" w:rsidTr="00CF0438">
        <w:trPr>
          <w:trHeight w:val="286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54CA32E4" w14:textId="77777777" w:rsidR="008F431C" w:rsidRPr="00061968" w:rsidRDefault="008F431C" w:rsidP="00CF0438">
            <w:pPr>
              <w:jc w:val="center"/>
              <w:rPr>
                <w:color w:val="000000"/>
                <w:sz w:val="18"/>
                <w:szCs w:val="18"/>
              </w:rPr>
            </w:pPr>
            <w:r w:rsidRPr="00061968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6C0F2DD7" w14:textId="77777777" w:rsidR="008F431C" w:rsidRPr="00061968" w:rsidRDefault="008F431C" w:rsidP="00CF0438">
            <w:pPr>
              <w:jc w:val="center"/>
              <w:rPr>
                <w:color w:val="000000"/>
                <w:sz w:val="18"/>
                <w:szCs w:val="18"/>
              </w:rPr>
            </w:pPr>
            <w:r w:rsidRPr="00061968">
              <w:rPr>
                <w:color w:val="000000"/>
                <w:sz w:val="18"/>
                <w:szCs w:val="18"/>
              </w:rPr>
              <w:t>1.71 ± 0.01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1D5E8938" w14:textId="77777777" w:rsidR="008F431C" w:rsidRPr="00061968" w:rsidRDefault="008F431C" w:rsidP="00CF0438">
            <w:pPr>
              <w:jc w:val="center"/>
              <w:rPr>
                <w:color w:val="000000"/>
                <w:sz w:val="18"/>
                <w:szCs w:val="18"/>
              </w:rPr>
            </w:pPr>
            <w:r w:rsidRPr="00061968">
              <w:rPr>
                <w:color w:val="000000"/>
                <w:sz w:val="18"/>
                <w:szCs w:val="18"/>
              </w:rPr>
              <w:t>3.07 ± 0.01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4EC2E36A" w14:textId="77777777" w:rsidR="008F431C" w:rsidRPr="00061968" w:rsidRDefault="008F431C" w:rsidP="00CF0438">
            <w:pPr>
              <w:jc w:val="center"/>
              <w:rPr>
                <w:color w:val="000000"/>
                <w:sz w:val="18"/>
                <w:szCs w:val="18"/>
              </w:rPr>
            </w:pPr>
            <w:r w:rsidRPr="00061968">
              <w:rPr>
                <w:color w:val="000000"/>
                <w:sz w:val="18"/>
                <w:szCs w:val="18"/>
              </w:rPr>
              <w:t>467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259B2A95" w14:textId="77777777" w:rsidR="008F431C" w:rsidRPr="00061968" w:rsidRDefault="008F431C" w:rsidP="00CF0438">
            <w:pPr>
              <w:jc w:val="center"/>
              <w:rPr>
                <w:color w:val="000000"/>
                <w:sz w:val="18"/>
                <w:szCs w:val="18"/>
              </w:rPr>
            </w:pPr>
            <w:r w:rsidRPr="00061968">
              <w:rPr>
                <w:color w:val="000000"/>
                <w:sz w:val="18"/>
                <w:szCs w:val="18"/>
              </w:rPr>
              <w:t>75</w:t>
            </w:r>
          </w:p>
        </w:tc>
      </w:tr>
      <w:tr w:rsidR="008F431C" w14:paraId="73D9D2B3" w14:textId="77777777" w:rsidTr="00CF0438">
        <w:trPr>
          <w:trHeight w:val="286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12D8C" w14:textId="77777777" w:rsidR="008F431C" w:rsidRPr="00061968" w:rsidRDefault="008F431C" w:rsidP="00CF0438">
            <w:pPr>
              <w:jc w:val="center"/>
              <w:rPr>
                <w:color w:val="000000"/>
                <w:sz w:val="18"/>
                <w:szCs w:val="18"/>
              </w:rPr>
            </w:pPr>
            <w:r w:rsidRPr="00061968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D1C9D" w14:textId="77777777" w:rsidR="008F431C" w:rsidRPr="00061968" w:rsidRDefault="008F431C" w:rsidP="00CF0438">
            <w:pPr>
              <w:jc w:val="center"/>
              <w:rPr>
                <w:color w:val="000000"/>
                <w:sz w:val="18"/>
                <w:szCs w:val="18"/>
              </w:rPr>
            </w:pPr>
            <w:r w:rsidRPr="00061968">
              <w:rPr>
                <w:color w:val="000000"/>
                <w:sz w:val="18"/>
                <w:szCs w:val="18"/>
              </w:rPr>
              <w:t>1.36 ± 0.17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F9B30" w14:textId="77777777" w:rsidR="008F431C" w:rsidRPr="00061968" w:rsidRDefault="008F431C" w:rsidP="00CF0438">
            <w:pPr>
              <w:jc w:val="center"/>
              <w:rPr>
                <w:color w:val="000000"/>
                <w:sz w:val="18"/>
                <w:szCs w:val="18"/>
              </w:rPr>
            </w:pPr>
            <w:r w:rsidRPr="00061968">
              <w:rPr>
                <w:color w:val="000000"/>
                <w:sz w:val="18"/>
                <w:szCs w:val="18"/>
              </w:rPr>
              <w:t>3.41 ± 0.01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14659" w14:textId="77777777" w:rsidR="008F431C" w:rsidRPr="00061968" w:rsidRDefault="008F431C" w:rsidP="00CF0438">
            <w:pPr>
              <w:jc w:val="center"/>
              <w:rPr>
                <w:color w:val="000000"/>
                <w:sz w:val="18"/>
                <w:szCs w:val="18"/>
              </w:rPr>
            </w:pPr>
            <w:r w:rsidRPr="00061968">
              <w:rPr>
                <w:color w:val="000000"/>
                <w:sz w:val="18"/>
                <w:szCs w:val="18"/>
              </w:rPr>
              <w:t>518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489DD" w14:textId="77777777" w:rsidR="008F431C" w:rsidRPr="00061968" w:rsidRDefault="008F431C" w:rsidP="00CF0438">
            <w:pPr>
              <w:jc w:val="center"/>
              <w:rPr>
                <w:color w:val="000000"/>
                <w:sz w:val="18"/>
                <w:szCs w:val="18"/>
              </w:rPr>
            </w:pPr>
            <w:r w:rsidRPr="00061968">
              <w:rPr>
                <w:color w:val="000000"/>
                <w:sz w:val="18"/>
                <w:szCs w:val="18"/>
              </w:rPr>
              <w:t>83</w:t>
            </w:r>
          </w:p>
        </w:tc>
      </w:tr>
      <w:tr w:rsidR="008F431C" w14:paraId="2BFA5B98" w14:textId="77777777" w:rsidTr="00CF0438">
        <w:trPr>
          <w:trHeight w:val="126"/>
        </w:trPr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14:paraId="0675210E" w14:textId="77777777" w:rsidR="008F431C" w:rsidRPr="00061968" w:rsidRDefault="008F431C" w:rsidP="00CF0438">
            <w:pPr>
              <w:jc w:val="center"/>
              <w:rPr>
                <w:color w:val="000000"/>
                <w:sz w:val="18"/>
                <w:szCs w:val="18"/>
              </w:rPr>
            </w:pPr>
            <w:r w:rsidRPr="00061968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14:paraId="5681CBA9" w14:textId="77777777" w:rsidR="008F431C" w:rsidRPr="00061968" w:rsidRDefault="008F431C" w:rsidP="00CF0438">
            <w:pPr>
              <w:jc w:val="center"/>
              <w:rPr>
                <w:color w:val="000000"/>
                <w:sz w:val="18"/>
                <w:szCs w:val="18"/>
              </w:rPr>
            </w:pPr>
            <w:r w:rsidRPr="00061968">
              <w:rPr>
                <w:color w:val="000000"/>
                <w:sz w:val="18"/>
                <w:szCs w:val="18"/>
              </w:rPr>
              <w:t>0.29 ± 0.01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14:paraId="4C6EE75D" w14:textId="77777777" w:rsidR="008F431C" w:rsidRPr="00061968" w:rsidRDefault="008F431C" w:rsidP="00CF0438">
            <w:pPr>
              <w:jc w:val="center"/>
              <w:rPr>
                <w:color w:val="000000"/>
                <w:sz w:val="18"/>
                <w:szCs w:val="18"/>
              </w:rPr>
            </w:pPr>
            <w:r w:rsidRPr="00061968">
              <w:rPr>
                <w:color w:val="000000"/>
                <w:sz w:val="18"/>
                <w:szCs w:val="18"/>
              </w:rPr>
              <w:t>4.02 ± 0.03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14:paraId="55AEB3E0" w14:textId="77777777" w:rsidR="008F431C" w:rsidRPr="00061968" w:rsidRDefault="008F431C" w:rsidP="00CF0438">
            <w:pPr>
              <w:jc w:val="center"/>
              <w:rPr>
                <w:color w:val="000000"/>
                <w:sz w:val="18"/>
                <w:szCs w:val="18"/>
              </w:rPr>
            </w:pPr>
            <w:r w:rsidRPr="00061968">
              <w:rPr>
                <w:color w:val="000000"/>
                <w:sz w:val="18"/>
                <w:szCs w:val="18"/>
              </w:rPr>
              <w:t>607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14:paraId="2A377117" w14:textId="77777777" w:rsidR="008F431C" w:rsidRPr="00061968" w:rsidRDefault="008F431C" w:rsidP="00CF0438">
            <w:pPr>
              <w:jc w:val="center"/>
              <w:rPr>
                <w:color w:val="000000"/>
                <w:sz w:val="18"/>
                <w:szCs w:val="18"/>
              </w:rPr>
            </w:pPr>
            <w:r w:rsidRPr="00061968">
              <w:rPr>
                <w:color w:val="000000"/>
                <w:sz w:val="18"/>
                <w:szCs w:val="18"/>
              </w:rPr>
              <w:t>91</w:t>
            </w:r>
          </w:p>
        </w:tc>
      </w:tr>
    </w:tbl>
    <w:p w14:paraId="2601DCEE" w14:textId="77777777" w:rsidR="00405FE5" w:rsidRDefault="00405FE5" w:rsidP="000F40EE">
      <w:pPr>
        <w:pStyle w:val="Heading2"/>
        <w:rPr>
          <w:b/>
          <w:bCs/>
          <w:sz w:val="20"/>
          <w:lang w:val="en-GB"/>
        </w:rPr>
      </w:pPr>
    </w:p>
    <w:p w14:paraId="23295ECC" w14:textId="10E32221" w:rsidR="00020901" w:rsidRPr="007509C6" w:rsidRDefault="007D40F9" w:rsidP="00F204CF">
      <w:pPr>
        <w:pStyle w:val="Heading2"/>
        <w:spacing w:before="40"/>
        <w:rPr>
          <w:b/>
          <w:bCs/>
          <w:sz w:val="20"/>
          <w:lang w:val="en-GB"/>
        </w:rPr>
      </w:pPr>
      <w:r>
        <w:rPr>
          <w:b/>
          <w:bCs/>
          <w:sz w:val="20"/>
          <w:lang w:val="en-GB"/>
        </w:rPr>
        <w:t>5.</w:t>
      </w:r>
      <w:r w:rsidR="004B23D0">
        <w:rPr>
          <w:b/>
          <w:bCs/>
          <w:sz w:val="20"/>
          <w:lang w:val="en-GB"/>
        </w:rPr>
        <w:t>5</w:t>
      </w:r>
      <w:r>
        <w:rPr>
          <w:b/>
          <w:bCs/>
          <w:sz w:val="20"/>
          <w:lang w:val="en-GB"/>
        </w:rPr>
        <w:t xml:space="preserve"> </w:t>
      </w:r>
      <w:r w:rsidR="00C8746A">
        <w:rPr>
          <w:b/>
          <w:bCs/>
          <w:sz w:val="20"/>
          <w:lang w:val="en-GB"/>
        </w:rPr>
        <w:t>Sustainability focus: use of waste materials and seawater</w:t>
      </w:r>
    </w:p>
    <w:p w14:paraId="0529AFD9" w14:textId="711290DC" w:rsidR="00844207" w:rsidRPr="00B41D6E" w:rsidRDefault="001C65DE" w:rsidP="005B5E31">
      <w:pPr>
        <w:jc w:val="both"/>
        <w:rPr>
          <w:color w:val="000000"/>
          <w:sz w:val="20"/>
          <w:szCs w:val="20"/>
          <w:lang w:val="en-GB"/>
        </w:rPr>
      </w:pPr>
      <w:r w:rsidRPr="00B41D6E">
        <w:rPr>
          <w:color w:val="000000"/>
          <w:sz w:val="20"/>
          <w:szCs w:val="20"/>
          <w:lang w:val="en-GB"/>
        </w:rPr>
        <w:t>To adhere to circular economy principles</w:t>
      </w:r>
      <w:r w:rsidR="004B00CE">
        <w:rPr>
          <w:color w:val="000000"/>
          <w:sz w:val="20"/>
          <w:szCs w:val="20"/>
          <w:lang w:val="en-GB"/>
        </w:rPr>
        <w:t xml:space="preserve"> and</w:t>
      </w:r>
      <w:r w:rsidRPr="00B41D6E">
        <w:rPr>
          <w:color w:val="000000"/>
          <w:sz w:val="20"/>
          <w:szCs w:val="20"/>
          <w:lang w:val="en-GB"/>
        </w:rPr>
        <w:t xml:space="preserve"> prioritiz</w:t>
      </w:r>
      <w:r w:rsidR="004B00CE">
        <w:rPr>
          <w:color w:val="000000"/>
          <w:sz w:val="20"/>
          <w:szCs w:val="20"/>
          <w:lang w:val="en-GB"/>
        </w:rPr>
        <w:t>e</w:t>
      </w:r>
      <w:r w:rsidRPr="00B41D6E">
        <w:rPr>
          <w:color w:val="000000"/>
          <w:sz w:val="20"/>
          <w:szCs w:val="20"/>
          <w:lang w:val="en-GB"/>
        </w:rPr>
        <w:t xml:space="preserve"> sustainable resource management,</w:t>
      </w:r>
      <w:r w:rsidR="00844207" w:rsidRPr="00B41D6E">
        <w:rPr>
          <w:color w:val="000000"/>
          <w:sz w:val="20"/>
          <w:szCs w:val="20"/>
          <w:lang w:val="en-GB"/>
        </w:rPr>
        <w:t xml:space="preserve"> we </w:t>
      </w:r>
      <w:r w:rsidR="00DB2E36">
        <w:rPr>
          <w:color w:val="000000"/>
          <w:sz w:val="20"/>
          <w:szCs w:val="20"/>
          <w:lang w:val="en-GB"/>
        </w:rPr>
        <w:t>evaluated</w:t>
      </w:r>
      <w:r w:rsidR="00844207" w:rsidRPr="00B41D6E">
        <w:rPr>
          <w:color w:val="000000"/>
          <w:sz w:val="20"/>
          <w:szCs w:val="20"/>
          <w:lang w:val="en-GB"/>
        </w:rPr>
        <w:t xml:space="preserve"> the growth ability of Bio1 strain on a waste-derived medium based on molasses, a by-product of sugar beet refining</w:t>
      </w:r>
      <w:r w:rsidR="009B4475" w:rsidRPr="00B41D6E">
        <w:rPr>
          <w:color w:val="000000"/>
          <w:sz w:val="20"/>
          <w:szCs w:val="20"/>
          <w:lang w:val="en-GB"/>
        </w:rPr>
        <w:t xml:space="preserve">, instead of </w:t>
      </w:r>
      <w:r w:rsidR="009C4EC7">
        <w:rPr>
          <w:color w:val="000000"/>
          <w:sz w:val="20"/>
          <w:szCs w:val="20"/>
          <w:lang w:val="en-GB"/>
        </w:rPr>
        <w:t>the expensive</w:t>
      </w:r>
      <w:r w:rsidR="009B4475" w:rsidRPr="00B41D6E">
        <w:rPr>
          <w:color w:val="000000"/>
          <w:sz w:val="20"/>
          <w:szCs w:val="20"/>
          <w:lang w:val="en-GB"/>
        </w:rPr>
        <w:t xml:space="preserve"> synthetic medium</w:t>
      </w:r>
      <w:r w:rsidR="00844207" w:rsidRPr="00B41D6E">
        <w:rPr>
          <w:color w:val="000000"/>
          <w:sz w:val="20"/>
          <w:szCs w:val="20"/>
          <w:lang w:val="en-GB"/>
        </w:rPr>
        <w:t xml:space="preserve">. In addition, considering that Bio1 is a marine yeast strain, we chose to employ seawater instead of </w:t>
      </w:r>
      <w:r w:rsidR="00FE0557">
        <w:rPr>
          <w:color w:val="000000"/>
          <w:sz w:val="20"/>
          <w:szCs w:val="20"/>
          <w:lang w:val="en-GB"/>
        </w:rPr>
        <w:t>distilled water</w:t>
      </w:r>
      <w:r w:rsidR="00844207" w:rsidRPr="00B41D6E">
        <w:rPr>
          <w:color w:val="000000"/>
          <w:sz w:val="20"/>
          <w:szCs w:val="20"/>
          <w:lang w:val="en-GB"/>
        </w:rPr>
        <w:t xml:space="preserve">, as it contains essential minerals and reduces the risk of contamination. </w:t>
      </w:r>
    </w:p>
    <w:p w14:paraId="13A9DF8F" w14:textId="14781A48" w:rsidR="00844207" w:rsidRPr="00B41D6E" w:rsidRDefault="009031F4" w:rsidP="007A1FDE">
      <w:pPr>
        <w:tabs>
          <w:tab w:val="left" w:pos="7371"/>
        </w:tabs>
        <w:jc w:val="both"/>
        <w:rPr>
          <w:color w:val="000000"/>
          <w:sz w:val="20"/>
          <w:szCs w:val="20"/>
          <w:lang w:val="en-GB"/>
        </w:rPr>
      </w:pPr>
      <w:r w:rsidRPr="00B41D6E">
        <w:rPr>
          <w:color w:val="000000"/>
          <w:sz w:val="20"/>
          <w:szCs w:val="20"/>
          <w:lang w:val="en-GB"/>
        </w:rPr>
        <w:t>Unfortunately,</w:t>
      </w:r>
      <w:r w:rsidR="006009CA" w:rsidRPr="00B41D6E">
        <w:rPr>
          <w:color w:val="000000"/>
          <w:sz w:val="20"/>
          <w:szCs w:val="20"/>
          <w:lang w:val="en-GB"/>
        </w:rPr>
        <w:t xml:space="preserve"> </w:t>
      </w:r>
      <w:r w:rsidR="00473AB6" w:rsidRPr="00B41D6E">
        <w:rPr>
          <w:color w:val="000000"/>
          <w:sz w:val="20"/>
          <w:szCs w:val="20"/>
          <w:lang w:val="en-GB"/>
        </w:rPr>
        <w:t xml:space="preserve">we found that Bio1 strain was not very efficient at metabolizing </w:t>
      </w:r>
      <w:r w:rsidR="00E8637E" w:rsidRPr="00B41D6E">
        <w:rPr>
          <w:color w:val="000000"/>
          <w:sz w:val="20"/>
          <w:szCs w:val="20"/>
          <w:lang w:val="en-GB"/>
        </w:rPr>
        <w:t>sucrose,</w:t>
      </w:r>
      <w:r w:rsidR="006009CA" w:rsidRPr="00B41D6E">
        <w:rPr>
          <w:color w:val="000000"/>
          <w:sz w:val="20"/>
          <w:szCs w:val="20"/>
          <w:lang w:val="en-GB"/>
        </w:rPr>
        <w:t xml:space="preserve"> so</w:t>
      </w:r>
      <w:r w:rsidR="00473AB6" w:rsidRPr="00B41D6E">
        <w:rPr>
          <w:color w:val="000000"/>
          <w:sz w:val="20"/>
          <w:szCs w:val="20"/>
          <w:lang w:val="en-GB"/>
        </w:rPr>
        <w:t xml:space="preserve"> </w:t>
      </w:r>
      <w:r w:rsidR="003B1F16">
        <w:rPr>
          <w:color w:val="000000"/>
          <w:sz w:val="20"/>
          <w:szCs w:val="20"/>
          <w:lang w:val="en-GB"/>
        </w:rPr>
        <w:t>an acidic</w:t>
      </w:r>
      <w:r w:rsidR="00236E4E" w:rsidRPr="00B41D6E">
        <w:rPr>
          <w:color w:val="000000"/>
          <w:sz w:val="20"/>
          <w:szCs w:val="20"/>
          <w:lang w:val="en-GB"/>
        </w:rPr>
        <w:t xml:space="preserve"> pre-treatment of molasses</w:t>
      </w:r>
      <w:r w:rsidR="00473AB6" w:rsidRPr="00B41D6E">
        <w:rPr>
          <w:color w:val="000000"/>
          <w:sz w:val="20"/>
          <w:szCs w:val="20"/>
          <w:lang w:val="en-GB"/>
        </w:rPr>
        <w:t xml:space="preserve"> </w:t>
      </w:r>
      <w:r w:rsidR="00236E4E" w:rsidRPr="00B41D6E">
        <w:rPr>
          <w:color w:val="000000"/>
          <w:sz w:val="20"/>
          <w:szCs w:val="20"/>
          <w:lang w:val="en-GB"/>
        </w:rPr>
        <w:t>was needed</w:t>
      </w:r>
      <w:r w:rsidR="00473AB6" w:rsidRPr="00B41D6E">
        <w:rPr>
          <w:color w:val="000000"/>
          <w:sz w:val="20"/>
          <w:szCs w:val="20"/>
          <w:lang w:val="en-GB"/>
        </w:rPr>
        <w:t xml:space="preserve"> to promote the hydrolysis of sucrose</w:t>
      </w:r>
      <w:r w:rsidR="00473AB6" w:rsidRPr="00B41D6E">
        <w:rPr>
          <w:rFonts w:ascii="Segoe UI" w:hAnsi="Segoe UI" w:cs="Segoe UI"/>
          <w:color w:val="374151"/>
          <w:sz w:val="20"/>
          <w:szCs w:val="20"/>
          <w:shd w:val="clear" w:color="auto" w:fill="F7F7F8"/>
        </w:rPr>
        <w:t xml:space="preserve"> </w:t>
      </w:r>
      <w:r w:rsidR="00473AB6" w:rsidRPr="00B41D6E">
        <w:rPr>
          <w:color w:val="000000"/>
          <w:sz w:val="20"/>
          <w:szCs w:val="20"/>
          <w:lang w:val="en-GB"/>
        </w:rPr>
        <w:t xml:space="preserve">into glucose and fructose. </w:t>
      </w:r>
      <w:r w:rsidR="002549D4" w:rsidRPr="00B41D6E">
        <w:rPr>
          <w:color w:val="000000"/>
          <w:sz w:val="20"/>
          <w:szCs w:val="20"/>
          <w:lang w:val="en-GB"/>
        </w:rPr>
        <w:t xml:space="preserve">In </w:t>
      </w:r>
      <w:r w:rsidR="00882AAB" w:rsidRPr="00B41D6E">
        <w:rPr>
          <w:color w:val="000000"/>
          <w:sz w:val="20"/>
          <w:szCs w:val="20"/>
          <w:lang w:val="en-GB"/>
        </w:rPr>
        <w:t>addition,</w:t>
      </w:r>
      <w:r w:rsidR="00473AB6" w:rsidRPr="00B41D6E">
        <w:rPr>
          <w:color w:val="000000"/>
          <w:sz w:val="20"/>
          <w:szCs w:val="20"/>
          <w:lang w:val="en-GB"/>
        </w:rPr>
        <w:t xml:space="preserve"> a small amount of yeast extract (</w:t>
      </w:r>
      <w:r w:rsidRPr="00B41D6E">
        <w:rPr>
          <w:color w:val="000000"/>
          <w:sz w:val="20"/>
          <w:szCs w:val="20"/>
          <w:lang w:val="en-GB"/>
        </w:rPr>
        <w:t xml:space="preserve">1 g/L, </w:t>
      </w:r>
      <w:r w:rsidR="00473AB6" w:rsidRPr="00B41D6E">
        <w:rPr>
          <w:color w:val="000000"/>
          <w:sz w:val="20"/>
          <w:szCs w:val="20"/>
          <w:lang w:val="en-GB"/>
        </w:rPr>
        <w:t xml:space="preserve">10 times less than the synthetic medium) </w:t>
      </w:r>
      <w:r w:rsidR="00745849" w:rsidRPr="00B41D6E">
        <w:rPr>
          <w:color w:val="000000"/>
          <w:sz w:val="20"/>
          <w:szCs w:val="20"/>
          <w:lang w:val="en-GB"/>
        </w:rPr>
        <w:t xml:space="preserve">was added </w:t>
      </w:r>
      <w:r w:rsidR="00473AB6" w:rsidRPr="00B41D6E">
        <w:rPr>
          <w:color w:val="000000"/>
          <w:sz w:val="20"/>
          <w:szCs w:val="20"/>
          <w:lang w:val="en-GB"/>
        </w:rPr>
        <w:t xml:space="preserve">to stimulate </w:t>
      </w:r>
      <w:r w:rsidR="00DD34F2">
        <w:rPr>
          <w:color w:val="000000"/>
          <w:sz w:val="20"/>
          <w:szCs w:val="20"/>
          <w:lang w:val="en-GB"/>
        </w:rPr>
        <w:t xml:space="preserve">the </w:t>
      </w:r>
      <w:r w:rsidR="00473AB6" w:rsidRPr="00B41D6E">
        <w:rPr>
          <w:color w:val="000000"/>
          <w:sz w:val="20"/>
          <w:szCs w:val="20"/>
          <w:lang w:val="en-GB"/>
        </w:rPr>
        <w:t>growth.</w:t>
      </w:r>
      <w:r w:rsidR="00745849" w:rsidRPr="00B41D6E">
        <w:rPr>
          <w:color w:val="000000"/>
          <w:sz w:val="20"/>
          <w:szCs w:val="20"/>
          <w:lang w:val="en-GB"/>
        </w:rPr>
        <w:t xml:space="preserve"> </w:t>
      </w:r>
      <w:r w:rsidR="00882AAB" w:rsidRPr="00B41D6E">
        <w:rPr>
          <w:color w:val="000000"/>
          <w:sz w:val="20"/>
          <w:szCs w:val="20"/>
          <w:lang w:val="en-GB"/>
        </w:rPr>
        <w:t xml:space="preserve">With this strategy, </w:t>
      </w:r>
      <w:r w:rsidR="00EA4545" w:rsidRPr="00B41D6E">
        <w:rPr>
          <w:color w:val="000000"/>
          <w:sz w:val="20"/>
          <w:szCs w:val="20"/>
          <w:lang w:val="en-GB"/>
        </w:rPr>
        <w:t xml:space="preserve">we were able to produce more than 35 g/L </w:t>
      </w:r>
      <w:r w:rsidR="00556D8C">
        <w:rPr>
          <w:color w:val="000000"/>
          <w:sz w:val="20"/>
          <w:szCs w:val="20"/>
          <w:lang w:val="en-GB"/>
        </w:rPr>
        <w:t xml:space="preserve">(dry weight) </w:t>
      </w:r>
      <w:r w:rsidR="00EA4545" w:rsidRPr="00B41D6E">
        <w:rPr>
          <w:color w:val="000000"/>
          <w:sz w:val="20"/>
          <w:szCs w:val="20"/>
          <w:lang w:val="en-GB"/>
        </w:rPr>
        <w:t xml:space="preserve">of biocatalyst </w:t>
      </w:r>
      <w:r w:rsidR="00384C57" w:rsidRPr="00B41D6E">
        <w:rPr>
          <w:color w:val="000000"/>
          <w:sz w:val="20"/>
          <w:szCs w:val="20"/>
          <w:lang w:val="en-GB"/>
        </w:rPr>
        <w:t>in 70 h</w:t>
      </w:r>
      <w:r w:rsidR="0048253C" w:rsidRPr="00B41D6E">
        <w:rPr>
          <w:color w:val="000000"/>
          <w:sz w:val="20"/>
          <w:szCs w:val="20"/>
          <w:lang w:val="en-GB"/>
        </w:rPr>
        <w:t>o</w:t>
      </w:r>
      <w:r w:rsidR="006009CA" w:rsidRPr="00B41D6E">
        <w:rPr>
          <w:color w:val="000000"/>
          <w:sz w:val="20"/>
          <w:szCs w:val="20"/>
          <w:lang w:val="en-GB"/>
        </w:rPr>
        <w:t>urs</w:t>
      </w:r>
      <w:r w:rsidR="00384C57" w:rsidRPr="00B41D6E">
        <w:rPr>
          <w:color w:val="000000"/>
          <w:sz w:val="20"/>
          <w:szCs w:val="20"/>
          <w:lang w:val="en-GB"/>
        </w:rPr>
        <w:t xml:space="preserve"> of process</w:t>
      </w:r>
      <w:r w:rsidR="00D315FB">
        <w:rPr>
          <w:color w:val="000000"/>
          <w:sz w:val="20"/>
          <w:szCs w:val="20"/>
          <w:lang w:val="en-GB"/>
        </w:rPr>
        <w:t xml:space="preserve"> </w:t>
      </w:r>
      <w:r w:rsidR="00526D3A">
        <w:rPr>
          <w:color w:val="000000"/>
          <w:sz w:val="20"/>
          <w:szCs w:val="20"/>
          <w:lang w:val="en-GB"/>
        </w:rPr>
        <w:t xml:space="preserve">in 2L </w:t>
      </w:r>
      <w:r w:rsidR="005F7A0D">
        <w:rPr>
          <w:color w:val="000000"/>
          <w:sz w:val="20"/>
          <w:szCs w:val="20"/>
          <w:lang w:val="en-GB"/>
        </w:rPr>
        <w:t>b</w:t>
      </w:r>
      <w:r w:rsidR="00526D3A">
        <w:rPr>
          <w:color w:val="000000"/>
          <w:sz w:val="20"/>
          <w:szCs w:val="20"/>
          <w:lang w:val="en-GB"/>
        </w:rPr>
        <w:t>ioreactor</w:t>
      </w:r>
      <w:r w:rsidR="00384C57" w:rsidRPr="00B41D6E">
        <w:rPr>
          <w:color w:val="000000"/>
          <w:sz w:val="20"/>
          <w:szCs w:val="20"/>
          <w:lang w:val="en-GB"/>
        </w:rPr>
        <w:t>.</w:t>
      </w:r>
    </w:p>
    <w:p w14:paraId="561DE740" w14:textId="0FA61AC5" w:rsidR="00384C57" w:rsidRPr="00B41D6E" w:rsidRDefault="00FF0065" w:rsidP="005B5E31">
      <w:pPr>
        <w:jc w:val="both"/>
        <w:rPr>
          <w:color w:val="000000"/>
          <w:sz w:val="20"/>
          <w:szCs w:val="20"/>
          <w:lang w:val="en-GB"/>
        </w:rPr>
      </w:pPr>
      <w:r w:rsidRPr="00B41D6E">
        <w:rPr>
          <w:color w:val="000000"/>
          <w:sz w:val="20"/>
          <w:szCs w:val="20"/>
          <w:lang w:val="en-GB"/>
        </w:rPr>
        <w:t xml:space="preserve">To further enhance the sustainability of the overall process, we also decided to replace the </w:t>
      </w:r>
      <w:r w:rsidR="006D020A" w:rsidRPr="00B41D6E">
        <w:rPr>
          <w:color w:val="000000"/>
          <w:sz w:val="20"/>
          <w:szCs w:val="20"/>
          <w:lang w:val="en-GB"/>
        </w:rPr>
        <w:t xml:space="preserve">physiological solution used as </w:t>
      </w:r>
      <w:r w:rsidR="00763382" w:rsidRPr="00B41D6E">
        <w:rPr>
          <w:color w:val="000000"/>
          <w:sz w:val="20"/>
          <w:szCs w:val="20"/>
          <w:lang w:val="en-GB"/>
        </w:rPr>
        <w:t>biotransformation</w:t>
      </w:r>
      <w:r w:rsidR="006D020A" w:rsidRPr="00B41D6E">
        <w:rPr>
          <w:color w:val="000000"/>
          <w:sz w:val="20"/>
          <w:szCs w:val="20"/>
          <w:lang w:val="en-GB"/>
        </w:rPr>
        <w:t xml:space="preserve"> medium with seawater, obtaining </w:t>
      </w:r>
      <w:r w:rsidR="004025CD">
        <w:rPr>
          <w:color w:val="000000"/>
          <w:sz w:val="20"/>
          <w:szCs w:val="20"/>
          <w:lang w:val="en-GB"/>
        </w:rPr>
        <w:t>comparable</w:t>
      </w:r>
      <w:r w:rsidR="006D020A" w:rsidRPr="00B41D6E">
        <w:rPr>
          <w:color w:val="000000"/>
          <w:sz w:val="20"/>
          <w:szCs w:val="20"/>
          <w:lang w:val="en-GB"/>
        </w:rPr>
        <w:t xml:space="preserve"> results in terms of both molar conversion and </w:t>
      </w:r>
      <w:r w:rsidR="00763382" w:rsidRPr="00B41D6E">
        <w:rPr>
          <w:color w:val="000000"/>
          <w:sz w:val="20"/>
          <w:szCs w:val="20"/>
          <w:lang w:val="en-GB"/>
        </w:rPr>
        <w:t xml:space="preserve">product </w:t>
      </w:r>
      <w:proofErr w:type="spellStart"/>
      <w:r w:rsidR="00763382" w:rsidRPr="00B41D6E">
        <w:rPr>
          <w:color w:val="000000"/>
          <w:sz w:val="20"/>
          <w:szCs w:val="20"/>
          <w:lang w:val="en-GB"/>
        </w:rPr>
        <w:t>titers</w:t>
      </w:r>
      <w:proofErr w:type="spellEnd"/>
      <w:r w:rsidR="000C6111">
        <w:rPr>
          <w:color w:val="000000"/>
          <w:sz w:val="20"/>
          <w:szCs w:val="20"/>
          <w:lang w:val="en-GB"/>
        </w:rPr>
        <w:t xml:space="preserve"> (data not shown)</w:t>
      </w:r>
      <w:r w:rsidR="00763382" w:rsidRPr="00B41D6E">
        <w:rPr>
          <w:color w:val="000000"/>
          <w:sz w:val="20"/>
          <w:szCs w:val="20"/>
          <w:lang w:val="en-GB"/>
        </w:rPr>
        <w:t>.</w:t>
      </w:r>
    </w:p>
    <w:p w14:paraId="19E51C6B" w14:textId="76F22758" w:rsidR="007D40F9" w:rsidRDefault="007D40F9" w:rsidP="007D40F9">
      <w:pPr>
        <w:pStyle w:val="Heading1"/>
        <w:tabs>
          <w:tab w:val="left" w:pos="567"/>
        </w:tabs>
        <w:spacing w:before="240" w:after="120"/>
        <w:ind w:right="0"/>
        <w:jc w:val="both"/>
        <w:rPr>
          <w:b/>
          <w:bCs/>
          <w:color w:val="000000"/>
          <w:sz w:val="24"/>
          <w:lang w:val="en-GB"/>
        </w:rPr>
      </w:pPr>
      <w:r>
        <w:rPr>
          <w:b/>
          <w:bCs/>
          <w:color w:val="000000"/>
          <w:sz w:val="24"/>
          <w:lang w:val="en-GB"/>
        </w:rPr>
        <w:t>6. Conclusions and Future Perspectives</w:t>
      </w:r>
    </w:p>
    <w:p w14:paraId="615E32C5" w14:textId="34ECA8FD" w:rsidR="007A7F1A" w:rsidRPr="001A7EF8" w:rsidRDefault="0052060A" w:rsidP="00CB6682">
      <w:pPr>
        <w:jc w:val="both"/>
        <w:rPr>
          <w:color w:val="000000"/>
          <w:sz w:val="20"/>
          <w:szCs w:val="20"/>
          <w:lang w:val="en-GB"/>
        </w:rPr>
      </w:pPr>
      <w:r w:rsidRPr="00B92755">
        <w:rPr>
          <w:color w:val="000000"/>
          <w:sz w:val="20"/>
          <w:szCs w:val="20"/>
          <w:lang w:val="en-GB"/>
        </w:rPr>
        <w:t xml:space="preserve">This study serves as a proof of concept </w:t>
      </w:r>
      <w:r w:rsidR="00580FD7">
        <w:rPr>
          <w:color w:val="000000"/>
          <w:sz w:val="20"/>
          <w:szCs w:val="20"/>
          <w:lang w:val="en-GB"/>
        </w:rPr>
        <w:t>to</w:t>
      </w:r>
      <w:r w:rsidRPr="00B92755">
        <w:rPr>
          <w:color w:val="000000"/>
          <w:sz w:val="20"/>
          <w:szCs w:val="20"/>
          <w:lang w:val="en-GB"/>
        </w:rPr>
        <w:t xml:space="preserve"> demonstrate the viability and potential applicability of the proposed approach</w:t>
      </w:r>
      <w:r w:rsidR="00000981">
        <w:rPr>
          <w:color w:val="000000"/>
          <w:sz w:val="20"/>
          <w:szCs w:val="20"/>
          <w:lang w:val="en-GB"/>
        </w:rPr>
        <w:t xml:space="preserve"> </w:t>
      </w:r>
      <w:r w:rsidR="00D35F59">
        <w:rPr>
          <w:color w:val="000000"/>
          <w:sz w:val="20"/>
          <w:szCs w:val="20"/>
          <w:lang w:val="en-GB"/>
        </w:rPr>
        <w:t>for</w:t>
      </w:r>
      <w:r w:rsidR="00000981">
        <w:rPr>
          <w:color w:val="000000"/>
          <w:sz w:val="20"/>
          <w:szCs w:val="20"/>
          <w:lang w:val="en-GB"/>
        </w:rPr>
        <w:t xml:space="preserve"> biocatalytic process</w:t>
      </w:r>
      <w:r w:rsidR="00030C2A">
        <w:rPr>
          <w:color w:val="000000"/>
          <w:sz w:val="20"/>
          <w:szCs w:val="20"/>
          <w:lang w:val="en-GB"/>
        </w:rPr>
        <w:t>es</w:t>
      </w:r>
      <w:r w:rsidRPr="00B92755">
        <w:rPr>
          <w:color w:val="000000"/>
          <w:sz w:val="20"/>
          <w:szCs w:val="20"/>
          <w:lang w:val="en-GB"/>
        </w:rPr>
        <w:t xml:space="preserve">, paving the way for further exploration and utilization in related research areas. </w:t>
      </w:r>
      <w:r w:rsidR="00A24EE5" w:rsidRPr="00E97397">
        <w:rPr>
          <w:color w:val="000000"/>
          <w:sz w:val="20"/>
          <w:szCs w:val="20"/>
          <w:lang w:val="en-GB"/>
        </w:rPr>
        <w:t xml:space="preserve">The results show the high </w:t>
      </w:r>
      <w:r w:rsidR="009B3F48" w:rsidRPr="00E97397">
        <w:rPr>
          <w:color w:val="000000"/>
          <w:sz w:val="20"/>
          <w:szCs w:val="20"/>
          <w:lang w:val="en-GB"/>
        </w:rPr>
        <w:t xml:space="preserve">potential </w:t>
      </w:r>
      <w:r w:rsidR="00A24EE5" w:rsidRPr="00E97397">
        <w:rPr>
          <w:color w:val="000000"/>
          <w:sz w:val="20"/>
          <w:szCs w:val="20"/>
          <w:lang w:val="en-GB"/>
        </w:rPr>
        <w:t xml:space="preserve">of </w:t>
      </w:r>
      <w:r w:rsidR="00C6451C">
        <w:rPr>
          <w:color w:val="000000"/>
          <w:sz w:val="20"/>
          <w:szCs w:val="20"/>
          <w:lang w:val="en-GB"/>
        </w:rPr>
        <w:t>non-</w:t>
      </w:r>
      <w:r w:rsidR="0018578C">
        <w:rPr>
          <w:color w:val="000000"/>
          <w:sz w:val="20"/>
          <w:szCs w:val="20"/>
          <w:lang w:val="en-GB"/>
        </w:rPr>
        <w:t>conventional</w:t>
      </w:r>
      <w:r w:rsidR="00C6451C">
        <w:rPr>
          <w:color w:val="000000"/>
          <w:sz w:val="20"/>
          <w:szCs w:val="20"/>
          <w:lang w:val="en-GB"/>
        </w:rPr>
        <w:t xml:space="preserve"> yeasts</w:t>
      </w:r>
      <w:r w:rsidR="00A24EE5" w:rsidRPr="00E97397">
        <w:rPr>
          <w:color w:val="000000"/>
          <w:sz w:val="20"/>
          <w:szCs w:val="20"/>
          <w:lang w:val="en-GB"/>
        </w:rPr>
        <w:t xml:space="preserve"> </w:t>
      </w:r>
      <w:r w:rsidR="009B3F48" w:rsidRPr="00E97397">
        <w:rPr>
          <w:color w:val="000000"/>
          <w:sz w:val="20"/>
          <w:szCs w:val="20"/>
          <w:lang w:val="en-GB"/>
        </w:rPr>
        <w:t xml:space="preserve">as </w:t>
      </w:r>
      <w:r w:rsidR="001B3F49">
        <w:rPr>
          <w:color w:val="000000"/>
          <w:sz w:val="20"/>
          <w:szCs w:val="20"/>
          <w:lang w:val="en-GB"/>
        </w:rPr>
        <w:t>biocatalysts</w:t>
      </w:r>
      <w:r w:rsidR="009B3F48" w:rsidRPr="00E97397">
        <w:rPr>
          <w:color w:val="000000"/>
          <w:sz w:val="20"/>
          <w:szCs w:val="20"/>
          <w:lang w:val="en-GB"/>
        </w:rPr>
        <w:t xml:space="preserve"> for the biotransformation </w:t>
      </w:r>
      <w:r w:rsidR="006A6AB9">
        <w:rPr>
          <w:color w:val="000000"/>
          <w:sz w:val="20"/>
          <w:szCs w:val="20"/>
          <w:lang w:val="en-GB"/>
        </w:rPr>
        <w:t xml:space="preserve">of </w:t>
      </w:r>
      <w:r w:rsidR="007530FD" w:rsidRPr="00E97397">
        <w:rPr>
          <w:color w:val="000000"/>
          <w:sz w:val="20"/>
          <w:szCs w:val="20"/>
          <w:lang w:val="en-GB"/>
        </w:rPr>
        <w:t>cheap</w:t>
      </w:r>
      <w:r w:rsidR="007A7F1A" w:rsidRPr="00E97397">
        <w:rPr>
          <w:color w:val="000000"/>
          <w:sz w:val="20"/>
          <w:szCs w:val="20"/>
          <w:lang w:val="en-GB"/>
        </w:rPr>
        <w:t xml:space="preserve"> and largely available monoterpenes (</w:t>
      </w:r>
      <w:r w:rsidR="007A7F1A" w:rsidRPr="000E0443">
        <w:rPr>
          <w:i/>
          <w:iCs/>
          <w:color w:val="000000"/>
          <w:sz w:val="20"/>
          <w:szCs w:val="20"/>
          <w:lang w:val="en-GB"/>
        </w:rPr>
        <w:t>i.e.,</w:t>
      </w:r>
      <w:r w:rsidR="00A24EE5" w:rsidRPr="00E97397">
        <w:rPr>
          <w:color w:val="000000"/>
          <w:sz w:val="20"/>
          <w:szCs w:val="20"/>
          <w:lang w:val="en-GB"/>
        </w:rPr>
        <w:t xml:space="preserve"> those present in the screening but not </w:t>
      </w:r>
      <w:r w:rsidR="00A95350" w:rsidRPr="00E97397">
        <w:rPr>
          <w:color w:val="000000"/>
          <w:sz w:val="20"/>
          <w:szCs w:val="20"/>
          <w:lang w:val="en-GB"/>
        </w:rPr>
        <w:t>limited to</w:t>
      </w:r>
      <w:r w:rsidR="007A7F1A" w:rsidRPr="00E97397">
        <w:rPr>
          <w:color w:val="000000"/>
          <w:sz w:val="20"/>
          <w:szCs w:val="20"/>
          <w:lang w:val="en-GB"/>
        </w:rPr>
        <w:t xml:space="preserve">) to </w:t>
      </w:r>
      <w:r w:rsidR="000E0443">
        <w:rPr>
          <w:color w:val="000000"/>
          <w:sz w:val="20"/>
          <w:szCs w:val="20"/>
          <w:lang w:val="en-GB"/>
        </w:rPr>
        <w:t>valuable derivatives</w:t>
      </w:r>
      <w:r w:rsidR="00A95350" w:rsidRPr="00E97397">
        <w:rPr>
          <w:color w:val="000000"/>
          <w:sz w:val="20"/>
          <w:szCs w:val="20"/>
          <w:lang w:val="en-GB"/>
        </w:rPr>
        <w:t xml:space="preserve">, that </w:t>
      </w:r>
      <w:r w:rsidR="007A6DAA" w:rsidRPr="007A6DAA">
        <w:rPr>
          <w:color w:val="000000"/>
          <w:sz w:val="20"/>
          <w:szCs w:val="20"/>
          <w:lang w:val="en-GB"/>
        </w:rPr>
        <w:t xml:space="preserve">have the potential to be explored as potential active pharmaceutical ingredients (APIs) and </w:t>
      </w:r>
      <w:r w:rsidR="00F75D5B">
        <w:rPr>
          <w:color w:val="000000"/>
          <w:sz w:val="20"/>
          <w:szCs w:val="20"/>
          <w:lang w:val="en-GB"/>
        </w:rPr>
        <w:t>claimed</w:t>
      </w:r>
      <w:r w:rsidR="007A6DAA" w:rsidRPr="007A6DAA">
        <w:rPr>
          <w:color w:val="000000"/>
          <w:sz w:val="20"/>
          <w:szCs w:val="20"/>
          <w:lang w:val="en-GB"/>
        </w:rPr>
        <w:t xml:space="preserve"> as 'natural' products</w:t>
      </w:r>
      <w:r w:rsidR="00F75D5B">
        <w:rPr>
          <w:color w:val="000000"/>
          <w:sz w:val="20"/>
          <w:szCs w:val="20"/>
          <w:lang w:val="en-GB"/>
        </w:rPr>
        <w:t>, following the European and US regulation</w:t>
      </w:r>
      <w:r w:rsidR="007A6DAA" w:rsidRPr="007A6DAA">
        <w:rPr>
          <w:color w:val="000000"/>
          <w:sz w:val="20"/>
          <w:szCs w:val="20"/>
          <w:lang w:val="en-GB"/>
        </w:rPr>
        <w:t>.</w:t>
      </w:r>
      <w:r w:rsidR="0068673E">
        <w:rPr>
          <w:color w:val="000000"/>
          <w:sz w:val="20"/>
          <w:szCs w:val="20"/>
          <w:lang w:val="en-GB"/>
        </w:rPr>
        <w:t xml:space="preserve"> </w:t>
      </w:r>
      <w:r w:rsidR="003A155E" w:rsidRPr="001A7EF8">
        <w:rPr>
          <w:color w:val="000000"/>
          <w:sz w:val="20"/>
          <w:szCs w:val="20"/>
          <w:lang w:val="en-GB"/>
        </w:rPr>
        <w:t xml:space="preserve">Furthermore, the incorporation of waste materials into the process emphasizes the commitment to sustainability and aligns with the principles of a circular economy. By utilizing </w:t>
      </w:r>
      <w:r w:rsidR="00827BA9" w:rsidRPr="001A7EF8">
        <w:rPr>
          <w:color w:val="000000"/>
          <w:sz w:val="20"/>
          <w:szCs w:val="20"/>
          <w:lang w:val="en-GB"/>
        </w:rPr>
        <w:t>molasses and seawater</w:t>
      </w:r>
      <w:r w:rsidR="003A155E" w:rsidRPr="001A7EF8">
        <w:rPr>
          <w:color w:val="000000"/>
          <w:sz w:val="20"/>
          <w:szCs w:val="20"/>
          <w:lang w:val="en-GB"/>
        </w:rPr>
        <w:t xml:space="preserve"> as feedstocks </w:t>
      </w:r>
      <w:r w:rsidR="00FA473C">
        <w:rPr>
          <w:color w:val="000000"/>
          <w:sz w:val="20"/>
          <w:szCs w:val="20"/>
          <w:lang w:val="en-GB"/>
        </w:rPr>
        <w:t>and</w:t>
      </w:r>
      <w:r w:rsidR="003A155E" w:rsidRPr="001A7EF8">
        <w:rPr>
          <w:color w:val="000000"/>
          <w:sz w:val="20"/>
          <w:szCs w:val="20"/>
          <w:lang w:val="en-GB"/>
        </w:rPr>
        <w:t xml:space="preserve"> incorporating them into the production cycle, the overall process becomes more </w:t>
      </w:r>
      <w:r w:rsidR="001C4240" w:rsidRPr="001A7EF8">
        <w:rPr>
          <w:color w:val="000000"/>
          <w:sz w:val="20"/>
          <w:szCs w:val="20"/>
          <w:lang w:val="en-GB"/>
        </w:rPr>
        <w:t>environmentally</w:t>
      </w:r>
      <w:r w:rsidR="001C4240">
        <w:rPr>
          <w:color w:val="000000"/>
          <w:sz w:val="20"/>
          <w:szCs w:val="20"/>
          <w:lang w:val="en-GB"/>
        </w:rPr>
        <w:t xml:space="preserve"> friendly</w:t>
      </w:r>
      <w:r w:rsidR="003A155E" w:rsidRPr="001A7EF8">
        <w:rPr>
          <w:color w:val="000000"/>
          <w:sz w:val="20"/>
          <w:szCs w:val="20"/>
          <w:lang w:val="en-GB"/>
        </w:rPr>
        <w:t xml:space="preserve"> and </w:t>
      </w:r>
      <w:r w:rsidR="006B16E9" w:rsidRPr="001A7EF8">
        <w:rPr>
          <w:color w:val="000000"/>
          <w:sz w:val="20"/>
          <w:szCs w:val="20"/>
          <w:lang w:val="en-GB"/>
        </w:rPr>
        <w:t>resource efficient</w:t>
      </w:r>
      <w:r w:rsidR="00EB6862" w:rsidRPr="001A7EF8">
        <w:rPr>
          <w:color w:val="000000"/>
          <w:sz w:val="20"/>
          <w:szCs w:val="20"/>
          <w:lang w:val="en-GB"/>
        </w:rPr>
        <w:t>.</w:t>
      </w:r>
    </w:p>
    <w:p w14:paraId="0D7DA134" w14:textId="77777777" w:rsidR="007D40F9" w:rsidRDefault="007D40F9" w:rsidP="007D40F9">
      <w:pPr>
        <w:pStyle w:val="Heading1"/>
        <w:tabs>
          <w:tab w:val="left" w:pos="567"/>
        </w:tabs>
        <w:spacing w:before="240" w:after="120"/>
        <w:ind w:right="0"/>
        <w:jc w:val="both"/>
        <w:rPr>
          <w:b/>
          <w:bCs/>
          <w:color w:val="000000"/>
          <w:sz w:val="24"/>
          <w:lang w:val="en-GB"/>
        </w:rPr>
      </w:pPr>
      <w:r>
        <w:rPr>
          <w:b/>
          <w:bCs/>
          <w:color w:val="000000"/>
          <w:sz w:val="24"/>
          <w:lang w:val="en-GB"/>
        </w:rPr>
        <w:t>7. Nomenclature</w:t>
      </w:r>
    </w:p>
    <w:p w14:paraId="2F19F1A6" w14:textId="72C3EB2A" w:rsidR="00E37A56" w:rsidRPr="00041580" w:rsidRDefault="00D46E6A" w:rsidP="007D40F9">
      <w:pPr>
        <w:jc w:val="both"/>
        <w:rPr>
          <w:sz w:val="18"/>
          <w:szCs w:val="18"/>
          <w:lang w:val="en-GB"/>
        </w:rPr>
      </w:pPr>
      <w:r>
        <w:rPr>
          <w:sz w:val="18"/>
          <w:lang w:val="en-GB"/>
        </w:rPr>
        <w:t xml:space="preserve">POH, </w:t>
      </w:r>
      <w:proofErr w:type="spellStart"/>
      <w:r>
        <w:rPr>
          <w:sz w:val="18"/>
          <w:lang w:val="en-GB"/>
        </w:rPr>
        <w:t>peryllil</w:t>
      </w:r>
      <w:proofErr w:type="spellEnd"/>
      <w:r>
        <w:rPr>
          <w:sz w:val="18"/>
          <w:lang w:val="en-GB"/>
        </w:rPr>
        <w:t>-alcohol</w:t>
      </w:r>
      <w:r w:rsidR="00B8718D">
        <w:rPr>
          <w:sz w:val="18"/>
          <w:lang w:val="en-GB"/>
        </w:rPr>
        <w:t xml:space="preserve">; </w:t>
      </w:r>
      <w:r w:rsidR="00E37A56">
        <w:rPr>
          <w:sz w:val="18"/>
          <w:lang w:val="en-GB"/>
        </w:rPr>
        <w:t>g/L</w:t>
      </w:r>
      <w:r w:rsidR="00157508">
        <w:rPr>
          <w:sz w:val="18"/>
          <w:lang w:val="en-GB"/>
        </w:rPr>
        <w:t xml:space="preserve">, Grams per </w:t>
      </w:r>
      <w:proofErr w:type="spellStart"/>
      <w:r w:rsidR="00157508">
        <w:rPr>
          <w:sz w:val="18"/>
          <w:lang w:val="en-GB"/>
        </w:rPr>
        <w:t>Liter</w:t>
      </w:r>
      <w:proofErr w:type="spellEnd"/>
      <w:r w:rsidR="00157508">
        <w:rPr>
          <w:sz w:val="18"/>
          <w:lang w:val="en-GB"/>
        </w:rPr>
        <w:t xml:space="preserve">; </w:t>
      </w:r>
      <w:r w:rsidR="00B8718D">
        <w:rPr>
          <w:sz w:val="18"/>
          <w:lang w:val="en-GB"/>
        </w:rPr>
        <w:t xml:space="preserve">YPD, </w:t>
      </w:r>
      <w:r w:rsidR="00B8718D" w:rsidRPr="00B8718D">
        <w:rPr>
          <w:sz w:val="18"/>
          <w:lang w:val="en-GB"/>
        </w:rPr>
        <w:t xml:space="preserve">Yeast Extract–Peptone–Dextrose </w:t>
      </w:r>
      <w:r w:rsidR="00B8718D">
        <w:rPr>
          <w:sz w:val="18"/>
          <w:lang w:val="en-GB"/>
        </w:rPr>
        <w:t>b</w:t>
      </w:r>
      <w:r w:rsidR="00B8718D" w:rsidRPr="00B8718D">
        <w:rPr>
          <w:sz w:val="18"/>
          <w:lang w:val="en-GB"/>
        </w:rPr>
        <w:t>roth</w:t>
      </w:r>
      <w:r w:rsidR="00B8718D">
        <w:rPr>
          <w:sz w:val="18"/>
          <w:lang w:val="en-GB"/>
        </w:rPr>
        <w:t xml:space="preserve">; </w:t>
      </w:r>
      <w:r w:rsidR="00041580">
        <w:rPr>
          <w:sz w:val="18"/>
          <w:lang w:val="en-GB"/>
        </w:rPr>
        <w:t xml:space="preserve">APIs, </w:t>
      </w:r>
      <w:r w:rsidR="00041580" w:rsidRPr="00041580">
        <w:rPr>
          <w:color w:val="000000"/>
          <w:sz w:val="18"/>
          <w:szCs w:val="18"/>
          <w:lang w:val="en-GB"/>
        </w:rPr>
        <w:t>potential active pharmaceutical ingredients</w:t>
      </w:r>
      <w:r w:rsidR="00847FD4">
        <w:rPr>
          <w:color w:val="000000"/>
          <w:sz w:val="18"/>
          <w:szCs w:val="18"/>
          <w:lang w:val="en-GB"/>
        </w:rPr>
        <w:t xml:space="preserve">; </w:t>
      </w:r>
      <w:proofErr w:type="spellStart"/>
      <w:r w:rsidR="00847FD4" w:rsidRPr="008E202E">
        <w:rPr>
          <w:sz w:val="20"/>
          <w:szCs w:val="20"/>
          <w:lang w:val="en-GB"/>
        </w:rPr>
        <w:t>EtOAc</w:t>
      </w:r>
      <w:proofErr w:type="spellEnd"/>
      <w:r w:rsidR="003E2BAF">
        <w:rPr>
          <w:sz w:val="20"/>
          <w:szCs w:val="20"/>
          <w:lang w:val="en-GB"/>
        </w:rPr>
        <w:t>, ethyl acetate; TLC, thin layer chromatography</w:t>
      </w:r>
      <w:r w:rsidR="008060A9">
        <w:rPr>
          <w:sz w:val="20"/>
          <w:szCs w:val="20"/>
          <w:lang w:val="en-GB"/>
        </w:rPr>
        <w:t xml:space="preserve">; </w:t>
      </w:r>
      <w:r w:rsidR="008060A9" w:rsidRPr="00B41D6E">
        <w:rPr>
          <w:color w:val="000000"/>
          <w:sz w:val="20"/>
          <w:szCs w:val="20"/>
          <w:lang w:val="en-GB"/>
        </w:rPr>
        <w:t>RBR</w:t>
      </w:r>
      <w:r w:rsidR="008060A9">
        <w:rPr>
          <w:color w:val="000000"/>
          <w:sz w:val="20"/>
          <w:szCs w:val="20"/>
          <w:lang w:val="en-GB"/>
        </w:rPr>
        <w:t>,</w:t>
      </w:r>
      <w:r w:rsidR="008060A9" w:rsidRPr="00B41D6E">
        <w:rPr>
          <w:color w:val="000000"/>
          <w:sz w:val="20"/>
          <w:szCs w:val="20"/>
          <w:lang w:val="en-GB"/>
        </w:rPr>
        <w:t xml:space="preserve"> rotating bed reactor</w:t>
      </w:r>
      <w:r w:rsidR="00E53683">
        <w:rPr>
          <w:color w:val="000000"/>
          <w:sz w:val="18"/>
          <w:szCs w:val="18"/>
          <w:lang w:val="en-GB"/>
        </w:rPr>
        <w:t>.</w:t>
      </w:r>
    </w:p>
    <w:p w14:paraId="71842BAE" w14:textId="43D5F0E4" w:rsidR="00DB05EF" w:rsidRPr="00DB05EF" w:rsidRDefault="007D40F9" w:rsidP="00DB05EF">
      <w:pPr>
        <w:pStyle w:val="Heading1"/>
        <w:tabs>
          <w:tab w:val="left" w:pos="567"/>
        </w:tabs>
        <w:spacing w:before="240" w:after="120"/>
        <w:ind w:right="0"/>
        <w:jc w:val="both"/>
        <w:rPr>
          <w:b/>
          <w:bCs/>
          <w:color w:val="000000"/>
          <w:sz w:val="24"/>
          <w:lang w:val="en-GB"/>
        </w:rPr>
      </w:pPr>
      <w:r>
        <w:rPr>
          <w:b/>
          <w:bCs/>
          <w:color w:val="000000"/>
          <w:sz w:val="24"/>
          <w:lang w:val="en-GB"/>
        </w:rPr>
        <w:t>8. References</w:t>
      </w:r>
    </w:p>
    <w:p w14:paraId="35608BA5" w14:textId="472587AD" w:rsidR="007C5D31" w:rsidRPr="00485DEC" w:rsidRDefault="007C5D31" w:rsidP="00191D1D">
      <w:pPr>
        <w:widowControl w:val="0"/>
        <w:suppressAutoHyphens/>
        <w:ind w:left="426" w:hanging="426"/>
        <w:rPr>
          <w:sz w:val="18"/>
          <w:szCs w:val="20"/>
          <w:lang w:val="en-GB" w:eastAsia="zh-CN"/>
        </w:rPr>
      </w:pPr>
      <w:proofErr w:type="spellStart"/>
      <w:r w:rsidRPr="007C5D31">
        <w:rPr>
          <w:sz w:val="18"/>
          <w:szCs w:val="20"/>
          <w:lang w:val="en-GB" w:eastAsia="zh-CN"/>
        </w:rPr>
        <w:t>Schrewe</w:t>
      </w:r>
      <w:proofErr w:type="spellEnd"/>
      <w:r w:rsidRPr="007C5D31">
        <w:rPr>
          <w:sz w:val="18"/>
          <w:szCs w:val="20"/>
          <w:lang w:val="en-GB" w:eastAsia="zh-CN"/>
        </w:rPr>
        <w:t xml:space="preserve"> M, </w:t>
      </w:r>
      <w:proofErr w:type="spellStart"/>
      <w:r w:rsidRPr="007C5D31">
        <w:rPr>
          <w:sz w:val="18"/>
          <w:szCs w:val="20"/>
          <w:lang w:val="en-GB" w:eastAsia="zh-CN"/>
        </w:rPr>
        <w:t>Julsing</w:t>
      </w:r>
      <w:proofErr w:type="spellEnd"/>
      <w:r w:rsidRPr="007C5D31">
        <w:rPr>
          <w:sz w:val="18"/>
          <w:szCs w:val="20"/>
          <w:lang w:val="en-GB" w:eastAsia="zh-CN"/>
        </w:rPr>
        <w:t xml:space="preserve"> MK, </w:t>
      </w:r>
      <w:proofErr w:type="spellStart"/>
      <w:r w:rsidRPr="007C5D31">
        <w:rPr>
          <w:sz w:val="18"/>
          <w:szCs w:val="20"/>
          <w:lang w:val="en-GB" w:eastAsia="zh-CN"/>
        </w:rPr>
        <w:t>Bühler</w:t>
      </w:r>
      <w:proofErr w:type="spellEnd"/>
      <w:r w:rsidRPr="007C5D31">
        <w:rPr>
          <w:sz w:val="18"/>
          <w:szCs w:val="20"/>
          <w:lang w:val="en-GB" w:eastAsia="zh-CN"/>
        </w:rPr>
        <w:t xml:space="preserve"> B, </w:t>
      </w:r>
      <w:proofErr w:type="spellStart"/>
      <w:r w:rsidRPr="007C5D31">
        <w:rPr>
          <w:sz w:val="18"/>
          <w:szCs w:val="20"/>
          <w:lang w:val="en-GB" w:eastAsia="zh-CN"/>
        </w:rPr>
        <w:t>Schmida</w:t>
      </w:r>
      <w:proofErr w:type="spellEnd"/>
      <w:r w:rsidRPr="007C5D31">
        <w:rPr>
          <w:sz w:val="18"/>
          <w:szCs w:val="20"/>
          <w:lang w:val="en-GB" w:eastAsia="zh-CN"/>
        </w:rPr>
        <w:t xml:space="preserve"> A (2013) Whole-cell </w:t>
      </w:r>
      <w:proofErr w:type="spellStart"/>
      <w:r w:rsidRPr="007C5D31">
        <w:rPr>
          <w:sz w:val="18"/>
          <w:szCs w:val="20"/>
          <w:lang w:val="en-GB" w:eastAsia="zh-CN"/>
        </w:rPr>
        <w:t>biocatalysis</w:t>
      </w:r>
      <w:proofErr w:type="spellEnd"/>
      <w:r w:rsidRPr="007C5D31">
        <w:rPr>
          <w:sz w:val="18"/>
          <w:szCs w:val="20"/>
          <w:lang w:val="en-GB" w:eastAsia="zh-CN"/>
        </w:rPr>
        <w:t xml:space="preserve"> for selective and productive C–O functional </w:t>
      </w:r>
      <w:r w:rsidRPr="007C5D31">
        <w:rPr>
          <w:sz w:val="18"/>
          <w:szCs w:val="20"/>
          <w:lang w:val="en-GB" w:eastAsia="zh-CN"/>
        </w:rPr>
        <w:lastRenderedPageBreak/>
        <w:t xml:space="preserve">group </w:t>
      </w:r>
      <w:r w:rsidR="00191D1D">
        <w:rPr>
          <w:sz w:val="18"/>
          <w:szCs w:val="20"/>
          <w:lang w:val="en-GB" w:eastAsia="zh-CN"/>
        </w:rPr>
        <w:t xml:space="preserve">   </w:t>
      </w:r>
      <w:r w:rsidRPr="007C5D31">
        <w:rPr>
          <w:sz w:val="18"/>
          <w:szCs w:val="20"/>
          <w:lang w:val="en-GB" w:eastAsia="zh-CN"/>
        </w:rPr>
        <w:t xml:space="preserve">introduction and modification. </w:t>
      </w:r>
      <w:r w:rsidRPr="007C5D31">
        <w:rPr>
          <w:i/>
          <w:iCs/>
          <w:sz w:val="18"/>
          <w:szCs w:val="20"/>
          <w:lang w:val="en-GB" w:eastAsia="zh-CN"/>
        </w:rPr>
        <w:t>Chem Soc Rev</w:t>
      </w:r>
      <w:r w:rsidRPr="007C5D31">
        <w:rPr>
          <w:sz w:val="18"/>
          <w:szCs w:val="20"/>
          <w:lang w:val="en-GB" w:eastAsia="zh-CN"/>
        </w:rPr>
        <w:t xml:space="preserve">, </w:t>
      </w:r>
      <w:r w:rsidRPr="007C5D31">
        <w:rPr>
          <w:b/>
          <w:bCs/>
          <w:sz w:val="18"/>
          <w:szCs w:val="20"/>
          <w:lang w:val="en-GB" w:eastAsia="zh-CN"/>
        </w:rPr>
        <w:t>42</w:t>
      </w:r>
      <w:r w:rsidR="004348CC">
        <w:rPr>
          <w:sz w:val="18"/>
          <w:szCs w:val="20"/>
          <w:lang w:val="en-GB" w:eastAsia="zh-CN"/>
        </w:rPr>
        <w:t>:</w:t>
      </w:r>
      <w:r w:rsidRPr="007C5D31">
        <w:rPr>
          <w:sz w:val="18"/>
          <w:szCs w:val="20"/>
          <w:lang w:val="en-GB" w:eastAsia="zh-CN"/>
        </w:rPr>
        <w:t xml:space="preserve"> 6346-6377.</w:t>
      </w:r>
    </w:p>
    <w:p w14:paraId="463D54D4" w14:textId="13F81FB3" w:rsidR="008813F0" w:rsidRDefault="008813F0" w:rsidP="003D2B32">
      <w:pPr>
        <w:ind w:left="426" w:hanging="426"/>
        <w:jc w:val="both"/>
        <w:rPr>
          <w:sz w:val="18"/>
          <w:lang w:val="en-GB"/>
        </w:rPr>
      </w:pPr>
      <w:r w:rsidRPr="008813F0">
        <w:rPr>
          <w:sz w:val="18"/>
          <w:lang w:val="en-GB"/>
        </w:rPr>
        <w:t>Haque RU, Paradisi</w:t>
      </w:r>
      <w:r>
        <w:rPr>
          <w:sz w:val="18"/>
          <w:lang w:val="en-GB"/>
        </w:rPr>
        <w:t xml:space="preserve"> </w:t>
      </w:r>
      <w:r w:rsidRPr="008813F0">
        <w:rPr>
          <w:sz w:val="18"/>
          <w:lang w:val="en-GB"/>
        </w:rPr>
        <w:t>F</w:t>
      </w:r>
      <w:r>
        <w:rPr>
          <w:sz w:val="18"/>
          <w:lang w:val="en-GB"/>
        </w:rPr>
        <w:t>,</w:t>
      </w:r>
      <w:r w:rsidRPr="008813F0">
        <w:rPr>
          <w:sz w:val="18"/>
          <w:lang w:val="en-GB"/>
        </w:rPr>
        <w:t xml:space="preserve"> </w:t>
      </w:r>
      <w:proofErr w:type="spellStart"/>
      <w:r w:rsidRPr="008813F0">
        <w:rPr>
          <w:sz w:val="18"/>
          <w:lang w:val="en-GB"/>
        </w:rPr>
        <w:t>Allers</w:t>
      </w:r>
      <w:proofErr w:type="spellEnd"/>
      <w:r w:rsidRPr="008813F0">
        <w:rPr>
          <w:sz w:val="18"/>
          <w:lang w:val="en-GB"/>
        </w:rPr>
        <w:t xml:space="preserve"> T</w:t>
      </w:r>
      <w:r>
        <w:rPr>
          <w:sz w:val="18"/>
          <w:lang w:val="en-GB"/>
        </w:rPr>
        <w:t xml:space="preserve"> (2019)</w:t>
      </w:r>
      <w:r w:rsidRPr="008813F0">
        <w:rPr>
          <w:sz w:val="18"/>
          <w:lang w:val="en-GB"/>
        </w:rPr>
        <w:t xml:space="preserve"> </w:t>
      </w:r>
      <w:proofErr w:type="spellStart"/>
      <w:r w:rsidRPr="008813F0">
        <w:rPr>
          <w:sz w:val="18"/>
          <w:lang w:val="en-GB"/>
        </w:rPr>
        <w:t>Haloferax</w:t>
      </w:r>
      <w:proofErr w:type="spellEnd"/>
      <w:r w:rsidRPr="008813F0">
        <w:rPr>
          <w:sz w:val="18"/>
          <w:lang w:val="en-GB"/>
        </w:rPr>
        <w:t xml:space="preserve"> </w:t>
      </w:r>
      <w:proofErr w:type="spellStart"/>
      <w:r w:rsidRPr="008813F0">
        <w:rPr>
          <w:sz w:val="18"/>
          <w:lang w:val="en-GB"/>
        </w:rPr>
        <w:t>volcanii</w:t>
      </w:r>
      <w:proofErr w:type="spellEnd"/>
      <w:r w:rsidRPr="008813F0">
        <w:rPr>
          <w:sz w:val="18"/>
          <w:lang w:val="en-GB"/>
        </w:rPr>
        <w:t xml:space="preserve"> as immobilised whole cell biocatalyst: new applications for halophilic systems. </w:t>
      </w:r>
      <w:proofErr w:type="spellStart"/>
      <w:r w:rsidRPr="008813F0">
        <w:rPr>
          <w:i/>
          <w:iCs/>
          <w:sz w:val="18"/>
          <w:lang w:val="en-GB"/>
        </w:rPr>
        <w:t>Appl</w:t>
      </w:r>
      <w:proofErr w:type="spellEnd"/>
      <w:r w:rsidRPr="008813F0">
        <w:rPr>
          <w:i/>
          <w:iCs/>
          <w:sz w:val="18"/>
          <w:lang w:val="en-GB"/>
        </w:rPr>
        <w:t xml:space="preserve"> </w:t>
      </w:r>
      <w:proofErr w:type="spellStart"/>
      <w:r w:rsidRPr="008813F0">
        <w:rPr>
          <w:i/>
          <w:iCs/>
          <w:sz w:val="18"/>
          <w:lang w:val="en-GB"/>
        </w:rPr>
        <w:t>Microbiol</w:t>
      </w:r>
      <w:proofErr w:type="spellEnd"/>
      <w:r w:rsidRPr="008813F0">
        <w:rPr>
          <w:i/>
          <w:iCs/>
          <w:sz w:val="18"/>
          <w:lang w:val="en-GB"/>
        </w:rPr>
        <w:t xml:space="preserve"> </w:t>
      </w:r>
      <w:proofErr w:type="spellStart"/>
      <w:r w:rsidRPr="008813F0">
        <w:rPr>
          <w:i/>
          <w:iCs/>
          <w:sz w:val="18"/>
          <w:lang w:val="en-GB"/>
        </w:rPr>
        <w:t>Biotechnol</w:t>
      </w:r>
      <w:proofErr w:type="spellEnd"/>
      <w:r>
        <w:rPr>
          <w:i/>
          <w:iCs/>
          <w:sz w:val="18"/>
          <w:lang w:val="en-GB"/>
        </w:rPr>
        <w:t>,</w:t>
      </w:r>
      <w:r w:rsidRPr="008813F0">
        <w:rPr>
          <w:sz w:val="18"/>
          <w:lang w:val="en-GB"/>
        </w:rPr>
        <w:t xml:space="preserve"> </w:t>
      </w:r>
      <w:r w:rsidRPr="008813F0">
        <w:rPr>
          <w:b/>
          <w:bCs/>
          <w:sz w:val="18"/>
          <w:lang w:val="en-GB"/>
        </w:rPr>
        <w:t>103</w:t>
      </w:r>
      <w:r w:rsidR="00F7377C">
        <w:rPr>
          <w:sz w:val="18"/>
          <w:lang w:val="en-GB"/>
        </w:rPr>
        <w:t xml:space="preserve">: </w:t>
      </w:r>
      <w:r w:rsidRPr="008813F0">
        <w:rPr>
          <w:sz w:val="18"/>
          <w:lang w:val="en-GB"/>
        </w:rPr>
        <w:t>3807–3817</w:t>
      </w:r>
      <w:r>
        <w:rPr>
          <w:sz w:val="18"/>
          <w:lang w:val="en-GB"/>
        </w:rPr>
        <w:t>.</w:t>
      </w:r>
      <w:r w:rsidRPr="008813F0">
        <w:rPr>
          <w:sz w:val="18"/>
          <w:lang w:val="en-GB"/>
        </w:rPr>
        <w:t xml:space="preserve"> </w:t>
      </w:r>
    </w:p>
    <w:p w14:paraId="2E3B4A67" w14:textId="63692BF9" w:rsidR="003D2B32" w:rsidRDefault="00ED33D6" w:rsidP="008F3945">
      <w:pPr>
        <w:ind w:left="426" w:hanging="426"/>
        <w:jc w:val="both"/>
        <w:rPr>
          <w:sz w:val="18"/>
          <w:lang w:val="en-GB"/>
        </w:rPr>
      </w:pPr>
      <w:proofErr w:type="spellStart"/>
      <w:r w:rsidRPr="00ED33D6">
        <w:rPr>
          <w:sz w:val="18"/>
          <w:lang w:val="en-GB"/>
        </w:rPr>
        <w:t>Filippucci</w:t>
      </w:r>
      <w:proofErr w:type="spellEnd"/>
      <w:r w:rsidRPr="00ED33D6">
        <w:rPr>
          <w:sz w:val="18"/>
          <w:lang w:val="en-GB"/>
        </w:rPr>
        <w:t xml:space="preserve"> S, </w:t>
      </w:r>
      <w:proofErr w:type="spellStart"/>
      <w:r w:rsidRPr="00ED33D6">
        <w:rPr>
          <w:sz w:val="18"/>
          <w:lang w:val="en-GB"/>
        </w:rPr>
        <w:t>Tasselli</w:t>
      </w:r>
      <w:proofErr w:type="spellEnd"/>
      <w:r w:rsidRPr="00ED33D6">
        <w:rPr>
          <w:sz w:val="18"/>
          <w:lang w:val="en-GB"/>
        </w:rPr>
        <w:t xml:space="preserve"> G, </w:t>
      </w:r>
      <w:proofErr w:type="spellStart"/>
      <w:r w:rsidRPr="00ED33D6">
        <w:rPr>
          <w:sz w:val="18"/>
          <w:lang w:val="en-GB"/>
        </w:rPr>
        <w:t>Kenza</w:t>
      </w:r>
      <w:proofErr w:type="spellEnd"/>
      <w:r w:rsidRPr="00ED33D6">
        <w:rPr>
          <w:sz w:val="18"/>
          <w:lang w:val="en-GB"/>
        </w:rPr>
        <w:t xml:space="preserve"> </w:t>
      </w:r>
      <w:proofErr w:type="spellStart"/>
      <w:r w:rsidRPr="00ED33D6">
        <w:rPr>
          <w:sz w:val="18"/>
          <w:lang w:val="en-GB"/>
        </w:rPr>
        <w:t>Labbani</w:t>
      </w:r>
      <w:proofErr w:type="spellEnd"/>
      <w:r w:rsidRPr="00ED33D6">
        <w:rPr>
          <w:sz w:val="18"/>
          <w:lang w:val="en-GB"/>
        </w:rPr>
        <w:t xml:space="preserve"> F-Z, </w:t>
      </w:r>
      <w:proofErr w:type="spellStart"/>
      <w:r w:rsidRPr="00ED33D6">
        <w:rPr>
          <w:sz w:val="18"/>
          <w:lang w:val="en-GB"/>
        </w:rPr>
        <w:t>Turchetti</w:t>
      </w:r>
      <w:proofErr w:type="spellEnd"/>
      <w:r w:rsidRPr="00ED33D6">
        <w:rPr>
          <w:sz w:val="18"/>
          <w:lang w:val="en-GB"/>
        </w:rPr>
        <w:t xml:space="preserve"> B, </w:t>
      </w:r>
      <w:proofErr w:type="spellStart"/>
      <w:r w:rsidRPr="00ED33D6">
        <w:rPr>
          <w:sz w:val="18"/>
          <w:lang w:val="en-GB"/>
        </w:rPr>
        <w:t>Cramarossa</w:t>
      </w:r>
      <w:proofErr w:type="spellEnd"/>
      <w:r w:rsidRPr="00ED33D6">
        <w:rPr>
          <w:sz w:val="18"/>
          <w:lang w:val="en-GB"/>
        </w:rPr>
        <w:t xml:space="preserve"> MR, </w:t>
      </w:r>
      <w:proofErr w:type="spellStart"/>
      <w:r w:rsidRPr="00ED33D6">
        <w:rPr>
          <w:sz w:val="18"/>
          <w:lang w:val="en-GB"/>
        </w:rPr>
        <w:t>Buzzini</w:t>
      </w:r>
      <w:proofErr w:type="spellEnd"/>
      <w:r w:rsidRPr="00ED33D6">
        <w:rPr>
          <w:sz w:val="18"/>
          <w:lang w:val="en-GB"/>
        </w:rPr>
        <w:t xml:space="preserve"> P, Forti L</w:t>
      </w:r>
      <w:r w:rsidR="00FD3150">
        <w:rPr>
          <w:sz w:val="18"/>
          <w:lang w:val="en-GB"/>
        </w:rPr>
        <w:t xml:space="preserve"> (2020)</w:t>
      </w:r>
      <w:r w:rsidRPr="00ED33D6">
        <w:rPr>
          <w:sz w:val="18"/>
          <w:lang w:val="en-GB"/>
        </w:rPr>
        <w:t xml:space="preserve"> Non-Conventional Yeasts as Sources of </w:t>
      </w:r>
      <w:proofErr w:type="spellStart"/>
      <w:r w:rsidRPr="00ED33D6">
        <w:rPr>
          <w:sz w:val="18"/>
          <w:lang w:val="en-GB"/>
        </w:rPr>
        <w:t>Ene</w:t>
      </w:r>
      <w:proofErr w:type="spellEnd"/>
      <w:r w:rsidRPr="00ED33D6">
        <w:rPr>
          <w:sz w:val="18"/>
          <w:lang w:val="en-GB"/>
        </w:rPr>
        <w:t xml:space="preserve">-Reductases for the </w:t>
      </w:r>
      <w:proofErr w:type="spellStart"/>
      <w:r w:rsidRPr="00ED33D6">
        <w:rPr>
          <w:sz w:val="18"/>
          <w:lang w:val="en-GB"/>
        </w:rPr>
        <w:t>Bioreduction</w:t>
      </w:r>
      <w:proofErr w:type="spellEnd"/>
      <w:r w:rsidRPr="00ED33D6">
        <w:rPr>
          <w:sz w:val="18"/>
          <w:lang w:val="en-GB"/>
        </w:rPr>
        <w:t xml:space="preserve"> of Chalcones. </w:t>
      </w:r>
      <w:r w:rsidRPr="00ED33D6">
        <w:rPr>
          <w:i/>
          <w:iCs/>
          <w:sz w:val="18"/>
          <w:lang w:val="en-GB"/>
        </w:rPr>
        <w:t>Fermentation</w:t>
      </w:r>
      <w:r w:rsidRPr="00ED33D6">
        <w:rPr>
          <w:sz w:val="18"/>
          <w:lang w:val="en-GB"/>
        </w:rPr>
        <w:t xml:space="preserve">. </w:t>
      </w:r>
      <w:r w:rsidRPr="00A56BF5">
        <w:rPr>
          <w:b/>
          <w:bCs/>
          <w:sz w:val="18"/>
          <w:lang w:val="en-GB"/>
        </w:rPr>
        <w:t>6</w:t>
      </w:r>
      <w:r w:rsidRPr="00ED33D6">
        <w:rPr>
          <w:sz w:val="18"/>
          <w:lang w:val="en-GB"/>
        </w:rPr>
        <w:t>(1):</w:t>
      </w:r>
      <w:r w:rsidR="00BE777F">
        <w:rPr>
          <w:sz w:val="18"/>
          <w:lang w:val="en-GB"/>
        </w:rPr>
        <w:t xml:space="preserve"> </w:t>
      </w:r>
      <w:r w:rsidRPr="00ED33D6">
        <w:rPr>
          <w:sz w:val="18"/>
          <w:lang w:val="en-GB"/>
        </w:rPr>
        <w:t>29.</w:t>
      </w:r>
    </w:p>
    <w:p w14:paraId="1E4A9441" w14:textId="2E1CEBCE" w:rsidR="008F3945" w:rsidRDefault="008F3945" w:rsidP="00DB5521">
      <w:pPr>
        <w:ind w:left="426" w:hanging="426"/>
        <w:jc w:val="both"/>
        <w:rPr>
          <w:sz w:val="18"/>
          <w:lang w:val="en-GB"/>
        </w:rPr>
      </w:pPr>
      <w:r w:rsidRPr="008F3945">
        <w:rPr>
          <w:sz w:val="18"/>
          <w:lang w:val="en-GB"/>
        </w:rPr>
        <w:t xml:space="preserve">Rodrigues CJC, de Carvalho CCCR. Process </w:t>
      </w:r>
      <w:r>
        <w:rPr>
          <w:sz w:val="18"/>
          <w:lang w:val="en-GB"/>
        </w:rPr>
        <w:t xml:space="preserve">(2022) </w:t>
      </w:r>
      <w:r w:rsidRPr="008F3945">
        <w:rPr>
          <w:sz w:val="18"/>
          <w:lang w:val="en-GB"/>
        </w:rPr>
        <w:t xml:space="preserve">Development for Benzyl Alcohol Production by Whole-Cell </w:t>
      </w:r>
      <w:proofErr w:type="spellStart"/>
      <w:r w:rsidRPr="008F3945">
        <w:rPr>
          <w:sz w:val="18"/>
          <w:lang w:val="en-GB"/>
        </w:rPr>
        <w:t>Biocatalysis</w:t>
      </w:r>
      <w:proofErr w:type="spellEnd"/>
      <w:r w:rsidRPr="008F3945">
        <w:rPr>
          <w:sz w:val="18"/>
          <w:lang w:val="en-GB"/>
        </w:rPr>
        <w:t xml:space="preserve"> in Stirred and Packed Bed Reactors. </w:t>
      </w:r>
      <w:r w:rsidRPr="008F3945">
        <w:rPr>
          <w:i/>
          <w:iCs/>
          <w:sz w:val="18"/>
          <w:lang w:val="en-GB"/>
        </w:rPr>
        <w:t>Microorganisms</w:t>
      </w:r>
      <w:r w:rsidRPr="008F3945">
        <w:rPr>
          <w:sz w:val="18"/>
          <w:lang w:val="en-GB"/>
        </w:rPr>
        <w:t xml:space="preserve">. </w:t>
      </w:r>
      <w:r w:rsidRPr="008F3945">
        <w:rPr>
          <w:b/>
          <w:bCs/>
          <w:sz w:val="18"/>
          <w:lang w:val="en-GB"/>
        </w:rPr>
        <w:t>10</w:t>
      </w:r>
      <w:r w:rsidR="00F7377C">
        <w:rPr>
          <w:sz w:val="18"/>
          <w:lang w:val="en-GB"/>
        </w:rPr>
        <w:t xml:space="preserve">: </w:t>
      </w:r>
      <w:r w:rsidRPr="008F3945">
        <w:rPr>
          <w:sz w:val="18"/>
          <w:lang w:val="en-GB"/>
        </w:rPr>
        <w:t>966.</w:t>
      </w:r>
    </w:p>
    <w:p w14:paraId="0D86CD1D" w14:textId="2BA52609" w:rsidR="00DB5521" w:rsidRDefault="00074E58" w:rsidP="00852005">
      <w:pPr>
        <w:ind w:left="426" w:hanging="426"/>
        <w:jc w:val="both"/>
        <w:rPr>
          <w:sz w:val="18"/>
          <w:lang w:val="en-GB"/>
        </w:rPr>
      </w:pPr>
      <w:proofErr w:type="spellStart"/>
      <w:r w:rsidRPr="00074E58">
        <w:rPr>
          <w:sz w:val="18"/>
          <w:lang w:val="en-GB"/>
        </w:rPr>
        <w:t>Mallin</w:t>
      </w:r>
      <w:proofErr w:type="spellEnd"/>
      <w:r>
        <w:rPr>
          <w:sz w:val="18"/>
          <w:lang w:val="en-GB"/>
        </w:rPr>
        <w:t xml:space="preserve"> H</w:t>
      </w:r>
      <w:r w:rsidRPr="00074E58">
        <w:rPr>
          <w:sz w:val="18"/>
          <w:lang w:val="en-GB"/>
        </w:rPr>
        <w:t xml:space="preserve">, </w:t>
      </w:r>
      <w:proofErr w:type="spellStart"/>
      <w:r w:rsidRPr="00074E58">
        <w:rPr>
          <w:sz w:val="18"/>
          <w:lang w:val="en-GB"/>
        </w:rPr>
        <w:t>Muschiol</w:t>
      </w:r>
      <w:proofErr w:type="spellEnd"/>
      <w:r>
        <w:rPr>
          <w:sz w:val="18"/>
          <w:lang w:val="en-GB"/>
        </w:rPr>
        <w:t xml:space="preserve"> J</w:t>
      </w:r>
      <w:r w:rsidRPr="00074E58">
        <w:rPr>
          <w:sz w:val="18"/>
          <w:lang w:val="en-GB"/>
        </w:rPr>
        <w:t>, Byström</w:t>
      </w:r>
      <w:r>
        <w:rPr>
          <w:sz w:val="18"/>
          <w:lang w:val="en-GB"/>
        </w:rPr>
        <w:t xml:space="preserve"> E</w:t>
      </w:r>
      <w:r w:rsidRPr="00074E58">
        <w:rPr>
          <w:sz w:val="18"/>
          <w:lang w:val="en-GB"/>
        </w:rPr>
        <w:t xml:space="preserve">, </w:t>
      </w:r>
      <w:proofErr w:type="spellStart"/>
      <w:r w:rsidRPr="00074E58">
        <w:rPr>
          <w:sz w:val="18"/>
          <w:lang w:val="en-GB"/>
        </w:rPr>
        <w:t>Bornscheuer</w:t>
      </w:r>
      <w:proofErr w:type="spellEnd"/>
      <w:r>
        <w:rPr>
          <w:sz w:val="18"/>
          <w:lang w:val="en-GB"/>
        </w:rPr>
        <w:t xml:space="preserve"> UT (2013) </w:t>
      </w:r>
      <w:r w:rsidRPr="00074E58">
        <w:rPr>
          <w:sz w:val="18"/>
          <w:lang w:val="en-GB"/>
        </w:rPr>
        <w:t xml:space="preserve">Efficient </w:t>
      </w:r>
      <w:proofErr w:type="spellStart"/>
      <w:r w:rsidRPr="00074E58">
        <w:rPr>
          <w:sz w:val="18"/>
          <w:lang w:val="en-GB"/>
        </w:rPr>
        <w:t>Biocatalysis</w:t>
      </w:r>
      <w:proofErr w:type="spellEnd"/>
      <w:r w:rsidRPr="00074E58">
        <w:rPr>
          <w:sz w:val="18"/>
          <w:lang w:val="en-GB"/>
        </w:rPr>
        <w:t xml:space="preserve"> with Immobilized Enzymes or Encapsulated Whole Cell Microorganism by Using the </w:t>
      </w:r>
      <w:proofErr w:type="spellStart"/>
      <w:r w:rsidRPr="00074E58">
        <w:rPr>
          <w:sz w:val="18"/>
          <w:lang w:val="en-GB"/>
        </w:rPr>
        <w:t>SpinChem</w:t>
      </w:r>
      <w:proofErr w:type="spellEnd"/>
      <w:r w:rsidRPr="00074E58">
        <w:rPr>
          <w:sz w:val="18"/>
          <w:lang w:val="en-GB"/>
        </w:rPr>
        <w:t xml:space="preserve"> Reactor System</w:t>
      </w:r>
      <w:r>
        <w:rPr>
          <w:sz w:val="18"/>
          <w:lang w:val="en-GB"/>
        </w:rPr>
        <w:t xml:space="preserve">. </w:t>
      </w:r>
      <w:proofErr w:type="spellStart"/>
      <w:r w:rsidR="000E576C" w:rsidRPr="00DB5521">
        <w:rPr>
          <w:i/>
          <w:iCs/>
          <w:sz w:val="18"/>
          <w:lang w:val="en-GB"/>
        </w:rPr>
        <w:t>ChemCatChem</w:t>
      </w:r>
      <w:proofErr w:type="spellEnd"/>
      <w:r w:rsidR="000E576C" w:rsidRPr="00DB5521">
        <w:rPr>
          <w:i/>
          <w:iCs/>
          <w:sz w:val="18"/>
          <w:lang w:val="en-GB"/>
        </w:rPr>
        <w:t>.</w:t>
      </w:r>
      <w:r w:rsidR="000E576C">
        <w:rPr>
          <w:sz w:val="18"/>
          <w:lang w:val="en-GB"/>
        </w:rPr>
        <w:t xml:space="preserve"> </w:t>
      </w:r>
      <w:r w:rsidR="000E576C" w:rsidRPr="00DB5521">
        <w:rPr>
          <w:b/>
          <w:bCs/>
          <w:sz w:val="18"/>
          <w:lang w:val="en-GB"/>
        </w:rPr>
        <w:t>5</w:t>
      </w:r>
      <w:r w:rsidR="00F7377C">
        <w:rPr>
          <w:sz w:val="18"/>
          <w:lang w:val="en-GB"/>
        </w:rPr>
        <w:t xml:space="preserve">: </w:t>
      </w:r>
      <w:r w:rsidR="000E576C">
        <w:rPr>
          <w:sz w:val="18"/>
          <w:lang w:val="en-GB"/>
        </w:rPr>
        <w:t>3529-</w:t>
      </w:r>
      <w:r w:rsidR="00DB5521">
        <w:rPr>
          <w:sz w:val="18"/>
          <w:lang w:val="en-GB"/>
        </w:rPr>
        <w:t>3532.</w:t>
      </w:r>
    </w:p>
    <w:p w14:paraId="2C8FEF63" w14:textId="2CE7FC21" w:rsidR="0030225C" w:rsidRPr="0030225C" w:rsidRDefault="00F26548" w:rsidP="0030225C">
      <w:pPr>
        <w:ind w:left="426" w:hanging="426"/>
        <w:jc w:val="both"/>
        <w:rPr>
          <w:sz w:val="18"/>
          <w:lang w:val="en-GB"/>
        </w:rPr>
      </w:pPr>
      <w:r w:rsidRPr="0030225C">
        <w:rPr>
          <w:sz w:val="18"/>
          <w:lang w:val="en-GB"/>
        </w:rPr>
        <w:t xml:space="preserve">Goretti M, </w:t>
      </w:r>
      <w:proofErr w:type="spellStart"/>
      <w:r w:rsidRPr="0030225C">
        <w:rPr>
          <w:sz w:val="18"/>
          <w:lang w:val="en-GB"/>
        </w:rPr>
        <w:t>Ponzoni</w:t>
      </w:r>
      <w:proofErr w:type="spellEnd"/>
      <w:r w:rsidRPr="0030225C">
        <w:rPr>
          <w:sz w:val="18"/>
          <w:lang w:val="en-GB"/>
        </w:rPr>
        <w:t xml:space="preserve"> C, Caselli E, </w:t>
      </w:r>
      <w:proofErr w:type="spellStart"/>
      <w:r w:rsidRPr="0030225C">
        <w:rPr>
          <w:sz w:val="18"/>
          <w:lang w:val="en-GB"/>
        </w:rPr>
        <w:t>Marchegiani</w:t>
      </w:r>
      <w:proofErr w:type="spellEnd"/>
      <w:r w:rsidRPr="0030225C">
        <w:rPr>
          <w:sz w:val="18"/>
          <w:lang w:val="en-GB"/>
        </w:rPr>
        <w:t xml:space="preserve"> E, </w:t>
      </w:r>
      <w:proofErr w:type="spellStart"/>
      <w:r w:rsidRPr="0030225C">
        <w:rPr>
          <w:sz w:val="18"/>
          <w:lang w:val="en-GB"/>
        </w:rPr>
        <w:t>Cramarossa</w:t>
      </w:r>
      <w:proofErr w:type="spellEnd"/>
      <w:r w:rsidRPr="0030225C">
        <w:rPr>
          <w:sz w:val="18"/>
          <w:lang w:val="en-GB"/>
        </w:rPr>
        <w:t xml:space="preserve"> MR, </w:t>
      </w:r>
      <w:proofErr w:type="spellStart"/>
      <w:r w:rsidRPr="0030225C">
        <w:rPr>
          <w:sz w:val="18"/>
          <w:lang w:val="en-GB"/>
        </w:rPr>
        <w:t>Turchetti</w:t>
      </w:r>
      <w:proofErr w:type="spellEnd"/>
      <w:r w:rsidRPr="0030225C">
        <w:rPr>
          <w:sz w:val="18"/>
          <w:lang w:val="en-GB"/>
        </w:rPr>
        <w:t xml:space="preserve"> B, Forti L, </w:t>
      </w:r>
      <w:proofErr w:type="spellStart"/>
      <w:r w:rsidRPr="0030225C">
        <w:rPr>
          <w:sz w:val="18"/>
          <w:lang w:val="en-GB"/>
        </w:rPr>
        <w:t>Buzzini</w:t>
      </w:r>
      <w:proofErr w:type="spellEnd"/>
      <w:r w:rsidRPr="0030225C">
        <w:rPr>
          <w:sz w:val="18"/>
          <w:lang w:val="en-GB"/>
        </w:rPr>
        <w:t xml:space="preserve"> P</w:t>
      </w:r>
      <w:r w:rsidR="0030225C" w:rsidRPr="0030225C">
        <w:rPr>
          <w:sz w:val="18"/>
          <w:lang w:val="en-GB"/>
        </w:rPr>
        <w:t xml:space="preserve"> (2011) </w:t>
      </w:r>
      <w:proofErr w:type="spellStart"/>
      <w:r w:rsidRPr="00F26548">
        <w:rPr>
          <w:sz w:val="18"/>
          <w:lang w:val="en-US"/>
        </w:rPr>
        <w:t>Bioreduction</w:t>
      </w:r>
      <w:proofErr w:type="spellEnd"/>
      <w:r w:rsidRPr="00F26548">
        <w:rPr>
          <w:sz w:val="18"/>
          <w:lang w:val="en-US"/>
        </w:rPr>
        <w:t xml:space="preserve"> of </w:t>
      </w:r>
      <w:proofErr w:type="gramStart"/>
      <w:r w:rsidRPr="00F26548">
        <w:rPr>
          <w:sz w:val="18"/>
          <w:lang w:val="en-US"/>
        </w:rPr>
        <w:t>α,β</w:t>
      </w:r>
      <w:proofErr w:type="gramEnd"/>
      <w:r w:rsidRPr="00F26548">
        <w:rPr>
          <w:sz w:val="18"/>
          <w:lang w:val="en-US"/>
        </w:rPr>
        <w:t>-unsaturated ketones and aldehydes by non-conventional yeast (NCY) whole-cells</w:t>
      </w:r>
      <w:r w:rsidR="0030225C">
        <w:rPr>
          <w:sz w:val="18"/>
          <w:lang w:val="en-US"/>
        </w:rPr>
        <w:t xml:space="preserve">. </w:t>
      </w:r>
      <w:r w:rsidRPr="0030225C">
        <w:rPr>
          <w:i/>
          <w:iCs/>
          <w:sz w:val="18"/>
          <w:lang w:val="en-US"/>
        </w:rPr>
        <w:t>Bioresource Technology</w:t>
      </w:r>
      <w:r w:rsidR="0030225C">
        <w:rPr>
          <w:sz w:val="18"/>
          <w:lang w:val="en-US"/>
        </w:rPr>
        <w:t>.</w:t>
      </w:r>
      <w:r w:rsidR="0030225C">
        <w:rPr>
          <w:sz w:val="18"/>
          <w:lang w:val="en-GB"/>
        </w:rPr>
        <w:t xml:space="preserve"> </w:t>
      </w:r>
      <w:r w:rsidRPr="0030225C">
        <w:rPr>
          <w:b/>
          <w:bCs/>
          <w:sz w:val="18"/>
          <w:lang w:val="en-US"/>
        </w:rPr>
        <w:t>102</w:t>
      </w:r>
      <w:r w:rsidR="00F7377C">
        <w:rPr>
          <w:sz w:val="18"/>
          <w:lang w:val="en-US"/>
        </w:rPr>
        <w:t xml:space="preserve">: </w:t>
      </w:r>
      <w:r w:rsidRPr="00F26548">
        <w:rPr>
          <w:sz w:val="18"/>
          <w:lang w:val="en-US"/>
        </w:rPr>
        <w:t>3993-3998</w:t>
      </w:r>
      <w:r w:rsidR="0030225C">
        <w:rPr>
          <w:sz w:val="18"/>
          <w:lang w:val="en-US"/>
        </w:rPr>
        <w:t>.</w:t>
      </w:r>
    </w:p>
    <w:p w14:paraId="460DCEA5" w14:textId="1BBA8272" w:rsidR="001E264A" w:rsidRPr="00D974D5" w:rsidRDefault="001E264A" w:rsidP="00F26548">
      <w:pPr>
        <w:ind w:left="426" w:hanging="426"/>
        <w:jc w:val="both"/>
        <w:rPr>
          <w:sz w:val="18"/>
          <w:lang w:val="en-US"/>
        </w:rPr>
      </w:pPr>
      <w:r w:rsidRPr="001E264A">
        <w:rPr>
          <w:sz w:val="18"/>
          <w:lang w:val="en-US"/>
        </w:rPr>
        <w:t xml:space="preserve">van </w:t>
      </w:r>
      <w:proofErr w:type="spellStart"/>
      <w:r w:rsidRPr="001E264A">
        <w:rPr>
          <w:sz w:val="18"/>
          <w:lang w:val="en-US"/>
        </w:rPr>
        <w:t>Beilen</w:t>
      </w:r>
      <w:proofErr w:type="spellEnd"/>
      <w:r w:rsidRPr="001E264A">
        <w:rPr>
          <w:sz w:val="18"/>
          <w:lang w:val="en-US"/>
        </w:rPr>
        <w:t xml:space="preserve"> JB, </w:t>
      </w:r>
      <w:proofErr w:type="spellStart"/>
      <w:r w:rsidRPr="001E264A">
        <w:rPr>
          <w:sz w:val="18"/>
          <w:lang w:val="en-US"/>
        </w:rPr>
        <w:t>Holtackers</w:t>
      </w:r>
      <w:proofErr w:type="spellEnd"/>
      <w:r w:rsidRPr="001E264A">
        <w:rPr>
          <w:sz w:val="18"/>
          <w:lang w:val="en-US"/>
        </w:rPr>
        <w:t xml:space="preserve"> R, </w:t>
      </w:r>
      <w:proofErr w:type="spellStart"/>
      <w:r w:rsidRPr="001E264A">
        <w:rPr>
          <w:sz w:val="18"/>
          <w:lang w:val="en-US"/>
        </w:rPr>
        <w:t>Lüscher</w:t>
      </w:r>
      <w:proofErr w:type="spellEnd"/>
      <w:r w:rsidRPr="001E264A">
        <w:rPr>
          <w:sz w:val="18"/>
          <w:lang w:val="en-US"/>
        </w:rPr>
        <w:t xml:space="preserve"> D, Bauer U, </w:t>
      </w:r>
      <w:proofErr w:type="spellStart"/>
      <w:r w:rsidRPr="001E264A">
        <w:rPr>
          <w:sz w:val="18"/>
          <w:lang w:val="en-US"/>
        </w:rPr>
        <w:t>Witholt</w:t>
      </w:r>
      <w:proofErr w:type="spellEnd"/>
      <w:r w:rsidRPr="001E264A">
        <w:rPr>
          <w:sz w:val="18"/>
          <w:lang w:val="en-US"/>
        </w:rPr>
        <w:t xml:space="preserve"> B, </w:t>
      </w:r>
      <w:proofErr w:type="spellStart"/>
      <w:r w:rsidRPr="001E264A">
        <w:rPr>
          <w:sz w:val="18"/>
          <w:lang w:val="en-US"/>
        </w:rPr>
        <w:t>Duetz</w:t>
      </w:r>
      <w:proofErr w:type="spellEnd"/>
      <w:r w:rsidRPr="001E264A">
        <w:rPr>
          <w:sz w:val="18"/>
          <w:lang w:val="en-US"/>
        </w:rPr>
        <w:t xml:space="preserve"> WA.</w:t>
      </w:r>
      <w:r>
        <w:rPr>
          <w:sz w:val="18"/>
          <w:lang w:val="en-US"/>
        </w:rPr>
        <w:t xml:space="preserve"> (2005)</w:t>
      </w:r>
      <w:r w:rsidRPr="001E264A">
        <w:rPr>
          <w:sz w:val="18"/>
          <w:lang w:val="en-US"/>
        </w:rPr>
        <w:t xml:space="preserve"> Biocatalytic production of </w:t>
      </w:r>
      <w:proofErr w:type="spellStart"/>
      <w:r w:rsidRPr="001E264A">
        <w:rPr>
          <w:sz w:val="18"/>
          <w:lang w:val="en-US"/>
        </w:rPr>
        <w:t>perillyl</w:t>
      </w:r>
      <w:proofErr w:type="spellEnd"/>
      <w:r w:rsidRPr="001E264A">
        <w:rPr>
          <w:sz w:val="18"/>
          <w:lang w:val="en-US"/>
        </w:rPr>
        <w:t xml:space="preserve"> alcohol from limonene by using a novel Mycobacterium sp. cytochrome P450 alkane hydroxylase expressed in </w:t>
      </w:r>
      <w:r w:rsidRPr="001E264A">
        <w:rPr>
          <w:i/>
          <w:iCs/>
          <w:sz w:val="18"/>
          <w:lang w:val="en-US"/>
        </w:rPr>
        <w:t>Pseudomonas putida</w:t>
      </w:r>
      <w:r w:rsidRPr="001E264A">
        <w:rPr>
          <w:sz w:val="18"/>
          <w:lang w:val="en-US"/>
        </w:rPr>
        <w:t xml:space="preserve">. </w:t>
      </w:r>
      <w:r w:rsidRPr="001E264A">
        <w:rPr>
          <w:i/>
          <w:iCs/>
          <w:sz w:val="18"/>
          <w:lang w:val="en-US"/>
        </w:rPr>
        <w:t>Appl</w:t>
      </w:r>
      <w:r w:rsidR="001E6642">
        <w:rPr>
          <w:i/>
          <w:iCs/>
          <w:sz w:val="18"/>
          <w:lang w:val="en-US"/>
        </w:rPr>
        <w:t>.</w:t>
      </w:r>
      <w:r w:rsidR="0030225C">
        <w:rPr>
          <w:i/>
          <w:iCs/>
          <w:sz w:val="18"/>
          <w:lang w:val="en-US"/>
        </w:rPr>
        <w:t xml:space="preserve"> </w:t>
      </w:r>
      <w:r w:rsidRPr="001E264A">
        <w:rPr>
          <w:i/>
          <w:iCs/>
          <w:sz w:val="18"/>
          <w:lang w:val="en-US"/>
        </w:rPr>
        <w:t xml:space="preserve">Environ </w:t>
      </w:r>
      <w:proofErr w:type="spellStart"/>
      <w:r w:rsidRPr="001E264A">
        <w:rPr>
          <w:i/>
          <w:iCs/>
          <w:sz w:val="18"/>
          <w:lang w:val="en-US"/>
        </w:rPr>
        <w:t>Microbiol</w:t>
      </w:r>
      <w:proofErr w:type="spellEnd"/>
      <w:r w:rsidRPr="001E264A">
        <w:rPr>
          <w:sz w:val="18"/>
          <w:lang w:val="en-US"/>
        </w:rPr>
        <w:t xml:space="preserve">. </w:t>
      </w:r>
      <w:r w:rsidRPr="001E264A">
        <w:rPr>
          <w:b/>
          <w:bCs/>
          <w:sz w:val="18"/>
          <w:lang w:val="en-US"/>
        </w:rPr>
        <w:t>71</w:t>
      </w:r>
      <w:r w:rsidRPr="001E264A">
        <w:rPr>
          <w:sz w:val="18"/>
          <w:lang w:val="en-US"/>
        </w:rPr>
        <w:t>(4)</w:t>
      </w:r>
      <w:r w:rsidR="00F7377C">
        <w:rPr>
          <w:sz w:val="18"/>
          <w:lang w:val="en-US"/>
        </w:rPr>
        <w:t>:</w:t>
      </w:r>
      <w:r>
        <w:rPr>
          <w:sz w:val="18"/>
          <w:lang w:val="en-US"/>
        </w:rPr>
        <w:t xml:space="preserve"> </w:t>
      </w:r>
      <w:r w:rsidRPr="001E264A">
        <w:rPr>
          <w:sz w:val="18"/>
          <w:lang w:val="en-US"/>
        </w:rPr>
        <w:t>1737-44.</w:t>
      </w:r>
    </w:p>
    <w:p w14:paraId="384BCAB8" w14:textId="096C6C8C" w:rsidR="00D974D5" w:rsidRDefault="000A254F" w:rsidP="007705FB">
      <w:pPr>
        <w:ind w:left="426" w:hanging="426"/>
        <w:jc w:val="both"/>
        <w:rPr>
          <w:sz w:val="18"/>
          <w:lang w:val="en-GB"/>
        </w:rPr>
      </w:pPr>
      <w:r w:rsidRPr="000A254F">
        <w:rPr>
          <w:sz w:val="18"/>
          <w:lang w:val="en-GB"/>
        </w:rPr>
        <w:t>Hobbs</w:t>
      </w:r>
      <w:r>
        <w:rPr>
          <w:sz w:val="18"/>
          <w:lang w:val="en-GB"/>
        </w:rPr>
        <w:t xml:space="preserve"> CA</w:t>
      </w:r>
      <w:r w:rsidRPr="000A254F">
        <w:rPr>
          <w:sz w:val="18"/>
          <w:lang w:val="en-GB"/>
        </w:rPr>
        <w:t>, Taylor</w:t>
      </w:r>
      <w:r>
        <w:rPr>
          <w:sz w:val="18"/>
          <w:lang w:val="en-GB"/>
        </w:rPr>
        <w:t xml:space="preserve"> SV</w:t>
      </w:r>
      <w:r w:rsidRPr="000A254F">
        <w:rPr>
          <w:sz w:val="18"/>
          <w:lang w:val="en-GB"/>
        </w:rPr>
        <w:t xml:space="preserve">, </w:t>
      </w:r>
      <w:proofErr w:type="spellStart"/>
      <w:r w:rsidRPr="000A254F">
        <w:rPr>
          <w:sz w:val="18"/>
          <w:lang w:val="en-GB"/>
        </w:rPr>
        <w:t>Beevers</w:t>
      </w:r>
      <w:proofErr w:type="spellEnd"/>
      <w:r>
        <w:rPr>
          <w:sz w:val="18"/>
          <w:lang w:val="en-GB"/>
        </w:rPr>
        <w:t xml:space="preserve"> C</w:t>
      </w:r>
      <w:r w:rsidRPr="000A254F">
        <w:rPr>
          <w:sz w:val="18"/>
          <w:lang w:val="en-GB"/>
        </w:rPr>
        <w:t>, Lloyd</w:t>
      </w:r>
      <w:r>
        <w:rPr>
          <w:sz w:val="18"/>
          <w:lang w:val="en-GB"/>
        </w:rPr>
        <w:t xml:space="preserve"> M</w:t>
      </w:r>
      <w:r w:rsidRPr="000A254F">
        <w:rPr>
          <w:sz w:val="18"/>
          <w:lang w:val="en-GB"/>
        </w:rPr>
        <w:t>, Bowen</w:t>
      </w:r>
      <w:r>
        <w:rPr>
          <w:sz w:val="18"/>
          <w:lang w:val="en-GB"/>
        </w:rPr>
        <w:t xml:space="preserve"> R</w:t>
      </w:r>
      <w:r w:rsidRPr="000A254F">
        <w:rPr>
          <w:sz w:val="18"/>
          <w:lang w:val="en-GB"/>
        </w:rPr>
        <w:t xml:space="preserve">, </w:t>
      </w:r>
      <w:proofErr w:type="spellStart"/>
      <w:r w:rsidRPr="000A254F">
        <w:rPr>
          <w:sz w:val="18"/>
          <w:lang w:val="en-GB"/>
        </w:rPr>
        <w:t>Lillford</w:t>
      </w:r>
      <w:proofErr w:type="spellEnd"/>
      <w:r>
        <w:rPr>
          <w:sz w:val="18"/>
          <w:lang w:val="en-GB"/>
        </w:rPr>
        <w:t xml:space="preserve"> L</w:t>
      </w:r>
      <w:r w:rsidRPr="000A254F">
        <w:rPr>
          <w:sz w:val="18"/>
          <w:lang w:val="en-GB"/>
        </w:rPr>
        <w:t xml:space="preserve">, </w:t>
      </w:r>
      <w:proofErr w:type="spellStart"/>
      <w:r w:rsidRPr="000A254F">
        <w:rPr>
          <w:sz w:val="18"/>
          <w:lang w:val="en-GB"/>
        </w:rPr>
        <w:t>Maronpot</w:t>
      </w:r>
      <w:proofErr w:type="spellEnd"/>
      <w:r>
        <w:rPr>
          <w:sz w:val="18"/>
          <w:lang w:val="en-GB"/>
        </w:rPr>
        <w:t xml:space="preserve"> R</w:t>
      </w:r>
      <w:r w:rsidRPr="000A254F">
        <w:rPr>
          <w:sz w:val="18"/>
          <w:lang w:val="en-GB"/>
        </w:rPr>
        <w:t>, Hayashi</w:t>
      </w:r>
      <w:r>
        <w:rPr>
          <w:sz w:val="18"/>
          <w:lang w:val="en-GB"/>
        </w:rPr>
        <w:t xml:space="preserve"> S (20</w:t>
      </w:r>
      <w:r w:rsidR="00D974D5">
        <w:rPr>
          <w:sz w:val="18"/>
          <w:lang w:val="en-GB"/>
        </w:rPr>
        <w:t xml:space="preserve">16) </w:t>
      </w:r>
      <w:r w:rsidRPr="000A254F">
        <w:rPr>
          <w:sz w:val="18"/>
          <w:lang w:val="en-GB"/>
        </w:rPr>
        <w:t>Genotoxicity assessment of the flavouring agent, perillaldehyde,</w:t>
      </w:r>
      <w:r w:rsidR="00D974D5">
        <w:rPr>
          <w:sz w:val="18"/>
          <w:lang w:val="en-GB"/>
        </w:rPr>
        <w:t xml:space="preserve"> </w:t>
      </w:r>
      <w:r w:rsidRPr="00D974D5">
        <w:rPr>
          <w:i/>
          <w:iCs/>
          <w:sz w:val="18"/>
          <w:lang w:val="en-GB"/>
        </w:rPr>
        <w:t>Food and Chemical Toxicology</w:t>
      </w:r>
      <w:r w:rsidRPr="000A254F">
        <w:rPr>
          <w:sz w:val="18"/>
          <w:lang w:val="en-GB"/>
        </w:rPr>
        <w:t>,</w:t>
      </w:r>
      <w:r w:rsidR="00D974D5">
        <w:rPr>
          <w:sz w:val="18"/>
          <w:lang w:val="en-GB"/>
        </w:rPr>
        <w:t xml:space="preserve"> </w:t>
      </w:r>
      <w:r w:rsidRPr="00D974D5">
        <w:rPr>
          <w:b/>
          <w:bCs/>
          <w:sz w:val="18"/>
          <w:lang w:val="en-GB"/>
        </w:rPr>
        <w:t>97</w:t>
      </w:r>
      <w:r w:rsidR="00F7377C">
        <w:rPr>
          <w:sz w:val="18"/>
          <w:lang w:val="en-GB"/>
        </w:rPr>
        <w:t xml:space="preserve">: </w:t>
      </w:r>
      <w:r w:rsidRPr="000A254F">
        <w:rPr>
          <w:sz w:val="18"/>
          <w:lang w:val="en-GB"/>
        </w:rPr>
        <w:t>232-242,</w:t>
      </w:r>
    </w:p>
    <w:p w14:paraId="5731395B" w14:textId="7ABC25C9" w:rsidR="00D974D5" w:rsidRDefault="007705FB" w:rsidP="004F1E10">
      <w:pPr>
        <w:ind w:left="426" w:hanging="426"/>
        <w:jc w:val="both"/>
        <w:rPr>
          <w:sz w:val="18"/>
          <w:lang w:val="en-GB"/>
        </w:rPr>
      </w:pPr>
      <w:proofErr w:type="spellStart"/>
      <w:r w:rsidRPr="007705FB">
        <w:rPr>
          <w:sz w:val="18"/>
          <w:lang w:val="en-GB"/>
        </w:rPr>
        <w:t>Erhunmwunsee</w:t>
      </w:r>
      <w:proofErr w:type="spellEnd"/>
      <w:r w:rsidRPr="007705FB">
        <w:rPr>
          <w:sz w:val="18"/>
          <w:lang w:val="en-GB"/>
        </w:rPr>
        <w:t xml:space="preserve"> F, Pan C, Yang K, Li Y, Liu M, Tian J. </w:t>
      </w:r>
      <w:r>
        <w:rPr>
          <w:sz w:val="18"/>
          <w:lang w:val="en-GB"/>
        </w:rPr>
        <w:t xml:space="preserve">(2022) </w:t>
      </w:r>
      <w:r w:rsidRPr="007705FB">
        <w:rPr>
          <w:sz w:val="18"/>
          <w:lang w:val="en-GB"/>
        </w:rPr>
        <w:t xml:space="preserve">Recent development in biological activities and safety concerns of perillaldehyde from perilla plants: A review. </w:t>
      </w:r>
      <w:r w:rsidRPr="007705FB">
        <w:rPr>
          <w:i/>
          <w:iCs/>
          <w:sz w:val="18"/>
          <w:lang w:val="en-GB"/>
        </w:rPr>
        <w:t xml:space="preserve">Crit Rev Food Sci </w:t>
      </w:r>
      <w:proofErr w:type="spellStart"/>
      <w:r w:rsidRPr="007705FB">
        <w:rPr>
          <w:i/>
          <w:iCs/>
          <w:sz w:val="18"/>
          <w:lang w:val="en-GB"/>
        </w:rPr>
        <w:t>Nutr</w:t>
      </w:r>
      <w:proofErr w:type="spellEnd"/>
      <w:r w:rsidRPr="007705FB">
        <w:rPr>
          <w:sz w:val="18"/>
          <w:lang w:val="en-GB"/>
        </w:rPr>
        <w:t xml:space="preserve">. </w:t>
      </w:r>
      <w:r w:rsidRPr="007705FB">
        <w:rPr>
          <w:b/>
          <w:bCs/>
          <w:sz w:val="18"/>
          <w:lang w:val="en-GB"/>
        </w:rPr>
        <w:t>62</w:t>
      </w:r>
      <w:r w:rsidRPr="007705FB">
        <w:rPr>
          <w:sz w:val="18"/>
          <w:lang w:val="en-GB"/>
        </w:rPr>
        <w:t>(23)</w:t>
      </w:r>
      <w:r w:rsidR="00F7377C">
        <w:rPr>
          <w:sz w:val="18"/>
          <w:lang w:val="en-GB"/>
        </w:rPr>
        <w:t>:</w:t>
      </w:r>
      <w:r>
        <w:rPr>
          <w:sz w:val="18"/>
          <w:lang w:val="en-GB"/>
        </w:rPr>
        <w:t xml:space="preserve"> </w:t>
      </w:r>
      <w:r w:rsidRPr="007705FB">
        <w:rPr>
          <w:sz w:val="18"/>
          <w:lang w:val="en-GB"/>
        </w:rPr>
        <w:t>6328-6340.</w:t>
      </w:r>
    </w:p>
    <w:p w14:paraId="78101931" w14:textId="7D4230F3" w:rsidR="00CF4CA1" w:rsidRDefault="004F1E10" w:rsidP="00CF4CA1">
      <w:pPr>
        <w:ind w:left="426" w:hanging="426"/>
        <w:jc w:val="both"/>
        <w:rPr>
          <w:sz w:val="18"/>
          <w:lang w:val="en-GB"/>
        </w:rPr>
      </w:pPr>
      <w:proofErr w:type="spellStart"/>
      <w:r w:rsidRPr="004F1E10">
        <w:rPr>
          <w:sz w:val="18"/>
          <w:lang w:val="en-GB"/>
        </w:rPr>
        <w:t>Shojaei</w:t>
      </w:r>
      <w:proofErr w:type="spellEnd"/>
      <w:r w:rsidRPr="004F1E10">
        <w:rPr>
          <w:sz w:val="18"/>
          <w:lang w:val="en-GB"/>
        </w:rPr>
        <w:t xml:space="preserve"> S, </w:t>
      </w:r>
      <w:proofErr w:type="spellStart"/>
      <w:r w:rsidRPr="004F1E10">
        <w:rPr>
          <w:sz w:val="18"/>
          <w:lang w:val="en-GB"/>
        </w:rPr>
        <w:t>Kiumarsi</w:t>
      </w:r>
      <w:proofErr w:type="spellEnd"/>
      <w:r w:rsidRPr="004F1E10">
        <w:rPr>
          <w:sz w:val="18"/>
          <w:lang w:val="en-GB"/>
        </w:rPr>
        <w:t xml:space="preserve"> A, Moghadam AR, Alizadeh J, </w:t>
      </w:r>
      <w:proofErr w:type="spellStart"/>
      <w:r w:rsidRPr="004F1E10">
        <w:rPr>
          <w:sz w:val="18"/>
          <w:lang w:val="en-GB"/>
        </w:rPr>
        <w:t>Marzban</w:t>
      </w:r>
      <w:proofErr w:type="spellEnd"/>
      <w:r w:rsidRPr="004F1E10">
        <w:rPr>
          <w:sz w:val="18"/>
          <w:lang w:val="en-GB"/>
        </w:rPr>
        <w:t xml:space="preserve"> H, Ghavami S.</w:t>
      </w:r>
      <w:r>
        <w:rPr>
          <w:sz w:val="18"/>
          <w:lang w:val="en-GB"/>
        </w:rPr>
        <w:t xml:space="preserve"> (2014)</w:t>
      </w:r>
      <w:r w:rsidRPr="004F1E10">
        <w:rPr>
          <w:sz w:val="18"/>
          <w:lang w:val="en-GB"/>
        </w:rPr>
        <w:t xml:space="preserve"> </w:t>
      </w:r>
      <w:proofErr w:type="spellStart"/>
      <w:r w:rsidRPr="004F1E10">
        <w:rPr>
          <w:sz w:val="18"/>
          <w:lang w:val="en-GB"/>
        </w:rPr>
        <w:t>Perillyl</w:t>
      </w:r>
      <w:proofErr w:type="spellEnd"/>
      <w:r w:rsidRPr="004F1E10">
        <w:rPr>
          <w:sz w:val="18"/>
          <w:lang w:val="en-GB"/>
        </w:rPr>
        <w:t xml:space="preserve"> Alcohol (Monoterpene Alcohol), Limonene. </w:t>
      </w:r>
      <w:r w:rsidRPr="004F1E10">
        <w:rPr>
          <w:i/>
          <w:iCs/>
          <w:sz w:val="18"/>
          <w:lang w:val="en-GB"/>
        </w:rPr>
        <w:t>Enzymes.</w:t>
      </w:r>
      <w:r w:rsidRPr="004F1E10">
        <w:rPr>
          <w:sz w:val="18"/>
          <w:lang w:val="en-GB"/>
        </w:rPr>
        <w:t xml:space="preserve"> </w:t>
      </w:r>
      <w:r w:rsidRPr="004F1E10">
        <w:rPr>
          <w:b/>
          <w:bCs/>
          <w:sz w:val="18"/>
          <w:lang w:val="en-GB"/>
        </w:rPr>
        <w:t>36</w:t>
      </w:r>
      <w:r w:rsidR="005610C7">
        <w:rPr>
          <w:sz w:val="18"/>
          <w:lang w:val="en-GB"/>
        </w:rPr>
        <w:t>:</w:t>
      </w:r>
      <w:r>
        <w:rPr>
          <w:sz w:val="18"/>
          <w:lang w:val="en-GB"/>
        </w:rPr>
        <w:t xml:space="preserve"> </w:t>
      </w:r>
      <w:r w:rsidRPr="004F1E10">
        <w:rPr>
          <w:sz w:val="18"/>
          <w:lang w:val="en-GB"/>
        </w:rPr>
        <w:t>7-32.</w:t>
      </w:r>
    </w:p>
    <w:p w14:paraId="1A151436" w14:textId="0D70AAE2" w:rsidR="00CF4CA1" w:rsidRDefault="00CF4CA1" w:rsidP="00EF4444">
      <w:pPr>
        <w:ind w:left="426" w:hanging="426"/>
        <w:jc w:val="both"/>
        <w:rPr>
          <w:sz w:val="18"/>
          <w:lang w:val="en-GB"/>
        </w:rPr>
      </w:pPr>
      <w:r w:rsidRPr="00CF4CA1">
        <w:rPr>
          <w:sz w:val="18"/>
          <w:lang w:val="en-GB"/>
        </w:rPr>
        <w:t xml:space="preserve">Chen TC, Fonseca CO, </w:t>
      </w:r>
      <w:proofErr w:type="spellStart"/>
      <w:r w:rsidRPr="00CF4CA1">
        <w:rPr>
          <w:sz w:val="18"/>
          <w:lang w:val="en-GB"/>
        </w:rPr>
        <w:t>Schönthal</w:t>
      </w:r>
      <w:proofErr w:type="spellEnd"/>
      <w:r w:rsidRPr="00CF4CA1">
        <w:rPr>
          <w:sz w:val="18"/>
          <w:lang w:val="en-GB"/>
        </w:rPr>
        <w:t xml:space="preserve"> AH. </w:t>
      </w:r>
      <w:r>
        <w:rPr>
          <w:sz w:val="18"/>
          <w:lang w:val="en-GB"/>
        </w:rPr>
        <w:t xml:space="preserve">(2015) </w:t>
      </w:r>
      <w:r w:rsidRPr="00CF4CA1">
        <w:rPr>
          <w:sz w:val="18"/>
          <w:lang w:val="en-GB"/>
        </w:rPr>
        <w:t xml:space="preserve">Preclinical development and clinical use of </w:t>
      </w:r>
      <w:proofErr w:type="spellStart"/>
      <w:r w:rsidRPr="00CF4CA1">
        <w:rPr>
          <w:sz w:val="18"/>
          <w:lang w:val="en-GB"/>
        </w:rPr>
        <w:t>perillyl</w:t>
      </w:r>
      <w:proofErr w:type="spellEnd"/>
      <w:r w:rsidRPr="00CF4CA1">
        <w:rPr>
          <w:sz w:val="18"/>
          <w:lang w:val="en-GB"/>
        </w:rPr>
        <w:t xml:space="preserve"> alcohol for chemoprevention and cancer therapy. </w:t>
      </w:r>
      <w:r w:rsidRPr="00CF4CA1">
        <w:rPr>
          <w:i/>
          <w:iCs/>
          <w:sz w:val="18"/>
          <w:lang w:val="en-GB"/>
        </w:rPr>
        <w:t>Am J Cancer Res</w:t>
      </w:r>
      <w:r w:rsidRPr="00CF4CA1">
        <w:rPr>
          <w:sz w:val="18"/>
          <w:lang w:val="en-GB"/>
        </w:rPr>
        <w:t xml:space="preserve">. </w:t>
      </w:r>
      <w:r w:rsidRPr="00CF4CA1">
        <w:rPr>
          <w:b/>
          <w:bCs/>
          <w:sz w:val="18"/>
          <w:lang w:val="en-GB"/>
        </w:rPr>
        <w:t>5</w:t>
      </w:r>
      <w:r w:rsidRPr="00CF4CA1">
        <w:rPr>
          <w:sz w:val="18"/>
          <w:lang w:val="en-GB"/>
        </w:rPr>
        <w:t>(5)</w:t>
      </w:r>
      <w:r w:rsidR="005610C7">
        <w:rPr>
          <w:sz w:val="18"/>
          <w:lang w:val="en-GB"/>
        </w:rPr>
        <w:t xml:space="preserve">: </w:t>
      </w:r>
      <w:r w:rsidRPr="00CF4CA1">
        <w:rPr>
          <w:sz w:val="18"/>
          <w:lang w:val="en-GB"/>
        </w:rPr>
        <w:t>1580-93</w:t>
      </w:r>
      <w:r>
        <w:rPr>
          <w:sz w:val="18"/>
          <w:lang w:val="en-GB"/>
        </w:rPr>
        <w:t>.</w:t>
      </w:r>
    </w:p>
    <w:p w14:paraId="27D43EC4" w14:textId="738B7D74" w:rsidR="007705FB" w:rsidRPr="008B0543" w:rsidRDefault="00EF4444" w:rsidP="007D40F9">
      <w:pPr>
        <w:ind w:left="426" w:hanging="426"/>
        <w:jc w:val="both"/>
        <w:rPr>
          <w:sz w:val="18"/>
          <w:lang w:val="en-US"/>
        </w:rPr>
      </w:pPr>
      <w:r w:rsidRPr="00EF4444">
        <w:rPr>
          <w:sz w:val="18"/>
          <w:lang w:val="en-GB"/>
        </w:rPr>
        <w:t xml:space="preserve">Forti L, Di Mauro S, </w:t>
      </w:r>
      <w:proofErr w:type="spellStart"/>
      <w:r w:rsidRPr="00EF4444">
        <w:rPr>
          <w:sz w:val="18"/>
          <w:lang w:val="en-GB"/>
        </w:rPr>
        <w:t>Cramarossa</w:t>
      </w:r>
      <w:proofErr w:type="spellEnd"/>
      <w:r w:rsidRPr="00EF4444">
        <w:rPr>
          <w:sz w:val="18"/>
          <w:lang w:val="en-GB"/>
        </w:rPr>
        <w:t xml:space="preserve"> MR, </w:t>
      </w:r>
      <w:proofErr w:type="spellStart"/>
      <w:r w:rsidRPr="00EF4444">
        <w:rPr>
          <w:sz w:val="18"/>
          <w:lang w:val="en-GB"/>
        </w:rPr>
        <w:t>Filippucci</w:t>
      </w:r>
      <w:proofErr w:type="spellEnd"/>
      <w:r w:rsidRPr="00EF4444">
        <w:rPr>
          <w:sz w:val="18"/>
          <w:lang w:val="en-GB"/>
        </w:rPr>
        <w:t xml:space="preserve"> S, </w:t>
      </w:r>
      <w:proofErr w:type="spellStart"/>
      <w:r w:rsidRPr="00EF4444">
        <w:rPr>
          <w:sz w:val="18"/>
          <w:lang w:val="en-GB"/>
        </w:rPr>
        <w:t>Turchetti</w:t>
      </w:r>
      <w:proofErr w:type="spellEnd"/>
      <w:r w:rsidRPr="00EF4444">
        <w:rPr>
          <w:sz w:val="18"/>
          <w:lang w:val="en-GB"/>
        </w:rPr>
        <w:t xml:space="preserve"> B, </w:t>
      </w:r>
      <w:proofErr w:type="spellStart"/>
      <w:r w:rsidRPr="00EF4444">
        <w:rPr>
          <w:sz w:val="18"/>
          <w:lang w:val="en-GB"/>
        </w:rPr>
        <w:t>Buzzini</w:t>
      </w:r>
      <w:proofErr w:type="spellEnd"/>
      <w:r w:rsidRPr="00EF4444">
        <w:rPr>
          <w:sz w:val="18"/>
          <w:lang w:val="en-GB"/>
        </w:rPr>
        <w:t xml:space="preserve"> P. </w:t>
      </w:r>
      <w:r>
        <w:rPr>
          <w:sz w:val="18"/>
          <w:lang w:val="en-GB"/>
        </w:rPr>
        <w:t xml:space="preserve">(2015) </w:t>
      </w:r>
      <w:r w:rsidRPr="00EF4444">
        <w:rPr>
          <w:sz w:val="18"/>
          <w:lang w:val="en-GB"/>
        </w:rPr>
        <w:t xml:space="preserve">Non-Conventional Yeasts Whole Cells as Efficient Biocatalysts </w:t>
      </w:r>
      <w:proofErr w:type="gramStart"/>
      <w:r w:rsidRPr="00EF4444">
        <w:rPr>
          <w:sz w:val="18"/>
          <w:lang w:val="en-GB"/>
        </w:rPr>
        <w:t>for the Production of</w:t>
      </w:r>
      <w:proofErr w:type="gramEnd"/>
      <w:r w:rsidRPr="00EF4444">
        <w:rPr>
          <w:sz w:val="18"/>
          <w:lang w:val="en-GB"/>
        </w:rPr>
        <w:t xml:space="preserve"> </w:t>
      </w:r>
      <w:proofErr w:type="spellStart"/>
      <w:r w:rsidRPr="00EF4444">
        <w:rPr>
          <w:sz w:val="18"/>
          <w:lang w:val="en-GB"/>
        </w:rPr>
        <w:t>Flavors</w:t>
      </w:r>
      <w:proofErr w:type="spellEnd"/>
      <w:r w:rsidRPr="00EF4444">
        <w:rPr>
          <w:sz w:val="18"/>
          <w:lang w:val="en-GB"/>
        </w:rPr>
        <w:t xml:space="preserve"> and Fragrances. </w:t>
      </w:r>
      <w:r w:rsidRPr="008B0543">
        <w:rPr>
          <w:sz w:val="18"/>
          <w:lang w:val="en-US"/>
        </w:rPr>
        <w:t xml:space="preserve">Molecules. </w:t>
      </w:r>
      <w:r w:rsidRPr="008B0543">
        <w:rPr>
          <w:b/>
          <w:bCs/>
          <w:sz w:val="18"/>
          <w:lang w:val="en-US"/>
        </w:rPr>
        <w:t>20</w:t>
      </w:r>
      <w:r w:rsidRPr="008B0543">
        <w:rPr>
          <w:sz w:val="18"/>
          <w:lang w:val="en-US"/>
        </w:rPr>
        <w:t>(6)</w:t>
      </w:r>
      <w:r w:rsidR="005610C7">
        <w:rPr>
          <w:sz w:val="18"/>
          <w:lang w:val="en-US"/>
        </w:rPr>
        <w:t>:</w:t>
      </w:r>
      <w:r w:rsidRPr="008B0543">
        <w:rPr>
          <w:sz w:val="18"/>
          <w:lang w:val="en-US"/>
        </w:rPr>
        <w:t xml:space="preserve"> 10377-10398.</w:t>
      </w:r>
    </w:p>
    <w:p w14:paraId="71D0D985" w14:textId="6F1EB979" w:rsidR="007705FB" w:rsidRDefault="00156B9D" w:rsidP="007D40F9">
      <w:pPr>
        <w:ind w:left="426" w:hanging="426"/>
        <w:jc w:val="both"/>
        <w:rPr>
          <w:sz w:val="18"/>
          <w:lang w:val="en-GB"/>
        </w:rPr>
      </w:pPr>
      <w:proofErr w:type="spellStart"/>
      <w:r w:rsidRPr="00156B9D">
        <w:rPr>
          <w:sz w:val="18"/>
          <w:lang w:val="en-US"/>
        </w:rPr>
        <w:t>Contente</w:t>
      </w:r>
      <w:proofErr w:type="spellEnd"/>
      <w:r w:rsidRPr="00156B9D">
        <w:rPr>
          <w:sz w:val="18"/>
          <w:lang w:val="en-US"/>
        </w:rPr>
        <w:t xml:space="preserve"> ML, </w:t>
      </w:r>
      <w:proofErr w:type="spellStart"/>
      <w:r w:rsidRPr="00156B9D">
        <w:rPr>
          <w:sz w:val="18"/>
          <w:lang w:val="en-US"/>
        </w:rPr>
        <w:t>Tamborini</w:t>
      </w:r>
      <w:proofErr w:type="spellEnd"/>
      <w:r w:rsidRPr="00156B9D">
        <w:rPr>
          <w:sz w:val="18"/>
          <w:lang w:val="en-US"/>
        </w:rPr>
        <w:t xml:space="preserve"> L, Molinari F</w:t>
      </w:r>
      <w:r>
        <w:rPr>
          <w:sz w:val="18"/>
          <w:lang w:val="en-US"/>
        </w:rPr>
        <w:t xml:space="preserve">, </w:t>
      </w:r>
      <w:r w:rsidR="00CB0C01">
        <w:rPr>
          <w:sz w:val="18"/>
          <w:lang w:val="en-US"/>
        </w:rPr>
        <w:t xml:space="preserve">Paradisi F (2020) </w:t>
      </w:r>
      <w:r w:rsidRPr="00156B9D">
        <w:rPr>
          <w:sz w:val="18"/>
          <w:lang w:val="en-GB"/>
        </w:rPr>
        <w:t xml:space="preserve">Aromas flow: eco-friendly, continuous, and scalable preparation of flavour esters. </w:t>
      </w:r>
      <w:r w:rsidRPr="00CB0C01">
        <w:rPr>
          <w:i/>
          <w:iCs/>
          <w:sz w:val="18"/>
          <w:lang w:val="en-GB"/>
        </w:rPr>
        <w:t>J Flow Chem</w:t>
      </w:r>
      <w:r w:rsidR="00CB0C01" w:rsidRPr="00CB0C01">
        <w:rPr>
          <w:i/>
          <w:iCs/>
          <w:sz w:val="18"/>
          <w:lang w:val="en-GB"/>
        </w:rPr>
        <w:t>.</w:t>
      </w:r>
      <w:r w:rsidRPr="00156B9D">
        <w:rPr>
          <w:sz w:val="18"/>
          <w:lang w:val="en-GB"/>
        </w:rPr>
        <w:t xml:space="preserve"> </w:t>
      </w:r>
      <w:r w:rsidRPr="00CB0C01">
        <w:rPr>
          <w:b/>
          <w:bCs/>
          <w:sz w:val="18"/>
          <w:lang w:val="en-GB"/>
        </w:rPr>
        <w:t>10</w:t>
      </w:r>
      <w:r w:rsidR="005610C7">
        <w:rPr>
          <w:sz w:val="18"/>
          <w:lang w:val="en-GB"/>
        </w:rPr>
        <w:t>:</w:t>
      </w:r>
      <w:r w:rsidRPr="00156B9D">
        <w:rPr>
          <w:sz w:val="18"/>
          <w:lang w:val="en-GB"/>
        </w:rPr>
        <w:t xml:space="preserve"> 235</w:t>
      </w:r>
      <w:r w:rsidR="00CB0C01">
        <w:rPr>
          <w:sz w:val="18"/>
          <w:lang w:val="en-GB"/>
        </w:rPr>
        <w:t>-</w:t>
      </w:r>
      <w:r w:rsidRPr="00156B9D">
        <w:rPr>
          <w:sz w:val="18"/>
          <w:lang w:val="en-GB"/>
        </w:rPr>
        <w:t>240</w:t>
      </w:r>
      <w:r w:rsidR="00CB0C01">
        <w:rPr>
          <w:sz w:val="18"/>
          <w:lang w:val="en-GB"/>
        </w:rPr>
        <w:t>.</w:t>
      </w:r>
    </w:p>
    <w:p w14:paraId="32B58D85" w14:textId="77777777" w:rsidR="00EF4444" w:rsidRDefault="00EF4444" w:rsidP="007D40F9">
      <w:pPr>
        <w:ind w:left="426" w:hanging="426"/>
        <w:jc w:val="both"/>
        <w:rPr>
          <w:sz w:val="18"/>
          <w:lang w:val="en-GB"/>
        </w:rPr>
      </w:pPr>
    </w:p>
    <w:p w14:paraId="5F1F7AE9" w14:textId="77777777" w:rsidR="00EF4444" w:rsidRDefault="00EF4444" w:rsidP="007D40F9">
      <w:pPr>
        <w:ind w:left="426" w:hanging="426"/>
        <w:jc w:val="both"/>
        <w:rPr>
          <w:sz w:val="18"/>
          <w:lang w:val="en-GB"/>
        </w:rPr>
      </w:pPr>
    </w:p>
    <w:p w14:paraId="07824BE4" w14:textId="77777777" w:rsidR="00EF4444" w:rsidRDefault="00EF4444" w:rsidP="007D40F9">
      <w:pPr>
        <w:ind w:left="426" w:hanging="426"/>
        <w:jc w:val="both"/>
        <w:rPr>
          <w:sz w:val="18"/>
          <w:lang w:val="en-GB"/>
        </w:rPr>
      </w:pPr>
    </w:p>
    <w:p w14:paraId="7DD5B2F3" w14:textId="77777777" w:rsidR="00EF4444" w:rsidRDefault="00EF4444" w:rsidP="007D40F9">
      <w:pPr>
        <w:ind w:left="426" w:hanging="426"/>
        <w:jc w:val="both"/>
        <w:rPr>
          <w:sz w:val="18"/>
          <w:lang w:val="en-GB"/>
        </w:rPr>
      </w:pPr>
    </w:p>
    <w:p w14:paraId="310D03EA" w14:textId="77777777" w:rsidR="00EF4444" w:rsidRDefault="00EF4444" w:rsidP="007D40F9">
      <w:pPr>
        <w:ind w:left="426" w:hanging="426"/>
        <w:jc w:val="both"/>
        <w:rPr>
          <w:sz w:val="18"/>
          <w:lang w:val="en-GB"/>
        </w:rPr>
      </w:pPr>
    </w:p>
    <w:p w14:paraId="4AE1D605" w14:textId="444CFDAC" w:rsidR="007C08D7" w:rsidRPr="00341AC1" w:rsidRDefault="007C08D7" w:rsidP="00341AC1">
      <w:pPr>
        <w:rPr>
          <w:lang w:val="en-GB"/>
        </w:rPr>
      </w:pPr>
    </w:p>
    <w:sectPr w:rsidR="007C08D7" w:rsidRPr="00341AC1" w:rsidSect="00D55FBA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DEA83" w14:textId="77777777" w:rsidR="009E73C4" w:rsidRDefault="009E73C4">
      <w:r>
        <w:separator/>
      </w:r>
    </w:p>
  </w:endnote>
  <w:endnote w:type="continuationSeparator" w:id="0">
    <w:p w14:paraId="3DCCC942" w14:textId="77777777" w:rsidR="009E73C4" w:rsidRDefault="009E73C4">
      <w:r>
        <w:continuationSeparator/>
      </w:r>
    </w:p>
  </w:endnote>
  <w:endnote w:type="continuationNotice" w:id="1">
    <w:p w14:paraId="7C8C818C" w14:textId="77777777" w:rsidR="009E73C4" w:rsidRDefault="009E73C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2325D" w14:textId="77777777" w:rsidR="009E73C4" w:rsidRDefault="009E73C4">
      <w:r>
        <w:separator/>
      </w:r>
    </w:p>
  </w:footnote>
  <w:footnote w:type="continuationSeparator" w:id="0">
    <w:p w14:paraId="1EE76380" w14:textId="77777777" w:rsidR="009E73C4" w:rsidRDefault="009E73C4">
      <w:r>
        <w:continuationSeparator/>
      </w:r>
    </w:p>
  </w:footnote>
  <w:footnote w:type="continuationNotice" w:id="1">
    <w:p w14:paraId="260D7F33" w14:textId="77777777" w:rsidR="009E73C4" w:rsidRDefault="009E73C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522490"/>
    <w:multiLevelType w:val="multilevel"/>
    <w:tmpl w:val="AC4EA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0F43A7"/>
    <w:multiLevelType w:val="multilevel"/>
    <w:tmpl w:val="47A63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A94596D"/>
    <w:multiLevelType w:val="multilevel"/>
    <w:tmpl w:val="DC2AB39C"/>
    <w:lvl w:ilvl="0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926612">
    <w:abstractNumId w:val="0"/>
  </w:num>
  <w:num w:numId="2" w16cid:durableId="484199269">
    <w:abstractNumId w:val="1"/>
  </w:num>
  <w:num w:numId="3" w16cid:durableId="2498910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08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0F9"/>
    <w:rsid w:val="00000981"/>
    <w:rsid w:val="00000E6E"/>
    <w:rsid w:val="000011AD"/>
    <w:rsid w:val="0000366D"/>
    <w:rsid w:val="00003890"/>
    <w:rsid w:val="000120AF"/>
    <w:rsid w:val="000161C6"/>
    <w:rsid w:val="00016B00"/>
    <w:rsid w:val="00020901"/>
    <w:rsid w:val="0002155B"/>
    <w:rsid w:val="00023320"/>
    <w:rsid w:val="00024D0B"/>
    <w:rsid w:val="000269D0"/>
    <w:rsid w:val="000272D2"/>
    <w:rsid w:val="00030B70"/>
    <w:rsid w:val="00030C2A"/>
    <w:rsid w:val="00032952"/>
    <w:rsid w:val="000342F7"/>
    <w:rsid w:val="000343D2"/>
    <w:rsid w:val="00041580"/>
    <w:rsid w:val="00043E85"/>
    <w:rsid w:val="000443F6"/>
    <w:rsid w:val="00050C76"/>
    <w:rsid w:val="0005317F"/>
    <w:rsid w:val="00061968"/>
    <w:rsid w:val="00063664"/>
    <w:rsid w:val="00063A3F"/>
    <w:rsid w:val="000649EF"/>
    <w:rsid w:val="00070F74"/>
    <w:rsid w:val="0007251F"/>
    <w:rsid w:val="00074E58"/>
    <w:rsid w:val="00081EA8"/>
    <w:rsid w:val="00083ABA"/>
    <w:rsid w:val="000930A9"/>
    <w:rsid w:val="00094536"/>
    <w:rsid w:val="000A0B6B"/>
    <w:rsid w:val="000A10BA"/>
    <w:rsid w:val="000A254F"/>
    <w:rsid w:val="000A33DE"/>
    <w:rsid w:val="000A62F7"/>
    <w:rsid w:val="000B12F2"/>
    <w:rsid w:val="000C3A4E"/>
    <w:rsid w:val="000C6111"/>
    <w:rsid w:val="000C6808"/>
    <w:rsid w:val="000C7B98"/>
    <w:rsid w:val="000E0443"/>
    <w:rsid w:val="000E0828"/>
    <w:rsid w:val="000E146E"/>
    <w:rsid w:val="000E46AE"/>
    <w:rsid w:val="000E576C"/>
    <w:rsid w:val="000E5D3E"/>
    <w:rsid w:val="000F06FF"/>
    <w:rsid w:val="000F1452"/>
    <w:rsid w:val="000F1E92"/>
    <w:rsid w:val="000F40EE"/>
    <w:rsid w:val="000F4D32"/>
    <w:rsid w:val="00103C5B"/>
    <w:rsid w:val="00104B9A"/>
    <w:rsid w:val="00104BE4"/>
    <w:rsid w:val="00107C9D"/>
    <w:rsid w:val="00110969"/>
    <w:rsid w:val="00110EB5"/>
    <w:rsid w:val="0012000B"/>
    <w:rsid w:val="00120972"/>
    <w:rsid w:val="001239A8"/>
    <w:rsid w:val="0012405E"/>
    <w:rsid w:val="0012552D"/>
    <w:rsid w:val="00126BEB"/>
    <w:rsid w:val="0012779F"/>
    <w:rsid w:val="00130F4B"/>
    <w:rsid w:val="00131545"/>
    <w:rsid w:val="001324E5"/>
    <w:rsid w:val="001368F0"/>
    <w:rsid w:val="00142394"/>
    <w:rsid w:val="00142D24"/>
    <w:rsid w:val="001432B2"/>
    <w:rsid w:val="00144552"/>
    <w:rsid w:val="001458F5"/>
    <w:rsid w:val="00155326"/>
    <w:rsid w:val="00156B9D"/>
    <w:rsid w:val="00157508"/>
    <w:rsid w:val="001618FE"/>
    <w:rsid w:val="00162BE8"/>
    <w:rsid w:val="00170CC9"/>
    <w:rsid w:val="001715BA"/>
    <w:rsid w:val="00173048"/>
    <w:rsid w:val="0017410E"/>
    <w:rsid w:val="0018417E"/>
    <w:rsid w:val="0018578C"/>
    <w:rsid w:val="00186723"/>
    <w:rsid w:val="00186878"/>
    <w:rsid w:val="0019047D"/>
    <w:rsid w:val="00191D1D"/>
    <w:rsid w:val="00192DFE"/>
    <w:rsid w:val="00193C17"/>
    <w:rsid w:val="00195A93"/>
    <w:rsid w:val="00195F54"/>
    <w:rsid w:val="00196220"/>
    <w:rsid w:val="001A126C"/>
    <w:rsid w:val="001A2E8C"/>
    <w:rsid w:val="001A3058"/>
    <w:rsid w:val="001A7EF8"/>
    <w:rsid w:val="001A7F10"/>
    <w:rsid w:val="001B24C9"/>
    <w:rsid w:val="001B3454"/>
    <w:rsid w:val="001B3F49"/>
    <w:rsid w:val="001B3FF6"/>
    <w:rsid w:val="001C0368"/>
    <w:rsid w:val="001C0A4A"/>
    <w:rsid w:val="001C2202"/>
    <w:rsid w:val="001C2E22"/>
    <w:rsid w:val="001C4240"/>
    <w:rsid w:val="001C4BCF"/>
    <w:rsid w:val="001C65DE"/>
    <w:rsid w:val="001C7039"/>
    <w:rsid w:val="001C7A45"/>
    <w:rsid w:val="001D1772"/>
    <w:rsid w:val="001D1E49"/>
    <w:rsid w:val="001D3CFD"/>
    <w:rsid w:val="001D6FFB"/>
    <w:rsid w:val="001E264A"/>
    <w:rsid w:val="001E57A7"/>
    <w:rsid w:val="001E6642"/>
    <w:rsid w:val="001E743B"/>
    <w:rsid w:val="001F489E"/>
    <w:rsid w:val="001F68C1"/>
    <w:rsid w:val="001F6C51"/>
    <w:rsid w:val="002039F2"/>
    <w:rsid w:val="00206989"/>
    <w:rsid w:val="00210212"/>
    <w:rsid w:val="00217BFF"/>
    <w:rsid w:val="002210B2"/>
    <w:rsid w:val="0022747F"/>
    <w:rsid w:val="00227AFF"/>
    <w:rsid w:val="00231125"/>
    <w:rsid w:val="00236E4E"/>
    <w:rsid w:val="002408C0"/>
    <w:rsid w:val="002466B5"/>
    <w:rsid w:val="00246F6A"/>
    <w:rsid w:val="0025094B"/>
    <w:rsid w:val="00251D39"/>
    <w:rsid w:val="002549D4"/>
    <w:rsid w:val="002562F6"/>
    <w:rsid w:val="00257A1C"/>
    <w:rsid w:val="00264CD0"/>
    <w:rsid w:val="0026591E"/>
    <w:rsid w:val="00265D55"/>
    <w:rsid w:val="00265F54"/>
    <w:rsid w:val="00266409"/>
    <w:rsid w:val="002713AD"/>
    <w:rsid w:val="00273D27"/>
    <w:rsid w:val="00275936"/>
    <w:rsid w:val="00276336"/>
    <w:rsid w:val="00277929"/>
    <w:rsid w:val="002801CB"/>
    <w:rsid w:val="00296272"/>
    <w:rsid w:val="00297ED6"/>
    <w:rsid w:val="002A211B"/>
    <w:rsid w:val="002A2FC0"/>
    <w:rsid w:val="002A49BC"/>
    <w:rsid w:val="002B041B"/>
    <w:rsid w:val="002B27FF"/>
    <w:rsid w:val="002B39CE"/>
    <w:rsid w:val="002C2E16"/>
    <w:rsid w:val="002C462B"/>
    <w:rsid w:val="002C5C62"/>
    <w:rsid w:val="002D631C"/>
    <w:rsid w:val="002D757E"/>
    <w:rsid w:val="002E2943"/>
    <w:rsid w:val="002E34BE"/>
    <w:rsid w:val="002E378E"/>
    <w:rsid w:val="002F5056"/>
    <w:rsid w:val="002F69B1"/>
    <w:rsid w:val="002F6E7F"/>
    <w:rsid w:val="0030225C"/>
    <w:rsid w:val="00303499"/>
    <w:rsid w:val="00304C1D"/>
    <w:rsid w:val="0030781F"/>
    <w:rsid w:val="00313400"/>
    <w:rsid w:val="0031533E"/>
    <w:rsid w:val="003218DC"/>
    <w:rsid w:val="0032236C"/>
    <w:rsid w:val="0033098A"/>
    <w:rsid w:val="00340E56"/>
    <w:rsid w:val="00341AC1"/>
    <w:rsid w:val="00342729"/>
    <w:rsid w:val="00342DEE"/>
    <w:rsid w:val="00345A81"/>
    <w:rsid w:val="003603B6"/>
    <w:rsid w:val="00362EE1"/>
    <w:rsid w:val="00366F6A"/>
    <w:rsid w:val="003748D5"/>
    <w:rsid w:val="00374C51"/>
    <w:rsid w:val="00382C22"/>
    <w:rsid w:val="00382EB4"/>
    <w:rsid w:val="00384C57"/>
    <w:rsid w:val="003867E2"/>
    <w:rsid w:val="003878FD"/>
    <w:rsid w:val="00390637"/>
    <w:rsid w:val="003935FA"/>
    <w:rsid w:val="0039420C"/>
    <w:rsid w:val="003A155E"/>
    <w:rsid w:val="003A39FE"/>
    <w:rsid w:val="003B016A"/>
    <w:rsid w:val="003B0272"/>
    <w:rsid w:val="003B11F6"/>
    <w:rsid w:val="003B1F16"/>
    <w:rsid w:val="003B564D"/>
    <w:rsid w:val="003B72F1"/>
    <w:rsid w:val="003C1A57"/>
    <w:rsid w:val="003C4442"/>
    <w:rsid w:val="003C46DE"/>
    <w:rsid w:val="003C5905"/>
    <w:rsid w:val="003C796E"/>
    <w:rsid w:val="003D2B32"/>
    <w:rsid w:val="003D5DD2"/>
    <w:rsid w:val="003D7278"/>
    <w:rsid w:val="003E0916"/>
    <w:rsid w:val="003E15C7"/>
    <w:rsid w:val="003E196E"/>
    <w:rsid w:val="003E2BAF"/>
    <w:rsid w:val="003E2E66"/>
    <w:rsid w:val="003E4A80"/>
    <w:rsid w:val="003E4C6C"/>
    <w:rsid w:val="003E510B"/>
    <w:rsid w:val="003E555A"/>
    <w:rsid w:val="003E5C3E"/>
    <w:rsid w:val="003E7627"/>
    <w:rsid w:val="003F113B"/>
    <w:rsid w:val="003F2C7E"/>
    <w:rsid w:val="003F352E"/>
    <w:rsid w:val="003F5E0F"/>
    <w:rsid w:val="004025CD"/>
    <w:rsid w:val="00403829"/>
    <w:rsid w:val="004045F2"/>
    <w:rsid w:val="00405FE5"/>
    <w:rsid w:val="00415590"/>
    <w:rsid w:val="0042026D"/>
    <w:rsid w:val="0042215E"/>
    <w:rsid w:val="00422ED8"/>
    <w:rsid w:val="0042304B"/>
    <w:rsid w:val="0042479C"/>
    <w:rsid w:val="0042706A"/>
    <w:rsid w:val="004348CC"/>
    <w:rsid w:val="00442455"/>
    <w:rsid w:val="00444A4A"/>
    <w:rsid w:val="00445A29"/>
    <w:rsid w:val="00450059"/>
    <w:rsid w:val="004550D2"/>
    <w:rsid w:val="0046328F"/>
    <w:rsid w:val="00463826"/>
    <w:rsid w:val="00463A20"/>
    <w:rsid w:val="00464C89"/>
    <w:rsid w:val="00472AA7"/>
    <w:rsid w:val="00473AB6"/>
    <w:rsid w:val="0047499E"/>
    <w:rsid w:val="004800EF"/>
    <w:rsid w:val="0048253C"/>
    <w:rsid w:val="0048317F"/>
    <w:rsid w:val="00483A50"/>
    <w:rsid w:val="00485313"/>
    <w:rsid w:val="00485DEC"/>
    <w:rsid w:val="00493404"/>
    <w:rsid w:val="00497763"/>
    <w:rsid w:val="004A3BE5"/>
    <w:rsid w:val="004A4DEC"/>
    <w:rsid w:val="004B00CE"/>
    <w:rsid w:val="004B0DE0"/>
    <w:rsid w:val="004B0E6F"/>
    <w:rsid w:val="004B23D0"/>
    <w:rsid w:val="004C79A5"/>
    <w:rsid w:val="004D0B6F"/>
    <w:rsid w:val="004D3F68"/>
    <w:rsid w:val="004D635B"/>
    <w:rsid w:val="004D7BA0"/>
    <w:rsid w:val="004E177C"/>
    <w:rsid w:val="004E1A67"/>
    <w:rsid w:val="004E2226"/>
    <w:rsid w:val="004E35C6"/>
    <w:rsid w:val="004E5201"/>
    <w:rsid w:val="004F1E10"/>
    <w:rsid w:val="004F2819"/>
    <w:rsid w:val="004F36BA"/>
    <w:rsid w:val="004F7236"/>
    <w:rsid w:val="004F7E87"/>
    <w:rsid w:val="00504BCA"/>
    <w:rsid w:val="00505206"/>
    <w:rsid w:val="00511503"/>
    <w:rsid w:val="005115D7"/>
    <w:rsid w:val="005117C2"/>
    <w:rsid w:val="005127B9"/>
    <w:rsid w:val="00512D50"/>
    <w:rsid w:val="005149C7"/>
    <w:rsid w:val="00514F32"/>
    <w:rsid w:val="0052060A"/>
    <w:rsid w:val="0052494C"/>
    <w:rsid w:val="005250EE"/>
    <w:rsid w:val="00526D3A"/>
    <w:rsid w:val="00531407"/>
    <w:rsid w:val="00550A2C"/>
    <w:rsid w:val="00554359"/>
    <w:rsid w:val="00555A1C"/>
    <w:rsid w:val="00556D8C"/>
    <w:rsid w:val="00557315"/>
    <w:rsid w:val="0055793D"/>
    <w:rsid w:val="005610C7"/>
    <w:rsid w:val="005652FC"/>
    <w:rsid w:val="0056559D"/>
    <w:rsid w:val="00571D1A"/>
    <w:rsid w:val="00572CE8"/>
    <w:rsid w:val="00576001"/>
    <w:rsid w:val="00577365"/>
    <w:rsid w:val="00580FD7"/>
    <w:rsid w:val="0058249C"/>
    <w:rsid w:val="00584C52"/>
    <w:rsid w:val="0059253F"/>
    <w:rsid w:val="00596C5A"/>
    <w:rsid w:val="005A2350"/>
    <w:rsid w:val="005A2CCA"/>
    <w:rsid w:val="005B1071"/>
    <w:rsid w:val="005B3A96"/>
    <w:rsid w:val="005B5E31"/>
    <w:rsid w:val="005C1121"/>
    <w:rsid w:val="005C1EBA"/>
    <w:rsid w:val="005C3826"/>
    <w:rsid w:val="005C3ADD"/>
    <w:rsid w:val="005C50A3"/>
    <w:rsid w:val="005C61DD"/>
    <w:rsid w:val="005D3CC9"/>
    <w:rsid w:val="005D4E0C"/>
    <w:rsid w:val="005D57E1"/>
    <w:rsid w:val="005D6E1F"/>
    <w:rsid w:val="005E0A17"/>
    <w:rsid w:val="005E125E"/>
    <w:rsid w:val="005E1D33"/>
    <w:rsid w:val="005F6BA4"/>
    <w:rsid w:val="005F7A0D"/>
    <w:rsid w:val="006009CA"/>
    <w:rsid w:val="00614509"/>
    <w:rsid w:val="006163F0"/>
    <w:rsid w:val="00616A15"/>
    <w:rsid w:val="006175FB"/>
    <w:rsid w:val="00621515"/>
    <w:rsid w:val="006237EA"/>
    <w:rsid w:val="00624472"/>
    <w:rsid w:val="00624C71"/>
    <w:rsid w:val="0063046B"/>
    <w:rsid w:val="006322F0"/>
    <w:rsid w:val="00633DB7"/>
    <w:rsid w:val="00635C60"/>
    <w:rsid w:val="00636230"/>
    <w:rsid w:val="0064029F"/>
    <w:rsid w:val="006439F3"/>
    <w:rsid w:val="00645545"/>
    <w:rsid w:val="0065089A"/>
    <w:rsid w:val="00660B53"/>
    <w:rsid w:val="0066321E"/>
    <w:rsid w:val="006678CC"/>
    <w:rsid w:val="00674375"/>
    <w:rsid w:val="00674D6C"/>
    <w:rsid w:val="00675151"/>
    <w:rsid w:val="00676521"/>
    <w:rsid w:val="006833CB"/>
    <w:rsid w:val="0068673E"/>
    <w:rsid w:val="0069133C"/>
    <w:rsid w:val="00691923"/>
    <w:rsid w:val="00693AB9"/>
    <w:rsid w:val="00693CB2"/>
    <w:rsid w:val="0069473E"/>
    <w:rsid w:val="00694E97"/>
    <w:rsid w:val="00695C72"/>
    <w:rsid w:val="00697A6C"/>
    <w:rsid w:val="006A167A"/>
    <w:rsid w:val="006A6AB9"/>
    <w:rsid w:val="006B0849"/>
    <w:rsid w:val="006B16E9"/>
    <w:rsid w:val="006B4FFF"/>
    <w:rsid w:val="006C02E4"/>
    <w:rsid w:val="006C7EAF"/>
    <w:rsid w:val="006D020A"/>
    <w:rsid w:val="006E072D"/>
    <w:rsid w:val="006E076C"/>
    <w:rsid w:val="006E182B"/>
    <w:rsid w:val="006E577E"/>
    <w:rsid w:val="006E6770"/>
    <w:rsid w:val="006F0C9E"/>
    <w:rsid w:val="006F1E02"/>
    <w:rsid w:val="006F337F"/>
    <w:rsid w:val="006F3B7B"/>
    <w:rsid w:val="006F42BB"/>
    <w:rsid w:val="006F6E03"/>
    <w:rsid w:val="007003FF"/>
    <w:rsid w:val="00715C3B"/>
    <w:rsid w:val="0072216F"/>
    <w:rsid w:val="00731BBA"/>
    <w:rsid w:val="00733E92"/>
    <w:rsid w:val="00735681"/>
    <w:rsid w:val="00736DDB"/>
    <w:rsid w:val="007428F3"/>
    <w:rsid w:val="00745849"/>
    <w:rsid w:val="007509C6"/>
    <w:rsid w:val="00750B55"/>
    <w:rsid w:val="007511F4"/>
    <w:rsid w:val="00751436"/>
    <w:rsid w:val="00752196"/>
    <w:rsid w:val="007530FD"/>
    <w:rsid w:val="00757924"/>
    <w:rsid w:val="00763382"/>
    <w:rsid w:val="007705FB"/>
    <w:rsid w:val="007708DE"/>
    <w:rsid w:val="00771F0A"/>
    <w:rsid w:val="0077325E"/>
    <w:rsid w:val="007743B6"/>
    <w:rsid w:val="00775139"/>
    <w:rsid w:val="007772BD"/>
    <w:rsid w:val="00781C27"/>
    <w:rsid w:val="0078447A"/>
    <w:rsid w:val="007925C1"/>
    <w:rsid w:val="007953C0"/>
    <w:rsid w:val="00795C7C"/>
    <w:rsid w:val="007A1FDE"/>
    <w:rsid w:val="007A4ABA"/>
    <w:rsid w:val="007A4F57"/>
    <w:rsid w:val="007A6977"/>
    <w:rsid w:val="007A69F2"/>
    <w:rsid w:val="007A6DAA"/>
    <w:rsid w:val="007A7700"/>
    <w:rsid w:val="007A7F1A"/>
    <w:rsid w:val="007B03B4"/>
    <w:rsid w:val="007B0FAF"/>
    <w:rsid w:val="007B2DB0"/>
    <w:rsid w:val="007B2FE0"/>
    <w:rsid w:val="007B364B"/>
    <w:rsid w:val="007B59E8"/>
    <w:rsid w:val="007C08D7"/>
    <w:rsid w:val="007C2A92"/>
    <w:rsid w:val="007C2F29"/>
    <w:rsid w:val="007C5D31"/>
    <w:rsid w:val="007D03EC"/>
    <w:rsid w:val="007D1191"/>
    <w:rsid w:val="007D30D2"/>
    <w:rsid w:val="007D40F9"/>
    <w:rsid w:val="007D4838"/>
    <w:rsid w:val="007D5348"/>
    <w:rsid w:val="007D6FED"/>
    <w:rsid w:val="007D7CED"/>
    <w:rsid w:val="007E457E"/>
    <w:rsid w:val="007F0C48"/>
    <w:rsid w:val="007F3D0D"/>
    <w:rsid w:val="007F409F"/>
    <w:rsid w:val="007F527C"/>
    <w:rsid w:val="007F54AF"/>
    <w:rsid w:val="007F7188"/>
    <w:rsid w:val="007F788E"/>
    <w:rsid w:val="008048E1"/>
    <w:rsid w:val="008060A9"/>
    <w:rsid w:val="008123DB"/>
    <w:rsid w:val="00812ECF"/>
    <w:rsid w:val="008144BC"/>
    <w:rsid w:val="00815CDC"/>
    <w:rsid w:val="0081634B"/>
    <w:rsid w:val="00817C8E"/>
    <w:rsid w:val="00822054"/>
    <w:rsid w:val="0082327F"/>
    <w:rsid w:val="00824978"/>
    <w:rsid w:val="00827570"/>
    <w:rsid w:val="00827BA9"/>
    <w:rsid w:val="00835B2C"/>
    <w:rsid w:val="00835F21"/>
    <w:rsid w:val="00844207"/>
    <w:rsid w:val="00847FD4"/>
    <w:rsid w:val="00852005"/>
    <w:rsid w:val="00864D30"/>
    <w:rsid w:val="00870286"/>
    <w:rsid w:val="008705AB"/>
    <w:rsid w:val="00872207"/>
    <w:rsid w:val="00872F97"/>
    <w:rsid w:val="00873650"/>
    <w:rsid w:val="00873C73"/>
    <w:rsid w:val="008813F0"/>
    <w:rsid w:val="008814A7"/>
    <w:rsid w:val="00881BCF"/>
    <w:rsid w:val="00882AAB"/>
    <w:rsid w:val="0088562B"/>
    <w:rsid w:val="00886069"/>
    <w:rsid w:val="00891549"/>
    <w:rsid w:val="00891E47"/>
    <w:rsid w:val="008929F1"/>
    <w:rsid w:val="0089358B"/>
    <w:rsid w:val="00895B22"/>
    <w:rsid w:val="008A1934"/>
    <w:rsid w:val="008A19A2"/>
    <w:rsid w:val="008A412E"/>
    <w:rsid w:val="008A77D8"/>
    <w:rsid w:val="008B0543"/>
    <w:rsid w:val="008B339A"/>
    <w:rsid w:val="008B3786"/>
    <w:rsid w:val="008B5246"/>
    <w:rsid w:val="008B78D3"/>
    <w:rsid w:val="008D4B0D"/>
    <w:rsid w:val="008E1E26"/>
    <w:rsid w:val="008E202E"/>
    <w:rsid w:val="008E360C"/>
    <w:rsid w:val="008E5AB1"/>
    <w:rsid w:val="008F30DF"/>
    <w:rsid w:val="008F3945"/>
    <w:rsid w:val="008F431C"/>
    <w:rsid w:val="0090036D"/>
    <w:rsid w:val="00901113"/>
    <w:rsid w:val="00901AFB"/>
    <w:rsid w:val="00903145"/>
    <w:rsid w:val="009031F4"/>
    <w:rsid w:val="00904ACE"/>
    <w:rsid w:val="009128ED"/>
    <w:rsid w:val="009148E0"/>
    <w:rsid w:val="00917D47"/>
    <w:rsid w:val="00933B31"/>
    <w:rsid w:val="00934AE9"/>
    <w:rsid w:val="00935DA3"/>
    <w:rsid w:val="00941BC1"/>
    <w:rsid w:val="009519D7"/>
    <w:rsid w:val="009559F4"/>
    <w:rsid w:val="00957F2B"/>
    <w:rsid w:val="009616B5"/>
    <w:rsid w:val="00963FEF"/>
    <w:rsid w:val="00964838"/>
    <w:rsid w:val="00965CDC"/>
    <w:rsid w:val="009729F7"/>
    <w:rsid w:val="0097328C"/>
    <w:rsid w:val="00973F69"/>
    <w:rsid w:val="00975073"/>
    <w:rsid w:val="009757EB"/>
    <w:rsid w:val="00977242"/>
    <w:rsid w:val="009777FE"/>
    <w:rsid w:val="009800CC"/>
    <w:rsid w:val="00981A0F"/>
    <w:rsid w:val="0098291E"/>
    <w:rsid w:val="0098331E"/>
    <w:rsid w:val="009834AB"/>
    <w:rsid w:val="00990FC5"/>
    <w:rsid w:val="00991E87"/>
    <w:rsid w:val="00995B56"/>
    <w:rsid w:val="009964A2"/>
    <w:rsid w:val="009A112B"/>
    <w:rsid w:val="009A19CC"/>
    <w:rsid w:val="009A25BD"/>
    <w:rsid w:val="009A3484"/>
    <w:rsid w:val="009A394A"/>
    <w:rsid w:val="009B3F48"/>
    <w:rsid w:val="009B4475"/>
    <w:rsid w:val="009B45FD"/>
    <w:rsid w:val="009B5B01"/>
    <w:rsid w:val="009B6CDC"/>
    <w:rsid w:val="009C4EC7"/>
    <w:rsid w:val="009C63EC"/>
    <w:rsid w:val="009C7E6D"/>
    <w:rsid w:val="009C7F51"/>
    <w:rsid w:val="009D16F0"/>
    <w:rsid w:val="009D2416"/>
    <w:rsid w:val="009D6964"/>
    <w:rsid w:val="009E0019"/>
    <w:rsid w:val="009E0A41"/>
    <w:rsid w:val="009E1A5E"/>
    <w:rsid w:val="009E5745"/>
    <w:rsid w:val="009E73C4"/>
    <w:rsid w:val="009E7413"/>
    <w:rsid w:val="009F00A3"/>
    <w:rsid w:val="009F3047"/>
    <w:rsid w:val="009F4022"/>
    <w:rsid w:val="009F6343"/>
    <w:rsid w:val="009F6718"/>
    <w:rsid w:val="00A02AA5"/>
    <w:rsid w:val="00A03913"/>
    <w:rsid w:val="00A1090E"/>
    <w:rsid w:val="00A10DEB"/>
    <w:rsid w:val="00A12A93"/>
    <w:rsid w:val="00A13381"/>
    <w:rsid w:val="00A1522B"/>
    <w:rsid w:val="00A22238"/>
    <w:rsid w:val="00A225E8"/>
    <w:rsid w:val="00A24435"/>
    <w:rsid w:val="00A24EE5"/>
    <w:rsid w:val="00A31325"/>
    <w:rsid w:val="00A41A51"/>
    <w:rsid w:val="00A46464"/>
    <w:rsid w:val="00A47F44"/>
    <w:rsid w:val="00A5102B"/>
    <w:rsid w:val="00A569F7"/>
    <w:rsid w:val="00A56BF5"/>
    <w:rsid w:val="00A6098D"/>
    <w:rsid w:val="00A6144C"/>
    <w:rsid w:val="00A70C5D"/>
    <w:rsid w:val="00A7114C"/>
    <w:rsid w:val="00A71EE0"/>
    <w:rsid w:val="00A73301"/>
    <w:rsid w:val="00A76ABF"/>
    <w:rsid w:val="00A77BA3"/>
    <w:rsid w:val="00A81808"/>
    <w:rsid w:val="00A821F0"/>
    <w:rsid w:val="00A8473B"/>
    <w:rsid w:val="00A84F90"/>
    <w:rsid w:val="00A90D2B"/>
    <w:rsid w:val="00A95350"/>
    <w:rsid w:val="00A96D37"/>
    <w:rsid w:val="00A97C4C"/>
    <w:rsid w:val="00AA0DE5"/>
    <w:rsid w:val="00AA14FF"/>
    <w:rsid w:val="00AA4D61"/>
    <w:rsid w:val="00AB505A"/>
    <w:rsid w:val="00AB6CD7"/>
    <w:rsid w:val="00AC26D9"/>
    <w:rsid w:val="00AC45CA"/>
    <w:rsid w:val="00AC5B72"/>
    <w:rsid w:val="00AC7722"/>
    <w:rsid w:val="00AE1B7B"/>
    <w:rsid w:val="00AE3BE2"/>
    <w:rsid w:val="00AF4AFC"/>
    <w:rsid w:val="00AF78AA"/>
    <w:rsid w:val="00B01E99"/>
    <w:rsid w:val="00B02FBC"/>
    <w:rsid w:val="00B07914"/>
    <w:rsid w:val="00B07B0A"/>
    <w:rsid w:val="00B11120"/>
    <w:rsid w:val="00B11306"/>
    <w:rsid w:val="00B1306B"/>
    <w:rsid w:val="00B13F97"/>
    <w:rsid w:val="00B144B3"/>
    <w:rsid w:val="00B14DCF"/>
    <w:rsid w:val="00B2052F"/>
    <w:rsid w:val="00B218BF"/>
    <w:rsid w:val="00B22983"/>
    <w:rsid w:val="00B2301E"/>
    <w:rsid w:val="00B26D16"/>
    <w:rsid w:val="00B27487"/>
    <w:rsid w:val="00B3095C"/>
    <w:rsid w:val="00B34685"/>
    <w:rsid w:val="00B3703E"/>
    <w:rsid w:val="00B41512"/>
    <w:rsid w:val="00B41D6E"/>
    <w:rsid w:val="00B44583"/>
    <w:rsid w:val="00B46F4E"/>
    <w:rsid w:val="00B47BD7"/>
    <w:rsid w:val="00B50A01"/>
    <w:rsid w:val="00B52899"/>
    <w:rsid w:val="00B53AAA"/>
    <w:rsid w:val="00B54368"/>
    <w:rsid w:val="00B56FC1"/>
    <w:rsid w:val="00B62273"/>
    <w:rsid w:val="00B64342"/>
    <w:rsid w:val="00B674C1"/>
    <w:rsid w:val="00B71A19"/>
    <w:rsid w:val="00B808AA"/>
    <w:rsid w:val="00B81741"/>
    <w:rsid w:val="00B8718D"/>
    <w:rsid w:val="00B90381"/>
    <w:rsid w:val="00B92755"/>
    <w:rsid w:val="00B9385F"/>
    <w:rsid w:val="00B95D59"/>
    <w:rsid w:val="00B97E32"/>
    <w:rsid w:val="00BA0BCC"/>
    <w:rsid w:val="00BA45B7"/>
    <w:rsid w:val="00BA690C"/>
    <w:rsid w:val="00BB2A2E"/>
    <w:rsid w:val="00BB64D1"/>
    <w:rsid w:val="00BC382C"/>
    <w:rsid w:val="00BC47B7"/>
    <w:rsid w:val="00BE2070"/>
    <w:rsid w:val="00BE73DC"/>
    <w:rsid w:val="00BE777F"/>
    <w:rsid w:val="00BF2184"/>
    <w:rsid w:val="00BF6169"/>
    <w:rsid w:val="00BF690F"/>
    <w:rsid w:val="00C05618"/>
    <w:rsid w:val="00C07632"/>
    <w:rsid w:val="00C11FDA"/>
    <w:rsid w:val="00C13935"/>
    <w:rsid w:val="00C13EF5"/>
    <w:rsid w:val="00C14474"/>
    <w:rsid w:val="00C14919"/>
    <w:rsid w:val="00C211E2"/>
    <w:rsid w:val="00C21285"/>
    <w:rsid w:val="00C25EB2"/>
    <w:rsid w:val="00C34D07"/>
    <w:rsid w:val="00C43FA1"/>
    <w:rsid w:val="00C47EDD"/>
    <w:rsid w:val="00C54B95"/>
    <w:rsid w:val="00C553A8"/>
    <w:rsid w:val="00C63DE9"/>
    <w:rsid w:val="00C6451C"/>
    <w:rsid w:val="00C64F4F"/>
    <w:rsid w:val="00C708DD"/>
    <w:rsid w:val="00C74A7A"/>
    <w:rsid w:val="00C74E62"/>
    <w:rsid w:val="00C75915"/>
    <w:rsid w:val="00C80072"/>
    <w:rsid w:val="00C80D36"/>
    <w:rsid w:val="00C81E35"/>
    <w:rsid w:val="00C85346"/>
    <w:rsid w:val="00C86F97"/>
    <w:rsid w:val="00C8746A"/>
    <w:rsid w:val="00C934C8"/>
    <w:rsid w:val="00C970AC"/>
    <w:rsid w:val="00CA26C6"/>
    <w:rsid w:val="00CA6945"/>
    <w:rsid w:val="00CA6B6E"/>
    <w:rsid w:val="00CA73C4"/>
    <w:rsid w:val="00CB0C01"/>
    <w:rsid w:val="00CB3583"/>
    <w:rsid w:val="00CB4B41"/>
    <w:rsid w:val="00CB5723"/>
    <w:rsid w:val="00CB646A"/>
    <w:rsid w:val="00CB6682"/>
    <w:rsid w:val="00CB6FA4"/>
    <w:rsid w:val="00CC08FE"/>
    <w:rsid w:val="00CC3765"/>
    <w:rsid w:val="00CC4983"/>
    <w:rsid w:val="00CC4B90"/>
    <w:rsid w:val="00CC4EF2"/>
    <w:rsid w:val="00CC745C"/>
    <w:rsid w:val="00CC7967"/>
    <w:rsid w:val="00CD416D"/>
    <w:rsid w:val="00CD4197"/>
    <w:rsid w:val="00CD6200"/>
    <w:rsid w:val="00CD7AB5"/>
    <w:rsid w:val="00CD7E44"/>
    <w:rsid w:val="00CE1492"/>
    <w:rsid w:val="00CE3611"/>
    <w:rsid w:val="00CE4087"/>
    <w:rsid w:val="00CF0438"/>
    <w:rsid w:val="00CF14F1"/>
    <w:rsid w:val="00CF20BE"/>
    <w:rsid w:val="00CF2BF2"/>
    <w:rsid w:val="00CF4CA1"/>
    <w:rsid w:val="00CF7969"/>
    <w:rsid w:val="00D05E9A"/>
    <w:rsid w:val="00D105D9"/>
    <w:rsid w:val="00D166FD"/>
    <w:rsid w:val="00D16C5E"/>
    <w:rsid w:val="00D2232E"/>
    <w:rsid w:val="00D224E4"/>
    <w:rsid w:val="00D22D56"/>
    <w:rsid w:val="00D2677B"/>
    <w:rsid w:val="00D27979"/>
    <w:rsid w:val="00D27C7B"/>
    <w:rsid w:val="00D315FB"/>
    <w:rsid w:val="00D356E6"/>
    <w:rsid w:val="00D35F59"/>
    <w:rsid w:val="00D36160"/>
    <w:rsid w:val="00D37A87"/>
    <w:rsid w:val="00D423CC"/>
    <w:rsid w:val="00D42E85"/>
    <w:rsid w:val="00D44B9A"/>
    <w:rsid w:val="00D4562D"/>
    <w:rsid w:val="00D46E6A"/>
    <w:rsid w:val="00D5427C"/>
    <w:rsid w:val="00D55FBA"/>
    <w:rsid w:val="00D60A9E"/>
    <w:rsid w:val="00D60FC8"/>
    <w:rsid w:val="00D62446"/>
    <w:rsid w:val="00D65985"/>
    <w:rsid w:val="00D67366"/>
    <w:rsid w:val="00D703F5"/>
    <w:rsid w:val="00D71D9D"/>
    <w:rsid w:val="00D739DA"/>
    <w:rsid w:val="00D75761"/>
    <w:rsid w:val="00D75FC6"/>
    <w:rsid w:val="00D77A9B"/>
    <w:rsid w:val="00D96A0B"/>
    <w:rsid w:val="00D974D5"/>
    <w:rsid w:val="00DA04FE"/>
    <w:rsid w:val="00DA0A20"/>
    <w:rsid w:val="00DA23CC"/>
    <w:rsid w:val="00DA479E"/>
    <w:rsid w:val="00DA6A6F"/>
    <w:rsid w:val="00DB05EF"/>
    <w:rsid w:val="00DB2E36"/>
    <w:rsid w:val="00DB3653"/>
    <w:rsid w:val="00DB5521"/>
    <w:rsid w:val="00DC0408"/>
    <w:rsid w:val="00DC7265"/>
    <w:rsid w:val="00DD0FF3"/>
    <w:rsid w:val="00DD1324"/>
    <w:rsid w:val="00DD34F2"/>
    <w:rsid w:val="00DD6B7D"/>
    <w:rsid w:val="00DE107B"/>
    <w:rsid w:val="00DE4321"/>
    <w:rsid w:val="00DE7256"/>
    <w:rsid w:val="00DE7A98"/>
    <w:rsid w:val="00DF19E6"/>
    <w:rsid w:val="00DF3E47"/>
    <w:rsid w:val="00DF5ED9"/>
    <w:rsid w:val="00E0033B"/>
    <w:rsid w:val="00E014D9"/>
    <w:rsid w:val="00E017E5"/>
    <w:rsid w:val="00E01851"/>
    <w:rsid w:val="00E02BC1"/>
    <w:rsid w:val="00E10BA7"/>
    <w:rsid w:val="00E21593"/>
    <w:rsid w:val="00E22129"/>
    <w:rsid w:val="00E2356E"/>
    <w:rsid w:val="00E30949"/>
    <w:rsid w:val="00E32472"/>
    <w:rsid w:val="00E33345"/>
    <w:rsid w:val="00E36C56"/>
    <w:rsid w:val="00E37A56"/>
    <w:rsid w:val="00E40D22"/>
    <w:rsid w:val="00E428B6"/>
    <w:rsid w:val="00E428B8"/>
    <w:rsid w:val="00E42E44"/>
    <w:rsid w:val="00E43BE3"/>
    <w:rsid w:val="00E450F0"/>
    <w:rsid w:val="00E47319"/>
    <w:rsid w:val="00E50D5E"/>
    <w:rsid w:val="00E51DF5"/>
    <w:rsid w:val="00E52CC6"/>
    <w:rsid w:val="00E52D56"/>
    <w:rsid w:val="00E53683"/>
    <w:rsid w:val="00E64179"/>
    <w:rsid w:val="00E65492"/>
    <w:rsid w:val="00E733BF"/>
    <w:rsid w:val="00E75121"/>
    <w:rsid w:val="00E760F6"/>
    <w:rsid w:val="00E7619A"/>
    <w:rsid w:val="00E8174B"/>
    <w:rsid w:val="00E8637E"/>
    <w:rsid w:val="00E97397"/>
    <w:rsid w:val="00EA233E"/>
    <w:rsid w:val="00EA23F5"/>
    <w:rsid w:val="00EA2903"/>
    <w:rsid w:val="00EA4545"/>
    <w:rsid w:val="00EA5D2B"/>
    <w:rsid w:val="00EA6862"/>
    <w:rsid w:val="00EA7AE3"/>
    <w:rsid w:val="00EB2B3C"/>
    <w:rsid w:val="00EB4535"/>
    <w:rsid w:val="00EB6862"/>
    <w:rsid w:val="00EC0F69"/>
    <w:rsid w:val="00EC25C7"/>
    <w:rsid w:val="00EC3694"/>
    <w:rsid w:val="00EC7CBF"/>
    <w:rsid w:val="00ED109B"/>
    <w:rsid w:val="00ED33D6"/>
    <w:rsid w:val="00ED3ED6"/>
    <w:rsid w:val="00ED6C1B"/>
    <w:rsid w:val="00ED6FF3"/>
    <w:rsid w:val="00EE2BF3"/>
    <w:rsid w:val="00EE2CDD"/>
    <w:rsid w:val="00EE430F"/>
    <w:rsid w:val="00EE6940"/>
    <w:rsid w:val="00EF2D52"/>
    <w:rsid w:val="00EF4444"/>
    <w:rsid w:val="00EF5C5C"/>
    <w:rsid w:val="00EF5D0D"/>
    <w:rsid w:val="00F039FE"/>
    <w:rsid w:val="00F11700"/>
    <w:rsid w:val="00F1239D"/>
    <w:rsid w:val="00F13F95"/>
    <w:rsid w:val="00F14321"/>
    <w:rsid w:val="00F150E2"/>
    <w:rsid w:val="00F161DF"/>
    <w:rsid w:val="00F163F7"/>
    <w:rsid w:val="00F204CF"/>
    <w:rsid w:val="00F235AF"/>
    <w:rsid w:val="00F23CCB"/>
    <w:rsid w:val="00F23F01"/>
    <w:rsid w:val="00F24CF4"/>
    <w:rsid w:val="00F260A9"/>
    <w:rsid w:val="00F26548"/>
    <w:rsid w:val="00F26E29"/>
    <w:rsid w:val="00F3021B"/>
    <w:rsid w:val="00F31DFE"/>
    <w:rsid w:val="00F333C7"/>
    <w:rsid w:val="00F43B29"/>
    <w:rsid w:val="00F43DA3"/>
    <w:rsid w:val="00F54D3C"/>
    <w:rsid w:val="00F603E8"/>
    <w:rsid w:val="00F62041"/>
    <w:rsid w:val="00F6400E"/>
    <w:rsid w:val="00F65E65"/>
    <w:rsid w:val="00F70E49"/>
    <w:rsid w:val="00F71B8C"/>
    <w:rsid w:val="00F7377C"/>
    <w:rsid w:val="00F73C1C"/>
    <w:rsid w:val="00F75D5B"/>
    <w:rsid w:val="00F840DC"/>
    <w:rsid w:val="00F84785"/>
    <w:rsid w:val="00F8482D"/>
    <w:rsid w:val="00F95DCF"/>
    <w:rsid w:val="00F9667E"/>
    <w:rsid w:val="00FA0383"/>
    <w:rsid w:val="00FA473C"/>
    <w:rsid w:val="00FA4D33"/>
    <w:rsid w:val="00FB1CF6"/>
    <w:rsid w:val="00FB2855"/>
    <w:rsid w:val="00FB2A99"/>
    <w:rsid w:val="00FB2D50"/>
    <w:rsid w:val="00FB68B8"/>
    <w:rsid w:val="00FC22AD"/>
    <w:rsid w:val="00FC3881"/>
    <w:rsid w:val="00FC47E3"/>
    <w:rsid w:val="00FC4AE9"/>
    <w:rsid w:val="00FC5F57"/>
    <w:rsid w:val="00FC61DA"/>
    <w:rsid w:val="00FD2C3F"/>
    <w:rsid w:val="00FD3150"/>
    <w:rsid w:val="00FD7145"/>
    <w:rsid w:val="00FE0557"/>
    <w:rsid w:val="00FE100B"/>
    <w:rsid w:val="00FE1570"/>
    <w:rsid w:val="00FE4303"/>
    <w:rsid w:val="00FF0065"/>
    <w:rsid w:val="00FF1AF7"/>
    <w:rsid w:val="00FF4932"/>
    <w:rsid w:val="00FF6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28C1C"/>
  <w15:chartTrackingRefBased/>
  <w15:docId w15:val="{42A0A952-55AD-D640-898B-CF973B9EE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6343"/>
    <w:rPr>
      <w:rFonts w:ascii="Times New Roman" w:eastAsia="Times New Roman" w:hAnsi="Times New Roman" w:cs="Times New Roman"/>
      <w:lang w:val="en-IT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40F9"/>
    <w:pPr>
      <w:keepNext/>
      <w:shd w:val="clear" w:color="auto" w:fill="FFFFFF"/>
      <w:spacing w:before="820"/>
      <w:ind w:right="320"/>
      <w:jc w:val="center"/>
      <w:outlineLvl w:val="0"/>
    </w:pPr>
    <w:rPr>
      <w:color w:val="850C13"/>
      <w:spacing w:val="-2"/>
      <w:sz w:val="52"/>
      <w:szCs w:val="5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40F9"/>
    <w:pPr>
      <w:keepNext/>
      <w:outlineLvl w:val="1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40F9"/>
    <w:rPr>
      <w:rFonts w:ascii="Times New Roman" w:eastAsia="Times New Roman" w:hAnsi="Times New Roman" w:cs="Times New Roman"/>
      <w:color w:val="850C13"/>
      <w:spacing w:val="-2"/>
      <w:sz w:val="52"/>
      <w:szCs w:val="52"/>
      <w:shd w:val="clear" w:color="auto" w:fill="FFFFFF"/>
      <w:lang w:val="en-US"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7D40F9"/>
    <w:rPr>
      <w:rFonts w:ascii="Times New Roman" w:eastAsia="Times New Roman" w:hAnsi="Times New Roman" w:cs="Times New Roman"/>
      <w:sz w:val="32"/>
      <w:szCs w:val="20"/>
      <w:lang w:eastAsia="zh-CN"/>
    </w:rPr>
  </w:style>
  <w:style w:type="paragraph" w:styleId="Title">
    <w:name w:val="Title"/>
    <w:basedOn w:val="Normal"/>
    <w:next w:val="Normal"/>
    <w:link w:val="TitleChar"/>
    <w:uiPriority w:val="10"/>
    <w:qFormat/>
    <w:rsid w:val="007D40F9"/>
    <w:pPr>
      <w:spacing w:before="720" w:after="120" w:line="264" w:lineRule="auto"/>
      <w:jc w:val="center"/>
    </w:pPr>
    <w:rPr>
      <w:b/>
      <w:kern w:val="2"/>
      <w:sz w:val="28"/>
      <w:lang w:val="nl-NL"/>
    </w:rPr>
  </w:style>
  <w:style w:type="character" w:customStyle="1" w:styleId="TitleChar">
    <w:name w:val="Title Char"/>
    <w:basedOn w:val="DefaultParagraphFont"/>
    <w:link w:val="Title"/>
    <w:uiPriority w:val="10"/>
    <w:rsid w:val="007D40F9"/>
    <w:rPr>
      <w:rFonts w:ascii="Times New Roman" w:eastAsia="Times New Roman" w:hAnsi="Times New Roman" w:cs="Times New Roman"/>
      <w:b/>
      <w:kern w:val="2"/>
      <w:sz w:val="28"/>
      <w:szCs w:val="20"/>
      <w:lang w:val="nl-NL" w:eastAsia="zh-CN"/>
    </w:rPr>
  </w:style>
  <w:style w:type="paragraph" w:styleId="BodyText2">
    <w:name w:val="Body Text 2"/>
    <w:basedOn w:val="Normal"/>
    <w:link w:val="BodyText2Char"/>
    <w:qFormat/>
    <w:rsid w:val="007D40F9"/>
    <w:pPr>
      <w:shd w:val="clear" w:color="auto" w:fill="FFFFFF"/>
    </w:pPr>
    <w:rPr>
      <w:b/>
      <w:bCs/>
      <w:i/>
      <w:iCs/>
      <w:sz w:val="28"/>
    </w:rPr>
  </w:style>
  <w:style w:type="character" w:customStyle="1" w:styleId="BodyText2Char">
    <w:name w:val="Body Text 2 Char"/>
    <w:basedOn w:val="DefaultParagraphFont"/>
    <w:link w:val="BodyText2"/>
    <w:rsid w:val="007D40F9"/>
    <w:rPr>
      <w:rFonts w:ascii="Times New Roman" w:eastAsia="Times New Roman" w:hAnsi="Times New Roman" w:cs="Times New Roman"/>
      <w:b/>
      <w:bCs/>
      <w:i/>
      <w:iCs/>
      <w:sz w:val="28"/>
      <w:szCs w:val="20"/>
      <w:shd w:val="clear" w:color="auto" w:fill="FFFFFF"/>
      <w:lang w:eastAsia="zh-CN"/>
    </w:rPr>
  </w:style>
  <w:style w:type="paragraph" w:styleId="Header">
    <w:name w:val="header"/>
    <w:basedOn w:val="Normal"/>
    <w:link w:val="HeaderChar"/>
    <w:rsid w:val="007D40F9"/>
    <w:pPr>
      <w:tabs>
        <w:tab w:val="center" w:pos="4819"/>
        <w:tab w:val="right" w:pos="9638"/>
      </w:tabs>
      <w:spacing w:line="264" w:lineRule="auto"/>
      <w:jc w:val="both"/>
    </w:pPr>
    <w:rPr>
      <w:kern w:val="2"/>
      <w:lang w:val="nl-NL"/>
    </w:rPr>
  </w:style>
  <w:style w:type="character" w:customStyle="1" w:styleId="HeaderChar">
    <w:name w:val="Header Char"/>
    <w:basedOn w:val="DefaultParagraphFont"/>
    <w:link w:val="Header"/>
    <w:rsid w:val="007D40F9"/>
    <w:rPr>
      <w:rFonts w:ascii="Times New Roman" w:eastAsia="Times New Roman" w:hAnsi="Times New Roman" w:cs="Times New Roman"/>
      <w:kern w:val="2"/>
      <w:sz w:val="20"/>
      <w:szCs w:val="20"/>
      <w:lang w:val="nl-NL" w:eastAsia="zh-CN"/>
    </w:rPr>
  </w:style>
  <w:style w:type="paragraph" w:styleId="BodyTextIndent2">
    <w:name w:val="Body Text Indent 2"/>
    <w:basedOn w:val="Normal"/>
    <w:link w:val="BodyTextIndent2Char"/>
    <w:qFormat/>
    <w:rsid w:val="007D40F9"/>
    <w:pPr>
      <w:ind w:firstLine="426"/>
      <w:jc w:val="both"/>
      <w:textAlignment w:val="baseline"/>
    </w:pPr>
    <w:rPr>
      <w:bCs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7D40F9"/>
    <w:rPr>
      <w:rFonts w:ascii="Times New Roman" w:eastAsia="Times New Roman" w:hAnsi="Times New Roman" w:cs="Times New Roman"/>
      <w:bCs/>
      <w:szCs w:val="20"/>
      <w:lang w:val="en-GB" w:eastAsia="zh-CN"/>
    </w:rPr>
  </w:style>
  <w:style w:type="paragraph" w:styleId="Footer">
    <w:name w:val="footer"/>
    <w:basedOn w:val="Normal"/>
    <w:link w:val="FooterChar"/>
    <w:rsid w:val="007D40F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7D40F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ormalWeb">
    <w:name w:val="Normal (Web)"/>
    <w:basedOn w:val="Normal"/>
    <w:uiPriority w:val="99"/>
    <w:unhideWhenUsed/>
    <w:rsid w:val="009B45F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003FF"/>
    <w:rPr>
      <w:color w:val="0000FF"/>
      <w:u w:val="single"/>
    </w:rPr>
  </w:style>
  <w:style w:type="character" w:customStyle="1" w:styleId="ref-title">
    <w:name w:val="ref-title"/>
    <w:basedOn w:val="DefaultParagraphFont"/>
    <w:rsid w:val="003878FD"/>
  </w:style>
  <w:style w:type="character" w:styleId="Emphasis">
    <w:name w:val="Emphasis"/>
    <w:basedOn w:val="DefaultParagraphFont"/>
    <w:uiPriority w:val="20"/>
    <w:qFormat/>
    <w:rsid w:val="003878FD"/>
    <w:rPr>
      <w:i/>
      <w:iCs/>
    </w:rPr>
  </w:style>
  <w:style w:type="character" w:customStyle="1" w:styleId="ref-journal">
    <w:name w:val="ref-journal"/>
    <w:basedOn w:val="DefaultParagraphFont"/>
    <w:rsid w:val="003878FD"/>
  </w:style>
  <w:style w:type="character" w:customStyle="1" w:styleId="ref-vol">
    <w:name w:val="ref-vol"/>
    <w:basedOn w:val="DefaultParagraphFont"/>
    <w:rsid w:val="003878FD"/>
  </w:style>
  <w:style w:type="paragraph" w:styleId="Revision">
    <w:name w:val="Revision"/>
    <w:hidden/>
    <w:uiPriority w:val="99"/>
    <w:semiHidden/>
    <w:rsid w:val="007D1191"/>
    <w:rPr>
      <w:rFonts w:ascii="Times New Roman" w:eastAsia="Times New Roman" w:hAnsi="Times New Roman" w:cs="Times New Roman"/>
      <w:lang w:val="en-IT" w:eastAsia="en-GB"/>
    </w:rPr>
  </w:style>
  <w:style w:type="table" w:styleId="ListTable2-Accent3">
    <w:name w:val="List Table 2 Accent 3"/>
    <w:basedOn w:val="TableNormal"/>
    <w:uiPriority w:val="47"/>
    <w:rsid w:val="00FD2C3F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3">
    <w:name w:val="List Table 1 Light Accent 3"/>
    <w:basedOn w:val="TableNormal"/>
    <w:uiPriority w:val="46"/>
    <w:rsid w:val="00FD2C3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7ColourfulAccent3">
    <w:name w:val="List Table 7 Colorful Accent 3"/>
    <w:basedOn w:val="TableNormal"/>
    <w:uiPriority w:val="52"/>
    <w:rsid w:val="00AB6CD7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anchor-text">
    <w:name w:val="anchor-text"/>
    <w:basedOn w:val="DefaultParagraphFont"/>
    <w:rsid w:val="00D65985"/>
  </w:style>
  <w:style w:type="character" w:styleId="UnresolvedMention">
    <w:name w:val="Unresolved Mention"/>
    <w:basedOn w:val="DefaultParagraphFont"/>
    <w:uiPriority w:val="99"/>
    <w:semiHidden/>
    <w:unhideWhenUsed/>
    <w:rsid w:val="00674D6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163F0"/>
    <w:rPr>
      <w:color w:val="954F72" w:themeColor="followedHyperlink"/>
      <w:u w:val="single"/>
    </w:rPr>
  </w:style>
  <w:style w:type="character" w:customStyle="1" w:styleId="a">
    <w:name w:val="a"/>
    <w:basedOn w:val="DefaultParagraphFont"/>
    <w:rsid w:val="00864D30"/>
  </w:style>
  <w:style w:type="character" w:customStyle="1" w:styleId="identifier">
    <w:name w:val="identifier"/>
    <w:basedOn w:val="DefaultParagraphFont"/>
    <w:rsid w:val="009F6343"/>
  </w:style>
  <w:style w:type="character" w:customStyle="1" w:styleId="id-label">
    <w:name w:val="id-label"/>
    <w:basedOn w:val="DefaultParagraphFont"/>
    <w:rsid w:val="009F6343"/>
  </w:style>
  <w:style w:type="character" w:styleId="CommentReference">
    <w:name w:val="annotation reference"/>
    <w:basedOn w:val="DefaultParagraphFont"/>
    <w:uiPriority w:val="99"/>
    <w:semiHidden/>
    <w:unhideWhenUsed/>
    <w:rsid w:val="008A19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19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19A2"/>
    <w:rPr>
      <w:rFonts w:ascii="Times New Roman" w:eastAsia="Times New Roman" w:hAnsi="Times New Roman" w:cs="Times New Roman"/>
      <w:sz w:val="20"/>
      <w:szCs w:val="20"/>
      <w:lang w:val="en-IT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19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19A2"/>
    <w:rPr>
      <w:rFonts w:ascii="Times New Roman" w:eastAsia="Times New Roman" w:hAnsi="Times New Roman" w:cs="Times New Roman"/>
      <w:b/>
      <w:bCs/>
      <w:sz w:val="20"/>
      <w:szCs w:val="20"/>
      <w:lang w:val="en-IT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1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64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7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0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75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16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22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84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9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7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97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57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5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77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00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12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14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34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5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29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4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1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61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62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96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4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17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75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06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8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8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85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54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34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12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04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2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2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25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1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56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1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34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88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9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76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88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99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24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28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45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50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19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31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6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7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82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2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1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2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48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09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3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86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77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69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5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75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5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5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0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2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22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24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2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55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86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76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5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73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07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85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0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24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99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24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2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0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0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8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59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30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3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8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82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15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19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0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53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38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37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53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4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1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21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4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5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24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53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67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11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9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80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49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5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8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01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6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46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0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2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3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0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36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46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5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1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46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0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3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3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06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7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26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7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2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67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81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99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3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9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59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12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7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8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8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50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26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8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2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9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21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7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51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5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00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0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2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75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61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35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6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4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79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68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0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3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00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98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15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88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9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07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1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59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84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3100</TotalTime>
  <Pages>5</Pages>
  <Words>2837</Words>
  <Characters>16174</Characters>
  <Application>Microsoft Office Word</Application>
  <DocSecurity>0</DocSecurity>
  <Lines>134</Lines>
  <Paragraphs>37</Paragraphs>
  <ScaleCrop>false</ScaleCrop>
  <Company/>
  <LinksUpToDate>false</LinksUpToDate>
  <CharactersWithSpaces>18974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GIANLUIGI MAURIELLO</dc:creator>
  <cp:keywords/>
  <dc:description/>
  <cp:lastModifiedBy>Silvia Donzella</cp:lastModifiedBy>
  <cp:revision>213</cp:revision>
  <cp:lastPrinted>2023-06-07T14:42:00Z</cp:lastPrinted>
  <dcterms:created xsi:type="dcterms:W3CDTF">2023-06-07T14:42:00Z</dcterms:created>
  <dcterms:modified xsi:type="dcterms:W3CDTF">2023-06-28T15:24:00Z</dcterms:modified>
</cp:coreProperties>
</file>