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579B649A" w14:textId="0A89F8B0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56F86702" w14:textId="6DA5BE7F" w:rsidR="00081E79" w:rsidRPr="00081E79" w:rsidRDefault="00081E79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0BEC5831" w14:textId="7F209A37" w:rsidR="00081E79" w:rsidRDefault="00CC1D82" w:rsidP="00081E79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lastRenderedPageBreak/>
        <w:t>Impact of vegetable proteins on gut microbiome modulation and health promotion</w:t>
      </w:r>
    </w:p>
    <w:p w14:paraId="050008D4" w14:textId="49CEBD32" w:rsidR="00081E79" w:rsidRDefault="00CC1D82" w:rsidP="00081E79">
      <w:pPr>
        <w:jc w:val="center"/>
        <w:rPr>
          <w:lang w:val="de-DE"/>
        </w:rPr>
      </w:pPr>
      <w:r>
        <w:rPr>
          <w:lang w:val="de-DE"/>
        </w:rPr>
        <w:t>Roberto Marotta</w:t>
      </w:r>
      <w:r w:rsidR="00081E79">
        <w:rPr>
          <w:lang w:val="de-DE"/>
        </w:rPr>
        <w:t xml:space="preserve"> (</w:t>
      </w:r>
      <w:r>
        <w:rPr>
          <w:lang w:val="de-DE"/>
        </w:rPr>
        <w:t>roberto.marotta</w:t>
      </w:r>
      <w:r w:rsidR="00081E79">
        <w:rPr>
          <w:lang w:val="de-DE"/>
        </w:rPr>
        <w:t>@uni</w:t>
      </w:r>
      <w:r>
        <w:rPr>
          <w:lang w:val="de-DE"/>
        </w:rPr>
        <w:t>na.it</w:t>
      </w:r>
      <w:r w:rsidR="00081E79">
        <w:rPr>
          <w:lang w:val="de-DE"/>
        </w:rPr>
        <w:t>)</w:t>
      </w:r>
    </w:p>
    <w:p w14:paraId="6D5F5145" w14:textId="0254F4AA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 xml:space="preserve">Dept. </w:t>
      </w:r>
      <w:r w:rsidR="00CC1D82">
        <w:rPr>
          <w:lang w:val="en-GB"/>
        </w:rPr>
        <w:t xml:space="preserve">of Agricultural </w:t>
      </w:r>
      <w:r>
        <w:rPr>
          <w:lang w:val="en-GB"/>
        </w:rPr>
        <w:t>Science</w:t>
      </w:r>
      <w:r w:rsidR="00CC1D82">
        <w:rPr>
          <w:lang w:val="en-GB"/>
        </w:rPr>
        <w:t>s,</w:t>
      </w:r>
      <w:r>
        <w:rPr>
          <w:lang w:val="en-GB"/>
        </w:rPr>
        <w:t xml:space="preserve"> University of</w:t>
      </w:r>
      <w:r w:rsidR="00CC1D82">
        <w:rPr>
          <w:lang w:val="en-GB"/>
        </w:rPr>
        <w:t xml:space="preserve"> Naples Federico II</w:t>
      </w:r>
      <w:r>
        <w:rPr>
          <w:lang w:val="en-GB"/>
        </w:rPr>
        <w:t xml:space="preserve">, </w:t>
      </w:r>
      <w:r w:rsidR="00CC1D82">
        <w:rPr>
          <w:lang w:val="en-GB"/>
        </w:rPr>
        <w:t>Portici</w:t>
      </w:r>
      <w:r>
        <w:rPr>
          <w:lang w:val="en-GB"/>
        </w:rPr>
        <w:t>, Italy</w:t>
      </w:r>
    </w:p>
    <w:p w14:paraId="7CBDB1B6" w14:textId="3788E959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 xml:space="preserve">Tutor: Prof. </w:t>
      </w:r>
      <w:r w:rsidR="00CC1D82">
        <w:rPr>
          <w:lang w:val="en-GB"/>
        </w:rPr>
        <w:t>Danilo Ercolini</w:t>
      </w:r>
    </w:p>
    <w:p w14:paraId="145790C6" w14:textId="77777777" w:rsidR="00081E79" w:rsidRDefault="00081E79" w:rsidP="00081E79">
      <w:pPr>
        <w:jc w:val="center"/>
        <w:rPr>
          <w:lang w:val="en-GB"/>
        </w:rPr>
      </w:pPr>
    </w:p>
    <w:p w14:paraId="7E59C6EE" w14:textId="6782BC3F" w:rsidR="00081E79" w:rsidRDefault="00081E79" w:rsidP="00081E79">
      <w:pPr>
        <w:pStyle w:val="Corpotesto"/>
        <w:jc w:val="both"/>
        <w:rPr>
          <w:i w:val="0"/>
          <w:iCs w:val="0"/>
          <w:sz w:val="20"/>
          <w:lang w:val="en-GB"/>
        </w:rPr>
      </w:pPr>
      <w:r>
        <w:rPr>
          <w:i w:val="0"/>
          <w:iCs w:val="0"/>
          <w:sz w:val="20"/>
          <w:lang w:val="en-GB"/>
        </w:rPr>
        <w:t xml:space="preserve">This </w:t>
      </w:r>
      <w:r w:rsidR="00CC1D82">
        <w:rPr>
          <w:i w:val="0"/>
          <w:iCs w:val="0"/>
          <w:sz w:val="20"/>
          <w:lang w:val="en-GB"/>
        </w:rPr>
        <w:t xml:space="preserve">PhD thesis research project is aimed </w:t>
      </w:r>
      <w:r w:rsidR="00CC1D82" w:rsidRPr="004E76BD">
        <w:rPr>
          <w:i w:val="0"/>
          <w:iCs w:val="0"/>
          <w:sz w:val="20"/>
          <w:lang w:val="en-GB"/>
        </w:rPr>
        <w:t xml:space="preserve">to investigate the </w:t>
      </w:r>
      <w:r w:rsidR="00CC1D82">
        <w:rPr>
          <w:i w:val="0"/>
          <w:iCs w:val="0"/>
          <w:sz w:val="20"/>
          <w:lang w:val="en-GB"/>
        </w:rPr>
        <w:t>impacts</w:t>
      </w:r>
      <w:r w:rsidR="00CC1D82" w:rsidRPr="004E76BD">
        <w:rPr>
          <w:i w:val="0"/>
          <w:iCs w:val="0"/>
          <w:sz w:val="20"/>
          <w:lang w:val="en-GB"/>
        </w:rPr>
        <w:t xml:space="preserve"> of plant-based diet, </w:t>
      </w:r>
      <w:r w:rsidR="00CC1D82" w:rsidRPr="00307C91">
        <w:rPr>
          <w:i w:val="0"/>
          <w:iCs w:val="0"/>
          <w:sz w:val="20"/>
          <w:lang w:val="en-GB"/>
        </w:rPr>
        <w:t>with an emphasis on legumes</w:t>
      </w:r>
      <w:r w:rsidR="00307C91" w:rsidRPr="00307C91">
        <w:rPr>
          <w:i w:val="0"/>
          <w:iCs w:val="0"/>
          <w:sz w:val="20"/>
          <w:lang w:val="en-GB"/>
        </w:rPr>
        <w:t xml:space="preserve"> consumption</w:t>
      </w:r>
      <w:r w:rsidR="00CC1D82" w:rsidRPr="00307C91">
        <w:rPr>
          <w:i w:val="0"/>
          <w:iCs w:val="0"/>
          <w:sz w:val="20"/>
          <w:lang w:val="en-GB"/>
        </w:rPr>
        <w:t>,</w:t>
      </w:r>
      <w:r w:rsidR="00CC1D82" w:rsidRPr="004E76BD">
        <w:rPr>
          <w:i w:val="0"/>
          <w:iCs w:val="0"/>
          <w:sz w:val="20"/>
          <w:lang w:val="en-GB"/>
        </w:rPr>
        <w:t xml:space="preserve"> on gut microbiome and health outcomes </w:t>
      </w:r>
      <w:r w:rsidR="00307C91">
        <w:rPr>
          <w:i w:val="0"/>
          <w:iCs w:val="0"/>
          <w:sz w:val="20"/>
          <w:lang w:val="en-GB"/>
        </w:rPr>
        <w:t>in</w:t>
      </w:r>
      <w:r w:rsidR="00CC1D82" w:rsidRPr="004E76BD">
        <w:rPr>
          <w:i w:val="0"/>
          <w:iCs w:val="0"/>
          <w:sz w:val="20"/>
          <w:lang w:val="en-GB"/>
        </w:rPr>
        <w:t xml:space="preserve"> healthy individuals. The </w:t>
      </w:r>
      <w:r w:rsidR="00CC1D82">
        <w:rPr>
          <w:i w:val="0"/>
          <w:iCs w:val="0"/>
          <w:sz w:val="20"/>
          <w:lang w:val="en-GB"/>
        </w:rPr>
        <w:t>main</w:t>
      </w:r>
      <w:r w:rsidR="00CC1D82" w:rsidRPr="004E76BD">
        <w:rPr>
          <w:i w:val="0"/>
          <w:iCs w:val="0"/>
          <w:sz w:val="20"/>
          <w:lang w:val="en-GB"/>
        </w:rPr>
        <w:t xml:space="preserve"> focus is </w:t>
      </w:r>
      <w:r w:rsidR="00CC5652">
        <w:rPr>
          <w:i w:val="0"/>
          <w:iCs w:val="0"/>
          <w:sz w:val="20"/>
          <w:lang w:val="en-GB"/>
        </w:rPr>
        <w:t xml:space="preserve">to </w:t>
      </w:r>
      <w:r w:rsidR="00CC1D82" w:rsidRPr="004E76BD">
        <w:rPr>
          <w:i w:val="0"/>
          <w:iCs w:val="0"/>
          <w:sz w:val="20"/>
          <w:lang w:val="en-GB"/>
        </w:rPr>
        <w:t>understand how replacing animal-derived</w:t>
      </w:r>
      <w:r w:rsidR="00307C91">
        <w:rPr>
          <w:i w:val="0"/>
          <w:iCs w:val="0"/>
          <w:sz w:val="20"/>
          <w:lang w:val="en-GB"/>
        </w:rPr>
        <w:t xml:space="preserve"> </w:t>
      </w:r>
      <w:r w:rsidR="00CC1D82" w:rsidRPr="004E76BD">
        <w:rPr>
          <w:i w:val="0"/>
          <w:iCs w:val="0"/>
          <w:sz w:val="20"/>
          <w:lang w:val="en-GB"/>
        </w:rPr>
        <w:t xml:space="preserve">with plant-based proteins </w:t>
      </w:r>
      <w:r w:rsidR="00307C91">
        <w:rPr>
          <w:i w:val="0"/>
          <w:iCs w:val="0"/>
          <w:sz w:val="20"/>
          <w:lang w:val="en-GB"/>
        </w:rPr>
        <w:t xml:space="preserve">may </w:t>
      </w:r>
      <w:r w:rsidR="00CC1D82" w:rsidRPr="004E76BD">
        <w:rPr>
          <w:i w:val="0"/>
          <w:iCs w:val="0"/>
          <w:sz w:val="20"/>
          <w:lang w:val="en-GB"/>
        </w:rPr>
        <w:t>affect the</w:t>
      </w:r>
      <w:r w:rsidR="00CC1D82">
        <w:rPr>
          <w:i w:val="0"/>
          <w:iCs w:val="0"/>
          <w:sz w:val="20"/>
          <w:lang w:val="en-GB"/>
        </w:rPr>
        <w:t xml:space="preserve"> composition </w:t>
      </w:r>
      <w:r w:rsidR="00307C91">
        <w:rPr>
          <w:i w:val="0"/>
          <w:iCs w:val="0"/>
          <w:sz w:val="20"/>
          <w:lang w:val="en-GB"/>
        </w:rPr>
        <w:t xml:space="preserve">and potential functionality </w:t>
      </w:r>
      <w:r w:rsidR="00CC1D82">
        <w:rPr>
          <w:i w:val="0"/>
          <w:iCs w:val="0"/>
          <w:sz w:val="20"/>
          <w:lang w:val="en-GB"/>
        </w:rPr>
        <w:t>of</w:t>
      </w:r>
      <w:r w:rsidR="00307C91">
        <w:rPr>
          <w:i w:val="0"/>
          <w:iCs w:val="0"/>
          <w:sz w:val="20"/>
          <w:lang w:val="en-GB"/>
        </w:rPr>
        <w:t xml:space="preserve"> </w:t>
      </w:r>
      <w:r w:rsidR="00307C91" w:rsidRPr="005219BD">
        <w:rPr>
          <w:i w:val="0"/>
          <w:iCs w:val="0"/>
          <w:sz w:val="20"/>
          <w:lang w:val="en-GB"/>
        </w:rPr>
        <w:t>the</w:t>
      </w:r>
      <w:r w:rsidR="00CC1D82">
        <w:rPr>
          <w:i w:val="0"/>
          <w:iCs w:val="0"/>
          <w:sz w:val="20"/>
          <w:lang w:val="en-GB"/>
        </w:rPr>
        <w:t xml:space="preserve"> gut microbio</w:t>
      </w:r>
      <w:r w:rsidR="00307C91">
        <w:rPr>
          <w:i w:val="0"/>
          <w:iCs w:val="0"/>
          <w:sz w:val="20"/>
          <w:lang w:val="en-GB"/>
        </w:rPr>
        <w:t>me</w:t>
      </w:r>
      <w:r w:rsidR="00CC1D82" w:rsidRPr="004E76BD">
        <w:rPr>
          <w:i w:val="0"/>
          <w:iCs w:val="0"/>
          <w:sz w:val="20"/>
          <w:lang w:val="en-GB"/>
        </w:rPr>
        <w:t>, potentially i</w:t>
      </w:r>
      <w:r w:rsidR="00CC5652">
        <w:rPr>
          <w:i w:val="0"/>
          <w:iCs w:val="0"/>
          <w:sz w:val="20"/>
          <w:lang w:val="en-GB"/>
        </w:rPr>
        <w:t>nfluencing</w:t>
      </w:r>
      <w:r w:rsidR="00307C91">
        <w:rPr>
          <w:i w:val="0"/>
          <w:iCs w:val="0"/>
          <w:sz w:val="20"/>
          <w:lang w:val="en-GB"/>
        </w:rPr>
        <w:t xml:space="preserve"> host health,</w:t>
      </w:r>
      <w:r w:rsidR="00CC1D82" w:rsidRPr="004E76BD">
        <w:rPr>
          <w:i w:val="0"/>
          <w:iCs w:val="0"/>
          <w:sz w:val="20"/>
          <w:lang w:val="en-GB"/>
        </w:rPr>
        <w:t xml:space="preserve"> inflammatory response, and immune function. By demonstrating the benefits of </w:t>
      </w:r>
      <w:r w:rsidR="00CC1D82">
        <w:rPr>
          <w:i w:val="0"/>
          <w:iCs w:val="0"/>
          <w:sz w:val="20"/>
          <w:lang w:val="en-GB"/>
        </w:rPr>
        <w:t>this dietary pattern</w:t>
      </w:r>
      <w:r w:rsidR="00CC1D82" w:rsidRPr="004E76BD">
        <w:rPr>
          <w:i w:val="0"/>
          <w:iCs w:val="0"/>
          <w:sz w:val="20"/>
          <w:lang w:val="en-GB"/>
        </w:rPr>
        <w:t xml:space="preserve"> on gut health and</w:t>
      </w:r>
      <w:r w:rsidR="00CC5652">
        <w:rPr>
          <w:i w:val="0"/>
          <w:iCs w:val="0"/>
          <w:sz w:val="20"/>
          <w:lang w:val="en-GB"/>
        </w:rPr>
        <w:t xml:space="preserve"> overall well-being</w:t>
      </w:r>
      <w:r w:rsidR="00CC1D82" w:rsidRPr="004E76BD">
        <w:rPr>
          <w:i w:val="0"/>
          <w:iCs w:val="0"/>
          <w:sz w:val="20"/>
          <w:lang w:val="en-GB"/>
        </w:rPr>
        <w:t>, this study has the potential to bring significant innovation to the plant-based food industry</w:t>
      </w:r>
      <w:r w:rsidR="00CC1D82">
        <w:rPr>
          <w:i w:val="0"/>
          <w:iCs w:val="0"/>
          <w:sz w:val="20"/>
          <w:lang w:val="en-GB"/>
        </w:rPr>
        <w:t xml:space="preserve"> </w:t>
      </w:r>
      <w:r w:rsidR="00CC1D82" w:rsidRPr="004E76BD">
        <w:rPr>
          <w:i w:val="0"/>
          <w:iCs w:val="0"/>
          <w:sz w:val="20"/>
          <w:lang w:val="en-GB"/>
        </w:rPr>
        <w:t>by adding value and differentiation to new food and dietary proposal.</w:t>
      </w:r>
    </w:p>
    <w:p w14:paraId="553191D8" w14:textId="21ED06E7" w:rsidR="00081E79" w:rsidRPr="00974BB4" w:rsidRDefault="00CC1D82" w:rsidP="00081E79">
      <w:pPr>
        <w:pStyle w:val="Titolo"/>
        <w:spacing w:before="240" w:line="240" w:lineRule="auto"/>
        <w:rPr>
          <w:sz w:val="24"/>
          <w:lang w:val="it-IT"/>
        </w:rPr>
      </w:pPr>
      <w:r w:rsidRPr="00974BB4">
        <w:rPr>
          <w:sz w:val="24"/>
          <w:lang w:val="it-IT"/>
        </w:rPr>
        <w:t>Impatto delle proteine vegetali sulla modulazione del microbiota intestinale e sulla promozione della salute</w:t>
      </w:r>
    </w:p>
    <w:p w14:paraId="69B4EF32" w14:textId="0EE32D58" w:rsidR="00081E79" w:rsidRDefault="00081E79" w:rsidP="00081E79">
      <w:pPr>
        <w:jc w:val="both"/>
      </w:pPr>
      <w:r>
        <w:t xml:space="preserve">Questo </w:t>
      </w:r>
      <w:r w:rsidR="00CC1D82" w:rsidRPr="00CC1D82">
        <w:t xml:space="preserve">progetto di tesi di dottorato mira ad </w:t>
      </w:r>
      <w:r w:rsidR="00954E4D">
        <w:t>indagare gli</w:t>
      </w:r>
      <w:r w:rsidR="00347FAD">
        <w:t xml:space="preserve"> effetti</w:t>
      </w:r>
      <w:r w:rsidR="00BB7047">
        <w:t xml:space="preserve"> </w:t>
      </w:r>
      <w:r w:rsidR="00CC1D82" w:rsidRPr="00CC1D82">
        <w:t>di una dieta a base</w:t>
      </w:r>
      <w:r w:rsidR="00BB7047">
        <w:t xml:space="preserve"> </w:t>
      </w:r>
      <w:r w:rsidR="00CC1D82" w:rsidRPr="00CC1D82">
        <w:t>vegetal</w:t>
      </w:r>
      <w:r w:rsidR="00BB7047">
        <w:t xml:space="preserve">e, </w:t>
      </w:r>
      <w:r w:rsidR="001D7DFF">
        <w:t>con un’enfasi sul</w:t>
      </w:r>
      <w:r w:rsidR="00B612CF">
        <w:t xml:space="preserve"> consumo di legumi</w:t>
      </w:r>
      <w:r w:rsidR="00BB7047">
        <w:t>,</w:t>
      </w:r>
      <w:r w:rsidR="00CC1D82" w:rsidRPr="00CC1D82">
        <w:t xml:space="preserve"> </w:t>
      </w:r>
      <w:r w:rsidR="00BB7047">
        <w:t xml:space="preserve">sul microbiota intestinale e </w:t>
      </w:r>
      <w:r w:rsidR="00347FAD">
        <w:t>sul</w:t>
      </w:r>
      <w:r w:rsidR="00BB7047">
        <w:t>la salute</w:t>
      </w:r>
      <w:r w:rsidR="00CC1D82" w:rsidRPr="00CC1D82">
        <w:t xml:space="preserve"> di individui sani. </w:t>
      </w:r>
      <w:r w:rsidR="00347FAD">
        <w:t>L’obiettivo</w:t>
      </w:r>
      <w:r w:rsidR="00974BB4">
        <w:t xml:space="preserve"> principale</w:t>
      </w:r>
      <w:r w:rsidR="00347FAD">
        <w:t xml:space="preserve"> </w:t>
      </w:r>
      <w:r w:rsidR="00BB7047">
        <w:t xml:space="preserve">è comprendere come </w:t>
      </w:r>
      <w:r w:rsidR="00CC1D82" w:rsidRPr="00CC1D82">
        <w:t xml:space="preserve">la sostituzione di </w:t>
      </w:r>
      <w:r w:rsidR="00CC5652">
        <w:t>proteine animal</w:t>
      </w:r>
      <w:r w:rsidR="00347FAD">
        <w:t>i</w:t>
      </w:r>
      <w:r w:rsidR="00CC5652">
        <w:t xml:space="preserve"> con quelle </w:t>
      </w:r>
      <w:r w:rsidR="00CC1D82" w:rsidRPr="00CC1D82">
        <w:t>vegetal</w:t>
      </w:r>
      <w:r w:rsidR="00974BB4">
        <w:t>i</w:t>
      </w:r>
      <w:r w:rsidR="00CC1D82" w:rsidRPr="00CC1D82">
        <w:t xml:space="preserve"> </w:t>
      </w:r>
      <w:r w:rsidR="00347FAD">
        <w:t>influenzi</w:t>
      </w:r>
      <w:r w:rsidR="00CC5652">
        <w:t xml:space="preserve"> </w:t>
      </w:r>
      <w:r w:rsidR="00CC1D82" w:rsidRPr="00CC1D82">
        <w:t xml:space="preserve">la composizione </w:t>
      </w:r>
      <w:r w:rsidR="00BB7047">
        <w:t xml:space="preserve">e </w:t>
      </w:r>
      <w:r w:rsidR="00974BB4">
        <w:t>la</w:t>
      </w:r>
      <w:r w:rsidR="00BB7047" w:rsidRPr="001D7DFF">
        <w:rPr>
          <w:color w:val="FF0000"/>
        </w:rPr>
        <w:t xml:space="preserve"> </w:t>
      </w:r>
      <w:r w:rsidR="00974BB4" w:rsidRPr="00974BB4">
        <w:t xml:space="preserve">potenziale </w:t>
      </w:r>
      <w:r w:rsidR="00BB7047">
        <w:t xml:space="preserve">funzionalità del </w:t>
      </w:r>
      <w:r w:rsidR="00CC1D82" w:rsidRPr="00CC1D82">
        <w:t xml:space="preserve">microbiota intestinale, </w:t>
      </w:r>
      <w:r w:rsidR="00347FAD">
        <w:t>incidendo</w:t>
      </w:r>
      <w:r w:rsidR="00BB7047">
        <w:t xml:space="preserve"> </w:t>
      </w:r>
      <w:r w:rsidR="005C56A2">
        <w:t>sul</w:t>
      </w:r>
      <w:r w:rsidR="00BB7047">
        <w:t xml:space="preserve">la </w:t>
      </w:r>
      <w:r w:rsidR="00CC1D82" w:rsidRPr="00CC1D82">
        <w:t xml:space="preserve">salute </w:t>
      </w:r>
      <w:r w:rsidR="00BB7047">
        <w:t>dell’ospite</w:t>
      </w:r>
      <w:r w:rsidR="00CC1D82" w:rsidRPr="00CC1D82">
        <w:t xml:space="preserve">, </w:t>
      </w:r>
      <w:r w:rsidR="00974BB4">
        <w:t>sull’infiammazione</w:t>
      </w:r>
      <w:r w:rsidR="00CC1D82" w:rsidRPr="00CC1D82">
        <w:t xml:space="preserve"> e</w:t>
      </w:r>
      <w:r w:rsidR="005C56A2">
        <w:t xml:space="preserve"> </w:t>
      </w:r>
      <w:r w:rsidR="00974BB4">
        <w:t>sul</w:t>
      </w:r>
      <w:r w:rsidR="005C56A2">
        <w:t xml:space="preserve">la </w:t>
      </w:r>
      <w:r w:rsidR="00CC1D82" w:rsidRPr="00CC1D82">
        <w:t>funzione immunitaria. Dimostrando i benefici di questo regime alimentare su</w:t>
      </w:r>
      <w:r w:rsidR="00BB7047">
        <w:t xml:space="preserve">lla salute intestinale </w:t>
      </w:r>
      <w:r w:rsidR="00CC1D82" w:rsidRPr="00CC1D82">
        <w:t xml:space="preserve">e </w:t>
      </w:r>
      <w:r w:rsidR="00347FAD">
        <w:t xml:space="preserve">il </w:t>
      </w:r>
      <w:r w:rsidR="00CC5652">
        <w:t>benessere</w:t>
      </w:r>
      <w:r w:rsidR="00BB7047">
        <w:t xml:space="preserve"> </w:t>
      </w:r>
      <w:r w:rsidR="00347FAD">
        <w:t>generale</w:t>
      </w:r>
      <w:r w:rsidR="00CC1D82" w:rsidRPr="00CC1D82">
        <w:t xml:space="preserve">, </w:t>
      </w:r>
      <w:r w:rsidR="00BB7047">
        <w:t xml:space="preserve">questo </w:t>
      </w:r>
      <w:r w:rsidR="00CC5652">
        <w:t>studio</w:t>
      </w:r>
      <w:r w:rsidR="00BB7047">
        <w:t xml:space="preserve"> ha il potenziale per apportare un’innovazione significativa al settore dei prodotti vegetali, </w:t>
      </w:r>
      <w:r w:rsidR="00CC5652">
        <w:t>aggiungendo valore e differenziazione alle nuove proposte alimentari.</w:t>
      </w:r>
    </w:p>
    <w:p w14:paraId="5D49484C" w14:textId="77777777" w:rsidR="00081E79" w:rsidRDefault="00081E79" w:rsidP="00081E79"/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33F7A4BF" w14:textId="283B7F0E" w:rsidR="00CC1D82" w:rsidRDefault="00CC1D82" w:rsidP="00081E79">
      <w:pPr>
        <w:jc w:val="both"/>
        <w:rPr>
          <w:lang w:val="en-GB"/>
        </w:rPr>
      </w:pPr>
      <w:r w:rsidRPr="00CC1D82">
        <w:rPr>
          <w:lang w:val="en-GB"/>
        </w:rPr>
        <w:t xml:space="preserve">The gut microbiome, </w:t>
      </w:r>
      <w:r w:rsidR="00307C91">
        <w:rPr>
          <w:lang w:val="en-GB"/>
        </w:rPr>
        <w:t xml:space="preserve">the complex </w:t>
      </w:r>
      <w:r w:rsidRPr="00CC1D82">
        <w:rPr>
          <w:lang w:val="en-GB"/>
        </w:rPr>
        <w:t>community of microorganisms residing in our gastrointestinal tract, has significant influence on crucial human functions such as immunomodulation, behavio</w:t>
      </w:r>
      <w:r w:rsidR="00307C91">
        <w:rPr>
          <w:lang w:val="en-GB"/>
        </w:rPr>
        <w:t>u</w:t>
      </w:r>
      <w:r w:rsidRPr="00CC1D82">
        <w:rPr>
          <w:lang w:val="en-GB"/>
        </w:rPr>
        <w:t>r, dietary nutrient and drug metabolism. The composition of this intricate community can be heavily influenced by long-term dietary habits (De Filippis et al.</w:t>
      </w:r>
      <w:r w:rsidR="00C2450F">
        <w:rPr>
          <w:lang w:val="en-GB"/>
        </w:rPr>
        <w:t xml:space="preserve"> </w:t>
      </w:r>
      <w:r w:rsidRPr="00CC1D82">
        <w:rPr>
          <w:lang w:val="en-GB"/>
        </w:rPr>
        <w:t xml:space="preserve">2018). In recent years, plant-based diets (PBDs), characterized by a high intake of fruits, vegetables, legumes, and whole grains, and limited or absent consumption of animal-derived products, </w:t>
      </w:r>
      <w:r w:rsidR="00412784" w:rsidRPr="00412784">
        <w:rPr>
          <w:lang w:val="en-GB"/>
        </w:rPr>
        <w:t>have gained global traction due to their benefits for individuals</w:t>
      </w:r>
      <w:r w:rsidR="00307C91">
        <w:rPr>
          <w:lang w:val="en-GB"/>
        </w:rPr>
        <w:t>’ health</w:t>
      </w:r>
      <w:r w:rsidR="00412784" w:rsidRPr="00412784">
        <w:rPr>
          <w:lang w:val="en-GB"/>
        </w:rPr>
        <w:t xml:space="preserve"> and the environment</w:t>
      </w:r>
      <w:r w:rsidR="00307C91">
        <w:rPr>
          <w:lang w:val="en-GB"/>
        </w:rPr>
        <w:t xml:space="preserve"> sustainability</w:t>
      </w:r>
      <w:r w:rsidR="00412784">
        <w:rPr>
          <w:lang w:val="en-GB"/>
        </w:rPr>
        <w:t xml:space="preserve">. </w:t>
      </w:r>
      <w:r w:rsidR="00412784" w:rsidRPr="00412784">
        <w:rPr>
          <w:lang w:val="en-GB"/>
        </w:rPr>
        <w:t xml:space="preserve">Research </w:t>
      </w:r>
      <w:r w:rsidR="00307C91">
        <w:rPr>
          <w:lang w:val="en-GB"/>
        </w:rPr>
        <w:t>suggest</w:t>
      </w:r>
      <w:r w:rsidR="00412784" w:rsidRPr="00412784">
        <w:rPr>
          <w:lang w:val="en-GB"/>
        </w:rPr>
        <w:t xml:space="preserve">s that </w:t>
      </w:r>
      <w:r w:rsidR="00307C91">
        <w:rPr>
          <w:lang w:val="en-GB"/>
        </w:rPr>
        <w:t xml:space="preserve">long-term </w:t>
      </w:r>
      <w:r w:rsidR="00412784" w:rsidRPr="00412784">
        <w:rPr>
          <w:lang w:val="en-GB"/>
        </w:rPr>
        <w:t xml:space="preserve">PBDs notably modify the gut microbiome, fostering fiber-degrading bacteria and enhancing beneficial short-chain fatty acid </w:t>
      </w:r>
      <w:r w:rsidR="00307C91">
        <w:rPr>
          <w:lang w:val="en-GB"/>
        </w:rPr>
        <w:t>production</w:t>
      </w:r>
      <w:r w:rsidR="00412784" w:rsidRPr="00412784">
        <w:rPr>
          <w:lang w:val="en-GB"/>
        </w:rPr>
        <w:t xml:space="preserve"> (Sidhu et al.</w:t>
      </w:r>
      <w:r w:rsidR="00C2450F">
        <w:rPr>
          <w:lang w:val="en-GB"/>
        </w:rPr>
        <w:t xml:space="preserve"> </w:t>
      </w:r>
      <w:r w:rsidR="00412784" w:rsidRPr="00412784">
        <w:rPr>
          <w:lang w:val="en-GB"/>
        </w:rPr>
        <w:t>2023).</w:t>
      </w:r>
      <w:r w:rsidR="00412784">
        <w:rPr>
          <w:lang w:val="en-GB"/>
        </w:rPr>
        <w:t xml:space="preserve"> </w:t>
      </w:r>
      <w:r w:rsidRPr="00CC1D82">
        <w:rPr>
          <w:lang w:val="en-GB"/>
        </w:rPr>
        <w:t>Conversely, diets high in animal-based foods tend to promote bacteria specializ</w:t>
      </w:r>
      <w:r w:rsidR="00307C91">
        <w:rPr>
          <w:lang w:val="en-GB"/>
        </w:rPr>
        <w:t xml:space="preserve">ed </w:t>
      </w:r>
      <w:r w:rsidRPr="00CC1D82">
        <w:rPr>
          <w:lang w:val="en-GB"/>
        </w:rPr>
        <w:t>in fat</w:t>
      </w:r>
      <w:r w:rsidR="00307C91">
        <w:rPr>
          <w:lang w:val="en-GB"/>
        </w:rPr>
        <w:t>/</w:t>
      </w:r>
      <w:r w:rsidRPr="00CC1D82">
        <w:rPr>
          <w:lang w:val="en-GB"/>
        </w:rPr>
        <w:t>protein metabolism, thus resulting in an increase in potentially harmful microbial by-products (David et al.</w:t>
      </w:r>
      <w:r w:rsidR="00C2450F">
        <w:rPr>
          <w:lang w:val="en-GB"/>
        </w:rPr>
        <w:t xml:space="preserve"> </w:t>
      </w:r>
      <w:r w:rsidRPr="00CC1D82">
        <w:rPr>
          <w:lang w:val="en-GB"/>
        </w:rPr>
        <w:t>2014).</w:t>
      </w:r>
    </w:p>
    <w:p w14:paraId="1E893CC7" w14:textId="5F327425" w:rsidR="00CC1D82" w:rsidRDefault="00CC1D82" w:rsidP="00081E79">
      <w:pPr>
        <w:jc w:val="both"/>
        <w:rPr>
          <w:lang w:val="en-GB"/>
        </w:rPr>
      </w:pPr>
      <w:r w:rsidRPr="00D80433">
        <w:rPr>
          <w:lang w:val="en-GB"/>
        </w:rPr>
        <w:t>Table 1 outlines the main dietary patterns</w:t>
      </w:r>
      <w:r w:rsidR="007E4C27">
        <w:rPr>
          <w:lang w:val="en-GB"/>
        </w:rPr>
        <w:t xml:space="preserve"> </w:t>
      </w:r>
      <w:r w:rsidR="00540267">
        <w:rPr>
          <w:lang w:val="en-GB"/>
        </w:rPr>
        <w:t xml:space="preserve">along </w:t>
      </w:r>
      <w:r w:rsidR="007E4C27">
        <w:rPr>
          <w:lang w:val="en-GB"/>
        </w:rPr>
        <w:t xml:space="preserve">with their </w:t>
      </w:r>
      <w:r w:rsidRPr="00D80433">
        <w:rPr>
          <w:lang w:val="en-GB"/>
        </w:rPr>
        <w:t>sources of protein</w:t>
      </w:r>
      <w:r w:rsidR="007E4C27">
        <w:rPr>
          <w:lang w:val="en-GB"/>
        </w:rPr>
        <w:t xml:space="preserve"> ordered by frequency of use</w:t>
      </w:r>
      <w:r w:rsidR="007D73D1">
        <w:rPr>
          <w:lang w:val="en-GB"/>
        </w:rPr>
        <w:t xml:space="preserve"> </w:t>
      </w:r>
      <w:r w:rsidRPr="00D80433">
        <w:rPr>
          <w:lang w:val="en-GB"/>
        </w:rPr>
        <w:t>and highlights how these dietary patterns have distinct influences on gut microbiota composition.</w:t>
      </w:r>
    </w:p>
    <w:p w14:paraId="058BB15A" w14:textId="1671EB6D" w:rsidR="00081E79" w:rsidRPr="00746B7D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 1</w:t>
      </w:r>
      <w:r>
        <w:rPr>
          <w:i/>
          <w:iCs/>
          <w:sz w:val="18"/>
          <w:lang w:val="en-GB"/>
        </w:rPr>
        <w:tab/>
      </w:r>
      <w:r w:rsidR="00CC1D82">
        <w:rPr>
          <w:lang w:val="en-US"/>
        </w:rPr>
        <w:t>Influences of dietary patterns on gut microbiota composition.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13"/>
        <w:gridCol w:w="3115"/>
        <w:gridCol w:w="4643"/>
      </w:tblGrid>
      <w:tr w:rsidR="00307C91" w:rsidRPr="00443780" w14:paraId="1CCEFAD2" w14:textId="77777777" w:rsidTr="004F77A5">
        <w:trPr>
          <w:trHeight w:val="274"/>
        </w:trPr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58CF3" w14:textId="7EF41B3A" w:rsidR="00307C91" w:rsidRPr="00443780" w:rsidRDefault="00307C91" w:rsidP="00540267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bookmarkStart w:id="0" w:name="_Hlk137118495"/>
            <w:r>
              <w:rPr>
                <w:b/>
                <w:bCs/>
                <w:sz w:val="18"/>
                <w:szCs w:val="18"/>
                <w:lang w:val="en-IE"/>
              </w:rPr>
              <w:t>Dietary pattern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D01B1" w14:textId="77777777" w:rsidR="00307C91" w:rsidRPr="00443780" w:rsidRDefault="00307C91" w:rsidP="00540267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443780">
              <w:rPr>
                <w:b/>
                <w:bCs/>
                <w:sz w:val="18"/>
                <w:szCs w:val="18"/>
                <w:lang w:val="en-IE"/>
              </w:rPr>
              <w:t xml:space="preserve">Source of proteins </w:t>
            </w:r>
            <w:r w:rsidRPr="00443780">
              <w:rPr>
                <w:b/>
                <w:bCs/>
                <w:sz w:val="18"/>
                <w:szCs w:val="18"/>
                <w:lang w:val="en-IE"/>
              </w:rPr>
              <w:br/>
              <w:t xml:space="preserve">(ranked </w:t>
            </w:r>
            <w:r>
              <w:rPr>
                <w:b/>
                <w:bCs/>
                <w:sz w:val="18"/>
                <w:szCs w:val="18"/>
                <w:lang w:val="en-IE"/>
              </w:rPr>
              <w:t xml:space="preserve">by </w:t>
            </w:r>
            <w:r w:rsidRPr="00443780">
              <w:rPr>
                <w:b/>
                <w:bCs/>
                <w:sz w:val="18"/>
                <w:szCs w:val="18"/>
                <w:lang w:val="en-IE"/>
              </w:rPr>
              <w:t>frequency of use)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6E514" w14:textId="77777777" w:rsidR="00307C91" w:rsidRPr="00443780" w:rsidRDefault="00307C91" w:rsidP="00540267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443780">
              <w:rPr>
                <w:b/>
                <w:bCs/>
                <w:sz w:val="18"/>
                <w:szCs w:val="18"/>
                <w:lang w:val="en-IE"/>
              </w:rPr>
              <w:t>Effects on gut microbiota</w:t>
            </w:r>
            <w:r>
              <w:rPr>
                <w:b/>
                <w:bCs/>
                <w:sz w:val="18"/>
                <w:szCs w:val="18"/>
                <w:lang w:val="en-IE"/>
              </w:rPr>
              <w:t xml:space="preserve"> composition</w:t>
            </w:r>
          </w:p>
        </w:tc>
      </w:tr>
      <w:tr w:rsidR="00307C91" w:rsidRPr="00443780" w14:paraId="5EE9574F" w14:textId="77777777" w:rsidTr="004F77A5">
        <w:trPr>
          <w:trHeight w:val="280"/>
        </w:trPr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E9CC4" w14:textId="77777777" w:rsidR="00307C91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</w:p>
          <w:p w14:paraId="0320CC78" w14:textId="55B93F6C" w:rsidR="00307C91" w:rsidRPr="00443780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  <w:r w:rsidRPr="00443780">
              <w:rPr>
                <w:sz w:val="18"/>
                <w:szCs w:val="18"/>
                <w:lang w:val="en-IE"/>
              </w:rPr>
              <w:t>Vegan</w:t>
            </w:r>
            <w:r w:rsidR="00636698">
              <w:rPr>
                <w:sz w:val="18"/>
                <w:szCs w:val="18"/>
                <w:lang w:val="en-IE"/>
              </w:rPr>
              <w:t xml:space="preserve"> </w:t>
            </w:r>
            <w:r w:rsidRPr="00443780">
              <w:rPr>
                <w:sz w:val="18"/>
                <w:szCs w:val="18"/>
                <w:lang w:val="en-IE"/>
              </w:rPr>
              <w:t>/ Vegetarian diet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0D317" w14:textId="77777777" w:rsidR="00307C91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</w:p>
          <w:p w14:paraId="63BED560" w14:textId="77777777" w:rsidR="00307C91" w:rsidRPr="00171EFA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  <w:r w:rsidRPr="00171EFA">
              <w:rPr>
                <w:sz w:val="18"/>
                <w:szCs w:val="18"/>
                <w:lang w:val="en-IE"/>
              </w:rPr>
              <w:t>Legumes, grains, nuts, seeds, plant-based meat alternatives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CA150" w14:textId="510580D9" w:rsidR="00307C91" w:rsidRPr="00443780" w:rsidRDefault="00307C91" w:rsidP="0054026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IE"/>
              </w:rPr>
            </w:pPr>
            <w:r w:rsidRPr="00443780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>↑</w:t>
            </w:r>
            <w:r w:rsidR="00540267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 xml:space="preserve"> 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F</w:t>
            </w:r>
            <w:r w:rsidR="004F77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aecalibacterium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 prausnitzii</w:t>
            </w:r>
            <w:r w:rsidR="001550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,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 Bacteroides, Prevotella, B</w:t>
            </w:r>
            <w:r w:rsidR="004F77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acteroides 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thetaiotaomicron,</w:t>
            </w:r>
            <w:r w:rsidR="001550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 </w:t>
            </w:r>
            <w:r w:rsidR="003A6D3C"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Bacteroidetes</w:t>
            </w:r>
            <w:r w:rsidR="003A6D3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, </w:t>
            </w:r>
            <w:r w:rsidR="00155089" w:rsidRPr="001550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K. pneumoniae</w:t>
            </w:r>
            <w:r w:rsidR="001550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, </w:t>
            </w:r>
            <w:r w:rsidR="007D73D1"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C</w:t>
            </w:r>
            <w:r w:rsidR="007D73D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lostridium</w:t>
            </w:r>
            <w:r w:rsidR="007D73D1"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 clostridioforme</w:t>
            </w:r>
            <w:r>
              <w:rPr>
                <w:rFonts w:ascii="Times New Roman" w:hAnsi="Times New Roman" w:cs="Times New Roman"/>
                <w:sz w:val="18"/>
                <w:szCs w:val="18"/>
                <w:lang w:val="en-IE"/>
              </w:rPr>
              <w:br/>
            </w:r>
            <w:r w:rsidRPr="00443780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>↓</w:t>
            </w:r>
            <w:r w:rsidR="00540267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 xml:space="preserve"> 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Bifidobacteria, Clostridium cluster XIV, Bilophila</w:t>
            </w:r>
          </w:p>
          <w:p w14:paraId="1E9540F2" w14:textId="77777777" w:rsidR="00307C91" w:rsidRPr="00443780" w:rsidRDefault="00307C91" w:rsidP="00540267">
            <w:pPr>
              <w:pStyle w:val="Paragrafoelenc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  <w:lang w:val="en-IE"/>
              </w:rPr>
            </w:pPr>
          </w:p>
        </w:tc>
      </w:tr>
      <w:tr w:rsidR="00307C91" w:rsidRPr="00443780" w14:paraId="351672D0" w14:textId="77777777" w:rsidTr="004F77A5">
        <w:trPr>
          <w:trHeight w:val="29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19E13D0" w14:textId="77777777" w:rsidR="00307C91" w:rsidRPr="00443780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  <w:r w:rsidRPr="00443780">
              <w:rPr>
                <w:sz w:val="18"/>
                <w:szCs w:val="18"/>
                <w:lang w:val="en-IE"/>
              </w:rPr>
              <w:t>Mediterranean diet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14:paraId="386AE6EF" w14:textId="7D497AA6" w:rsidR="00307C91" w:rsidRDefault="00C31503" w:rsidP="00540267">
            <w:pPr>
              <w:jc w:val="center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</w:t>
            </w:r>
            <w:r w:rsidRPr="00443780">
              <w:rPr>
                <w:sz w:val="18"/>
                <w:szCs w:val="18"/>
                <w:lang w:val="en-IE"/>
              </w:rPr>
              <w:t>airy products</w:t>
            </w:r>
            <w:r>
              <w:rPr>
                <w:sz w:val="18"/>
                <w:szCs w:val="18"/>
                <w:lang w:val="en-IE"/>
              </w:rPr>
              <w:t>,</w:t>
            </w:r>
            <w:r w:rsidRPr="00443780">
              <w:rPr>
                <w:sz w:val="18"/>
                <w:szCs w:val="18"/>
                <w:lang w:val="en-IE"/>
              </w:rPr>
              <w:t xml:space="preserve"> </w:t>
            </w:r>
            <w:r w:rsidRPr="00443780">
              <w:rPr>
                <w:sz w:val="18"/>
                <w:szCs w:val="18"/>
                <w:lang w:val="en-IE"/>
              </w:rPr>
              <w:t>legumes</w:t>
            </w:r>
            <w:r>
              <w:rPr>
                <w:sz w:val="18"/>
                <w:szCs w:val="18"/>
                <w:lang w:val="en-IE"/>
              </w:rPr>
              <w:t xml:space="preserve">, </w:t>
            </w:r>
            <w:r w:rsidRPr="00443780">
              <w:rPr>
                <w:sz w:val="18"/>
                <w:szCs w:val="18"/>
                <w:lang w:val="en-IE"/>
              </w:rPr>
              <w:t>grains</w:t>
            </w:r>
            <w:r>
              <w:rPr>
                <w:sz w:val="18"/>
                <w:szCs w:val="18"/>
                <w:lang w:val="en-IE"/>
              </w:rPr>
              <w:t xml:space="preserve">, </w:t>
            </w:r>
            <w:r w:rsidRPr="00443780">
              <w:rPr>
                <w:sz w:val="18"/>
                <w:szCs w:val="18"/>
                <w:lang w:val="en-IE"/>
              </w:rPr>
              <w:t>nuts,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Pr="00443780">
              <w:rPr>
                <w:sz w:val="18"/>
                <w:szCs w:val="18"/>
                <w:lang w:val="en-IE"/>
              </w:rPr>
              <w:t>seeds</w:t>
            </w:r>
            <w:r>
              <w:rPr>
                <w:sz w:val="18"/>
                <w:szCs w:val="18"/>
                <w:lang w:val="en-IE"/>
              </w:rPr>
              <w:t>, f</w:t>
            </w:r>
            <w:r w:rsidR="00307C91" w:rsidRPr="00443780">
              <w:rPr>
                <w:sz w:val="18"/>
                <w:szCs w:val="18"/>
                <w:lang w:val="en-IE"/>
              </w:rPr>
              <w:t>ish, seafood,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="00307C91" w:rsidRPr="00443780">
              <w:rPr>
                <w:sz w:val="18"/>
                <w:szCs w:val="18"/>
                <w:lang w:val="en-IE"/>
              </w:rPr>
              <w:t>poultry, eggs, meat</w:t>
            </w:r>
          </w:p>
          <w:p w14:paraId="782A2687" w14:textId="77777777" w:rsidR="00307C91" w:rsidRPr="00443780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</w:tcPr>
          <w:p w14:paraId="041502BB" w14:textId="620E4DAC" w:rsidR="00307C91" w:rsidRPr="002D04E1" w:rsidRDefault="00307C91" w:rsidP="0054026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IE"/>
              </w:rPr>
            </w:pPr>
            <w:r w:rsidRPr="00443780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>↑</w:t>
            </w:r>
            <w:r w:rsidR="00540267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 xml:space="preserve"> 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Bifidobacteria, Lactobacillus, Lachnospiraceae, Bacteroidetes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br/>
            </w:r>
            <w:r w:rsidRPr="002D04E1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 xml:space="preserve">↓ </w:t>
            </w:r>
            <w:r w:rsidRPr="002D04E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Clostridium, Enterobacteria</w:t>
            </w:r>
            <w:r w:rsidRPr="002D04E1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br/>
            </w:r>
          </w:p>
        </w:tc>
      </w:tr>
      <w:tr w:rsidR="00307C91" w:rsidRPr="00443780" w14:paraId="5711D1F6" w14:textId="77777777" w:rsidTr="004F77A5">
        <w:trPr>
          <w:trHeight w:val="290"/>
        </w:trPr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D6030" w14:textId="77777777" w:rsidR="00307C91" w:rsidRPr="00443780" w:rsidRDefault="00307C91" w:rsidP="00540267">
            <w:pPr>
              <w:jc w:val="center"/>
              <w:rPr>
                <w:sz w:val="18"/>
                <w:szCs w:val="18"/>
                <w:lang w:val="en-IE"/>
              </w:rPr>
            </w:pPr>
            <w:r w:rsidRPr="00443780">
              <w:rPr>
                <w:sz w:val="18"/>
                <w:szCs w:val="18"/>
                <w:lang w:val="en-IE"/>
              </w:rPr>
              <w:t>Western diet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00307" w14:textId="7BFD9C04" w:rsidR="00307C91" w:rsidRPr="00443780" w:rsidRDefault="00C31503" w:rsidP="0054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07C91" w:rsidRPr="00443780">
              <w:rPr>
                <w:sz w:val="18"/>
                <w:szCs w:val="18"/>
              </w:rPr>
              <w:t xml:space="preserve">eat, </w:t>
            </w:r>
            <w:r w:rsidR="00307C91">
              <w:rPr>
                <w:sz w:val="18"/>
                <w:szCs w:val="18"/>
              </w:rPr>
              <w:t>d</w:t>
            </w:r>
            <w:r w:rsidR="00307C91" w:rsidRPr="00443780">
              <w:rPr>
                <w:sz w:val="18"/>
                <w:szCs w:val="18"/>
              </w:rPr>
              <w:t>iary products, eggs, processed meats,</w:t>
            </w:r>
            <w:r w:rsidR="00307C91">
              <w:rPr>
                <w:sz w:val="18"/>
                <w:szCs w:val="18"/>
              </w:rPr>
              <w:t xml:space="preserve"> poultry, fish,</w:t>
            </w:r>
            <w:r w:rsidR="00307C91" w:rsidRPr="00443780">
              <w:rPr>
                <w:sz w:val="18"/>
                <w:szCs w:val="18"/>
              </w:rPr>
              <w:t xml:space="preserve"> legumes, grains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38CFD" w14:textId="38025CA1" w:rsidR="00307C91" w:rsidRDefault="00307C91" w:rsidP="0054026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</w:pPr>
            <w:r w:rsidRPr="00443780"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  <w:r w:rsidR="00540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="004F77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uminococcus </w:t>
            </w:r>
            <w:r w:rsidRPr="004437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torques, Enterobacteria, Bilophila, Alistipes, Bacteroides, Akkermansia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04E1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>↓</w:t>
            </w:r>
            <w:r w:rsidR="00540267">
              <w:rPr>
                <w:rFonts w:ascii="Times New Roman" w:hAnsi="Times New Roman" w:cs="Times New Roman"/>
                <w:sz w:val="18"/>
                <w:szCs w:val="18"/>
                <w:lang w:val="en-IE"/>
              </w:rPr>
              <w:t xml:space="preserve"> </w:t>
            </w:r>
            <w:r w:rsidRPr="002D04E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Bifidobacteria, Roseburia, E</w:t>
            </w:r>
            <w:r w:rsidR="004F77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ubacterium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2D04E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IE"/>
              </w:rPr>
              <w:t>rectale, Ruminococcus bromii, Lactobacillus, Prevotella</w:t>
            </w:r>
          </w:p>
          <w:p w14:paraId="44B10B78" w14:textId="016EA89D" w:rsidR="00307C91" w:rsidRPr="00DB2FFE" w:rsidRDefault="00307C91" w:rsidP="00540267">
            <w:pPr>
              <w:ind w:left="708"/>
              <w:jc w:val="center"/>
              <w:rPr>
                <w:sz w:val="18"/>
                <w:szCs w:val="18"/>
              </w:rPr>
            </w:pPr>
          </w:p>
        </w:tc>
      </w:tr>
    </w:tbl>
    <w:p w14:paraId="7D98D417" w14:textId="3941CD0B" w:rsidR="00412784" w:rsidRPr="004F77A5" w:rsidRDefault="00CC1D82" w:rsidP="00540267">
      <w:pPr>
        <w:ind w:left="708"/>
        <w:jc w:val="center"/>
        <w:rPr>
          <w:sz w:val="18"/>
          <w:szCs w:val="18"/>
        </w:rPr>
      </w:pPr>
      <w:r w:rsidRPr="00443780">
        <w:rPr>
          <w:sz w:val="18"/>
          <w:szCs w:val="18"/>
          <w:lang w:val="en-IE"/>
        </w:rPr>
        <w:t>↑</w:t>
      </w:r>
      <w:r>
        <w:rPr>
          <w:sz w:val="18"/>
          <w:szCs w:val="18"/>
          <w:lang w:val="en-IE"/>
        </w:rPr>
        <w:t xml:space="preserve">: Increase in the </w:t>
      </w:r>
      <w:r w:rsidRPr="00D356D4">
        <w:rPr>
          <w:sz w:val="18"/>
          <w:szCs w:val="18"/>
          <w:lang w:val="en-IE"/>
        </w:rPr>
        <w:t>abundance</w:t>
      </w:r>
      <w:r>
        <w:rPr>
          <w:sz w:val="18"/>
          <w:szCs w:val="18"/>
          <w:lang w:val="en-IE"/>
        </w:rPr>
        <w:t xml:space="preserve">; </w:t>
      </w:r>
      <w:r w:rsidRPr="002D04E1">
        <w:rPr>
          <w:sz w:val="18"/>
          <w:szCs w:val="18"/>
          <w:lang w:val="en-IE"/>
        </w:rPr>
        <w:t>↓</w:t>
      </w:r>
      <w:r>
        <w:rPr>
          <w:sz w:val="18"/>
          <w:szCs w:val="18"/>
          <w:lang w:val="en-IE"/>
        </w:rPr>
        <w:t>:</w:t>
      </w:r>
      <w:r w:rsidR="00540267">
        <w:rPr>
          <w:sz w:val="18"/>
          <w:szCs w:val="18"/>
          <w:lang w:val="en-IE"/>
        </w:rPr>
        <w:t xml:space="preserve"> </w:t>
      </w:r>
      <w:r>
        <w:rPr>
          <w:sz w:val="18"/>
          <w:szCs w:val="18"/>
          <w:lang w:val="en-IE"/>
        </w:rPr>
        <w:t>decrease in the abundance</w:t>
      </w:r>
      <w:r w:rsidR="00540267">
        <w:rPr>
          <w:sz w:val="18"/>
          <w:szCs w:val="18"/>
          <w:lang w:val="en-IE"/>
        </w:rPr>
        <w:t>.</w:t>
      </w:r>
    </w:p>
    <w:bookmarkEnd w:id="0"/>
    <w:p w14:paraId="54861FB1" w14:textId="77777777" w:rsidR="00CC1D82" w:rsidRDefault="00CC1D82" w:rsidP="00081E79">
      <w:pPr>
        <w:jc w:val="both"/>
        <w:rPr>
          <w:sz w:val="18"/>
          <w:lang w:val="en-US"/>
        </w:rPr>
      </w:pPr>
    </w:p>
    <w:p w14:paraId="1AA23C69" w14:textId="2CC28364" w:rsidR="00081E79" w:rsidRPr="003347DD" w:rsidRDefault="00CC1D82" w:rsidP="00CC1D82">
      <w:pPr>
        <w:jc w:val="both"/>
        <w:rPr>
          <w:lang w:val="en-US"/>
        </w:rPr>
      </w:pPr>
      <w:r w:rsidRPr="00536C7B">
        <w:rPr>
          <w:lang w:val="en-US"/>
        </w:rPr>
        <w:t xml:space="preserve">The protein source is </w:t>
      </w:r>
      <w:r w:rsidR="004F77A5">
        <w:rPr>
          <w:lang w:val="en-US"/>
        </w:rPr>
        <w:t xml:space="preserve">a </w:t>
      </w:r>
      <w:r w:rsidRPr="00536C7B">
        <w:rPr>
          <w:lang w:val="en-US"/>
        </w:rPr>
        <w:t>key difference between plant and animal-based diets, and it can significantly impact gut microbiota composition</w:t>
      </w:r>
      <w:r>
        <w:rPr>
          <w:lang w:val="en-US"/>
        </w:rPr>
        <w:t xml:space="preserve"> </w:t>
      </w:r>
      <w:sdt>
        <w:sdtPr>
          <w:rPr>
            <w:color w:val="000000"/>
            <w:lang w:val="en-US"/>
          </w:rPr>
          <w:tag w:val="MENDELEY_CITATION_v3_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"/>
          <w:id w:val="-1983838782"/>
          <w:placeholder>
            <w:docPart w:val="5950CB2032CC40AAA68261B82E4CEDBA"/>
          </w:placeholder>
        </w:sdtPr>
        <w:sdtContent>
          <w:r w:rsidRPr="002E6166">
            <w:rPr>
              <w:color w:val="000000"/>
              <w:lang w:val="en-US"/>
            </w:rPr>
            <w:t>(Christudas et al. 2020)</w:t>
          </w:r>
        </w:sdtContent>
      </w:sdt>
      <w:r w:rsidRPr="00536C7B">
        <w:rPr>
          <w:lang w:val="en-US"/>
        </w:rPr>
        <w:t>.</w:t>
      </w:r>
      <w:r>
        <w:rPr>
          <w:lang w:val="en-US"/>
        </w:rPr>
        <w:t xml:space="preserve"> </w:t>
      </w:r>
      <w:r w:rsidRPr="00206597">
        <w:rPr>
          <w:lang w:val="en-US"/>
        </w:rPr>
        <w:t>For instance, animal proteins may increase bile-tolerant anaerobic</w:t>
      </w:r>
      <w:r>
        <w:rPr>
          <w:lang w:val="en-US"/>
        </w:rPr>
        <w:t xml:space="preserve"> </w:t>
      </w:r>
      <w:r w:rsidRPr="00CC1D82">
        <w:rPr>
          <w:lang w:val="en-US"/>
        </w:rPr>
        <w:t xml:space="preserve">bacteria, while plant proteins </w:t>
      </w:r>
      <w:r w:rsidR="004F77A5">
        <w:rPr>
          <w:lang w:val="en-US"/>
        </w:rPr>
        <w:t xml:space="preserve">(e.g., </w:t>
      </w:r>
      <w:r w:rsidRPr="00CC1D82">
        <w:rPr>
          <w:lang w:val="en-US"/>
        </w:rPr>
        <w:t>pea proteins</w:t>
      </w:r>
      <w:r w:rsidR="004F77A5">
        <w:rPr>
          <w:lang w:val="en-US"/>
        </w:rPr>
        <w:t>)</w:t>
      </w:r>
      <w:r w:rsidRPr="00CC1D82">
        <w:rPr>
          <w:lang w:val="en-US"/>
        </w:rPr>
        <w:t xml:space="preserve"> can increase gut-commensal bacteria and decrease pathogenic </w:t>
      </w:r>
      <w:r w:rsidRPr="00CC1D82">
        <w:rPr>
          <w:lang w:val="en-US"/>
        </w:rPr>
        <w:lastRenderedPageBreak/>
        <w:t>ones (Rinninella et al.</w:t>
      </w:r>
      <w:r w:rsidR="00C2450F">
        <w:rPr>
          <w:lang w:val="en-US"/>
        </w:rPr>
        <w:t xml:space="preserve"> </w:t>
      </w:r>
      <w:r w:rsidRPr="00CC1D82">
        <w:rPr>
          <w:lang w:val="en-US"/>
        </w:rPr>
        <w:t>2019). In</w:t>
      </w:r>
      <w:r w:rsidR="00DB2FFE">
        <w:rPr>
          <w:lang w:val="en-US"/>
        </w:rPr>
        <w:t xml:space="preserve"> </w:t>
      </w:r>
      <w:r w:rsidRPr="00CC1D82">
        <w:rPr>
          <w:lang w:val="en-US"/>
        </w:rPr>
        <w:t xml:space="preserve">PBDs, </w:t>
      </w:r>
      <w:r w:rsidR="00DB2FFE">
        <w:rPr>
          <w:lang w:val="en-US"/>
        </w:rPr>
        <w:t>l</w:t>
      </w:r>
      <w:r w:rsidR="00DB2FFE" w:rsidRPr="00DB2FFE">
        <w:rPr>
          <w:lang w:val="en-US"/>
        </w:rPr>
        <w:t>egumes provide a protein source with a comprehensive amino acid profile similar to animal proteins when combined with other vegetable proteins from cereals</w:t>
      </w:r>
      <w:r w:rsidRPr="00CC1D82">
        <w:rPr>
          <w:lang w:val="en-US"/>
        </w:rPr>
        <w:t xml:space="preserve">. Moreover, </w:t>
      </w:r>
      <w:r w:rsidR="0072338F">
        <w:rPr>
          <w:lang w:val="en-US"/>
        </w:rPr>
        <w:t>research</w:t>
      </w:r>
      <w:r w:rsidR="003347DD">
        <w:rPr>
          <w:lang w:val="en-US"/>
        </w:rPr>
        <w:t xml:space="preserve"> ha</w:t>
      </w:r>
      <w:r w:rsidR="0072338F">
        <w:rPr>
          <w:lang w:val="en-US"/>
        </w:rPr>
        <w:t xml:space="preserve">s </w:t>
      </w:r>
      <w:r w:rsidR="003347DD" w:rsidRPr="003347DD">
        <w:rPr>
          <w:lang w:val="en-US"/>
        </w:rPr>
        <w:t>highlight</w:t>
      </w:r>
      <w:r w:rsidR="003347DD">
        <w:rPr>
          <w:lang w:val="en-US"/>
        </w:rPr>
        <w:t>ed</w:t>
      </w:r>
      <w:r w:rsidR="003347DD" w:rsidRPr="003347DD">
        <w:rPr>
          <w:lang w:val="en-US"/>
        </w:rPr>
        <w:t xml:space="preserve"> </w:t>
      </w:r>
      <w:r w:rsidR="004F77A5">
        <w:rPr>
          <w:lang w:val="en-US"/>
        </w:rPr>
        <w:t>their role</w:t>
      </w:r>
      <w:r w:rsidR="003347DD" w:rsidRPr="003347DD">
        <w:rPr>
          <w:lang w:val="en-US"/>
        </w:rPr>
        <w:t xml:space="preserve"> in lowering heart disease risk and improving various health </w:t>
      </w:r>
      <w:r w:rsidR="003347DD">
        <w:rPr>
          <w:lang w:val="en-US"/>
        </w:rPr>
        <w:t>biomarkers related to</w:t>
      </w:r>
      <w:r w:rsidR="003347DD" w:rsidRPr="003347DD">
        <w:rPr>
          <w:lang w:val="en-US"/>
        </w:rPr>
        <w:t xml:space="preserve"> lipid</w:t>
      </w:r>
      <w:r w:rsidR="00412784">
        <w:rPr>
          <w:lang w:val="en-US"/>
        </w:rPr>
        <w:t xml:space="preserve"> and </w:t>
      </w:r>
      <w:r w:rsidR="003347DD" w:rsidRPr="003347DD">
        <w:rPr>
          <w:lang w:val="en-US"/>
        </w:rPr>
        <w:t xml:space="preserve">glucose </w:t>
      </w:r>
      <w:r w:rsidR="003347DD">
        <w:rPr>
          <w:lang w:val="en-US"/>
        </w:rPr>
        <w:t>metabolism</w:t>
      </w:r>
      <w:r w:rsidR="00412784">
        <w:rPr>
          <w:lang w:val="en-US"/>
        </w:rPr>
        <w:t xml:space="preserve"> and brain function</w:t>
      </w:r>
      <w:r w:rsidR="003347DD">
        <w:rPr>
          <w:lang w:val="en-US"/>
        </w:rPr>
        <w:t xml:space="preserve"> (</w:t>
      </w:r>
      <w:r w:rsidR="003347DD" w:rsidRPr="00CC1D82">
        <w:rPr>
          <w:lang w:val="en-US"/>
        </w:rPr>
        <w:t>Martini et al.</w:t>
      </w:r>
      <w:r w:rsidR="00C2450F">
        <w:rPr>
          <w:lang w:val="en-US"/>
        </w:rPr>
        <w:t xml:space="preserve"> </w:t>
      </w:r>
      <w:r w:rsidR="003347DD" w:rsidRPr="00CC1D82">
        <w:rPr>
          <w:lang w:val="en-US"/>
        </w:rPr>
        <w:t>2021</w:t>
      </w:r>
      <w:r w:rsidR="003347DD">
        <w:rPr>
          <w:lang w:val="en-US"/>
        </w:rPr>
        <w:t>)</w:t>
      </w:r>
      <w:r w:rsidR="00412784">
        <w:rPr>
          <w:lang w:val="en-US"/>
        </w:rPr>
        <w:t xml:space="preserve">. </w:t>
      </w:r>
      <w:r w:rsidRPr="00CC1D82">
        <w:rPr>
          <w:lang w:val="en-US"/>
        </w:rPr>
        <w:t xml:space="preserve">However, gaps remain in our understanding of the physiological </w:t>
      </w:r>
      <w:r w:rsidRPr="007D73D1">
        <w:rPr>
          <w:lang w:val="en-US"/>
        </w:rPr>
        <w:t>impacts of legumes</w:t>
      </w:r>
      <w:r w:rsidRPr="00CC1D82">
        <w:rPr>
          <w:lang w:val="en-US"/>
        </w:rPr>
        <w:t>, particularly during a shift from a meat-rich to a plant-based</w:t>
      </w:r>
      <w:r w:rsidR="004F77A5">
        <w:rPr>
          <w:lang w:val="en-US"/>
        </w:rPr>
        <w:t>,</w:t>
      </w:r>
      <w:r w:rsidRPr="00CC1D82">
        <w:rPr>
          <w:lang w:val="en-US"/>
        </w:rPr>
        <w:t xml:space="preserve"> legume-rich diet. The interactions of this food with gut microbiome and the bioavailability of their vegetable nutrients are underexplored in vivo.</w:t>
      </w:r>
      <w:r w:rsidR="003347DD">
        <w:rPr>
          <w:lang w:val="en-US"/>
        </w:rPr>
        <w:t xml:space="preserve"> </w:t>
      </w:r>
      <w:r w:rsidRPr="00CC1D82">
        <w:rPr>
          <w:lang w:val="en-US"/>
        </w:rPr>
        <w:t xml:space="preserve">Thus, this PhD thesis aims to explore the impact of a plant-based diet, </w:t>
      </w:r>
      <w:r w:rsidR="004F77A5">
        <w:rPr>
          <w:lang w:val="en-US"/>
        </w:rPr>
        <w:t>that substitute animal-origin with plant-based proteins from legumes</w:t>
      </w:r>
      <w:r w:rsidRPr="00CC1D82">
        <w:rPr>
          <w:lang w:val="en-US"/>
        </w:rPr>
        <w:t>, on the gut microbiome of individuals prone to lifestyle-induced cardiovascular diseases. The research will investigate the interplay between diet, bioactive plant compounds, and the gut microbiome, and how these factors influence health outcomes.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777777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2: </w:t>
      </w:r>
    </w:p>
    <w:p w14:paraId="4FFA7361" w14:textId="386348E3" w:rsidR="00CC1D82" w:rsidRDefault="00081E79" w:rsidP="00CC1D82">
      <w:pPr>
        <w:ind w:left="426" w:hanging="426"/>
        <w:jc w:val="both"/>
        <w:rPr>
          <w:lang w:val="en-GB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CC1D82" w:rsidRPr="00CC1D82">
        <w:rPr>
          <w:b/>
          <w:bCs/>
          <w:lang w:val="en-GB"/>
        </w:rPr>
        <w:t>Randomized controlled trial (RCT)</w:t>
      </w:r>
      <w:r w:rsidR="00CC1D82">
        <w:rPr>
          <w:b/>
          <w:bCs/>
          <w:lang w:val="en-GB"/>
        </w:rPr>
        <w:t xml:space="preserve"> </w:t>
      </w:r>
      <w:r w:rsidR="00F640AD">
        <w:rPr>
          <w:lang w:val="en-GB"/>
        </w:rPr>
        <w:t xml:space="preserve">targeting high meat eaters with low physical activity (A1.1) will </w:t>
      </w:r>
      <w:r w:rsidR="001522C3">
        <w:rPr>
          <w:lang w:val="en-GB"/>
        </w:rPr>
        <w:t>span</w:t>
      </w:r>
      <w:r w:rsidR="00F640AD">
        <w:rPr>
          <w:lang w:val="en-GB"/>
        </w:rPr>
        <w:t xml:space="preserve"> over </w:t>
      </w:r>
      <w:r w:rsidR="001522C3">
        <w:rPr>
          <w:lang w:val="en-GB"/>
        </w:rPr>
        <w:t xml:space="preserve">a period of </w:t>
      </w:r>
      <w:r w:rsidR="00F640AD">
        <w:rPr>
          <w:lang w:val="en-GB"/>
        </w:rPr>
        <w:t xml:space="preserve">10 weeks. This includes a 2-week run-in and 8-week intervention period with regular </w:t>
      </w:r>
      <w:r w:rsidR="00F640AD" w:rsidRPr="00C05039">
        <w:rPr>
          <w:lang w:val="en-GB"/>
        </w:rPr>
        <w:t xml:space="preserve">anthropometric measurements </w:t>
      </w:r>
      <w:r w:rsidR="00F640AD">
        <w:rPr>
          <w:lang w:val="en-GB"/>
        </w:rPr>
        <w:t>(A1.2).</w:t>
      </w:r>
      <w:r w:rsidR="00F6259F">
        <w:rPr>
          <w:lang w:val="en-GB"/>
        </w:rPr>
        <w:t xml:space="preserve"> Dietary and activity level </w:t>
      </w:r>
      <w:r w:rsidR="00F6259F" w:rsidRPr="00C05039">
        <w:rPr>
          <w:lang w:val="en-GB"/>
        </w:rPr>
        <w:t>questionnaires</w:t>
      </w:r>
      <w:r w:rsidR="00F6259F">
        <w:rPr>
          <w:lang w:val="en-GB"/>
        </w:rPr>
        <w:t xml:space="preserve"> (A1.3) will monitor the compliance.</w:t>
      </w:r>
    </w:p>
    <w:p w14:paraId="37FC801C" w14:textId="53A8D8E7" w:rsidR="00CC1D82" w:rsidRPr="00CC1D82" w:rsidRDefault="00081E79" w:rsidP="00CC1D82">
      <w:pPr>
        <w:ind w:left="426" w:hanging="426"/>
        <w:jc w:val="both"/>
        <w:rPr>
          <w:lang w:val="en-GB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CC1D82">
        <w:rPr>
          <w:b/>
          <w:bCs/>
          <w:lang w:val="en-GB"/>
        </w:rPr>
        <w:t xml:space="preserve">Biomarker collection and analysis </w:t>
      </w:r>
      <w:r w:rsidR="00CC1D82" w:rsidRPr="00CC1D82">
        <w:rPr>
          <w:lang w:val="en-GB"/>
        </w:rPr>
        <w:t xml:space="preserve">will be divided into two parts. The first one </w:t>
      </w:r>
      <w:r w:rsidR="0072338F">
        <w:rPr>
          <w:lang w:val="en-GB"/>
        </w:rPr>
        <w:t>includes</w:t>
      </w:r>
      <w:r w:rsidR="00F6259F">
        <w:rPr>
          <w:lang w:val="en-GB"/>
        </w:rPr>
        <w:t xml:space="preserve"> </w:t>
      </w:r>
      <w:r w:rsidR="00CC1D82" w:rsidRPr="00CC1D82">
        <w:rPr>
          <w:lang w:val="en-GB"/>
        </w:rPr>
        <w:t>a metabolome and health marker analysis (A2.1)</w:t>
      </w:r>
      <w:r w:rsidR="00F6259F">
        <w:rPr>
          <w:lang w:val="en-GB"/>
        </w:rPr>
        <w:t xml:space="preserve"> evaluating </w:t>
      </w:r>
      <w:r w:rsidR="00CC1D82" w:rsidRPr="00CC1D82">
        <w:rPr>
          <w:lang w:val="en-GB"/>
        </w:rPr>
        <w:t>blood markers related to metabolism, inflammation, brain function</w:t>
      </w:r>
      <w:r w:rsidR="00F6259F">
        <w:rPr>
          <w:lang w:val="en-GB"/>
        </w:rPr>
        <w:t xml:space="preserve">, </w:t>
      </w:r>
      <w:r w:rsidR="00DB2FFE">
        <w:rPr>
          <w:lang w:val="en-GB"/>
        </w:rPr>
        <w:t xml:space="preserve">and </w:t>
      </w:r>
      <w:r w:rsidR="00CC1D82" w:rsidRPr="00CC1D82">
        <w:rPr>
          <w:lang w:val="en-GB"/>
        </w:rPr>
        <w:t>oxidative stress</w:t>
      </w:r>
      <w:r w:rsidR="0072338F">
        <w:rPr>
          <w:lang w:val="en-GB"/>
        </w:rPr>
        <w:t>. T</w:t>
      </w:r>
      <w:r w:rsidR="00CC1D82" w:rsidRPr="00CC1D82">
        <w:rPr>
          <w:lang w:val="en-GB"/>
        </w:rPr>
        <w:t xml:space="preserve">he </w:t>
      </w:r>
      <w:r w:rsidR="007A648D">
        <w:rPr>
          <w:lang w:val="en-GB"/>
        </w:rPr>
        <w:t xml:space="preserve">levels of urinary, blood and fecal polyphenols and microbial metabolites associated with positive or negative effects (e.g., urolithins, equol, </w:t>
      </w:r>
      <w:r w:rsidR="007A648D" w:rsidRPr="007A648D">
        <w:rPr>
          <w:lang w:val="en-GB"/>
        </w:rPr>
        <w:t xml:space="preserve">Trimethylamine N-oxide </w:t>
      </w:r>
      <w:r w:rsidR="007A648D">
        <w:rPr>
          <w:lang w:val="en-GB"/>
        </w:rPr>
        <w:t xml:space="preserve">(TMAO)) </w:t>
      </w:r>
      <w:r w:rsidR="00CC1D82" w:rsidRPr="00CC1D82">
        <w:rPr>
          <w:lang w:val="en-GB"/>
        </w:rPr>
        <w:t xml:space="preserve">will be </w:t>
      </w:r>
      <w:r w:rsidR="007A648D">
        <w:rPr>
          <w:lang w:val="en-GB"/>
        </w:rPr>
        <w:t xml:space="preserve">also </w:t>
      </w:r>
      <w:r w:rsidR="00CC1D82" w:rsidRPr="00CC1D82">
        <w:rPr>
          <w:lang w:val="en-GB"/>
        </w:rPr>
        <w:t>assessed. The second part will focus on gut microbiome analysis and data integrations (A2.2).</w:t>
      </w:r>
    </w:p>
    <w:p w14:paraId="52535CA4" w14:textId="62BC02F9" w:rsidR="007A648D" w:rsidRDefault="00081E79" w:rsidP="007A648D">
      <w:pPr>
        <w:ind w:left="426" w:hanging="426"/>
        <w:jc w:val="both"/>
        <w:rPr>
          <w:lang w:val="en-GB"/>
        </w:rPr>
      </w:pPr>
      <w:r>
        <w:rPr>
          <w:lang w:val="en-GB"/>
        </w:rPr>
        <w:t>A3)</w:t>
      </w:r>
      <w:r>
        <w:rPr>
          <w:lang w:val="en-GB"/>
        </w:rPr>
        <w:tab/>
      </w:r>
      <w:r w:rsidR="007A648D" w:rsidRPr="007A648D">
        <w:rPr>
          <w:b/>
          <w:bCs/>
          <w:lang w:val="en-GB"/>
        </w:rPr>
        <w:t>In-vitro</w:t>
      </w:r>
      <w:r w:rsidR="007A648D">
        <w:rPr>
          <w:lang w:val="en-GB"/>
        </w:rPr>
        <w:t xml:space="preserve"> </w:t>
      </w:r>
      <w:r w:rsidR="00F640AD" w:rsidRPr="00F640AD">
        <w:rPr>
          <w:b/>
          <w:bCs/>
          <w:lang w:val="en-GB"/>
        </w:rPr>
        <w:t>SHIME</w:t>
      </w:r>
      <w:r w:rsidR="00F640AD">
        <w:rPr>
          <w:b/>
          <w:bCs/>
          <w:lang w:val="en-GB"/>
        </w:rPr>
        <w:t xml:space="preserve"> (Simulator of the Human Intestinal Microbial Ecosystem) experiment </w:t>
      </w:r>
      <w:r w:rsidR="00F640AD">
        <w:rPr>
          <w:lang w:val="en-GB"/>
        </w:rPr>
        <w:t xml:space="preserve">will be divided into two steps. Firstly, the </w:t>
      </w:r>
      <w:r w:rsidR="007A648D">
        <w:rPr>
          <w:lang w:val="en-GB"/>
        </w:rPr>
        <w:t>fecal donor (A3.1) will be selected among the study participants. Secondly, the shotgun metagenomics analysis (A3.2) at different treatment times.</w:t>
      </w:r>
    </w:p>
    <w:p w14:paraId="0FE40D3F" w14:textId="47AE7100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F640AD">
        <w:rPr>
          <w:lang w:val="en-GB"/>
        </w:rPr>
        <w:t>4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b/>
          <w:bCs/>
          <w:lang w:val="en-GB"/>
        </w:rPr>
        <w:t>Writing and Editing</w:t>
      </w:r>
      <w:r>
        <w:rPr>
          <w:lang w:val="en-GB"/>
        </w:rPr>
        <w:t xml:space="preserve"> of the PhD thesis, scientific papers and oral and/or poster communications.</w:t>
      </w:r>
    </w:p>
    <w:p w14:paraId="420F0CA5" w14:textId="5664F493" w:rsidR="00F640AD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 2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229"/>
        <w:gridCol w:w="742"/>
        <w:gridCol w:w="210"/>
        <w:gridCol w:w="21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210"/>
        <w:gridCol w:w="210"/>
        <w:gridCol w:w="190"/>
        <w:gridCol w:w="210"/>
        <w:gridCol w:w="210"/>
        <w:gridCol w:w="210"/>
        <w:gridCol w:w="210"/>
        <w:gridCol w:w="210"/>
        <w:gridCol w:w="210"/>
        <w:gridCol w:w="210"/>
      </w:tblGrid>
      <w:tr w:rsidR="00F640AD" w14:paraId="3B5573FA" w14:textId="77777777" w:rsidTr="009B46EE">
        <w:trPr>
          <w:cantSplit/>
          <w:trHeight w:val="23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1C04" w14:textId="77777777" w:rsidR="00F640AD" w:rsidRPr="00FB6EBF" w:rsidRDefault="00F640AD" w:rsidP="009B46EE">
            <w:pPr>
              <w:pStyle w:val="Titolo2"/>
              <w:rPr>
                <w:sz w:val="18"/>
                <w:szCs w:val="18"/>
              </w:rPr>
            </w:pPr>
            <w:r w:rsidRPr="00FB6EBF">
              <w:rPr>
                <w:bCs/>
                <w:sz w:val="18"/>
                <w:szCs w:val="18"/>
              </w:rPr>
              <w:t>Activity</w:t>
            </w:r>
            <w:r w:rsidRPr="00FB6EBF">
              <w:rPr>
                <w:bCs/>
                <w:sz w:val="18"/>
                <w:szCs w:val="18"/>
              </w:rPr>
              <w:tab/>
            </w:r>
            <w:r w:rsidRPr="00FB6EBF">
              <w:rPr>
                <w:bCs/>
                <w:sz w:val="18"/>
                <w:szCs w:val="18"/>
              </w:rPr>
              <w:tab/>
            </w:r>
            <w:r w:rsidRPr="00FB6EBF">
              <w:rPr>
                <w:bCs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0ADAE" w14:textId="77777777" w:rsidR="00F640AD" w:rsidRDefault="00F640AD" w:rsidP="009B46EE">
            <w:pPr>
              <w:rPr>
                <w:b/>
                <w:bCs/>
                <w:sz w:val="18"/>
                <w:lang w:val="en-GB"/>
              </w:rPr>
            </w:pPr>
            <w:r>
              <w:rPr>
                <w:bCs/>
                <w:sz w:val="18"/>
              </w:rPr>
              <w:t>Months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B916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8C4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2D01713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411EEA5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EFD195D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C2F46D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827EC29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9BD6AF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B87BFBB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 w:rsidRPr="00B12AAF">
              <w:rPr>
                <w:b/>
                <w:bCs/>
                <w:color w:val="FFFFFF" w:themeColor="background1"/>
                <w:sz w:val="18"/>
                <w:lang w:val="en-GB"/>
              </w:rPr>
              <w:t>0</w:t>
            </w: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1D33FB4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03F9CE7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37332D1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5716128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9A8FE37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7726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A73F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55D0FCE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053D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BFDE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5ECC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85F5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FDA5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5D4F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8CA4" w14:textId="77777777" w:rsidR="00F640AD" w:rsidRDefault="00F640AD" w:rsidP="009B46EE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F640AD" w14:paraId="5CFA2C09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4F1629" w14:textId="77777777" w:rsidR="00F640AD" w:rsidRPr="00FB6EBF" w:rsidRDefault="00F640AD" w:rsidP="009B46EE">
            <w:pPr>
              <w:jc w:val="center"/>
              <w:rPr>
                <w:sz w:val="18"/>
                <w:szCs w:val="18"/>
                <w:lang w:val="en-GB"/>
              </w:rPr>
            </w:pPr>
            <w:r w:rsidRPr="00FB6EBF">
              <w:rPr>
                <w:sz w:val="18"/>
                <w:szCs w:val="18"/>
                <w:lang w:val="en-GB"/>
              </w:rPr>
              <w:t>A1)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202A7" w14:textId="77777777" w:rsidR="00F640AD" w:rsidRPr="00FB6EBF" w:rsidRDefault="00F640AD" w:rsidP="009B46EE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B6EBF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Randomized Controlled Trial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9FC0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048975ED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287DAB2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81C2838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B3FF4DC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FA19A5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5AA4C7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144B47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3CD2D4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14DC42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6B903E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89869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FC662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7E8D611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691E78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C8B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A2C1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99AE0AC" w14:textId="77777777" w:rsidR="00F640AD" w:rsidRDefault="00F640AD" w:rsidP="009B46E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A10C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3A56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C14FE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E01D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90CA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B54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4A27C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0C1E356F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784FEE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9F1E34" w14:textId="53C24213" w:rsidR="00F640AD" w:rsidRPr="00FB6EBF" w:rsidRDefault="00F640AD" w:rsidP="009B46EE">
            <w:pPr>
              <w:rPr>
                <w:sz w:val="18"/>
                <w:szCs w:val="18"/>
              </w:rPr>
            </w:pPr>
            <w:r w:rsidRPr="00FB6EBF">
              <w:rPr>
                <w:sz w:val="18"/>
                <w:szCs w:val="18"/>
                <w:lang w:val="en-GB"/>
              </w:rPr>
              <w:t>1) S</w:t>
            </w:r>
            <w:r w:rsidR="001B3A1A">
              <w:rPr>
                <w:sz w:val="18"/>
                <w:szCs w:val="18"/>
                <w:lang w:val="en-GB"/>
              </w:rPr>
              <w:t>ubject recruitment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661F7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19F93FF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A17845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33C5AB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D6FF96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BC02B6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64EDF39" w14:textId="77777777" w:rsidR="00F640AD" w:rsidRDefault="00F640AD" w:rsidP="009B46E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D6536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49FA52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014F13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765AC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D85DDC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9B33B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1C452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94E5A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BB36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F426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48423A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9295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2EC3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D6B2D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56BB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71E6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8484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A208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01D356C3" w14:textId="77777777" w:rsidTr="003347DD">
        <w:trPr>
          <w:cantSplit/>
          <w:trHeight w:val="23"/>
        </w:trPr>
        <w:tc>
          <w:tcPr>
            <w:tcW w:w="3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F48FC1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BD44E" w14:textId="77777777" w:rsidR="00F640AD" w:rsidRPr="00FB6EBF" w:rsidRDefault="00F640AD" w:rsidP="009B46EE">
            <w:pPr>
              <w:rPr>
                <w:sz w:val="18"/>
                <w:szCs w:val="18"/>
                <w:lang w:val="en-GB"/>
              </w:rPr>
            </w:pPr>
            <w:r w:rsidRPr="00FB6EBF">
              <w:rPr>
                <w:sz w:val="18"/>
                <w:szCs w:val="18"/>
                <w:lang w:val="en-GB"/>
              </w:rPr>
              <w:t xml:space="preserve">2) </w:t>
            </w:r>
            <w:r w:rsidRPr="00FB6EBF">
              <w:rPr>
                <w:bCs/>
                <w:sz w:val="18"/>
                <w:szCs w:val="18"/>
                <w:lang w:val="en-GB"/>
              </w:rPr>
              <w:t>R</w:t>
            </w:r>
            <w:r>
              <w:rPr>
                <w:bCs/>
                <w:sz w:val="18"/>
                <w:szCs w:val="18"/>
                <w:lang w:val="en-GB"/>
              </w:rPr>
              <w:t xml:space="preserve">CT phases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C6B1C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12B5E28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6C0D26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0E538B9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61EC3B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548507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243325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6EF9A1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0F70D5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0C7AA3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DA7B4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8A84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51C0AA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D0EDD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D4017A9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872B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3C9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A3F195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CDA9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38C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226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1A9C6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B016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1722E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63D88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5141C821" w14:textId="77777777" w:rsidTr="009B46EE">
        <w:trPr>
          <w:cantSplit/>
          <w:trHeight w:val="23"/>
        </w:trPr>
        <w:tc>
          <w:tcPr>
            <w:tcW w:w="3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B42DD7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F5105" w14:textId="77777777" w:rsidR="00F640AD" w:rsidRPr="00FB6EBF" w:rsidRDefault="00F640AD" w:rsidP="009B46EE">
            <w:pPr>
              <w:rPr>
                <w:sz w:val="18"/>
                <w:szCs w:val="18"/>
                <w:lang w:val="en-GB"/>
              </w:rPr>
            </w:pPr>
            <w:r w:rsidRPr="00FB6EBF">
              <w:rPr>
                <w:sz w:val="18"/>
                <w:szCs w:val="18"/>
                <w:lang w:val="en-GB"/>
              </w:rPr>
              <w:t xml:space="preserve">3) </w:t>
            </w:r>
            <w:r>
              <w:rPr>
                <w:sz w:val="18"/>
                <w:szCs w:val="18"/>
                <w:lang w:val="en-GB"/>
              </w:rPr>
              <w:t>D</w:t>
            </w:r>
            <w:r w:rsidRPr="005B2A1A">
              <w:rPr>
                <w:sz w:val="18"/>
                <w:szCs w:val="18"/>
                <w:lang w:val="en-GB"/>
              </w:rPr>
              <w:t>ietary and activity levels</w:t>
            </w:r>
            <w:r>
              <w:rPr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41B56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14F98903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409F89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D9314D8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E9387B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CC9A0B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E27594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698FFF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6A07447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499C7ED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97739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3A2CF1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DADF2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8AFF7E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C6CBEA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985CE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F19B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9EA3ED8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9DB9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A9BF5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DC6E5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3FE3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C07E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7074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FD02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6778FA77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A770E7" w14:textId="77777777" w:rsidR="00F640AD" w:rsidRPr="00FB6EBF" w:rsidRDefault="00F640AD" w:rsidP="009B46EE">
            <w:pPr>
              <w:jc w:val="center"/>
              <w:rPr>
                <w:sz w:val="18"/>
                <w:szCs w:val="18"/>
                <w:lang w:val="en-GB"/>
              </w:rPr>
            </w:pPr>
            <w:r w:rsidRPr="00FB6EBF">
              <w:rPr>
                <w:sz w:val="18"/>
                <w:szCs w:val="18"/>
                <w:lang w:val="en-GB"/>
              </w:rPr>
              <w:t>A2)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342BC" w14:textId="77777777" w:rsidR="00F640AD" w:rsidRPr="00FB6EBF" w:rsidRDefault="00F640AD" w:rsidP="009B46EE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C77D1">
              <w:rPr>
                <w:b/>
                <w:sz w:val="18"/>
                <w:szCs w:val="18"/>
                <w:lang w:val="en-GB"/>
              </w:rPr>
              <w:t>Biomarker collection and analysis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3E097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20BE6D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A35B7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EF88EC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08AD2D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8C68A4C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3B44E7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7320DC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6487FF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662D2D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83E87E6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1F0529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B9CD14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A16798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B3FFE1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10382F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EC4D41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2009485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F288D6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5FF9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F749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A8FD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D59F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216C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192C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5445477C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2D9214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9E3DB" w14:textId="77777777" w:rsidR="00F640AD" w:rsidRPr="00FB6EBF" w:rsidRDefault="00F640AD" w:rsidP="009B46EE">
            <w:pPr>
              <w:rPr>
                <w:sz w:val="18"/>
                <w:szCs w:val="18"/>
              </w:rPr>
            </w:pPr>
            <w:r w:rsidRPr="00FB6EBF">
              <w:rPr>
                <w:sz w:val="18"/>
                <w:szCs w:val="18"/>
                <w:lang w:val="en-GB"/>
              </w:rPr>
              <w:t xml:space="preserve">1) </w:t>
            </w:r>
            <w:r>
              <w:rPr>
                <w:bCs/>
                <w:sz w:val="18"/>
                <w:szCs w:val="18"/>
                <w:lang w:val="en-GB"/>
              </w:rPr>
              <w:t>Metabolome and health marker analysis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71331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D67EEF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47E528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C2EFE6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1E3A61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566A76E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E31E4D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B25716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67BB5E9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2FE887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9C6B28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6BC72D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68F3F2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075D3B1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3470D1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7CCD788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8756981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</w:tcPr>
          <w:p w14:paraId="7B5D565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6C58D8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3A37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2551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6EC7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A189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91B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D3E2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2B691A5A" w14:textId="77777777" w:rsidTr="009B46EE">
        <w:trPr>
          <w:cantSplit/>
          <w:trHeight w:val="23"/>
        </w:trPr>
        <w:tc>
          <w:tcPr>
            <w:tcW w:w="3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4559D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51B49" w14:textId="77777777" w:rsidR="00F640AD" w:rsidRPr="00FB6EBF" w:rsidRDefault="00F640AD" w:rsidP="009B46EE">
            <w:pPr>
              <w:rPr>
                <w:sz w:val="18"/>
                <w:szCs w:val="18"/>
              </w:rPr>
            </w:pPr>
            <w:r w:rsidRPr="00FB6EBF">
              <w:rPr>
                <w:sz w:val="18"/>
                <w:szCs w:val="18"/>
                <w:lang w:val="en-GB"/>
              </w:rPr>
              <w:t xml:space="preserve">2) </w:t>
            </w:r>
            <w:r>
              <w:rPr>
                <w:bCs/>
                <w:sz w:val="18"/>
                <w:szCs w:val="18"/>
                <w:lang w:val="en-GB"/>
              </w:rPr>
              <w:t>Microbiome analysis and data integration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4A2A7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F0ABA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6B881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011109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9B667F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5C04DC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D7457E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35C405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51DD94B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5260436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E7C700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6E258F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47AE95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A55CB7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86BD53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BE0A821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49ED673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</w:tcPr>
          <w:p w14:paraId="4C95D92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BB8DC8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FF5D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6FCB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8E625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1FD1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7720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EA7D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:rsidRPr="00432AC7" w14:paraId="4C61585B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24BA38" w14:textId="77777777" w:rsidR="00F640AD" w:rsidRPr="00FB6EBF" w:rsidRDefault="00F640AD" w:rsidP="009B46EE">
            <w:pPr>
              <w:jc w:val="center"/>
              <w:rPr>
                <w:sz w:val="18"/>
                <w:szCs w:val="18"/>
                <w:lang w:val="en-GB"/>
              </w:rPr>
            </w:pPr>
            <w:r w:rsidRPr="00FB6EBF">
              <w:rPr>
                <w:sz w:val="18"/>
                <w:szCs w:val="18"/>
                <w:lang w:val="en-GB"/>
              </w:rPr>
              <w:t>A3)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08FA24" w14:textId="77777777" w:rsidR="00F640AD" w:rsidRPr="005B2A1A" w:rsidRDefault="00F640AD" w:rsidP="009B46EE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SHIME experiment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2465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8E377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3BFD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81306C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F8B7B3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ABFD9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2D0A43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EF75D8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488C09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D50B0D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B9C7E4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DA5F5C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2D3FC1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979C10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EEE69B3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B5A0186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6F9312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00DF2C8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CBB6FCA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DBC55D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D3562E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FC83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0C01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5BC8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F154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2A736536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878109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E1846" w14:textId="77777777" w:rsidR="00F640AD" w:rsidRPr="00FB6EBF" w:rsidRDefault="00F640AD" w:rsidP="009B46EE">
            <w:pPr>
              <w:rPr>
                <w:sz w:val="18"/>
                <w:szCs w:val="18"/>
              </w:rPr>
            </w:pPr>
            <w:r w:rsidRPr="00FB6EBF">
              <w:rPr>
                <w:sz w:val="18"/>
                <w:szCs w:val="18"/>
                <w:lang w:val="en-GB"/>
              </w:rPr>
              <w:t xml:space="preserve">1) </w:t>
            </w:r>
            <w:r>
              <w:rPr>
                <w:sz w:val="18"/>
                <w:szCs w:val="18"/>
                <w:lang w:val="en-GB"/>
              </w:rPr>
              <w:t>Fecal inoculum selection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25C0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02F4F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7B924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8A66CC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A7EBB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0B2BD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9CC452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245E0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5E36E22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7A8F5FFD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69625AF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7D492293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79C067F8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65619DFC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  <w:vAlign w:val="bottom"/>
          </w:tcPr>
          <w:p w14:paraId="6CF6C75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24ABCBC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83747A6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1BC46C7F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982F8A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A51E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4AA9D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21C82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C680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260C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048B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4E83A4F0" w14:textId="77777777" w:rsidTr="009B46EE">
        <w:trPr>
          <w:cantSplit/>
          <w:trHeight w:val="23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FE8755" w14:textId="77777777" w:rsidR="00F640AD" w:rsidRPr="00FB6EBF" w:rsidRDefault="00F640AD" w:rsidP="009B46EE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AA2FD" w14:textId="77777777" w:rsidR="00F640AD" w:rsidRPr="00FB6EBF" w:rsidRDefault="00F640AD" w:rsidP="009B46EE">
            <w:pPr>
              <w:rPr>
                <w:sz w:val="18"/>
                <w:szCs w:val="18"/>
              </w:rPr>
            </w:pPr>
            <w:r w:rsidRPr="00FB6EBF">
              <w:rPr>
                <w:sz w:val="18"/>
                <w:szCs w:val="18"/>
                <w:lang w:val="en-GB"/>
              </w:rPr>
              <w:t xml:space="preserve">2) </w:t>
            </w:r>
            <w:r>
              <w:rPr>
                <w:sz w:val="18"/>
                <w:szCs w:val="18"/>
                <w:lang w:val="en-GB"/>
              </w:rPr>
              <w:t>Shotgun metagenomic analysis</w:t>
            </w:r>
            <w:r w:rsidRPr="00FB6EBF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BBF51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97667C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377A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51AB3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213DC3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94B15D8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091B532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E0FBB6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251F9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3A306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4600157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202E3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9AA682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F2CCF4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AD6CB5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01AD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782BF10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right w:w="0" w:type="dxa"/>
            </w:tcMar>
          </w:tcPr>
          <w:p w14:paraId="2DE8A68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14A2B9D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5780F5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9F02B69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E093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4C4BE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CA296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62E1B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640AD" w14:paraId="1630AFF7" w14:textId="77777777" w:rsidTr="009B46EE">
        <w:trPr>
          <w:cantSplit/>
          <w:trHeight w:val="2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B70F1" w14:textId="77777777" w:rsidR="00F640AD" w:rsidRPr="00FB6EBF" w:rsidRDefault="00F640AD" w:rsidP="009B46EE">
            <w:pPr>
              <w:jc w:val="center"/>
              <w:rPr>
                <w:sz w:val="18"/>
                <w:szCs w:val="18"/>
                <w:lang w:val="en-GB"/>
              </w:rPr>
            </w:pPr>
            <w:r w:rsidRPr="00FB6EB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4</w:t>
            </w:r>
            <w:r w:rsidRPr="00FB6E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89AA6" w14:textId="77777777" w:rsidR="00F640AD" w:rsidRPr="00FB6EBF" w:rsidRDefault="00F640AD" w:rsidP="009B46EE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B6EBF">
              <w:rPr>
                <w:b/>
                <w:bCs/>
                <w:i/>
                <w:iCs/>
                <w:sz w:val="18"/>
                <w:szCs w:val="18"/>
                <w:lang w:val="en-GB"/>
              </w:rPr>
              <w:t>Thesis and Paper Preparation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CEFC" w14:textId="77777777" w:rsidR="00F640AD" w:rsidRDefault="00F640AD" w:rsidP="009B46EE">
            <w:pPr>
              <w:rPr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6666"/>
            <w:vAlign w:val="bottom"/>
          </w:tcPr>
          <w:p w14:paraId="3B0E7CF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5DD5E15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86F2E9D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C5BEE7D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DD906C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9E4EFAE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ECBD0B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C11A7A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C5AC3D0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116B0D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E8C183B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F8A5245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882FBCF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402E667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E4DCBB8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98D249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26C09689" w14:textId="77777777" w:rsidR="00F640AD" w:rsidRDefault="00F640AD" w:rsidP="009B46EE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55BC0AA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BFB0AC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8D87584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32115E8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7522DA9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6AE981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30C9EB1" w14:textId="77777777" w:rsidR="00F640AD" w:rsidRDefault="00F640AD" w:rsidP="009B46E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103856C6" w14:textId="77777777" w:rsidR="000F772D" w:rsidRDefault="000F772D" w:rsidP="000F772D">
      <w:pPr>
        <w:jc w:val="both"/>
        <w:rPr>
          <w:sz w:val="18"/>
          <w:szCs w:val="18"/>
          <w:lang w:val="en-GB"/>
        </w:rPr>
      </w:pPr>
    </w:p>
    <w:p w14:paraId="2820AA2E" w14:textId="6A5EC393" w:rsidR="002530FB" w:rsidRPr="00F640AD" w:rsidRDefault="002530FB" w:rsidP="00F640AD">
      <w:pPr>
        <w:ind w:left="425" w:hanging="425"/>
        <w:jc w:val="both"/>
        <w:rPr>
          <w:sz w:val="18"/>
          <w:szCs w:val="18"/>
          <w:lang w:val="en-GB"/>
        </w:rPr>
      </w:pPr>
      <w:r w:rsidRPr="00F640AD">
        <w:rPr>
          <w:sz w:val="18"/>
          <w:szCs w:val="18"/>
          <w:lang w:val="en-GB"/>
        </w:rPr>
        <w:t>Christudas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S, Devaraj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RD,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Xu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B (2020). Different impacts of plant proteins and animal proteins on human health through altering gut microbiota</w:t>
      </w:r>
      <w:r>
        <w:rPr>
          <w:sz w:val="18"/>
          <w:szCs w:val="18"/>
          <w:lang w:val="en-GB"/>
        </w:rPr>
        <w:t xml:space="preserve">, </w:t>
      </w:r>
      <w:r w:rsidRPr="000F772D">
        <w:rPr>
          <w:i/>
          <w:iCs/>
          <w:sz w:val="18"/>
          <w:szCs w:val="18"/>
          <w:lang w:val="en-GB"/>
        </w:rPr>
        <w:t>Functional Foods in Health and Disease</w:t>
      </w:r>
      <w:r>
        <w:rPr>
          <w:sz w:val="18"/>
          <w:szCs w:val="18"/>
          <w:lang w:val="en-GB"/>
        </w:rPr>
        <w:t xml:space="preserve">. </w:t>
      </w:r>
      <w:r w:rsidRPr="00583ACB">
        <w:rPr>
          <w:b/>
          <w:bCs/>
          <w:sz w:val="18"/>
          <w:szCs w:val="18"/>
          <w:lang w:val="en-GB"/>
        </w:rPr>
        <w:t>10</w:t>
      </w:r>
      <w:r>
        <w:rPr>
          <w:sz w:val="18"/>
          <w:szCs w:val="18"/>
          <w:lang w:val="en-GB"/>
        </w:rPr>
        <w:t>:</w:t>
      </w:r>
      <w:r w:rsidRPr="00F640AD">
        <w:rPr>
          <w:sz w:val="18"/>
          <w:szCs w:val="18"/>
          <w:lang w:val="en-GB"/>
        </w:rPr>
        <w:t>228–241.</w:t>
      </w:r>
    </w:p>
    <w:p w14:paraId="082D764A" w14:textId="0DEA9C2F" w:rsidR="002530FB" w:rsidRPr="00F640AD" w:rsidRDefault="002530FB" w:rsidP="00A44B0D">
      <w:pPr>
        <w:ind w:left="425" w:hanging="425"/>
        <w:jc w:val="both"/>
        <w:rPr>
          <w:sz w:val="18"/>
          <w:szCs w:val="18"/>
          <w:lang w:val="en-GB"/>
        </w:rPr>
      </w:pPr>
      <w:r w:rsidRPr="00F640AD">
        <w:rPr>
          <w:sz w:val="18"/>
          <w:szCs w:val="18"/>
          <w:lang w:val="en-GB"/>
        </w:rPr>
        <w:t>David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LA, Maurice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CF, Carmody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RN, Gootenberg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DB, Button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JE, Wolfe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BE, Ling</w:t>
      </w:r>
      <w:r>
        <w:rPr>
          <w:sz w:val="18"/>
          <w:szCs w:val="18"/>
          <w:lang w:val="en-GB"/>
        </w:rPr>
        <w:t xml:space="preserve"> A</w:t>
      </w:r>
      <w:r w:rsidRPr="00F640AD">
        <w:rPr>
          <w:sz w:val="18"/>
          <w:szCs w:val="18"/>
          <w:lang w:val="en-GB"/>
        </w:rPr>
        <w:t>V, Devlin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AS, Varma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Y, Fischbach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MA, Biddinger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SB, Dutton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RJ,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Turnbaugh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P</w:t>
      </w:r>
      <w:r>
        <w:rPr>
          <w:sz w:val="18"/>
          <w:szCs w:val="18"/>
          <w:lang w:val="en-GB"/>
        </w:rPr>
        <w:t>J</w:t>
      </w:r>
      <w:r w:rsidRPr="00F640AD">
        <w:rPr>
          <w:sz w:val="18"/>
          <w:szCs w:val="18"/>
          <w:lang w:val="en-GB"/>
        </w:rPr>
        <w:t xml:space="preserve"> (2014). Diet rapidly and reproducibly alters the human gut microbiome</w:t>
      </w:r>
      <w:r w:rsidR="00A01009">
        <w:rPr>
          <w:sz w:val="18"/>
          <w:szCs w:val="18"/>
          <w:lang w:val="en-GB"/>
        </w:rPr>
        <w:t>,</w:t>
      </w:r>
      <w:r w:rsidRPr="00F640AD">
        <w:rPr>
          <w:sz w:val="18"/>
          <w:szCs w:val="18"/>
          <w:lang w:val="en-GB"/>
        </w:rPr>
        <w:t xml:space="preserve"> </w:t>
      </w:r>
      <w:r w:rsidRPr="00A44B0D">
        <w:rPr>
          <w:i/>
          <w:iCs/>
          <w:sz w:val="18"/>
          <w:szCs w:val="18"/>
          <w:lang w:val="en-GB"/>
        </w:rPr>
        <w:t>Nature</w:t>
      </w:r>
      <w:r>
        <w:rPr>
          <w:sz w:val="18"/>
          <w:szCs w:val="18"/>
          <w:lang w:val="en-GB"/>
        </w:rPr>
        <w:t>.</w:t>
      </w:r>
      <w:r w:rsidRPr="00F640AD">
        <w:rPr>
          <w:sz w:val="18"/>
          <w:szCs w:val="18"/>
          <w:lang w:val="en-GB"/>
        </w:rPr>
        <w:t xml:space="preserve"> </w:t>
      </w:r>
      <w:r w:rsidRPr="001F4244">
        <w:rPr>
          <w:b/>
          <w:bCs/>
          <w:sz w:val="18"/>
          <w:szCs w:val="18"/>
          <w:lang w:val="en-GB"/>
        </w:rPr>
        <w:t>505</w:t>
      </w:r>
      <w:r>
        <w:rPr>
          <w:sz w:val="18"/>
          <w:szCs w:val="18"/>
          <w:lang w:val="en-GB"/>
        </w:rPr>
        <w:t>:</w:t>
      </w:r>
      <w:r w:rsidRPr="001F4244">
        <w:rPr>
          <w:sz w:val="18"/>
          <w:szCs w:val="18"/>
          <w:lang w:val="en-GB"/>
        </w:rPr>
        <w:t>559–563</w:t>
      </w:r>
      <w:r w:rsidRPr="00F640AD">
        <w:rPr>
          <w:sz w:val="18"/>
          <w:szCs w:val="18"/>
          <w:lang w:val="en-GB"/>
        </w:rPr>
        <w:t xml:space="preserve">. </w:t>
      </w:r>
    </w:p>
    <w:p w14:paraId="531FA49C" w14:textId="7AB1A2AD" w:rsidR="002530FB" w:rsidRPr="00F640AD" w:rsidRDefault="002530FB" w:rsidP="00F640AD">
      <w:pPr>
        <w:ind w:left="425" w:hanging="425"/>
        <w:jc w:val="both"/>
        <w:rPr>
          <w:sz w:val="18"/>
          <w:szCs w:val="18"/>
          <w:lang w:val="en-GB"/>
        </w:rPr>
      </w:pPr>
      <w:r w:rsidRPr="00F640AD">
        <w:rPr>
          <w:sz w:val="18"/>
          <w:szCs w:val="18"/>
          <w:lang w:val="en-GB"/>
        </w:rPr>
        <w:t>De Filippis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F, Vitaglione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P, Cuomo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R, Canani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RB, Ercolini D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(2018). Dietary interventions to modulate the gut microbiome-how far away are we from precision medicine</w:t>
      </w:r>
      <w:r w:rsidR="00A01009">
        <w:rPr>
          <w:sz w:val="18"/>
          <w:szCs w:val="18"/>
          <w:lang w:val="en-GB"/>
        </w:rPr>
        <w:t xml:space="preserve">, </w:t>
      </w:r>
      <w:r w:rsidRPr="00A44B0D">
        <w:rPr>
          <w:i/>
          <w:iCs/>
          <w:sz w:val="18"/>
          <w:szCs w:val="18"/>
          <w:lang w:val="en-GB"/>
        </w:rPr>
        <w:t>Inflammatory Bowel Diseases</w:t>
      </w:r>
      <w:r>
        <w:rPr>
          <w:sz w:val="18"/>
          <w:szCs w:val="18"/>
          <w:lang w:val="en-GB"/>
        </w:rPr>
        <w:t xml:space="preserve">. </w:t>
      </w:r>
      <w:r w:rsidRPr="001F4244">
        <w:rPr>
          <w:b/>
          <w:bCs/>
          <w:sz w:val="18"/>
          <w:szCs w:val="18"/>
          <w:lang w:val="en-GB"/>
        </w:rPr>
        <w:t>24</w:t>
      </w:r>
      <w:r>
        <w:rPr>
          <w:sz w:val="18"/>
          <w:szCs w:val="18"/>
          <w:lang w:val="en-GB"/>
        </w:rPr>
        <w:t>:</w:t>
      </w:r>
      <w:r w:rsidRPr="00F640AD">
        <w:rPr>
          <w:sz w:val="18"/>
          <w:szCs w:val="18"/>
          <w:lang w:val="en-GB"/>
        </w:rPr>
        <w:t xml:space="preserve">2142–2154. </w:t>
      </w:r>
    </w:p>
    <w:p w14:paraId="7FFAE98E" w14:textId="69625300" w:rsidR="002530FB" w:rsidRPr="00F640AD" w:rsidRDefault="002530FB" w:rsidP="00F640AD">
      <w:pPr>
        <w:ind w:left="425" w:hanging="425"/>
        <w:jc w:val="both"/>
        <w:rPr>
          <w:sz w:val="18"/>
          <w:szCs w:val="18"/>
          <w:lang w:val="en-GB"/>
        </w:rPr>
      </w:pPr>
      <w:r w:rsidRPr="00F640AD">
        <w:rPr>
          <w:sz w:val="18"/>
          <w:szCs w:val="18"/>
          <w:lang w:val="en-GB"/>
        </w:rPr>
        <w:t>Martini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D, Godos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J, Marventano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S, Tieri M, Ghelfi F, Titta L, Lafranconi A, Trigueiro H, Gambera A, Alonzo E, Sciacca S, Buscemi S, Ray S, Galvano F, Del Rio D, Grosso G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(2021). Nut and legume consumption and human health: an umbrella review of observational studies</w:t>
      </w:r>
      <w:r w:rsidR="00A01009">
        <w:rPr>
          <w:sz w:val="18"/>
          <w:szCs w:val="18"/>
          <w:lang w:val="en-GB"/>
        </w:rPr>
        <w:t xml:space="preserve">, </w:t>
      </w:r>
      <w:r w:rsidRPr="00A44B0D">
        <w:rPr>
          <w:i/>
          <w:iCs/>
          <w:sz w:val="18"/>
          <w:szCs w:val="18"/>
          <w:lang w:val="en-GB"/>
        </w:rPr>
        <w:t>International Journal of Food Sciences and Nutrition</w:t>
      </w:r>
      <w:r>
        <w:rPr>
          <w:sz w:val="18"/>
          <w:szCs w:val="18"/>
          <w:lang w:val="en-GB"/>
        </w:rPr>
        <w:t xml:space="preserve">. </w:t>
      </w:r>
      <w:r w:rsidRPr="001F4244">
        <w:rPr>
          <w:b/>
          <w:bCs/>
          <w:sz w:val="18"/>
          <w:szCs w:val="18"/>
          <w:lang w:val="en-GB"/>
        </w:rPr>
        <w:t>72</w:t>
      </w:r>
      <w:r>
        <w:rPr>
          <w:sz w:val="18"/>
          <w:szCs w:val="18"/>
          <w:lang w:val="en-GB"/>
        </w:rPr>
        <w:t>:</w:t>
      </w:r>
      <w:r w:rsidRPr="001F4244">
        <w:rPr>
          <w:sz w:val="18"/>
          <w:szCs w:val="18"/>
          <w:lang w:val="en-GB"/>
        </w:rPr>
        <w:t>871–878</w:t>
      </w:r>
      <w:r w:rsidRPr="00F640AD">
        <w:rPr>
          <w:sz w:val="18"/>
          <w:szCs w:val="18"/>
          <w:lang w:val="en-GB"/>
        </w:rPr>
        <w:t xml:space="preserve">. </w:t>
      </w:r>
    </w:p>
    <w:p w14:paraId="57DEFA93" w14:textId="7D088ECD" w:rsidR="002530FB" w:rsidRPr="00F640AD" w:rsidRDefault="002530FB" w:rsidP="00A44B0D">
      <w:pPr>
        <w:ind w:left="425" w:hanging="425"/>
        <w:jc w:val="both"/>
        <w:rPr>
          <w:sz w:val="18"/>
          <w:szCs w:val="18"/>
          <w:lang w:val="en-GB"/>
        </w:rPr>
      </w:pPr>
      <w:r w:rsidRPr="00F640AD">
        <w:rPr>
          <w:sz w:val="18"/>
          <w:szCs w:val="18"/>
          <w:lang w:val="en-GB"/>
        </w:rPr>
        <w:t>Rinninella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E, Cintoni M, Raoul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P, Lopetuso LR, Scaldaferri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F, Pulcini G, Miggiano GAD, Gasbarrini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A,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Mele MC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(2019). Food components and dietary habits: Keys for a healthy gut microbiota composition</w:t>
      </w:r>
      <w:r w:rsidR="00A01009">
        <w:rPr>
          <w:sz w:val="18"/>
          <w:szCs w:val="18"/>
          <w:lang w:val="en-GB"/>
        </w:rPr>
        <w:t xml:space="preserve">, </w:t>
      </w:r>
      <w:r w:rsidRPr="00A44B0D">
        <w:rPr>
          <w:i/>
          <w:iCs/>
          <w:sz w:val="18"/>
          <w:szCs w:val="18"/>
          <w:lang w:val="en-GB"/>
        </w:rPr>
        <w:t>Nutrients</w:t>
      </w:r>
      <w:r>
        <w:rPr>
          <w:sz w:val="18"/>
          <w:szCs w:val="18"/>
          <w:lang w:val="en-GB"/>
        </w:rPr>
        <w:t xml:space="preserve">. </w:t>
      </w:r>
      <w:r w:rsidRPr="001F4244">
        <w:rPr>
          <w:b/>
          <w:bCs/>
          <w:sz w:val="18"/>
          <w:szCs w:val="18"/>
          <w:lang w:val="en-GB"/>
        </w:rPr>
        <w:t>11</w:t>
      </w:r>
      <w:r>
        <w:rPr>
          <w:sz w:val="18"/>
          <w:szCs w:val="18"/>
          <w:lang w:val="en-GB"/>
        </w:rPr>
        <w:t>(10).</w:t>
      </w:r>
    </w:p>
    <w:p w14:paraId="203FBB56" w14:textId="4913A300" w:rsidR="002530FB" w:rsidRPr="001130F4" w:rsidRDefault="002530FB" w:rsidP="001130F4">
      <w:pPr>
        <w:ind w:left="425" w:hanging="425"/>
        <w:jc w:val="both"/>
        <w:rPr>
          <w:lang w:val="en-US"/>
        </w:rPr>
      </w:pPr>
      <w:r w:rsidRPr="00F640AD">
        <w:rPr>
          <w:sz w:val="18"/>
          <w:szCs w:val="18"/>
          <w:lang w:val="en-GB"/>
        </w:rPr>
        <w:t>Sidhu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SRK, Kok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CW, Kunasegaran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T,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Ramadas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A. (2023). Effect of Plant-Based Diets on Gut Microbiota: A</w:t>
      </w:r>
      <w:r>
        <w:rPr>
          <w:sz w:val="18"/>
          <w:szCs w:val="18"/>
          <w:lang w:val="en-GB"/>
        </w:rPr>
        <w:t xml:space="preserve"> </w:t>
      </w:r>
      <w:r w:rsidRPr="00F640AD">
        <w:rPr>
          <w:sz w:val="18"/>
          <w:szCs w:val="18"/>
          <w:lang w:val="en-GB"/>
        </w:rPr>
        <w:t>Systematic Review of Interventional Studies</w:t>
      </w:r>
      <w:r w:rsidR="00A01009">
        <w:rPr>
          <w:sz w:val="18"/>
          <w:szCs w:val="18"/>
          <w:lang w:val="en-GB"/>
        </w:rPr>
        <w:t xml:space="preserve">, </w:t>
      </w:r>
      <w:r w:rsidRPr="009F345E">
        <w:rPr>
          <w:i/>
          <w:iCs/>
          <w:sz w:val="18"/>
          <w:szCs w:val="18"/>
          <w:lang w:val="en-GB"/>
        </w:rPr>
        <w:t>Nutrients</w:t>
      </w:r>
      <w:r>
        <w:rPr>
          <w:sz w:val="18"/>
          <w:szCs w:val="18"/>
          <w:lang w:val="en-GB"/>
        </w:rPr>
        <w:t xml:space="preserve">. </w:t>
      </w:r>
      <w:r w:rsidRPr="001F4244">
        <w:rPr>
          <w:b/>
          <w:bCs/>
          <w:sz w:val="18"/>
          <w:szCs w:val="18"/>
          <w:lang w:val="en-GB"/>
        </w:rPr>
        <w:t>15</w:t>
      </w:r>
      <w:r>
        <w:rPr>
          <w:sz w:val="18"/>
          <w:szCs w:val="18"/>
          <w:lang w:val="en-GB"/>
        </w:rPr>
        <w:t>(</w:t>
      </w:r>
      <w:r w:rsidRPr="00F640AD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 xml:space="preserve">). </w:t>
      </w:r>
    </w:p>
    <w:sectPr w:rsidR="002530FB" w:rsidRPr="001130F4" w:rsidSect="00221B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81E79"/>
    <w:rsid w:val="000F512C"/>
    <w:rsid w:val="000F772D"/>
    <w:rsid w:val="001130F4"/>
    <w:rsid w:val="001522C3"/>
    <w:rsid w:val="00155089"/>
    <w:rsid w:val="001B3A1A"/>
    <w:rsid w:val="001D7DFF"/>
    <w:rsid w:val="001F4244"/>
    <w:rsid w:val="002171BC"/>
    <w:rsid w:val="00221B08"/>
    <w:rsid w:val="002530FB"/>
    <w:rsid w:val="00307C91"/>
    <w:rsid w:val="003347DD"/>
    <w:rsid w:val="00347FAD"/>
    <w:rsid w:val="003A6D3C"/>
    <w:rsid w:val="00412784"/>
    <w:rsid w:val="004C13BE"/>
    <w:rsid w:val="004F77A5"/>
    <w:rsid w:val="005219BD"/>
    <w:rsid w:val="00540267"/>
    <w:rsid w:val="00583ACB"/>
    <w:rsid w:val="005C56A2"/>
    <w:rsid w:val="00636698"/>
    <w:rsid w:val="00645545"/>
    <w:rsid w:val="0066600A"/>
    <w:rsid w:val="0072338F"/>
    <w:rsid w:val="007A648D"/>
    <w:rsid w:val="007D73D1"/>
    <w:rsid w:val="007E4C27"/>
    <w:rsid w:val="00954E4D"/>
    <w:rsid w:val="00974BB4"/>
    <w:rsid w:val="009811F1"/>
    <w:rsid w:val="009F345E"/>
    <w:rsid w:val="00A01009"/>
    <w:rsid w:val="00A44B0D"/>
    <w:rsid w:val="00B612CF"/>
    <w:rsid w:val="00BB7047"/>
    <w:rsid w:val="00C2450F"/>
    <w:rsid w:val="00C31503"/>
    <w:rsid w:val="00CC1D82"/>
    <w:rsid w:val="00CC5652"/>
    <w:rsid w:val="00DB2FFE"/>
    <w:rsid w:val="00E017E5"/>
    <w:rsid w:val="00EB7169"/>
    <w:rsid w:val="00F6259F"/>
    <w:rsid w:val="00F640AD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table" w:styleId="Grigliatabella">
    <w:name w:val="Table Grid"/>
    <w:basedOn w:val="Tabellanormale"/>
    <w:uiPriority w:val="39"/>
    <w:rsid w:val="00CC1D82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1D8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0CB2032CC40AAA68261B82E4CED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75E84-AD30-41E2-A122-E75DC9965F59}"/>
      </w:docPartPr>
      <w:docPartBody>
        <w:p w:rsidR="00986F11" w:rsidRDefault="009A492B" w:rsidP="009A492B">
          <w:pPr>
            <w:pStyle w:val="5950CB2032CC40AAA68261B82E4CEDBA"/>
          </w:pPr>
          <w:r w:rsidRPr="007244C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2B"/>
    <w:rsid w:val="000B0A6C"/>
    <w:rsid w:val="006A74BF"/>
    <w:rsid w:val="00986F11"/>
    <w:rsid w:val="009A492B"/>
    <w:rsid w:val="009F4EDE"/>
    <w:rsid w:val="00D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492B"/>
    <w:rPr>
      <w:color w:val="808080"/>
    </w:rPr>
  </w:style>
  <w:style w:type="paragraph" w:customStyle="1" w:styleId="5950CB2032CC40AAA68261B82E4CEDBA">
    <w:name w:val="5950CB2032CC40AAA68261B82E4CEDBA"/>
    <w:rsid w:val="009A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0F2A5C5-82FF-4A37-B6F0-61A12BD3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Roberto Marotta</cp:lastModifiedBy>
  <cp:revision>15</cp:revision>
  <dcterms:created xsi:type="dcterms:W3CDTF">2023-06-09T08:22:00Z</dcterms:created>
  <dcterms:modified xsi:type="dcterms:W3CDTF">2023-06-09T15:15:00Z</dcterms:modified>
</cp:coreProperties>
</file>