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0F35C7" w14:textId="74215479" w:rsidR="00512D9B" w:rsidRPr="00533704" w:rsidRDefault="00011083" w:rsidP="002D0A0B">
      <w:pPr>
        <w:pStyle w:val="Titolo1"/>
        <w:spacing w:before="600" w:after="120"/>
        <w:ind w:right="0"/>
        <w:rPr>
          <w:b/>
          <w:bCs/>
          <w:color w:val="auto"/>
          <w:sz w:val="28"/>
          <w:szCs w:val="28"/>
        </w:rPr>
      </w:pPr>
      <w:r w:rsidRPr="00533704">
        <w:rPr>
          <w:b/>
          <w:bCs/>
          <w:color w:val="auto"/>
          <w:sz w:val="28"/>
          <w:szCs w:val="28"/>
        </w:rPr>
        <w:t>Flat bread</w:t>
      </w:r>
      <w:r w:rsidR="007009C5" w:rsidRPr="00533704">
        <w:rPr>
          <w:b/>
          <w:bCs/>
          <w:color w:val="auto"/>
          <w:sz w:val="28"/>
          <w:szCs w:val="28"/>
        </w:rPr>
        <w:t>s</w:t>
      </w:r>
      <w:r w:rsidRPr="00533704">
        <w:rPr>
          <w:b/>
          <w:bCs/>
          <w:color w:val="auto"/>
          <w:sz w:val="28"/>
          <w:szCs w:val="28"/>
        </w:rPr>
        <w:t xml:space="preserve">: </w:t>
      </w:r>
      <w:r w:rsidR="0087682F" w:rsidRPr="00533704">
        <w:rPr>
          <w:b/>
          <w:bCs/>
          <w:color w:val="auto"/>
          <w:sz w:val="28"/>
          <w:szCs w:val="28"/>
        </w:rPr>
        <w:t>past</w:t>
      </w:r>
      <w:r w:rsidR="004E1A85" w:rsidRPr="00533704">
        <w:rPr>
          <w:b/>
          <w:bCs/>
          <w:color w:val="auto"/>
          <w:sz w:val="28"/>
          <w:szCs w:val="28"/>
        </w:rPr>
        <w:t xml:space="preserve">, </w:t>
      </w:r>
      <w:proofErr w:type="gramStart"/>
      <w:r w:rsidR="004E1A85" w:rsidRPr="00533704">
        <w:rPr>
          <w:b/>
          <w:bCs/>
          <w:color w:val="auto"/>
          <w:sz w:val="28"/>
          <w:szCs w:val="28"/>
        </w:rPr>
        <w:t>present</w:t>
      </w:r>
      <w:proofErr w:type="gramEnd"/>
      <w:r w:rsidR="004E1A85" w:rsidRPr="00533704">
        <w:rPr>
          <w:b/>
          <w:bCs/>
          <w:color w:val="auto"/>
          <w:sz w:val="28"/>
          <w:szCs w:val="28"/>
        </w:rPr>
        <w:t xml:space="preserve"> and future</w:t>
      </w:r>
    </w:p>
    <w:p w14:paraId="7E8EED34" w14:textId="0EC38091" w:rsidR="00512D9B" w:rsidRPr="002328A8" w:rsidRDefault="00C05BED">
      <w:pPr>
        <w:jc w:val="center"/>
      </w:pPr>
      <w:r w:rsidRPr="002328A8">
        <w:t>Francesca Vurro</w:t>
      </w:r>
      <w:r w:rsidR="00FB589C" w:rsidRPr="002328A8">
        <w:t xml:space="preserve"> (</w:t>
      </w:r>
      <w:r w:rsidRPr="002328A8">
        <w:t>francesca.vurro</w:t>
      </w:r>
      <w:r w:rsidR="00FB589C" w:rsidRPr="002328A8">
        <w:t>@u</w:t>
      </w:r>
      <w:r w:rsidRPr="002328A8">
        <w:t>niba</w:t>
      </w:r>
      <w:r w:rsidR="00FB589C" w:rsidRPr="002328A8">
        <w:t>.it)</w:t>
      </w:r>
    </w:p>
    <w:p w14:paraId="4C2EE2E5" w14:textId="4C75EF69" w:rsidR="00512D9B" w:rsidRDefault="00FB589C">
      <w:pPr>
        <w:jc w:val="center"/>
        <w:rPr>
          <w:lang w:val="en-GB"/>
        </w:rPr>
      </w:pPr>
      <w:r>
        <w:rPr>
          <w:lang w:val="en-GB"/>
        </w:rPr>
        <w:t xml:space="preserve">Dept. </w:t>
      </w:r>
      <w:r w:rsidR="006D5948" w:rsidRPr="006D5948">
        <w:rPr>
          <w:lang w:val="en-GB"/>
        </w:rPr>
        <w:t>Soil, Plant and Food Sciences, University of Bari Aldo Moro, Bari, Italy</w:t>
      </w:r>
    </w:p>
    <w:p w14:paraId="3DC34089" w14:textId="7C2D00C9" w:rsidR="00512D9B" w:rsidRPr="004C383E" w:rsidRDefault="00FB589C">
      <w:pPr>
        <w:jc w:val="center"/>
      </w:pPr>
      <w:r w:rsidRPr="004C383E">
        <w:t xml:space="preserve">Tutor: </w:t>
      </w:r>
      <w:r w:rsidR="004C383E" w:rsidRPr="004C383E">
        <w:t>Prof. Antonella Pasqualone; Co-Tutor: Prof. Carmine Summo</w:t>
      </w:r>
    </w:p>
    <w:p w14:paraId="068F9D57" w14:textId="77777777" w:rsidR="00512D9B" w:rsidRPr="004C383E" w:rsidRDefault="00512D9B">
      <w:pPr>
        <w:tabs>
          <w:tab w:val="left" w:pos="0"/>
        </w:tabs>
        <w:jc w:val="both"/>
      </w:pPr>
    </w:p>
    <w:p w14:paraId="4E93D6B7" w14:textId="658ED882" w:rsidR="00512D9B" w:rsidRPr="00D65B63" w:rsidRDefault="000D6E70" w:rsidP="002953D4">
      <w:pPr>
        <w:tabs>
          <w:tab w:val="left" w:pos="0"/>
        </w:tabs>
        <w:jc w:val="both"/>
        <w:rPr>
          <w:lang w:val="en-GB"/>
        </w:rPr>
      </w:pPr>
      <w:r w:rsidRPr="000D6E70">
        <w:rPr>
          <w:lang w:val="en-GB"/>
        </w:rPr>
        <w:t>The initial activities of this PhD project have been focused on the</w:t>
      </w:r>
      <w:r w:rsidRPr="00D65B63">
        <w:rPr>
          <w:lang w:val="en-GB"/>
        </w:rPr>
        <w:t xml:space="preserve"> </w:t>
      </w:r>
      <w:r w:rsidR="00681C1F" w:rsidRPr="00D65B63">
        <w:rPr>
          <w:lang w:val="en-GB"/>
        </w:rPr>
        <w:t xml:space="preserve">study of the flat breads typical of the Mediterranean basin </w:t>
      </w:r>
      <w:r w:rsidR="00594153" w:rsidRPr="00D65B63">
        <w:rPr>
          <w:lang w:val="en-GB"/>
        </w:rPr>
        <w:t xml:space="preserve">and then the innovation of selected </w:t>
      </w:r>
      <w:r w:rsidR="0028622F" w:rsidRPr="00D65B63">
        <w:rPr>
          <w:lang w:val="en-GB"/>
        </w:rPr>
        <w:t>products</w:t>
      </w:r>
      <w:r w:rsidR="00594153" w:rsidRPr="00D65B63">
        <w:rPr>
          <w:lang w:val="en-GB"/>
        </w:rPr>
        <w:t xml:space="preserve"> with legume </w:t>
      </w:r>
      <w:r w:rsidR="00F34DFF" w:rsidRPr="00D65B63">
        <w:rPr>
          <w:lang w:val="en-GB"/>
        </w:rPr>
        <w:t>protein</w:t>
      </w:r>
      <w:r w:rsidR="00FB589C" w:rsidRPr="00D65B63">
        <w:rPr>
          <w:lang w:val="en-GB"/>
        </w:rPr>
        <w:t xml:space="preserve">. </w:t>
      </w:r>
      <w:r w:rsidR="00AF2D67" w:rsidRPr="00D65B63">
        <w:rPr>
          <w:lang w:val="en-GB"/>
        </w:rPr>
        <w:t>Preliminarily</w:t>
      </w:r>
      <w:r w:rsidR="00FF4381" w:rsidRPr="00D65B63">
        <w:rPr>
          <w:lang w:val="en-GB"/>
        </w:rPr>
        <w:t>,</w:t>
      </w:r>
      <w:r w:rsidR="00FB589C" w:rsidRPr="00D65B63">
        <w:rPr>
          <w:lang w:val="en-GB"/>
        </w:rPr>
        <w:t xml:space="preserve"> </w:t>
      </w:r>
      <w:r w:rsidR="002953D4" w:rsidRPr="00D65B63">
        <w:rPr>
          <w:lang w:val="en-GB"/>
        </w:rPr>
        <w:t>a survey was conducted by collecting</w:t>
      </w:r>
      <w:r w:rsidR="00A313F6" w:rsidRPr="00D65B63">
        <w:rPr>
          <w:lang w:val="en-GB"/>
        </w:rPr>
        <w:t xml:space="preserve"> information</w:t>
      </w:r>
      <w:r w:rsidR="002953D4" w:rsidRPr="00D65B63">
        <w:rPr>
          <w:lang w:val="en-GB"/>
        </w:rPr>
        <w:t xml:space="preserve"> </w:t>
      </w:r>
      <w:r w:rsidR="00C35ED7" w:rsidRPr="00D65B63">
        <w:rPr>
          <w:lang w:val="en-GB"/>
        </w:rPr>
        <w:t>in a database</w:t>
      </w:r>
      <w:r w:rsidR="008F4006" w:rsidRPr="00D65B63">
        <w:rPr>
          <w:lang w:val="en-GB"/>
        </w:rPr>
        <w:t xml:space="preserve"> of</w:t>
      </w:r>
      <w:r w:rsidR="002953D4" w:rsidRPr="00D65B63">
        <w:rPr>
          <w:lang w:val="en-GB"/>
        </w:rPr>
        <w:t xml:space="preserve"> all flat breads </w:t>
      </w:r>
      <w:r w:rsidR="00BC23A8" w:rsidRPr="00D65B63">
        <w:rPr>
          <w:lang w:val="en-GB"/>
        </w:rPr>
        <w:t>of</w:t>
      </w:r>
      <w:r w:rsidR="002953D4" w:rsidRPr="00D65B63">
        <w:rPr>
          <w:lang w:val="en-GB"/>
        </w:rPr>
        <w:t xml:space="preserve"> the nine countries involved in the </w:t>
      </w:r>
      <w:proofErr w:type="spellStart"/>
      <w:r w:rsidR="002953D4" w:rsidRPr="00D65B63">
        <w:rPr>
          <w:lang w:val="en-GB"/>
        </w:rPr>
        <w:t>FlatBreadMine</w:t>
      </w:r>
      <w:proofErr w:type="spellEnd"/>
      <w:r w:rsidR="002953D4" w:rsidRPr="00D65B63">
        <w:rPr>
          <w:lang w:val="en-GB"/>
        </w:rPr>
        <w:t xml:space="preserve"> Project.</w:t>
      </w:r>
      <w:r w:rsidR="00FB589C" w:rsidRPr="00D65B63">
        <w:rPr>
          <w:lang w:val="en-GB"/>
        </w:rPr>
        <w:t xml:space="preserve"> </w:t>
      </w:r>
      <w:r w:rsidR="001E219C" w:rsidRPr="00D65B63">
        <w:rPr>
          <w:lang w:val="en-GB"/>
        </w:rPr>
        <w:t>Subsequently</w:t>
      </w:r>
      <w:r w:rsidR="00FB589C" w:rsidRPr="00D65B63">
        <w:rPr>
          <w:lang w:val="en-GB"/>
        </w:rPr>
        <w:t xml:space="preserve">, </w:t>
      </w:r>
      <w:r w:rsidR="005B69B8" w:rsidRPr="00D65B63">
        <w:rPr>
          <w:lang w:val="en-GB"/>
        </w:rPr>
        <w:t>a gluten-free</w:t>
      </w:r>
      <w:r w:rsidR="00FE2647" w:rsidRPr="00D65B63">
        <w:rPr>
          <w:i/>
          <w:iCs/>
          <w:lang w:val="en-GB"/>
        </w:rPr>
        <w:t xml:space="preserve"> focaccia</w:t>
      </w:r>
      <w:r w:rsidR="005B69B8" w:rsidRPr="00D65B63">
        <w:rPr>
          <w:lang w:val="en-GB"/>
        </w:rPr>
        <w:t xml:space="preserve"> has been formulated</w:t>
      </w:r>
      <w:r w:rsidR="00F81E5E" w:rsidRPr="00D65B63">
        <w:rPr>
          <w:lang w:val="en-GB"/>
        </w:rPr>
        <w:t xml:space="preserve">, with </w:t>
      </w:r>
      <w:r w:rsidR="005B69B8" w:rsidRPr="00D65B63">
        <w:rPr>
          <w:lang w:val="en-GB"/>
        </w:rPr>
        <w:t xml:space="preserve">the </w:t>
      </w:r>
      <w:r w:rsidR="00AA2A8B" w:rsidRPr="00D65B63">
        <w:rPr>
          <w:lang w:val="en-GB"/>
        </w:rPr>
        <w:t>design of experiments approach</w:t>
      </w:r>
      <w:r w:rsidR="00F81E5E" w:rsidRPr="00D65B63">
        <w:rPr>
          <w:lang w:val="en-GB"/>
        </w:rPr>
        <w:t>,</w:t>
      </w:r>
      <w:r w:rsidR="005B69B8" w:rsidRPr="00D65B63">
        <w:rPr>
          <w:lang w:val="en-GB"/>
        </w:rPr>
        <w:t xml:space="preserve"> to study the effect of the dry-fractionated pea protein</w:t>
      </w:r>
      <w:r w:rsidR="00F40D6D" w:rsidRPr="00D65B63">
        <w:rPr>
          <w:lang w:val="en-GB"/>
        </w:rPr>
        <w:t xml:space="preserve">, </w:t>
      </w:r>
      <w:proofErr w:type="gramStart"/>
      <w:r w:rsidR="00F40D6D" w:rsidRPr="00D65B63">
        <w:rPr>
          <w:lang w:val="en-GB"/>
        </w:rPr>
        <w:t>rice</w:t>
      </w:r>
      <w:proofErr w:type="gramEnd"/>
      <w:r w:rsidR="00F40D6D" w:rsidRPr="00D65B63">
        <w:rPr>
          <w:lang w:val="en-GB"/>
        </w:rPr>
        <w:t xml:space="preserve"> and corn flour</w:t>
      </w:r>
      <w:r w:rsidR="005B69B8" w:rsidRPr="00D65B63">
        <w:rPr>
          <w:lang w:val="en-GB"/>
        </w:rPr>
        <w:t xml:space="preserve"> on the physicochemical and sensory propertie</w:t>
      </w:r>
      <w:r w:rsidR="005407DF" w:rsidRPr="00D65B63">
        <w:rPr>
          <w:lang w:val="en-GB"/>
        </w:rPr>
        <w:t>s</w:t>
      </w:r>
      <w:r w:rsidR="00917582" w:rsidRPr="00D65B63">
        <w:rPr>
          <w:lang w:val="en-GB"/>
        </w:rPr>
        <w:t>,</w:t>
      </w:r>
      <w:r w:rsidR="005407DF" w:rsidRPr="00D65B63">
        <w:rPr>
          <w:lang w:val="en-GB"/>
        </w:rPr>
        <w:t xml:space="preserve"> to obtain a product with</w:t>
      </w:r>
      <w:r w:rsidR="00FE2647" w:rsidRPr="00D65B63">
        <w:rPr>
          <w:lang w:val="en-GB"/>
        </w:rPr>
        <w:t xml:space="preserve"> </w:t>
      </w:r>
      <w:r w:rsidR="005407DF" w:rsidRPr="00D65B63">
        <w:rPr>
          <w:lang w:val="en-GB"/>
        </w:rPr>
        <w:t>a</w:t>
      </w:r>
      <w:r w:rsidR="005B69B8" w:rsidRPr="00D65B63">
        <w:rPr>
          <w:lang w:val="en-GB"/>
        </w:rPr>
        <w:t xml:space="preserve"> good texture</w:t>
      </w:r>
      <w:r w:rsidR="005407DF" w:rsidRPr="00D65B63">
        <w:rPr>
          <w:lang w:val="en-GB"/>
        </w:rPr>
        <w:t>,</w:t>
      </w:r>
      <w:r w:rsidR="005B69B8" w:rsidRPr="00D65B63">
        <w:rPr>
          <w:lang w:val="en-GB"/>
        </w:rPr>
        <w:t xml:space="preserve"> organoleptic </w:t>
      </w:r>
      <w:r w:rsidR="005407DF" w:rsidRPr="00D65B63">
        <w:rPr>
          <w:lang w:val="en-GB"/>
        </w:rPr>
        <w:t xml:space="preserve">and nutritional </w:t>
      </w:r>
      <w:r w:rsidR="005B69B8" w:rsidRPr="00D65B63">
        <w:rPr>
          <w:lang w:val="en-GB"/>
        </w:rPr>
        <w:t>profile</w:t>
      </w:r>
      <w:r w:rsidR="00FB589C" w:rsidRPr="00D65B63">
        <w:rPr>
          <w:lang w:val="en-GB"/>
        </w:rPr>
        <w:t xml:space="preserve">. </w:t>
      </w:r>
    </w:p>
    <w:p w14:paraId="18A10898" w14:textId="7912E2F6" w:rsidR="00512D9B" w:rsidRPr="00D65B63" w:rsidRDefault="00011083" w:rsidP="00D27DFC">
      <w:pPr>
        <w:pStyle w:val="Titolo1"/>
        <w:spacing w:before="240" w:after="120"/>
        <w:rPr>
          <w:b/>
          <w:bCs/>
          <w:color w:val="auto"/>
          <w:sz w:val="24"/>
          <w:szCs w:val="24"/>
          <w:lang w:val="it-IT"/>
        </w:rPr>
      </w:pPr>
      <w:r w:rsidRPr="00D65B63">
        <w:rPr>
          <w:b/>
          <w:bCs/>
          <w:color w:val="auto"/>
          <w:sz w:val="24"/>
          <w:szCs w:val="24"/>
          <w:lang w:val="it-IT"/>
        </w:rPr>
        <w:t xml:space="preserve">Pani piatti: </w:t>
      </w:r>
      <w:r w:rsidR="0087682F" w:rsidRPr="00D65B63">
        <w:rPr>
          <w:b/>
          <w:bCs/>
          <w:color w:val="auto"/>
          <w:sz w:val="24"/>
          <w:szCs w:val="24"/>
          <w:lang w:val="it-IT"/>
        </w:rPr>
        <w:t>passato</w:t>
      </w:r>
      <w:r w:rsidR="004E1A85" w:rsidRPr="00D65B63">
        <w:rPr>
          <w:b/>
          <w:bCs/>
          <w:color w:val="auto"/>
          <w:sz w:val="24"/>
          <w:szCs w:val="24"/>
          <w:lang w:val="it-IT"/>
        </w:rPr>
        <w:t>,</w:t>
      </w:r>
      <w:r w:rsidR="0087682F" w:rsidRPr="00D65B63">
        <w:rPr>
          <w:b/>
          <w:bCs/>
          <w:color w:val="auto"/>
          <w:sz w:val="24"/>
          <w:szCs w:val="24"/>
          <w:lang w:val="it-IT"/>
        </w:rPr>
        <w:t xml:space="preserve"> presente</w:t>
      </w:r>
      <w:r w:rsidR="004E1A85" w:rsidRPr="00D65B63">
        <w:rPr>
          <w:b/>
          <w:bCs/>
          <w:color w:val="auto"/>
          <w:sz w:val="24"/>
          <w:szCs w:val="24"/>
          <w:lang w:val="it-IT"/>
        </w:rPr>
        <w:t xml:space="preserve"> e futuro</w:t>
      </w:r>
    </w:p>
    <w:p w14:paraId="74D36816" w14:textId="0A0AC870" w:rsidR="00512D9B" w:rsidRPr="00D65B63" w:rsidRDefault="00FB589C">
      <w:pPr>
        <w:tabs>
          <w:tab w:val="left" w:pos="0"/>
        </w:tabs>
        <w:jc w:val="both"/>
      </w:pPr>
      <w:r w:rsidRPr="00D65B63">
        <w:t xml:space="preserve">Le prime </w:t>
      </w:r>
      <w:r w:rsidR="00184C86" w:rsidRPr="00D65B63">
        <w:t xml:space="preserve">due </w:t>
      </w:r>
      <w:r w:rsidRPr="00D65B63">
        <w:t xml:space="preserve">attività del progetto di dottorato </w:t>
      </w:r>
      <w:r w:rsidR="00AC4CB1" w:rsidRPr="00D65B63">
        <w:t>hanno riguardato</w:t>
      </w:r>
      <w:r w:rsidR="009E6E7A" w:rsidRPr="00D65B63">
        <w:t xml:space="preserve"> lo studio dei pani piatti tipici del bacino del Mediterraneo e l'innovazione di </w:t>
      </w:r>
      <w:r w:rsidR="0028622F" w:rsidRPr="00D65B63">
        <w:t>prodotti</w:t>
      </w:r>
      <w:r w:rsidR="009E6E7A" w:rsidRPr="00D65B63">
        <w:t xml:space="preserve"> selezionati con proteine dei legumi. </w:t>
      </w:r>
      <w:r w:rsidR="003E684C" w:rsidRPr="00D65B63">
        <w:t>Preliminarmente</w:t>
      </w:r>
      <w:r w:rsidR="003A424D" w:rsidRPr="00D65B63">
        <w:t xml:space="preserve">, è stata condotta un'indagine per raccogliere </w:t>
      </w:r>
      <w:r w:rsidR="00F00686" w:rsidRPr="00D65B63">
        <w:t xml:space="preserve">in un database </w:t>
      </w:r>
      <w:r w:rsidR="003A424D" w:rsidRPr="00D65B63">
        <w:t xml:space="preserve">le informazioni </w:t>
      </w:r>
      <w:r w:rsidR="00F00686" w:rsidRPr="00D65B63">
        <w:t xml:space="preserve">di </w:t>
      </w:r>
      <w:r w:rsidR="003A424D" w:rsidRPr="00D65B63">
        <w:t>tutti i pan</w:t>
      </w:r>
      <w:r w:rsidR="00D256A2" w:rsidRPr="00D65B63">
        <w:t>i</w:t>
      </w:r>
      <w:r w:rsidR="003A424D" w:rsidRPr="00D65B63">
        <w:t xml:space="preserve"> piatt</w:t>
      </w:r>
      <w:r w:rsidR="00D256A2" w:rsidRPr="00D65B63">
        <w:t>i</w:t>
      </w:r>
      <w:r w:rsidR="003A424D" w:rsidRPr="00D65B63">
        <w:t xml:space="preserve"> </w:t>
      </w:r>
      <w:r w:rsidR="00BC23A8" w:rsidRPr="00D65B63">
        <w:t>d</w:t>
      </w:r>
      <w:r w:rsidR="003A424D" w:rsidRPr="00D65B63">
        <w:t xml:space="preserve">ei nove </w:t>
      </w:r>
      <w:r w:rsidR="00D256A2" w:rsidRPr="00D65B63">
        <w:t>P</w:t>
      </w:r>
      <w:r w:rsidR="003A424D" w:rsidRPr="00D65B63">
        <w:t xml:space="preserve">aesi coinvolti nel progetto </w:t>
      </w:r>
      <w:proofErr w:type="spellStart"/>
      <w:r w:rsidR="003A424D" w:rsidRPr="00D65B63">
        <w:t>FlatBreadMine</w:t>
      </w:r>
      <w:proofErr w:type="spellEnd"/>
      <w:r w:rsidR="003A424D" w:rsidRPr="00D65B63">
        <w:t>.</w:t>
      </w:r>
      <w:r w:rsidR="001E219C" w:rsidRPr="00D65B63">
        <w:t xml:space="preserve"> </w:t>
      </w:r>
      <w:r w:rsidR="00AA2FEA" w:rsidRPr="00D65B63">
        <w:t>Successivamente</w:t>
      </w:r>
      <w:r w:rsidR="003A424D" w:rsidRPr="00D65B63">
        <w:t xml:space="preserve">, è stata formulata una </w:t>
      </w:r>
      <w:r w:rsidR="003A424D" w:rsidRPr="00D65B63">
        <w:rPr>
          <w:i/>
          <w:iCs/>
        </w:rPr>
        <w:t>focaccia</w:t>
      </w:r>
      <w:r w:rsidR="003A424D" w:rsidRPr="00D65B63">
        <w:t xml:space="preserve"> senza glutine, con</w:t>
      </w:r>
      <w:r w:rsidR="00AA2A8B" w:rsidRPr="00D65B63">
        <w:t xml:space="preserve"> </w:t>
      </w:r>
      <w:r w:rsidR="00605441" w:rsidRPr="00D65B63">
        <w:t>l’</w:t>
      </w:r>
      <w:r w:rsidR="00AA2A8B" w:rsidRPr="00D65B63">
        <w:t xml:space="preserve">approccio </w:t>
      </w:r>
      <w:r w:rsidR="00605441" w:rsidRPr="00D65B63">
        <w:t xml:space="preserve">del </w:t>
      </w:r>
      <w:r w:rsidR="003A424D" w:rsidRPr="00D65B63">
        <w:t>d</w:t>
      </w:r>
      <w:r w:rsidR="00605441" w:rsidRPr="00D65B63">
        <w:t>isegno sperimentale</w:t>
      </w:r>
      <w:r w:rsidR="003A424D" w:rsidRPr="00D65B63">
        <w:t>, per studiare l'effetto dell</w:t>
      </w:r>
      <w:r w:rsidR="00605441" w:rsidRPr="00D65B63">
        <w:t>e</w:t>
      </w:r>
      <w:r w:rsidR="003A424D" w:rsidRPr="00D65B63">
        <w:t xml:space="preserve"> protein</w:t>
      </w:r>
      <w:r w:rsidR="00605441" w:rsidRPr="00D65B63">
        <w:t>e</w:t>
      </w:r>
      <w:r w:rsidR="003A424D" w:rsidRPr="00D65B63">
        <w:t xml:space="preserve"> di pisell</w:t>
      </w:r>
      <w:r w:rsidR="00605441" w:rsidRPr="00D65B63">
        <w:t>i</w:t>
      </w:r>
      <w:r w:rsidR="003A424D" w:rsidRPr="00D65B63">
        <w:t xml:space="preserve"> </w:t>
      </w:r>
      <w:r w:rsidR="00605441" w:rsidRPr="00D65B63">
        <w:t>dry-fractionated</w:t>
      </w:r>
      <w:r w:rsidR="00F40D6D" w:rsidRPr="00D65B63">
        <w:t>, farina di riso e mais</w:t>
      </w:r>
      <w:r w:rsidR="003A424D" w:rsidRPr="00D65B63">
        <w:t xml:space="preserve"> sulle proprietà fisico-chimiche e sensoriali</w:t>
      </w:r>
      <w:r w:rsidR="00F00686" w:rsidRPr="00D65B63">
        <w:t>, per ottenere un prodotto con una buona consistenza, profilo organolettico e nutrizionale</w:t>
      </w:r>
      <w:r w:rsidR="003A424D" w:rsidRPr="00D65B63">
        <w:t>.</w:t>
      </w:r>
    </w:p>
    <w:p w14:paraId="6D4D0F06" w14:textId="77777777" w:rsidR="00512D9B" w:rsidRPr="00D65B63" w:rsidRDefault="00512D9B">
      <w:pPr>
        <w:tabs>
          <w:tab w:val="left" w:pos="0"/>
        </w:tabs>
        <w:jc w:val="both"/>
      </w:pPr>
    </w:p>
    <w:p w14:paraId="40463CE9" w14:textId="129068B8" w:rsidR="00512D9B" w:rsidRPr="00746B7D" w:rsidRDefault="00FB589C">
      <w:pPr>
        <w:ind w:left="567" w:hanging="567"/>
        <w:jc w:val="both"/>
        <w:rPr>
          <w:lang w:val="en-US"/>
        </w:rPr>
      </w:pPr>
      <w:r>
        <w:rPr>
          <w:b/>
          <w:bCs/>
          <w:lang w:val="en-GB"/>
        </w:rPr>
        <w:t>Key</w:t>
      </w:r>
      <w:r w:rsidR="00BC081B">
        <w:rPr>
          <w:b/>
          <w:bCs/>
          <w:lang w:val="en-GB"/>
        </w:rPr>
        <w:t xml:space="preserve"> </w:t>
      </w:r>
      <w:r>
        <w:rPr>
          <w:b/>
          <w:bCs/>
          <w:lang w:val="en-GB"/>
        </w:rPr>
        <w:t>words</w:t>
      </w:r>
      <w:r>
        <w:rPr>
          <w:lang w:val="en-GB"/>
        </w:rPr>
        <w:t xml:space="preserve">: </w:t>
      </w:r>
      <w:r w:rsidR="00157F6C">
        <w:rPr>
          <w:lang w:val="en-GB"/>
        </w:rPr>
        <w:t>Flat bread</w:t>
      </w:r>
      <w:r w:rsidR="00BC081B">
        <w:rPr>
          <w:lang w:val="en-GB"/>
        </w:rPr>
        <w:t>;</w:t>
      </w:r>
      <w:r w:rsidR="0093666A">
        <w:rPr>
          <w:lang w:val="en-GB"/>
        </w:rPr>
        <w:t xml:space="preserve"> </w:t>
      </w:r>
      <w:r w:rsidR="006445FD">
        <w:rPr>
          <w:lang w:val="en-GB"/>
        </w:rPr>
        <w:t>Mediterranean basin</w:t>
      </w:r>
      <w:r w:rsidR="00BC081B">
        <w:rPr>
          <w:lang w:val="en-GB"/>
        </w:rPr>
        <w:t>;</w:t>
      </w:r>
      <w:r w:rsidR="006445FD">
        <w:rPr>
          <w:lang w:val="en-GB"/>
        </w:rPr>
        <w:t xml:space="preserve"> </w:t>
      </w:r>
      <w:r w:rsidR="00157F6C" w:rsidRPr="000019D8">
        <w:rPr>
          <w:i/>
          <w:iCs/>
          <w:lang w:val="en-GB"/>
        </w:rPr>
        <w:t>focaccia</w:t>
      </w:r>
      <w:r w:rsidR="00BC081B">
        <w:rPr>
          <w:lang w:val="en-GB"/>
        </w:rPr>
        <w:t>;</w:t>
      </w:r>
      <w:r w:rsidR="00157F6C" w:rsidRPr="00157F6C">
        <w:rPr>
          <w:lang w:val="en-GB"/>
        </w:rPr>
        <w:t xml:space="preserve"> legume protein</w:t>
      </w:r>
      <w:r w:rsidR="00BC081B">
        <w:rPr>
          <w:lang w:val="en-GB"/>
        </w:rPr>
        <w:t>;</w:t>
      </w:r>
      <w:r w:rsidR="00157F6C" w:rsidRPr="00157F6C">
        <w:rPr>
          <w:lang w:val="en-GB"/>
        </w:rPr>
        <w:t xml:space="preserve"> dry fractionation</w:t>
      </w:r>
      <w:r w:rsidR="00BC081B">
        <w:rPr>
          <w:lang w:val="en-GB"/>
        </w:rPr>
        <w:t>;</w:t>
      </w:r>
      <w:r w:rsidR="00157F6C" w:rsidRPr="00157F6C">
        <w:rPr>
          <w:lang w:val="en-GB"/>
        </w:rPr>
        <w:t xml:space="preserve"> mixture design</w:t>
      </w:r>
      <w:r>
        <w:rPr>
          <w:lang w:val="en-GB"/>
        </w:rPr>
        <w:t>.</w:t>
      </w:r>
    </w:p>
    <w:p w14:paraId="619B877E" w14:textId="77777777" w:rsidR="00512D9B" w:rsidRDefault="00FB589C">
      <w:pPr>
        <w:pStyle w:val="Titolo1"/>
        <w:spacing w:before="240" w:after="120"/>
        <w:ind w:right="0"/>
        <w:jc w:val="both"/>
        <w:rPr>
          <w:b/>
          <w:bCs/>
          <w:color w:val="000000"/>
          <w:sz w:val="24"/>
          <w:lang w:val="en-GB"/>
        </w:rPr>
      </w:pPr>
      <w:r>
        <w:rPr>
          <w:b/>
          <w:bCs/>
          <w:color w:val="000000"/>
          <w:sz w:val="24"/>
          <w:lang w:val="en-GB"/>
        </w:rPr>
        <w:t>1. Introduction</w:t>
      </w:r>
    </w:p>
    <w:p w14:paraId="26A9C63D" w14:textId="0922905E" w:rsidR="00512D9B" w:rsidRDefault="00FB589C">
      <w:pPr>
        <w:jc w:val="both"/>
        <w:rPr>
          <w:lang w:val="en-GB"/>
        </w:rPr>
      </w:pPr>
      <w:r>
        <w:rPr>
          <w:lang w:val="en-GB"/>
        </w:rPr>
        <w:t xml:space="preserve">In accordance with the PhD thesis project, this poster reports the main results </w:t>
      </w:r>
      <w:r w:rsidR="006F3257">
        <w:rPr>
          <w:lang w:val="en-GB"/>
        </w:rPr>
        <w:t>of the</w:t>
      </w:r>
      <w:r>
        <w:rPr>
          <w:lang w:val="en-GB"/>
        </w:rPr>
        <w:t xml:space="preserve"> first two activities concerning: </w:t>
      </w:r>
    </w:p>
    <w:p w14:paraId="5A26E75A" w14:textId="476F4708" w:rsidR="00512D9B" w:rsidRPr="004130DF" w:rsidRDefault="00FB589C" w:rsidP="001830FE">
      <w:pPr>
        <w:tabs>
          <w:tab w:val="left" w:pos="567"/>
        </w:tabs>
        <w:ind w:left="567" w:hanging="567"/>
        <w:jc w:val="both"/>
        <w:rPr>
          <w:lang w:val="en-GB"/>
        </w:rPr>
      </w:pPr>
      <w:r>
        <w:rPr>
          <w:lang w:val="en-GB"/>
        </w:rPr>
        <w:t xml:space="preserve">(A1) </w:t>
      </w:r>
      <w:r>
        <w:rPr>
          <w:lang w:val="en-GB"/>
        </w:rPr>
        <w:tab/>
        <w:t xml:space="preserve">the </w:t>
      </w:r>
      <w:r w:rsidR="00C25F35">
        <w:rPr>
          <w:lang w:val="en-GB"/>
        </w:rPr>
        <w:t xml:space="preserve">valorization of the flat bread </w:t>
      </w:r>
      <w:r w:rsidR="004130DF">
        <w:rPr>
          <w:lang w:val="en-GB"/>
        </w:rPr>
        <w:t>typical of</w:t>
      </w:r>
      <w:r w:rsidR="00DB0F58" w:rsidRPr="00DB0F58">
        <w:rPr>
          <w:lang w:val="en-GB"/>
        </w:rPr>
        <w:t xml:space="preserve"> </w:t>
      </w:r>
      <w:r w:rsidR="00DB0F58" w:rsidRPr="004130DF">
        <w:rPr>
          <w:lang w:val="en-GB"/>
        </w:rPr>
        <w:t>Croatia, Egypt, France, Greece,</w:t>
      </w:r>
      <w:r w:rsidR="00DB0F58">
        <w:rPr>
          <w:lang w:val="en-GB"/>
        </w:rPr>
        <w:t xml:space="preserve"> </w:t>
      </w:r>
      <w:r w:rsidR="00DB0F58" w:rsidRPr="004130DF">
        <w:rPr>
          <w:lang w:val="en-GB"/>
        </w:rPr>
        <w:t>Italy, Jordan, Lebanon, Malta and Spain</w:t>
      </w:r>
      <w:r w:rsidR="00DB0F58">
        <w:rPr>
          <w:lang w:val="en-GB"/>
        </w:rPr>
        <w:t>,</w:t>
      </w:r>
      <w:r w:rsidR="004130DF" w:rsidRPr="004130DF">
        <w:rPr>
          <w:lang w:val="en-GB"/>
        </w:rPr>
        <w:t xml:space="preserve"> involved in the </w:t>
      </w:r>
      <w:proofErr w:type="spellStart"/>
      <w:r w:rsidR="004130DF" w:rsidRPr="004130DF">
        <w:rPr>
          <w:lang w:val="en-GB"/>
        </w:rPr>
        <w:t>FlatBreadMine</w:t>
      </w:r>
      <w:proofErr w:type="spellEnd"/>
      <w:r w:rsidR="004130DF" w:rsidRPr="004130DF">
        <w:rPr>
          <w:lang w:val="en-GB"/>
        </w:rPr>
        <w:t xml:space="preserve"> Project</w:t>
      </w:r>
      <w:r w:rsidR="001830FE">
        <w:rPr>
          <w:lang w:val="en-GB"/>
        </w:rPr>
        <w:t>, and the analysis of the</w:t>
      </w:r>
      <w:r w:rsidR="001830FE" w:rsidRPr="001830FE">
        <w:rPr>
          <w:lang w:val="en-GB"/>
        </w:rPr>
        <w:t xml:space="preserve"> technical and cultural</w:t>
      </w:r>
      <w:r w:rsidR="001830FE">
        <w:rPr>
          <w:lang w:val="en-GB"/>
        </w:rPr>
        <w:t xml:space="preserve"> </w:t>
      </w:r>
      <w:proofErr w:type="gramStart"/>
      <w:r w:rsidR="00786935" w:rsidRPr="001830FE">
        <w:rPr>
          <w:lang w:val="en-GB"/>
        </w:rPr>
        <w:t>features</w:t>
      </w:r>
      <w:r w:rsidR="00786935">
        <w:rPr>
          <w:lang w:val="en-GB"/>
        </w:rPr>
        <w:t>;</w:t>
      </w:r>
      <w:proofErr w:type="gramEnd"/>
    </w:p>
    <w:p w14:paraId="218655B1" w14:textId="569B2B3C" w:rsidR="00512D9B" w:rsidRPr="00746B7D" w:rsidRDefault="00FB589C">
      <w:pPr>
        <w:tabs>
          <w:tab w:val="left" w:pos="567"/>
        </w:tabs>
        <w:ind w:left="567" w:hanging="567"/>
        <w:jc w:val="both"/>
        <w:rPr>
          <w:lang w:val="en-US"/>
        </w:rPr>
      </w:pPr>
      <w:r>
        <w:rPr>
          <w:lang w:val="en-GB"/>
        </w:rPr>
        <w:t xml:space="preserve">(A2) </w:t>
      </w:r>
      <w:r>
        <w:rPr>
          <w:lang w:val="en-GB"/>
        </w:rPr>
        <w:tab/>
        <w:t xml:space="preserve">the </w:t>
      </w:r>
      <w:r w:rsidR="00786935">
        <w:rPr>
          <w:lang w:val="en-GB"/>
        </w:rPr>
        <w:t>innovation of gluten-free</w:t>
      </w:r>
      <w:r w:rsidR="00786935" w:rsidRPr="00810956">
        <w:rPr>
          <w:i/>
          <w:iCs/>
          <w:lang w:val="en-GB"/>
        </w:rPr>
        <w:t xml:space="preserve"> focaccia</w:t>
      </w:r>
      <w:r w:rsidR="00786935" w:rsidRPr="00810956">
        <w:rPr>
          <w:lang w:val="en-GB"/>
        </w:rPr>
        <w:t>,</w:t>
      </w:r>
      <w:r w:rsidR="00786935" w:rsidRPr="00810956">
        <w:rPr>
          <w:i/>
          <w:iCs/>
          <w:lang w:val="en-GB"/>
        </w:rPr>
        <w:t xml:space="preserve"> </w:t>
      </w:r>
      <w:r w:rsidR="00786935">
        <w:rPr>
          <w:lang w:val="en-GB"/>
        </w:rPr>
        <w:t xml:space="preserve">formulated with </w:t>
      </w:r>
      <w:r w:rsidR="00810956">
        <w:rPr>
          <w:lang w:val="en-GB"/>
        </w:rPr>
        <w:t>dry-fractionated pea protein</w:t>
      </w:r>
      <w:r w:rsidR="00FF0734">
        <w:rPr>
          <w:lang w:val="en-GB"/>
        </w:rPr>
        <w:t xml:space="preserve">, </w:t>
      </w:r>
      <w:r w:rsidR="00FF0734" w:rsidRPr="00FF0734">
        <w:rPr>
          <w:lang w:val="en-GB"/>
        </w:rPr>
        <w:t xml:space="preserve">to study how the </w:t>
      </w:r>
      <w:r w:rsidR="009520FE">
        <w:rPr>
          <w:lang w:val="en-GB"/>
        </w:rPr>
        <w:t xml:space="preserve">different </w:t>
      </w:r>
      <w:r w:rsidR="009A37C4">
        <w:rPr>
          <w:lang w:val="en-GB"/>
        </w:rPr>
        <w:t>ratios of ingredients</w:t>
      </w:r>
      <w:r w:rsidR="00FF0734" w:rsidRPr="00FF0734">
        <w:rPr>
          <w:lang w:val="en-GB"/>
        </w:rPr>
        <w:t xml:space="preserve"> influenced the </w:t>
      </w:r>
      <w:r w:rsidR="00AA2FEA">
        <w:rPr>
          <w:lang w:val="en-GB"/>
        </w:rPr>
        <w:t xml:space="preserve">quality </w:t>
      </w:r>
      <w:r w:rsidR="00FF0734" w:rsidRPr="00FF0734">
        <w:rPr>
          <w:lang w:val="en-GB"/>
        </w:rPr>
        <w:t>of</w:t>
      </w:r>
      <w:r w:rsidR="00FD7822">
        <w:rPr>
          <w:lang w:val="en-GB"/>
        </w:rPr>
        <w:t xml:space="preserve"> flat </w:t>
      </w:r>
      <w:r w:rsidR="00FF0734" w:rsidRPr="00FF0734">
        <w:rPr>
          <w:lang w:val="en-GB"/>
        </w:rPr>
        <w:t>breads.</w:t>
      </w:r>
      <w:r w:rsidR="00FF0734">
        <w:rPr>
          <w:lang w:val="en-GB"/>
        </w:rPr>
        <w:t xml:space="preserve"> </w:t>
      </w:r>
      <w:r>
        <w:rPr>
          <w:lang w:val="en-GB"/>
        </w:rPr>
        <w:t xml:space="preserve">  </w:t>
      </w:r>
    </w:p>
    <w:p w14:paraId="399233A7" w14:textId="405FB355" w:rsidR="00512D9B" w:rsidRDefault="00FB589C">
      <w:pPr>
        <w:pStyle w:val="Titolo1"/>
        <w:spacing w:before="240" w:after="120"/>
        <w:ind w:right="0"/>
        <w:jc w:val="both"/>
        <w:rPr>
          <w:b/>
          <w:bCs/>
          <w:color w:val="000000"/>
          <w:sz w:val="24"/>
          <w:lang w:val="en-GB"/>
        </w:rPr>
      </w:pPr>
      <w:r w:rsidRPr="00D00FD3">
        <w:rPr>
          <w:b/>
          <w:bCs/>
          <w:color w:val="000000"/>
          <w:sz w:val="24"/>
          <w:lang w:val="en-GB"/>
        </w:rPr>
        <w:t>2. Materials and Methods</w:t>
      </w:r>
    </w:p>
    <w:p w14:paraId="326FAC2E" w14:textId="2DA5767C" w:rsidR="00AA33F6" w:rsidRPr="00D65B63" w:rsidRDefault="00B93F59" w:rsidP="00BD4329">
      <w:pPr>
        <w:jc w:val="both"/>
        <w:rPr>
          <w:lang w:val="en-GB"/>
        </w:rPr>
      </w:pPr>
      <w:r w:rsidRPr="00D65B63">
        <w:rPr>
          <w:lang w:val="en-GB"/>
        </w:rPr>
        <w:t>The information on flat breads</w:t>
      </w:r>
      <w:r w:rsidR="00EB7C54" w:rsidRPr="00D65B63">
        <w:rPr>
          <w:lang w:val="en-GB"/>
        </w:rPr>
        <w:t xml:space="preserve"> to </w:t>
      </w:r>
      <w:r w:rsidR="00804F49" w:rsidRPr="00D65B63">
        <w:rPr>
          <w:lang w:val="en-GB"/>
        </w:rPr>
        <w:t>include in the database</w:t>
      </w:r>
      <w:r w:rsidRPr="00D65B63">
        <w:rPr>
          <w:lang w:val="en-GB"/>
        </w:rPr>
        <w:t xml:space="preserve"> has been </w:t>
      </w:r>
      <w:r w:rsidR="002155E9" w:rsidRPr="00D65B63">
        <w:rPr>
          <w:lang w:val="en-GB"/>
        </w:rPr>
        <w:t xml:space="preserve">collected </w:t>
      </w:r>
      <w:r w:rsidRPr="00D65B63">
        <w:rPr>
          <w:lang w:val="en-GB"/>
        </w:rPr>
        <w:t>as reported in Pasqualone et al (2022).</w:t>
      </w:r>
    </w:p>
    <w:p w14:paraId="7DFEB4E3" w14:textId="03F0B792" w:rsidR="00BD27A9" w:rsidRPr="00D65B63" w:rsidRDefault="00D90324" w:rsidP="00BD4329">
      <w:pPr>
        <w:jc w:val="both"/>
        <w:rPr>
          <w:lang w:val="en-GB"/>
        </w:rPr>
      </w:pPr>
      <w:r w:rsidRPr="00D65B63">
        <w:rPr>
          <w:lang w:val="en-GB"/>
        </w:rPr>
        <w:t>To formulat</w:t>
      </w:r>
      <w:r w:rsidR="008955DE" w:rsidRPr="00D65B63">
        <w:rPr>
          <w:lang w:val="en-GB"/>
        </w:rPr>
        <w:t>e a</w:t>
      </w:r>
      <w:r w:rsidRPr="00D65B63">
        <w:rPr>
          <w:lang w:val="en-GB"/>
        </w:rPr>
        <w:t xml:space="preserve"> gluten-free </w:t>
      </w:r>
      <w:r w:rsidRPr="00D65B63">
        <w:rPr>
          <w:i/>
          <w:iCs/>
          <w:lang w:val="en-GB"/>
        </w:rPr>
        <w:t>focaccia</w:t>
      </w:r>
      <w:r w:rsidRPr="00D65B63">
        <w:rPr>
          <w:lang w:val="en-GB"/>
        </w:rPr>
        <w:t xml:space="preserve">, </w:t>
      </w:r>
      <w:r w:rsidR="00BF26E1" w:rsidRPr="00D65B63">
        <w:rPr>
          <w:lang w:val="en-GB"/>
        </w:rPr>
        <w:t>p</w:t>
      </w:r>
      <w:r w:rsidR="0029304E" w:rsidRPr="00D65B63">
        <w:rPr>
          <w:lang w:val="en-GB"/>
        </w:rPr>
        <w:t>reliminary trials were carried out to define the experimental domain.</w:t>
      </w:r>
      <w:r w:rsidR="00043B2F" w:rsidRPr="00D65B63">
        <w:rPr>
          <w:lang w:val="en-GB"/>
        </w:rPr>
        <w:t xml:space="preserve"> A simplex-centroid mixture design was planned, considering rice flour </w:t>
      </w:r>
      <w:r w:rsidR="00644057" w:rsidRPr="00D65B63">
        <w:rPr>
          <w:lang w:val="en-GB"/>
        </w:rPr>
        <w:t xml:space="preserve">(RF) </w:t>
      </w:r>
      <w:r w:rsidR="00043B2F" w:rsidRPr="00D65B63">
        <w:rPr>
          <w:lang w:val="en-GB"/>
        </w:rPr>
        <w:t xml:space="preserve">(15 ≤ </w:t>
      </w:r>
      <w:r w:rsidR="002328A8" w:rsidRPr="00D65B63">
        <w:rPr>
          <w:lang w:val="en-GB"/>
        </w:rPr>
        <w:t>RF</w:t>
      </w:r>
      <w:r w:rsidR="00043B2F" w:rsidRPr="00D65B63">
        <w:rPr>
          <w:lang w:val="en-GB"/>
        </w:rPr>
        <w:t>≤ 30</w:t>
      </w:r>
      <w:r w:rsidR="00874348" w:rsidRPr="00D65B63">
        <w:rPr>
          <w:lang w:val="en-GB"/>
        </w:rPr>
        <w:t xml:space="preserve"> g</w:t>
      </w:r>
      <w:r w:rsidR="00043B2F" w:rsidRPr="00D65B63">
        <w:rPr>
          <w:lang w:val="en-GB"/>
        </w:rPr>
        <w:t xml:space="preserve">); corn flour </w:t>
      </w:r>
      <w:r w:rsidR="00644057" w:rsidRPr="00D65B63">
        <w:rPr>
          <w:lang w:val="en-GB"/>
        </w:rPr>
        <w:t xml:space="preserve">(CF) </w:t>
      </w:r>
      <w:r w:rsidR="00043B2F" w:rsidRPr="00D65B63">
        <w:rPr>
          <w:lang w:val="en-GB"/>
        </w:rPr>
        <w:t xml:space="preserve">(15 ≤ </w:t>
      </w:r>
      <w:r w:rsidR="002328A8" w:rsidRPr="00D65B63">
        <w:rPr>
          <w:lang w:val="en-GB"/>
        </w:rPr>
        <w:t>CF</w:t>
      </w:r>
      <w:r w:rsidR="00E2015A" w:rsidRPr="00D65B63">
        <w:rPr>
          <w:lang w:val="en-GB"/>
        </w:rPr>
        <w:t xml:space="preserve"> </w:t>
      </w:r>
      <w:r w:rsidR="00043B2F" w:rsidRPr="00D65B63">
        <w:rPr>
          <w:lang w:val="en-GB"/>
        </w:rPr>
        <w:t>≤ 30</w:t>
      </w:r>
      <w:r w:rsidR="00874348" w:rsidRPr="00D65B63">
        <w:rPr>
          <w:lang w:val="en-GB"/>
        </w:rPr>
        <w:t xml:space="preserve"> g</w:t>
      </w:r>
      <w:r w:rsidR="00043B2F" w:rsidRPr="00D65B63">
        <w:rPr>
          <w:lang w:val="en-GB"/>
        </w:rPr>
        <w:t xml:space="preserve">); </w:t>
      </w:r>
      <w:r w:rsidR="00553D81" w:rsidRPr="00D65B63">
        <w:rPr>
          <w:lang w:val="en-GB"/>
        </w:rPr>
        <w:t xml:space="preserve">dry-fractionated </w:t>
      </w:r>
      <w:r w:rsidR="00043B2F" w:rsidRPr="00D65B63">
        <w:rPr>
          <w:lang w:val="en-GB"/>
        </w:rPr>
        <w:t>pea protein</w:t>
      </w:r>
      <w:r w:rsidR="00553D81" w:rsidRPr="00D65B63">
        <w:rPr>
          <w:lang w:val="en-GB"/>
        </w:rPr>
        <w:t xml:space="preserve"> at</w:t>
      </w:r>
      <w:r w:rsidR="00EA533A" w:rsidRPr="00D65B63">
        <w:rPr>
          <w:lang w:val="en-GB"/>
        </w:rPr>
        <w:t xml:space="preserve"> 55% </w:t>
      </w:r>
      <w:r w:rsidR="00553D81" w:rsidRPr="00D65B63">
        <w:rPr>
          <w:lang w:val="en-GB"/>
        </w:rPr>
        <w:t>of protein content</w:t>
      </w:r>
      <w:r w:rsidR="00043B2F" w:rsidRPr="00D65B63">
        <w:rPr>
          <w:lang w:val="en-GB"/>
        </w:rPr>
        <w:t xml:space="preserve"> </w:t>
      </w:r>
      <w:r w:rsidR="00644057" w:rsidRPr="00D65B63">
        <w:rPr>
          <w:lang w:val="en-GB"/>
        </w:rPr>
        <w:t xml:space="preserve">(PP) </w:t>
      </w:r>
      <w:r w:rsidR="00043B2F" w:rsidRPr="00D65B63">
        <w:rPr>
          <w:lang w:val="en-GB"/>
        </w:rPr>
        <w:t>(0 ≤</w:t>
      </w:r>
      <w:r w:rsidR="002328A8" w:rsidRPr="00D65B63">
        <w:rPr>
          <w:lang w:val="en-GB"/>
        </w:rPr>
        <w:t>PP</w:t>
      </w:r>
      <w:r w:rsidR="00043B2F" w:rsidRPr="00D65B63">
        <w:rPr>
          <w:lang w:val="en-GB"/>
        </w:rPr>
        <w:t xml:space="preserve"> ≤ 15</w:t>
      </w:r>
      <w:r w:rsidR="00874348" w:rsidRPr="00D65B63">
        <w:rPr>
          <w:lang w:val="en-GB"/>
        </w:rPr>
        <w:t xml:space="preserve"> g</w:t>
      </w:r>
      <w:r w:rsidR="00043B2F" w:rsidRPr="00D65B63">
        <w:rPr>
          <w:lang w:val="en-GB"/>
        </w:rPr>
        <w:t>)</w:t>
      </w:r>
      <w:r w:rsidR="008A1769" w:rsidRPr="00D65B63">
        <w:rPr>
          <w:lang w:val="en-GB"/>
        </w:rPr>
        <w:t xml:space="preserve"> (Table 1)</w:t>
      </w:r>
      <w:r w:rsidR="00043B2F" w:rsidRPr="00D65B63">
        <w:rPr>
          <w:lang w:val="en-GB"/>
        </w:rPr>
        <w:t xml:space="preserve">. The sum of the components was 45 g/100 g, whereas the other 55 g/100 g were constituted by </w:t>
      </w:r>
      <w:r w:rsidR="00716C99" w:rsidRPr="00D65B63">
        <w:rPr>
          <w:lang w:val="en-GB"/>
        </w:rPr>
        <w:t>water</w:t>
      </w:r>
      <w:r w:rsidR="007D6AC5" w:rsidRPr="00D65B63">
        <w:rPr>
          <w:lang w:val="en-GB"/>
        </w:rPr>
        <w:t xml:space="preserve"> (50 g)</w:t>
      </w:r>
      <w:r w:rsidR="00716C99" w:rsidRPr="00D65B63">
        <w:rPr>
          <w:lang w:val="en-GB"/>
        </w:rPr>
        <w:t>, yeast</w:t>
      </w:r>
      <w:r w:rsidR="007D6AC5" w:rsidRPr="00D65B63">
        <w:rPr>
          <w:lang w:val="en-GB"/>
        </w:rPr>
        <w:t xml:space="preserve"> (1 g)</w:t>
      </w:r>
      <w:r w:rsidR="00716C99" w:rsidRPr="00D65B63">
        <w:rPr>
          <w:lang w:val="en-GB"/>
        </w:rPr>
        <w:t>, salt</w:t>
      </w:r>
      <w:r w:rsidR="007D6AC5" w:rsidRPr="00D65B63">
        <w:rPr>
          <w:lang w:val="en-GB"/>
        </w:rPr>
        <w:t xml:space="preserve"> </w:t>
      </w:r>
      <w:r w:rsidR="00A776EF" w:rsidRPr="00D65B63">
        <w:rPr>
          <w:lang w:val="en-GB"/>
        </w:rPr>
        <w:t>(</w:t>
      </w:r>
      <w:r w:rsidR="007D6AC5" w:rsidRPr="00D65B63">
        <w:rPr>
          <w:lang w:val="en-GB"/>
        </w:rPr>
        <w:t>1.5 g)</w:t>
      </w:r>
      <w:r w:rsidR="00716C99" w:rsidRPr="00D65B63">
        <w:rPr>
          <w:lang w:val="en-GB"/>
        </w:rPr>
        <w:t>, psyllium husk powde</w:t>
      </w:r>
      <w:r w:rsidR="00FF30AD" w:rsidRPr="00D65B63">
        <w:rPr>
          <w:lang w:val="en-GB"/>
        </w:rPr>
        <w:t>r</w:t>
      </w:r>
      <w:r w:rsidR="007D6AC5" w:rsidRPr="00D65B63">
        <w:rPr>
          <w:lang w:val="en-GB"/>
        </w:rPr>
        <w:t xml:space="preserve"> (2.5 g)</w:t>
      </w:r>
      <w:r w:rsidR="00FF30AD" w:rsidRPr="00D65B63">
        <w:rPr>
          <w:lang w:val="en-GB"/>
        </w:rPr>
        <w:t xml:space="preserve"> and were</w:t>
      </w:r>
      <w:r w:rsidR="00043B2F" w:rsidRPr="00D65B63">
        <w:rPr>
          <w:lang w:val="en-GB"/>
        </w:rPr>
        <w:t xml:space="preserve"> kept constant.</w:t>
      </w:r>
      <w:r w:rsidR="00114820" w:rsidRPr="00D65B63">
        <w:rPr>
          <w:lang w:val="en-GB"/>
        </w:rPr>
        <w:t xml:space="preserve"> </w:t>
      </w:r>
      <w:r w:rsidR="00CA4F3E" w:rsidRPr="00D65B63">
        <w:rPr>
          <w:lang w:val="en-GB"/>
        </w:rPr>
        <w:t xml:space="preserve">The image analysis of the </w:t>
      </w:r>
      <w:r w:rsidR="00EE6143" w:rsidRPr="00D65B63">
        <w:rPr>
          <w:i/>
          <w:iCs/>
          <w:lang w:val="en-GB"/>
        </w:rPr>
        <w:t>focaccia</w:t>
      </w:r>
      <w:r w:rsidR="00CA4F3E" w:rsidRPr="00D65B63">
        <w:rPr>
          <w:lang w:val="en-GB"/>
        </w:rPr>
        <w:t xml:space="preserve"> was carried out with the procedure described by De Angelis et al. (202</w:t>
      </w:r>
      <w:r w:rsidR="007832A3" w:rsidRPr="00D65B63">
        <w:rPr>
          <w:lang w:val="en-GB"/>
        </w:rPr>
        <w:t>3</w:t>
      </w:r>
      <w:r w:rsidR="00CA4F3E" w:rsidRPr="00D65B63">
        <w:rPr>
          <w:lang w:val="en-GB"/>
        </w:rPr>
        <w:t>).</w:t>
      </w:r>
      <w:r w:rsidR="00284888" w:rsidRPr="00D65B63">
        <w:rPr>
          <w:lang w:val="en-GB"/>
        </w:rPr>
        <w:t xml:space="preserve"> Three replicates were carried out.</w:t>
      </w:r>
      <w:r w:rsidR="00CA4F3E" w:rsidRPr="00D65B63">
        <w:rPr>
          <w:lang w:val="en-GB"/>
        </w:rPr>
        <w:t xml:space="preserve"> </w:t>
      </w:r>
      <w:r w:rsidR="008C714E" w:rsidRPr="00D65B63">
        <w:rPr>
          <w:lang w:val="en-GB"/>
        </w:rPr>
        <w:t>T</w:t>
      </w:r>
      <w:r w:rsidR="004E1B1D" w:rsidRPr="00D65B63">
        <w:rPr>
          <w:lang w:val="en-GB"/>
        </w:rPr>
        <w:t>he firmness was</w:t>
      </w:r>
      <w:r w:rsidR="008C714E" w:rsidRPr="00D65B63">
        <w:rPr>
          <w:lang w:val="en-GB"/>
        </w:rPr>
        <w:t xml:space="preserve"> evaluated by a texture profile analysis (TPA), according to Pasqualone et al. (2019)</w:t>
      </w:r>
      <w:r w:rsidR="00587500" w:rsidRPr="00D65B63">
        <w:rPr>
          <w:lang w:val="en-GB"/>
        </w:rPr>
        <w:t>.</w:t>
      </w:r>
      <w:r w:rsidR="008C714E" w:rsidRPr="00D65B63">
        <w:rPr>
          <w:lang w:val="en-GB"/>
        </w:rPr>
        <w:t xml:space="preserve"> </w:t>
      </w:r>
      <w:r w:rsidR="00FF7282" w:rsidRPr="00D65B63">
        <w:rPr>
          <w:lang w:val="en-GB"/>
        </w:rPr>
        <w:t>Four replicates were carried out.</w:t>
      </w:r>
      <w:r w:rsidR="00AE6DF5" w:rsidRPr="00D65B63">
        <w:rPr>
          <w:lang w:val="en-GB"/>
        </w:rPr>
        <w:t xml:space="preserve"> </w:t>
      </w:r>
      <w:r w:rsidR="00EB220F" w:rsidRPr="00D65B63">
        <w:rPr>
          <w:lang w:val="en-GB"/>
        </w:rPr>
        <w:t>T</w:t>
      </w:r>
      <w:r w:rsidR="008955DE" w:rsidRPr="00D65B63">
        <w:rPr>
          <w:lang w:val="en-GB"/>
        </w:rPr>
        <w:t>he t</w:t>
      </w:r>
      <w:r w:rsidR="00EB220F" w:rsidRPr="00D65B63">
        <w:rPr>
          <w:lang w:val="en-GB"/>
        </w:rPr>
        <w:t>ypical odor associated with legume</w:t>
      </w:r>
      <w:r w:rsidR="005768C3" w:rsidRPr="00D65B63">
        <w:rPr>
          <w:lang w:val="en-GB"/>
        </w:rPr>
        <w:t>s</w:t>
      </w:r>
      <w:r w:rsidR="00284888" w:rsidRPr="00D65B63">
        <w:rPr>
          <w:lang w:val="en-GB"/>
        </w:rPr>
        <w:t xml:space="preserve"> </w:t>
      </w:r>
      <w:r w:rsidR="00EB220F" w:rsidRPr="00D65B63">
        <w:rPr>
          <w:lang w:val="en-GB"/>
        </w:rPr>
        <w:t>and corn w</w:t>
      </w:r>
      <w:r w:rsidR="008955DE" w:rsidRPr="00D65B63">
        <w:rPr>
          <w:lang w:val="en-GB"/>
        </w:rPr>
        <w:t>as</w:t>
      </w:r>
      <w:r w:rsidR="00EB220F" w:rsidRPr="00D65B63">
        <w:rPr>
          <w:lang w:val="en-GB"/>
        </w:rPr>
        <w:t xml:space="preserve"> evaluated by a trained sensory panel of eleven people (5 male, 6 female</w:t>
      </w:r>
      <w:r w:rsidR="005418CB" w:rsidRPr="00D65B63">
        <w:rPr>
          <w:lang w:val="en-GB"/>
        </w:rPr>
        <w:t>s</w:t>
      </w:r>
      <w:r w:rsidR="00EB220F" w:rsidRPr="00D65B63">
        <w:rPr>
          <w:lang w:val="en-GB"/>
        </w:rPr>
        <w:t>, age 23-55 y)</w:t>
      </w:r>
      <w:r w:rsidR="00234200" w:rsidRPr="00D65B63">
        <w:rPr>
          <w:lang w:val="en-GB"/>
        </w:rPr>
        <w:t xml:space="preserve"> and</w:t>
      </w:r>
      <w:r w:rsidR="00EB220F" w:rsidRPr="00D65B63">
        <w:rPr>
          <w:lang w:val="en-GB"/>
        </w:rPr>
        <w:t xml:space="preserve"> t</w:t>
      </w:r>
      <w:r w:rsidR="00234200" w:rsidRPr="00D65B63">
        <w:rPr>
          <w:lang w:val="en-GB"/>
        </w:rPr>
        <w:t>he</w:t>
      </w:r>
      <w:r w:rsidR="00EB220F" w:rsidRPr="00D65B63">
        <w:rPr>
          <w:lang w:val="en-GB"/>
        </w:rPr>
        <w:t xml:space="preserve"> intensity </w:t>
      </w:r>
      <w:r w:rsidR="00D72DFD" w:rsidRPr="00D65B63">
        <w:rPr>
          <w:lang w:val="en-GB"/>
        </w:rPr>
        <w:t xml:space="preserve">was </w:t>
      </w:r>
      <w:r w:rsidR="008955DE" w:rsidRPr="00D65B63">
        <w:rPr>
          <w:lang w:val="en-GB"/>
        </w:rPr>
        <w:t>scored on an anchored</w:t>
      </w:r>
      <w:r w:rsidR="00EB220F" w:rsidRPr="00D65B63">
        <w:rPr>
          <w:lang w:val="en-GB"/>
        </w:rPr>
        <w:t xml:space="preserve"> 0</w:t>
      </w:r>
      <w:r w:rsidR="00234200" w:rsidRPr="00D65B63">
        <w:rPr>
          <w:lang w:val="en-GB"/>
        </w:rPr>
        <w:t xml:space="preserve"> - 9</w:t>
      </w:r>
      <w:r w:rsidR="00EB220F" w:rsidRPr="00D65B63">
        <w:rPr>
          <w:lang w:val="en-GB"/>
        </w:rPr>
        <w:t xml:space="preserve"> </w:t>
      </w:r>
      <w:r w:rsidR="008955DE" w:rsidRPr="00D65B63">
        <w:rPr>
          <w:lang w:val="en-GB"/>
        </w:rPr>
        <w:t>scale</w:t>
      </w:r>
      <w:r w:rsidR="009D2009" w:rsidRPr="00D65B63">
        <w:rPr>
          <w:lang w:val="en-GB"/>
        </w:rPr>
        <w:t xml:space="preserve"> </w:t>
      </w:r>
      <w:r w:rsidR="00EB220F" w:rsidRPr="00D65B63">
        <w:rPr>
          <w:lang w:val="en-GB"/>
        </w:rPr>
        <w:t>(not percei</w:t>
      </w:r>
      <w:r w:rsidR="00234200" w:rsidRPr="00D65B63">
        <w:rPr>
          <w:lang w:val="en-GB"/>
        </w:rPr>
        <w:t xml:space="preserve">ved - </w:t>
      </w:r>
      <w:r w:rsidR="00EB220F" w:rsidRPr="00D65B63">
        <w:rPr>
          <w:lang w:val="en-GB"/>
        </w:rPr>
        <w:t>highly perceived).</w:t>
      </w:r>
      <w:r w:rsidR="006210EF" w:rsidRPr="00D65B63">
        <w:rPr>
          <w:lang w:val="en-GB"/>
        </w:rPr>
        <w:t xml:space="preserve"> </w:t>
      </w:r>
      <w:r w:rsidR="008C1CE9" w:rsidRPr="00D65B63">
        <w:rPr>
          <w:lang w:val="en-GB"/>
        </w:rPr>
        <w:t xml:space="preserve">The optimal formulation has been identified </w:t>
      </w:r>
      <w:r w:rsidR="00F53906" w:rsidRPr="00D65B63">
        <w:rPr>
          <w:lang w:val="en-GB"/>
        </w:rPr>
        <w:t xml:space="preserve">considering the </w:t>
      </w:r>
      <w:r w:rsidR="00DF0134" w:rsidRPr="00D65B63">
        <w:rPr>
          <w:lang w:val="en-GB"/>
        </w:rPr>
        <w:t>global results</w:t>
      </w:r>
      <w:r w:rsidR="008955DE" w:rsidRPr="00D65B63">
        <w:rPr>
          <w:lang w:val="en-GB"/>
        </w:rPr>
        <w:t>. Then, the</w:t>
      </w:r>
      <w:r w:rsidR="008C1CE9" w:rsidRPr="00D65B63">
        <w:rPr>
          <w:lang w:val="en-GB"/>
        </w:rPr>
        <w:t xml:space="preserve"> nutritional composition </w:t>
      </w:r>
      <w:r w:rsidR="008955DE" w:rsidRPr="00D65B63">
        <w:rPr>
          <w:lang w:val="en-GB"/>
        </w:rPr>
        <w:t xml:space="preserve">of the optimized </w:t>
      </w:r>
      <w:r w:rsidR="008955DE" w:rsidRPr="00D65B63">
        <w:rPr>
          <w:i/>
          <w:iCs/>
          <w:lang w:val="en-GB"/>
        </w:rPr>
        <w:t>focaccia</w:t>
      </w:r>
      <w:r w:rsidR="008955DE" w:rsidRPr="00D65B63">
        <w:rPr>
          <w:lang w:val="en-GB"/>
        </w:rPr>
        <w:t xml:space="preserve"> </w:t>
      </w:r>
      <w:r w:rsidR="008C1CE9" w:rsidRPr="00D65B63">
        <w:rPr>
          <w:lang w:val="en-GB"/>
        </w:rPr>
        <w:t xml:space="preserve">has been evaluated, </w:t>
      </w:r>
      <w:r w:rsidR="008955DE" w:rsidRPr="00D65B63">
        <w:rPr>
          <w:lang w:val="en-GB"/>
        </w:rPr>
        <w:t xml:space="preserve">according to </w:t>
      </w:r>
      <w:r w:rsidR="008C1CE9" w:rsidRPr="00D65B63">
        <w:rPr>
          <w:lang w:val="en-GB"/>
        </w:rPr>
        <w:t>the</w:t>
      </w:r>
      <w:r w:rsidR="00FC5D74" w:rsidRPr="00D65B63">
        <w:rPr>
          <w:lang w:val="en-GB"/>
        </w:rPr>
        <w:t xml:space="preserve"> AOAC Official methods</w:t>
      </w:r>
      <w:r w:rsidR="00EA533A" w:rsidRPr="00D65B63">
        <w:rPr>
          <w:lang w:val="en-GB"/>
        </w:rPr>
        <w:t>, conducting the analyses in triplicate.</w:t>
      </w:r>
      <w:r w:rsidR="008C1CE9" w:rsidRPr="00D65B63">
        <w:rPr>
          <w:lang w:val="en-GB"/>
        </w:rPr>
        <w:t xml:space="preserve"> </w:t>
      </w:r>
      <w:r w:rsidR="00D00FD3" w:rsidRPr="00D65B63">
        <w:rPr>
          <w:lang w:val="en-GB"/>
        </w:rPr>
        <w:t xml:space="preserve">The responses were </w:t>
      </w:r>
      <w:r w:rsidR="002B0B03" w:rsidRPr="00D65B63">
        <w:rPr>
          <w:lang w:val="en-GB"/>
        </w:rPr>
        <w:t>model</w:t>
      </w:r>
      <w:r w:rsidR="00E2015A" w:rsidRPr="00D65B63">
        <w:rPr>
          <w:lang w:val="en-GB"/>
        </w:rPr>
        <w:t>l</w:t>
      </w:r>
      <w:r w:rsidR="002B0B03" w:rsidRPr="00D65B63">
        <w:rPr>
          <w:lang w:val="en-GB"/>
        </w:rPr>
        <w:t>ed</w:t>
      </w:r>
      <w:r w:rsidR="00D00FD3" w:rsidRPr="00D65B63">
        <w:rPr>
          <w:lang w:val="en-GB"/>
        </w:rPr>
        <w:t xml:space="preserve"> according to the postulated special cubic model and the regression coefficients (</w:t>
      </w:r>
      <w:r w:rsidR="00D00FD3" w:rsidRPr="00D65B63">
        <w:rPr>
          <w:i/>
          <w:iCs/>
          <w:lang w:val="en-GB"/>
        </w:rPr>
        <w:t>R</w:t>
      </w:r>
      <w:r w:rsidR="00D00FD3" w:rsidRPr="00D65B63">
        <w:rPr>
          <w:i/>
          <w:iCs/>
          <w:vertAlign w:val="superscript"/>
          <w:lang w:val="en-GB"/>
        </w:rPr>
        <w:t>2</w:t>
      </w:r>
      <w:r w:rsidR="00D00FD3" w:rsidRPr="00D65B63">
        <w:rPr>
          <w:lang w:val="en-GB"/>
        </w:rPr>
        <w:t>), the adjusted coefficients of determination (</w:t>
      </w:r>
      <w:r w:rsidR="00D00FD3" w:rsidRPr="00D65B63">
        <w:rPr>
          <w:i/>
          <w:iCs/>
          <w:lang w:val="en-GB"/>
        </w:rPr>
        <w:t>R</w:t>
      </w:r>
      <w:r w:rsidR="00D00FD3" w:rsidRPr="00D65B63">
        <w:rPr>
          <w:i/>
          <w:iCs/>
          <w:vertAlign w:val="superscript"/>
          <w:lang w:val="en-GB"/>
        </w:rPr>
        <w:t>2</w:t>
      </w:r>
      <w:r w:rsidR="00D00FD3" w:rsidRPr="00D65B63">
        <w:rPr>
          <w:lang w:val="en-GB"/>
        </w:rPr>
        <w:t xml:space="preserve"> </w:t>
      </w:r>
      <w:proofErr w:type="spellStart"/>
      <w:r w:rsidR="00D00FD3" w:rsidRPr="00D65B63">
        <w:rPr>
          <w:lang w:val="en-GB"/>
        </w:rPr>
        <w:t>adj</w:t>
      </w:r>
      <w:proofErr w:type="spellEnd"/>
      <w:r w:rsidR="00D00FD3" w:rsidRPr="00D65B63">
        <w:rPr>
          <w:lang w:val="en-GB"/>
        </w:rPr>
        <w:t>), as well as their significance (</w:t>
      </w:r>
      <w:r w:rsidR="00D00FD3" w:rsidRPr="00D65B63">
        <w:rPr>
          <w:i/>
          <w:iCs/>
          <w:lang w:val="en-GB"/>
        </w:rPr>
        <w:t>p</w:t>
      </w:r>
      <w:r w:rsidR="00D00FD3" w:rsidRPr="00D65B63">
        <w:rPr>
          <w:lang w:val="en-GB"/>
        </w:rPr>
        <w:t>≤0.05) were calculated by the software Design-Expert 11 (</w:t>
      </w:r>
      <w:proofErr w:type="spellStart"/>
      <w:r w:rsidR="00D00FD3" w:rsidRPr="00D65B63">
        <w:rPr>
          <w:lang w:val="en-GB"/>
        </w:rPr>
        <w:t>StatEase</w:t>
      </w:r>
      <w:proofErr w:type="spellEnd"/>
      <w:r w:rsidR="00D00FD3" w:rsidRPr="00D65B63">
        <w:rPr>
          <w:lang w:val="en-GB"/>
        </w:rPr>
        <w:t xml:space="preserve"> Inc., Minneapolis, USA). </w:t>
      </w:r>
    </w:p>
    <w:p w14:paraId="481AD1D2" w14:textId="77777777" w:rsidR="00512D9B" w:rsidRPr="0005609E" w:rsidRDefault="00FB589C">
      <w:pPr>
        <w:pStyle w:val="Titolo1"/>
        <w:spacing w:before="240" w:after="120"/>
        <w:ind w:right="0"/>
        <w:jc w:val="both"/>
        <w:rPr>
          <w:b/>
          <w:bCs/>
          <w:color w:val="000000"/>
          <w:sz w:val="24"/>
          <w:lang w:val="en-GB"/>
        </w:rPr>
      </w:pPr>
      <w:r w:rsidRPr="00D65B63">
        <w:rPr>
          <w:b/>
          <w:bCs/>
          <w:color w:val="auto"/>
          <w:sz w:val="24"/>
          <w:lang w:val="en-GB"/>
        </w:rPr>
        <w:t>3. Results and Discussio</w:t>
      </w:r>
      <w:r w:rsidRPr="0005609E">
        <w:rPr>
          <w:b/>
          <w:bCs/>
          <w:color w:val="000000"/>
          <w:sz w:val="24"/>
          <w:lang w:val="en-GB"/>
        </w:rPr>
        <w:t>n</w:t>
      </w:r>
    </w:p>
    <w:p w14:paraId="47F03CCE" w14:textId="05CB5260" w:rsidR="00512D9B" w:rsidRPr="0005609E" w:rsidRDefault="00FB589C">
      <w:pPr>
        <w:pStyle w:val="Titolo2"/>
        <w:jc w:val="both"/>
        <w:rPr>
          <w:b/>
          <w:bCs/>
          <w:sz w:val="20"/>
          <w:lang w:val="en-GB"/>
        </w:rPr>
      </w:pPr>
      <w:r w:rsidRPr="0005609E">
        <w:rPr>
          <w:b/>
          <w:bCs/>
          <w:sz w:val="20"/>
          <w:lang w:val="en-GB"/>
        </w:rPr>
        <w:t xml:space="preserve">3.1 </w:t>
      </w:r>
      <w:r w:rsidR="00856B11" w:rsidRPr="0005609E">
        <w:rPr>
          <w:b/>
          <w:bCs/>
          <w:sz w:val="20"/>
          <w:lang w:val="en-GB"/>
        </w:rPr>
        <w:t>Flat bread database</w:t>
      </w:r>
    </w:p>
    <w:p w14:paraId="6086A71B" w14:textId="27B0803E" w:rsidR="003C16AB" w:rsidRDefault="00C82051" w:rsidP="00230860">
      <w:pPr>
        <w:jc w:val="both"/>
        <w:rPr>
          <w:lang w:val="en-GB"/>
        </w:rPr>
      </w:pPr>
      <w:r w:rsidRPr="00D56E46">
        <w:rPr>
          <w:lang w:val="en-GB"/>
        </w:rPr>
        <w:t xml:space="preserve">The information on flat breads has been included in an online available database (https://flatbreadmine.eu/resources/) reporting, for each flat bread, the original area, the diffusion, the ingredients, the raw material characteristics, the type of yeast, the additional ingredients, the production process, the characteristics of bread, and the sources of information. </w:t>
      </w:r>
      <w:r w:rsidR="00364C30" w:rsidRPr="00D56E46">
        <w:rPr>
          <w:lang w:val="en-GB"/>
        </w:rPr>
        <w:t xml:space="preserve">The database is organized in an Excel file and has 27 columns and 143 rows </w:t>
      </w:r>
      <w:r w:rsidR="004B20FC" w:rsidRPr="00D56E46">
        <w:rPr>
          <w:lang w:val="en-GB"/>
        </w:rPr>
        <w:t>in which are catalogued</w:t>
      </w:r>
      <w:r w:rsidR="00364C30" w:rsidRPr="00D56E46">
        <w:rPr>
          <w:lang w:val="en-GB"/>
        </w:rPr>
        <w:t xml:space="preserve"> 51 single-layer</w:t>
      </w:r>
      <w:r w:rsidR="00E2015A" w:rsidRPr="00D56E46">
        <w:rPr>
          <w:lang w:val="en-GB"/>
        </w:rPr>
        <w:t>ed</w:t>
      </w:r>
      <w:r w:rsidR="00364C30" w:rsidRPr="00D56E46">
        <w:rPr>
          <w:lang w:val="en-GB"/>
        </w:rPr>
        <w:t xml:space="preserve"> flat breads, 15 dou</w:t>
      </w:r>
      <w:r w:rsidR="00364C30" w:rsidRPr="0005609E">
        <w:rPr>
          <w:lang w:val="en-GB"/>
        </w:rPr>
        <w:t>ble</w:t>
      </w:r>
      <w:r w:rsidR="00E2015A">
        <w:rPr>
          <w:lang w:val="en-GB"/>
        </w:rPr>
        <w:t>-</w:t>
      </w:r>
      <w:r w:rsidR="00364C30" w:rsidRPr="0005609E">
        <w:rPr>
          <w:lang w:val="en-GB"/>
        </w:rPr>
        <w:t>layer</w:t>
      </w:r>
      <w:r w:rsidR="00E2015A">
        <w:rPr>
          <w:lang w:val="en-GB"/>
        </w:rPr>
        <w:t>ed</w:t>
      </w:r>
      <w:r w:rsidR="00364C30" w:rsidRPr="0005609E">
        <w:rPr>
          <w:lang w:val="en-GB"/>
        </w:rPr>
        <w:t xml:space="preserve">, 66 garnished and 11 fried (Pasqualone </w:t>
      </w:r>
      <w:r w:rsidR="00364C30" w:rsidRPr="00BC081B">
        <w:rPr>
          <w:i/>
          <w:iCs/>
          <w:lang w:val="en-GB"/>
        </w:rPr>
        <w:t>et al</w:t>
      </w:r>
      <w:r w:rsidR="00364C30" w:rsidRPr="0005609E">
        <w:rPr>
          <w:lang w:val="en-GB"/>
        </w:rPr>
        <w:t>., 202</w:t>
      </w:r>
      <w:r w:rsidR="00364C30" w:rsidRPr="00364C30">
        <w:rPr>
          <w:lang w:val="en-GB"/>
        </w:rPr>
        <w:t xml:space="preserve">2). Italy has </w:t>
      </w:r>
      <w:proofErr w:type="gramStart"/>
      <w:r w:rsidR="00364C30" w:rsidRPr="00364C30">
        <w:rPr>
          <w:lang w:val="en-GB"/>
        </w:rPr>
        <w:t>a large number of</w:t>
      </w:r>
      <w:proofErr w:type="gramEnd"/>
      <w:r w:rsidR="00364C30" w:rsidRPr="00364C30">
        <w:rPr>
          <w:lang w:val="en-GB"/>
        </w:rPr>
        <w:t xml:space="preserve"> products, </w:t>
      </w:r>
      <w:r w:rsidR="001B2D75" w:rsidRPr="001B2D75">
        <w:rPr>
          <w:lang w:val="en-GB"/>
        </w:rPr>
        <w:t>principally</w:t>
      </w:r>
      <w:r w:rsidR="00364C30" w:rsidRPr="00364C30">
        <w:rPr>
          <w:lang w:val="en-GB"/>
        </w:rPr>
        <w:t xml:space="preserve"> </w:t>
      </w:r>
      <w:r w:rsidR="00364C30">
        <w:rPr>
          <w:lang w:val="en-GB"/>
        </w:rPr>
        <w:t>garnished</w:t>
      </w:r>
      <w:r w:rsidR="00364C30" w:rsidRPr="00364C30">
        <w:rPr>
          <w:lang w:val="en-GB"/>
        </w:rPr>
        <w:t>, which often</w:t>
      </w:r>
      <w:r w:rsidR="00364C30">
        <w:rPr>
          <w:lang w:val="en-GB"/>
        </w:rPr>
        <w:t xml:space="preserve"> </w:t>
      </w:r>
      <w:r w:rsidR="00364C30" w:rsidRPr="00364C30">
        <w:rPr>
          <w:lang w:val="en-GB"/>
        </w:rPr>
        <w:t xml:space="preserve">are recognized with Quality Marks </w:t>
      </w:r>
      <w:r w:rsidR="00364C30" w:rsidRPr="00EA533A">
        <w:rPr>
          <w:lang w:val="en-GB"/>
        </w:rPr>
        <w:t>(</w:t>
      </w:r>
      <w:r w:rsidR="002D7110">
        <w:rPr>
          <w:lang w:val="en-GB"/>
        </w:rPr>
        <w:t>7</w:t>
      </w:r>
      <w:r w:rsidR="002D7110" w:rsidRPr="004039E8">
        <w:rPr>
          <w:lang w:val="en-GB"/>
        </w:rPr>
        <w:t>0</w:t>
      </w:r>
      <w:r w:rsidR="00CD7281" w:rsidRPr="004039E8">
        <w:rPr>
          <w:lang w:val="en-GB"/>
        </w:rPr>
        <w:t xml:space="preserve"> </w:t>
      </w:r>
      <w:r w:rsidR="00E2015A" w:rsidRPr="00EA533A">
        <w:rPr>
          <w:lang w:val="en-GB"/>
        </w:rPr>
        <w:t xml:space="preserve">out of </w:t>
      </w:r>
      <w:r w:rsidR="00364C30" w:rsidRPr="00EA533A">
        <w:rPr>
          <w:lang w:val="en-GB"/>
        </w:rPr>
        <w:t xml:space="preserve">91). </w:t>
      </w:r>
      <w:proofErr w:type="gramStart"/>
      <w:r w:rsidR="00364C30" w:rsidRPr="00EA533A">
        <w:rPr>
          <w:lang w:val="en-GB"/>
        </w:rPr>
        <w:t>In particular, three</w:t>
      </w:r>
      <w:proofErr w:type="gramEnd"/>
      <w:r w:rsidR="00364C30" w:rsidRPr="00EA533A">
        <w:rPr>
          <w:color w:val="FF0000"/>
          <w:lang w:val="en-GB"/>
        </w:rPr>
        <w:t xml:space="preserve"> </w:t>
      </w:r>
      <w:r w:rsidR="008955DE" w:rsidRPr="00EA533A">
        <w:rPr>
          <w:lang w:val="en-GB"/>
        </w:rPr>
        <w:t xml:space="preserve">are </w:t>
      </w:r>
      <w:r w:rsidR="0066770E" w:rsidRPr="00EA533A">
        <w:rPr>
          <w:lang w:val="en-GB"/>
        </w:rPr>
        <w:t>Protected Geographical Indication</w:t>
      </w:r>
      <w:r w:rsidR="008955DE" w:rsidRPr="00EA533A">
        <w:rPr>
          <w:lang w:val="en-GB"/>
        </w:rPr>
        <w:t>s</w:t>
      </w:r>
      <w:r w:rsidR="00364C30" w:rsidRPr="00EA533A">
        <w:rPr>
          <w:lang w:val="en-GB"/>
        </w:rPr>
        <w:t xml:space="preserve"> (</w:t>
      </w:r>
      <w:r w:rsidR="00364C30" w:rsidRPr="00EA533A">
        <w:rPr>
          <w:i/>
          <w:iCs/>
          <w:lang w:val="en-GB"/>
        </w:rPr>
        <w:t xml:space="preserve">Piadina </w:t>
      </w:r>
      <w:r w:rsidR="00364C30" w:rsidRPr="00EA533A">
        <w:rPr>
          <w:i/>
          <w:iCs/>
          <w:lang w:val="en-GB"/>
        </w:rPr>
        <w:lastRenderedPageBreak/>
        <w:t>Romagnola; Schuttelbrot; Focaccia di Recco</w:t>
      </w:r>
      <w:r w:rsidR="00364C30" w:rsidRPr="00EA533A">
        <w:rPr>
          <w:lang w:val="en-GB"/>
        </w:rPr>
        <w:t>), one is a Traditional Specialty</w:t>
      </w:r>
      <w:r w:rsidR="0066770E" w:rsidRPr="00EA533A">
        <w:rPr>
          <w:lang w:val="en-GB"/>
        </w:rPr>
        <w:t xml:space="preserve"> </w:t>
      </w:r>
      <w:r w:rsidR="00364C30" w:rsidRPr="00EA533A">
        <w:rPr>
          <w:lang w:val="en-GB"/>
        </w:rPr>
        <w:t>Guaranteed and Intangible Heritage of Humanity (UNESCO) (</w:t>
      </w:r>
      <w:r w:rsidR="00364C30" w:rsidRPr="00EA533A">
        <w:rPr>
          <w:i/>
          <w:iCs/>
          <w:lang w:val="en-GB"/>
        </w:rPr>
        <w:t>Neapolitan pizza</w:t>
      </w:r>
      <w:r w:rsidR="00364C30" w:rsidRPr="00EA533A">
        <w:rPr>
          <w:lang w:val="en-GB"/>
        </w:rPr>
        <w:t>), one is Slow Food Presidium (</w:t>
      </w:r>
      <w:proofErr w:type="spellStart"/>
      <w:r w:rsidR="00364C30" w:rsidRPr="00EA533A">
        <w:rPr>
          <w:i/>
          <w:iCs/>
          <w:lang w:val="en-GB"/>
        </w:rPr>
        <w:t>Testarolo</w:t>
      </w:r>
      <w:proofErr w:type="spellEnd"/>
      <w:r w:rsidR="00364C30" w:rsidRPr="00EA533A">
        <w:rPr>
          <w:i/>
          <w:iCs/>
          <w:lang w:val="en-GB"/>
        </w:rPr>
        <w:t xml:space="preserve"> </w:t>
      </w:r>
      <w:proofErr w:type="spellStart"/>
      <w:r w:rsidR="00364C30" w:rsidRPr="00EA533A">
        <w:rPr>
          <w:i/>
          <w:iCs/>
          <w:lang w:val="en-GB"/>
        </w:rPr>
        <w:t>Pontremolese</w:t>
      </w:r>
      <w:proofErr w:type="spellEnd"/>
      <w:r w:rsidR="00364C30" w:rsidRPr="00EA533A">
        <w:rPr>
          <w:lang w:val="en-GB"/>
        </w:rPr>
        <w:t>), sixty-three are Traditional Agri-Food Products (PAT)</w:t>
      </w:r>
      <w:r w:rsidR="0066770E" w:rsidRPr="00EA533A">
        <w:rPr>
          <w:lang w:val="en-GB"/>
        </w:rPr>
        <w:t xml:space="preserve"> </w:t>
      </w:r>
      <w:r w:rsidR="00364C30" w:rsidRPr="00EA533A">
        <w:rPr>
          <w:lang w:val="en-GB"/>
        </w:rPr>
        <w:t>and two are Municipal Denominations (</w:t>
      </w:r>
      <w:proofErr w:type="spellStart"/>
      <w:r w:rsidR="00364C30" w:rsidRPr="00EA533A">
        <w:rPr>
          <w:lang w:val="en-GB"/>
        </w:rPr>
        <w:t>De.Co</w:t>
      </w:r>
      <w:proofErr w:type="spellEnd"/>
      <w:r w:rsidR="008955DE" w:rsidRPr="00EA533A">
        <w:rPr>
          <w:lang w:val="en-GB"/>
        </w:rPr>
        <w:t>.</w:t>
      </w:r>
      <w:r w:rsidR="00364C30" w:rsidRPr="00EA533A">
        <w:rPr>
          <w:lang w:val="en-GB"/>
        </w:rPr>
        <w:t>) (</w:t>
      </w:r>
      <w:proofErr w:type="spellStart"/>
      <w:r w:rsidR="00364C30" w:rsidRPr="00EA533A">
        <w:rPr>
          <w:i/>
          <w:iCs/>
          <w:lang w:val="en-GB"/>
        </w:rPr>
        <w:t>Crostolo</w:t>
      </w:r>
      <w:proofErr w:type="spellEnd"/>
      <w:r w:rsidR="00364C30" w:rsidRPr="00EA533A">
        <w:rPr>
          <w:i/>
          <w:iCs/>
          <w:lang w:val="en-GB"/>
        </w:rPr>
        <w:t xml:space="preserve"> di Urbania; </w:t>
      </w:r>
      <w:proofErr w:type="spellStart"/>
      <w:r w:rsidR="00364C30" w:rsidRPr="00EA533A">
        <w:rPr>
          <w:i/>
          <w:iCs/>
          <w:lang w:val="en-GB"/>
        </w:rPr>
        <w:t>Farinata</w:t>
      </w:r>
      <w:proofErr w:type="spellEnd"/>
      <w:r w:rsidR="00364C30" w:rsidRPr="00EA533A">
        <w:rPr>
          <w:i/>
          <w:iCs/>
          <w:lang w:val="en-GB"/>
        </w:rPr>
        <w:t xml:space="preserve"> di Imperia</w:t>
      </w:r>
      <w:r w:rsidR="00364C30" w:rsidRPr="00EA533A">
        <w:rPr>
          <w:lang w:val="en-GB"/>
        </w:rPr>
        <w:t xml:space="preserve">). Finally, seven flat breads are in the Slow Food Ark of Taste, </w:t>
      </w:r>
      <w:r w:rsidR="0025141F" w:rsidRPr="00EA533A">
        <w:rPr>
          <w:lang w:val="en-GB"/>
        </w:rPr>
        <w:t xml:space="preserve">an </w:t>
      </w:r>
      <w:r w:rsidR="00364C30" w:rsidRPr="00EA533A">
        <w:rPr>
          <w:lang w:val="en-GB"/>
        </w:rPr>
        <w:t>expression of tradition</w:t>
      </w:r>
      <w:r w:rsidR="0066770E" w:rsidRPr="00EA533A">
        <w:rPr>
          <w:lang w:val="en-GB"/>
        </w:rPr>
        <w:t xml:space="preserve"> </w:t>
      </w:r>
      <w:r w:rsidR="00364C30" w:rsidRPr="00EA533A">
        <w:rPr>
          <w:lang w:val="en-GB"/>
        </w:rPr>
        <w:t>and endangered history (Pas</w:t>
      </w:r>
      <w:r w:rsidR="00364C30" w:rsidRPr="00364C30">
        <w:rPr>
          <w:lang w:val="en-GB"/>
        </w:rPr>
        <w:t xml:space="preserve">qualone </w:t>
      </w:r>
      <w:r w:rsidR="00364C30" w:rsidRPr="00BC081B">
        <w:rPr>
          <w:i/>
          <w:iCs/>
          <w:lang w:val="en-GB"/>
        </w:rPr>
        <w:t>et al</w:t>
      </w:r>
      <w:r w:rsidR="00364C30" w:rsidRPr="00364C30">
        <w:rPr>
          <w:lang w:val="en-GB"/>
        </w:rPr>
        <w:t>., 2022).</w:t>
      </w:r>
      <w:r w:rsidR="00234200">
        <w:rPr>
          <w:lang w:val="en-GB"/>
        </w:rPr>
        <w:t xml:space="preserve"> </w:t>
      </w:r>
      <w:r w:rsidR="00364C30" w:rsidRPr="00364C30">
        <w:rPr>
          <w:lang w:val="en-GB"/>
        </w:rPr>
        <w:t>Considering the ingredient</w:t>
      </w:r>
      <w:r w:rsidR="00E2015A">
        <w:rPr>
          <w:lang w:val="en-GB"/>
        </w:rPr>
        <w:t>s</w:t>
      </w:r>
      <w:r w:rsidR="00364C30" w:rsidRPr="00364C30">
        <w:rPr>
          <w:lang w:val="en-GB"/>
        </w:rPr>
        <w:t xml:space="preserve">, wheat flour is the most used, but </w:t>
      </w:r>
      <w:r w:rsidR="0066770E">
        <w:rPr>
          <w:lang w:val="en-GB"/>
        </w:rPr>
        <w:t>also other cereals</w:t>
      </w:r>
      <w:r w:rsidR="000027F5">
        <w:rPr>
          <w:lang w:val="en-GB"/>
        </w:rPr>
        <w:t xml:space="preserve">, </w:t>
      </w:r>
      <w:r w:rsidR="000027F5" w:rsidRPr="00364C30">
        <w:rPr>
          <w:lang w:val="en-GB"/>
        </w:rPr>
        <w:t>legumes and chestnut</w:t>
      </w:r>
      <w:r w:rsidR="000027F5">
        <w:rPr>
          <w:lang w:val="en-GB"/>
        </w:rPr>
        <w:t xml:space="preserve"> flour </w:t>
      </w:r>
      <w:r w:rsidR="00E2015A">
        <w:rPr>
          <w:lang w:val="en-GB"/>
        </w:rPr>
        <w:t xml:space="preserve">were recorded </w:t>
      </w:r>
      <w:r w:rsidR="00364C30" w:rsidRPr="00364C30">
        <w:rPr>
          <w:lang w:val="en-GB"/>
        </w:rPr>
        <w:t xml:space="preserve">(Pasqualone </w:t>
      </w:r>
      <w:r w:rsidR="00364C30" w:rsidRPr="00BC081B">
        <w:rPr>
          <w:i/>
          <w:iCs/>
          <w:lang w:val="en-GB"/>
        </w:rPr>
        <w:t>et al</w:t>
      </w:r>
      <w:r w:rsidR="00364C30" w:rsidRPr="00364C30">
        <w:rPr>
          <w:lang w:val="en-GB"/>
        </w:rPr>
        <w:t xml:space="preserve">., 2022). The </w:t>
      </w:r>
      <w:r w:rsidR="009D1626" w:rsidRPr="00364C30">
        <w:rPr>
          <w:lang w:val="en-GB"/>
        </w:rPr>
        <w:t>most used</w:t>
      </w:r>
      <w:r w:rsidR="00364C30" w:rsidRPr="00364C30">
        <w:rPr>
          <w:lang w:val="en-GB"/>
        </w:rPr>
        <w:t xml:space="preserve"> leavening agent is </w:t>
      </w:r>
      <w:r w:rsidR="000027F5">
        <w:rPr>
          <w:lang w:val="en-GB"/>
        </w:rPr>
        <w:t>baker</w:t>
      </w:r>
      <w:r w:rsidR="00364C30" w:rsidRPr="00364C30">
        <w:rPr>
          <w:lang w:val="en-GB"/>
        </w:rPr>
        <w:t>'s yeast, however</w:t>
      </w:r>
      <w:r w:rsidR="0011470D">
        <w:rPr>
          <w:lang w:val="en-GB"/>
        </w:rPr>
        <w:t>,</w:t>
      </w:r>
      <w:r w:rsidR="00364C30" w:rsidRPr="00364C30">
        <w:rPr>
          <w:lang w:val="en-GB"/>
        </w:rPr>
        <w:t xml:space="preserve"> about </w:t>
      </w:r>
      <w:r w:rsidR="00932D2B">
        <w:rPr>
          <w:lang w:val="en-GB"/>
        </w:rPr>
        <w:t>9</w:t>
      </w:r>
      <w:r w:rsidR="00364C30" w:rsidRPr="00364C30">
        <w:rPr>
          <w:lang w:val="en-GB"/>
        </w:rPr>
        <w:t xml:space="preserve">% of the </w:t>
      </w:r>
      <w:r w:rsidR="00E2015A">
        <w:rPr>
          <w:lang w:val="en-GB"/>
        </w:rPr>
        <w:t xml:space="preserve">breads </w:t>
      </w:r>
      <w:r w:rsidR="00932D2B">
        <w:rPr>
          <w:lang w:val="en-GB"/>
        </w:rPr>
        <w:t>are</w:t>
      </w:r>
      <w:r w:rsidR="00932D2B" w:rsidRPr="00364C30">
        <w:rPr>
          <w:lang w:val="en-GB"/>
        </w:rPr>
        <w:t xml:space="preserve"> </w:t>
      </w:r>
      <w:r w:rsidR="00364C30" w:rsidRPr="00364C30">
        <w:rPr>
          <w:lang w:val="en-GB"/>
        </w:rPr>
        <w:t xml:space="preserve">formulated with chemical </w:t>
      </w:r>
      <w:r w:rsidR="00E2015A" w:rsidRPr="00364C30">
        <w:rPr>
          <w:lang w:val="en-GB"/>
        </w:rPr>
        <w:t>yeast</w:t>
      </w:r>
      <w:r w:rsidR="00E2015A">
        <w:rPr>
          <w:lang w:val="en-GB"/>
        </w:rPr>
        <w:t xml:space="preserve"> </w:t>
      </w:r>
      <w:r w:rsidR="00364C30" w:rsidRPr="00364C30">
        <w:rPr>
          <w:lang w:val="en-GB"/>
        </w:rPr>
        <w:t xml:space="preserve">and about 20% </w:t>
      </w:r>
      <w:r w:rsidR="003D27F9">
        <w:rPr>
          <w:lang w:val="en-GB"/>
        </w:rPr>
        <w:t>are</w:t>
      </w:r>
      <w:r w:rsidR="003D27F9" w:rsidRPr="00364C30">
        <w:rPr>
          <w:lang w:val="en-GB"/>
        </w:rPr>
        <w:t xml:space="preserve"> </w:t>
      </w:r>
      <w:r w:rsidR="00364C30" w:rsidRPr="00364C30">
        <w:rPr>
          <w:lang w:val="en-GB"/>
        </w:rPr>
        <w:t>unleavened</w:t>
      </w:r>
      <w:r w:rsidR="009D1626">
        <w:rPr>
          <w:lang w:val="en-GB"/>
        </w:rPr>
        <w:t>.</w:t>
      </w:r>
      <w:r w:rsidR="00364C30" w:rsidRPr="00364C30">
        <w:rPr>
          <w:lang w:val="en-GB"/>
        </w:rPr>
        <w:t xml:space="preserve"> An interesting aspect to consider is </w:t>
      </w:r>
      <w:r w:rsidR="008955DE">
        <w:rPr>
          <w:lang w:val="en-GB"/>
        </w:rPr>
        <w:t>ba</w:t>
      </w:r>
      <w:r w:rsidR="00364C30" w:rsidRPr="00364C30">
        <w:rPr>
          <w:lang w:val="en-GB"/>
        </w:rPr>
        <w:t xml:space="preserve">king: sixteen different </w:t>
      </w:r>
      <w:r w:rsidR="008955DE" w:rsidRPr="00364C30">
        <w:rPr>
          <w:lang w:val="en-GB"/>
        </w:rPr>
        <w:t xml:space="preserve">traditional </w:t>
      </w:r>
      <w:r w:rsidR="008955DE">
        <w:rPr>
          <w:lang w:val="en-GB"/>
        </w:rPr>
        <w:t>ba</w:t>
      </w:r>
      <w:r w:rsidR="00364C30" w:rsidRPr="00364C30">
        <w:rPr>
          <w:lang w:val="en-GB"/>
        </w:rPr>
        <w:t xml:space="preserve">king techniques have been surveyed, some of which have very ancient origins (Pasqualone </w:t>
      </w:r>
      <w:r w:rsidR="00364C30" w:rsidRPr="00BC081B">
        <w:rPr>
          <w:i/>
          <w:iCs/>
          <w:lang w:val="en-GB"/>
        </w:rPr>
        <w:t>et al</w:t>
      </w:r>
      <w:r w:rsidR="00364C30" w:rsidRPr="00364C30">
        <w:rPr>
          <w:lang w:val="en-GB"/>
        </w:rPr>
        <w:t>., 2022).</w:t>
      </w:r>
    </w:p>
    <w:p w14:paraId="0EF700BE" w14:textId="366553C8" w:rsidR="00512D9B" w:rsidRPr="005D502A" w:rsidRDefault="00FB589C" w:rsidP="00595119">
      <w:pPr>
        <w:pStyle w:val="Titolo2"/>
        <w:spacing w:before="120"/>
        <w:jc w:val="both"/>
        <w:rPr>
          <w:b/>
          <w:bCs/>
          <w:sz w:val="20"/>
          <w:szCs w:val="16"/>
          <w:lang w:val="en-GB"/>
        </w:rPr>
      </w:pPr>
      <w:r w:rsidRPr="005D502A">
        <w:rPr>
          <w:b/>
          <w:bCs/>
          <w:sz w:val="20"/>
          <w:szCs w:val="16"/>
          <w:lang w:val="en-GB"/>
        </w:rPr>
        <w:t>3.2</w:t>
      </w:r>
      <w:r w:rsidR="00752BFA">
        <w:rPr>
          <w:b/>
          <w:bCs/>
          <w:sz w:val="20"/>
          <w:szCs w:val="16"/>
          <w:lang w:val="en-GB"/>
        </w:rPr>
        <w:t xml:space="preserve"> Optimized</w:t>
      </w:r>
      <w:r w:rsidR="002A5DE0">
        <w:rPr>
          <w:b/>
          <w:bCs/>
          <w:sz w:val="20"/>
          <w:szCs w:val="16"/>
          <w:lang w:val="en-GB"/>
        </w:rPr>
        <w:t xml:space="preserve"> gluten-free</w:t>
      </w:r>
      <w:r w:rsidR="00752BFA">
        <w:rPr>
          <w:b/>
          <w:bCs/>
          <w:sz w:val="20"/>
          <w:szCs w:val="16"/>
          <w:lang w:val="en-GB"/>
        </w:rPr>
        <w:t xml:space="preserve"> </w:t>
      </w:r>
      <w:r w:rsidR="002A5DE0">
        <w:rPr>
          <w:b/>
          <w:bCs/>
          <w:i/>
          <w:iCs/>
          <w:sz w:val="20"/>
          <w:szCs w:val="16"/>
          <w:lang w:val="en-GB"/>
        </w:rPr>
        <w:t>f</w:t>
      </w:r>
      <w:r w:rsidR="006139B3" w:rsidRPr="002A5DE0">
        <w:rPr>
          <w:b/>
          <w:bCs/>
          <w:i/>
          <w:iCs/>
          <w:sz w:val="20"/>
          <w:szCs w:val="16"/>
          <w:lang w:val="en-GB"/>
        </w:rPr>
        <w:t>ocaccia</w:t>
      </w:r>
      <w:r w:rsidR="00752BFA">
        <w:rPr>
          <w:b/>
          <w:bCs/>
          <w:sz w:val="20"/>
          <w:szCs w:val="16"/>
          <w:lang w:val="en-GB"/>
        </w:rPr>
        <w:t xml:space="preserve"> formulation</w:t>
      </w:r>
    </w:p>
    <w:p w14:paraId="4DC7028F" w14:textId="6C835A33" w:rsidR="00752BFA" w:rsidRDefault="00752BFA">
      <w:pPr>
        <w:jc w:val="both"/>
        <w:rPr>
          <w:lang w:val="en-GB"/>
        </w:rPr>
      </w:pPr>
      <w:r w:rsidRPr="00752BFA">
        <w:rPr>
          <w:lang w:val="en-GB"/>
        </w:rPr>
        <w:t xml:space="preserve">The properties of </w:t>
      </w:r>
      <w:r w:rsidR="00C021A3" w:rsidRPr="00C021A3">
        <w:rPr>
          <w:i/>
          <w:iCs/>
          <w:lang w:val="en-GB"/>
        </w:rPr>
        <w:t>focaccia</w:t>
      </w:r>
      <w:r w:rsidRPr="00752BFA">
        <w:rPr>
          <w:lang w:val="en-GB"/>
        </w:rPr>
        <w:t xml:space="preserve"> varied among the </w:t>
      </w:r>
      <w:r w:rsidR="0089360E">
        <w:rPr>
          <w:lang w:val="en-GB"/>
        </w:rPr>
        <w:t>seven</w:t>
      </w:r>
      <w:r w:rsidRPr="00752BFA">
        <w:rPr>
          <w:lang w:val="en-GB"/>
        </w:rPr>
        <w:t xml:space="preserve"> trials, being significantly affected by the ratio of the ingredients</w:t>
      </w:r>
      <w:r w:rsidR="001A2D51">
        <w:rPr>
          <w:lang w:val="en-GB"/>
        </w:rPr>
        <w:t xml:space="preserve">, as reported by other authors in </w:t>
      </w:r>
      <w:r w:rsidR="00B47505" w:rsidRPr="00B47505">
        <w:rPr>
          <w:lang w:val="en-GB"/>
        </w:rPr>
        <w:t>gluten-free bread</w:t>
      </w:r>
      <w:r w:rsidR="00B47505">
        <w:rPr>
          <w:lang w:val="en-GB"/>
        </w:rPr>
        <w:t xml:space="preserve"> (</w:t>
      </w:r>
      <w:proofErr w:type="spellStart"/>
      <w:r w:rsidR="000A39D9">
        <w:rPr>
          <w:lang w:val="en-GB"/>
        </w:rPr>
        <w:t>Ziobro</w:t>
      </w:r>
      <w:proofErr w:type="spellEnd"/>
      <w:r w:rsidR="000A39D9">
        <w:rPr>
          <w:lang w:val="en-GB"/>
        </w:rPr>
        <w:t xml:space="preserve"> </w:t>
      </w:r>
      <w:r w:rsidR="000A39D9" w:rsidRPr="00BC081B">
        <w:rPr>
          <w:i/>
          <w:iCs/>
          <w:lang w:val="en-GB"/>
        </w:rPr>
        <w:t>et al</w:t>
      </w:r>
      <w:r w:rsidR="000A39D9">
        <w:rPr>
          <w:lang w:val="en-GB"/>
        </w:rPr>
        <w:t>., 2016</w:t>
      </w:r>
      <w:r w:rsidR="00B47505">
        <w:rPr>
          <w:lang w:val="en-GB"/>
        </w:rPr>
        <w:t>)</w:t>
      </w:r>
      <w:r w:rsidRPr="00752BFA">
        <w:rPr>
          <w:lang w:val="en-GB"/>
        </w:rPr>
        <w:t>.</w:t>
      </w:r>
      <w:r w:rsidR="00D44369" w:rsidRPr="00D44369">
        <w:rPr>
          <w:lang w:val="en-GB"/>
        </w:rPr>
        <w:t xml:space="preserve"> </w:t>
      </w:r>
      <w:bookmarkStart w:id="0" w:name="_Hlk136957776"/>
      <w:r w:rsidR="00D44369">
        <w:rPr>
          <w:lang w:val="en-GB"/>
        </w:rPr>
        <w:t>T</w:t>
      </w:r>
      <w:r w:rsidR="00D44369" w:rsidRPr="006F0F62">
        <w:rPr>
          <w:lang w:val="en-GB"/>
        </w:rPr>
        <w:t xml:space="preserve">he crumb of the flat breads </w:t>
      </w:r>
      <w:bookmarkEnd w:id="0"/>
      <w:r w:rsidR="00D44369" w:rsidRPr="006F0F62">
        <w:rPr>
          <w:lang w:val="en-GB"/>
        </w:rPr>
        <w:t xml:space="preserve">prepared with </w:t>
      </w:r>
      <w:r w:rsidR="00D44369">
        <w:rPr>
          <w:lang w:val="en-GB"/>
        </w:rPr>
        <w:t>PP</w:t>
      </w:r>
      <w:r w:rsidR="00D44369" w:rsidRPr="006F0F62">
        <w:rPr>
          <w:lang w:val="en-GB"/>
        </w:rPr>
        <w:t xml:space="preserve"> </w:t>
      </w:r>
      <w:r w:rsidR="00D44369">
        <w:rPr>
          <w:lang w:val="en-GB"/>
        </w:rPr>
        <w:t>was</w:t>
      </w:r>
      <w:r w:rsidR="00D44369" w:rsidRPr="006F0F62">
        <w:rPr>
          <w:lang w:val="en-GB"/>
        </w:rPr>
        <w:t xml:space="preserve"> characterized by the presence of numerous cells of small dimensions</w:t>
      </w:r>
      <w:r w:rsidR="00786E35">
        <w:rPr>
          <w:lang w:val="en-GB"/>
        </w:rPr>
        <w:t xml:space="preserve"> (Fig</w:t>
      </w:r>
      <w:r w:rsidR="00AE1054">
        <w:rPr>
          <w:lang w:val="en-GB"/>
        </w:rPr>
        <w:t>s.</w:t>
      </w:r>
      <w:r w:rsidR="00786E35">
        <w:rPr>
          <w:lang w:val="en-GB"/>
        </w:rPr>
        <w:t xml:space="preserve"> 1a</w:t>
      </w:r>
      <w:r w:rsidR="00AE1054">
        <w:rPr>
          <w:lang w:val="en-GB"/>
        </w:rPr>
        <w:t xml:space="preserve"> and 1</w:t>
      </w:r>
      <w:r w:rsidR="00C415A9">
        <w:rPr>
          <w:lang w:val="en-GB"/>
        </w:rPr>
        <w:t>b</w:t>
      </w:r>
      <w:r w:rsidR="00786E35">
        <w:rPr>
          <w:lang w:val="en-GB"/>
        </w:rPr>
        <w:t>)</w:t>
      </w:r>
      <w:r w:rsidR="00D44369" w:rsidRPr="006F0F62">
        <w:rPr>
          <w:lang w:val="en-GB"/>
        </w:rPr>
        <w:t>.</w:t>
      </w:r>
      <w:r w:rsidRPr="00752BFA">
        <w:rPr>
          <w:lang w:val="en-GB"/>
        </w:rPr>
        <w:t xml:space="preserve"> </w:t>
      </w:r>
      <w:r w:rsidR="009C77F8" w:rsidRPr="009C77F8">
        <w:rPr>
          <w:lang w:val="en-GB"/>
        </w:rPr>
        <w:t xml:space="preserve">The results suggested that the increasing percentage of PP increases </w:t>
      </w:r>
      <w:r w:rsidR="009C77F8">
        <w:rPr>
          <w:lang w:val="en-GB"/>
        </w:rPr>
        <w:t>the firm</w:t>
      </w:r>
      <w:r w:rsidR="009C77F8" w:rsidRPr="009C77F8">
        <w:rPr>
          <w:lang w:val="en-GB"/>
        </w:rPr>
        <w:t>ness</w:t>
      </w:r>
      <w:r w:rsidR="00E422E1">
        <w:rPr>
          <w:lang w:val="en-GB"/>
        </w:rPr>
        <w:t xml:space="preserve"> of bread</w:t>
      </w:r>
      <w:r w:rsidR="00C415A9">
        <w:rPr>
          <w:lang w:val="en-GB"/>
        </w:rPr>
        <w:t xml:space="preserve"> (Fig. 1c)</w:t>
      </w:r>
      <w:r w:rsidR="009C77F8">
        <w:rPr>
          <w:lang w:val="en-GB"/>
        </w:rPr>
        <w:t>.</w:t>
      </w:r>
    </w:p>
    <w:p w14:paraId="5F535456" w14:textId="2DB90262" w:rsidR="00142118" w:rsidRPr="00746B7D" w:rsidRDefault="00975970" w:rsidP="009B7F61">
      <w:pPr>
        <w:tabs>
          <w:tab w:val="left" w:pos="709"/>
        </w:tabs>
        <w:spacing w:before="300" w:after="120"/>
        <w:ind w:left="709" w:right="-1" w:hanging="709"/>
        <w:jc w:val="both"/>
        <w:rPr>
          <w:lang w:val="en-US"/>
        </w:rPr>
      </w:pPr>
      <w:r w:rsidRPr="00975970">
        <w:rPr>
          <w:b/>
          <w:i/>
          <w:sz w:val="18"/>
          <w:lang w:val="en-GB"/>
        </w:rPr>
        <w:drawing>
          <wp:anchor distT="0" distB="0" distL="114300" distR="114300" simplePos="0" relativeHeight="251672576" behindDoc="0" locked="0" layoutInCell="1" allowOverlap="1" wp14:anchorId="2D9D4145" wp14:editId="6062A423">
            <wp:simplePos x="0" y="0"/>
            <wp:positionH relativeFrom="margin">
              <wp:posOffset>1518920</wp:posOffset>
            </wp:positionH>
            <wp:positionV relativeFrom="paragraph">
              <wp:posOffset>575310</wp:posOffset>
            </wp:positionV>
            <wp:extent cx="4056380" cy="1403350"/>
            <wp:effectExtent l="0" t="0" r="1270" b="6350"/>
            <wp:wrapSquare wrapText="bothSides"/>
            <wp:docPr id="105428437" name="Immagine 1" descr="Immagine che contiene Policromi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28437" name="Immagine 1" descr="Immagine che contiene Policromia, schermata&#10;&#10;Descrizione generata automaticamente"/>
                    <pic:cNvPicPr/>
                  </pic:nvPicPr>
                  <pic:blipFill rotWithShape="1">
                    <a:blip r:embed="rId8">
                      <a:extLst>
                        <a:ext uri="{28A0092B-C50C-407E-A947-70E740481C1C}">
                          <a14:useLocalDpi xmlns:a14="http://schemas.microsoft.com/office/drawing/2010/main" val="0"/>
                        </a:ext>
                      </a:extLst>
                    </a:blip>
                    <a:srcRect t="8658"/>
                    <a:stretch/>
                  </pic:blipFill>
                  <pic:spPr bwMode="auto">
                    <a:xfrm>
                      <a:off x="0" y="0"/>
                      <a:ext cx="4056380" cy="1403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2118">
        <w:rPr>
          <w:b/>
          <w:i/>
          <w:sz w:val="18"/>
          <w:lang w:val="en-GB"/>
        </w:rPr>
        <w:t>Table 1</w:t>
      </w:r>
      <w:r w:rsidR="00142118">
        <w:rPr>
          <w:i/>
          <w:sz w:val="18"/>
          <w:lang w:val="en-GB"/>
        </w:rPr>
        <w:tab/>
      </w:r>
      <w:r w:rsidR="001A1BFE" w:rsidRPr="001A1BFE">
        <w:rPr>
          <w:i/>
          <w:sz w:val="18"/>
          <w:lang w:val="en-GB"/>
        </w:rPr>
        <w:t xml:space="preserve">Formulation of the </w:t>
      </w:r>
      <w:r w:rsidR="001A1BFE">
        <w:rPr>
          <w:i/>
          <w:sz w:val="18"/>
          <w:lang w:val="en-GB"/>
        </w:rPr>
        <w:t>s</w:t>
      </w:r>
      <w:r w:rsidR="001A1BFE" w:rsidRPr="001A1BFE">
        <w:rPr>
          <w:i/>
          <w:sz w:val="18"/>
          <w:lang w:val="en-GB"/>
        </w:rPr>
        <w:t>amples according to the simplex-centroid mixture design</w:t>
      </w:r>
      <w:r w:rsidR="00F734E4">
        <w:rPr>
          <w:i/>
          <w:sz w:val="18"/>
          <w:lang w:val="en-GB"/>
        </w:rPr>
        <w:t xml:space="preserve">. </w:t>
      </w:r>
      <w:r w:rsidR="00995031">
        <w:rPr>
          <w:i/>
          <w:sz w:val="18"/>
          <w:lang w:val="en-GB"/>
        </w:rPr>
        <w:t>RF = rice flour; CF = corn flour; PP = pea protein.</w:t>
      </w:r>
      <w:r w:rsidR="00BD58D2">
        <w:rPr>
          <w:i/>
          <w:sz w:val="18"/>
          <w:lang w:val="en-GB"/>
        </w:rPr>
        <w:t xml:space="preserve"> *Replicates</w:t>
      </w:r>
    </w:p>
    <w:tbl>
      <w:tblPr>
        <w:tblW w:w="1099" w:type="pct"/>
        <w:tblInd w:w="-71" w:type="dxa"/>
        <w:tblCellMar>
          <w:left w:w="71" w:type="dxa"/>
          <w:right w:w="71" w:type="dxa"/>
        </w:tblCellMar>
        <w:tblLook w:val="04A0" w:firstRow="1" w:lastRow="0" w:firstColumn="1" w:lastColumn="0" w:noHBand="0" w:noVBand="1"/>
      </w:tblPr>
      <w:tblGrid>
        <w:gridCol w:w="713"/>
        <w:gridCol w:w="457"/>
        <w:gridCol w:w="457"/>
        <w:gridCol w:w="367"/>
      </w:tblGrid>
      <w:tr w:rsidR="00FE59EE" w14:paraId="09733545" w14:textId="77777777" w:rsidTr="00FE59EE">
        <w:tc>
          <w:tcPr>
            <w:tcW w:w="713" w:type="dxa"/>
            <w:tcBorders>
              <w:top w:val="single" w:sz="4" w:space="0" w:color="auto"/>
              <w:bottom w:val="single" w:sz="6" w:space="0" w:color="000000"/>
            </w:tcBorders>
            <w:shd w:val="clear" w:color="auto" w:fill="auto"/>
          </w:tcPr>
          <w:p w14:paraId="2CE1DBBC" w14:textId="51F1287B" w:rsidR="00FE59EE" w:rsidRPr="00A50398" w:rsidRDefault="00FE59EE" w:rsidP="00D44369">
            <w:pPr>
              <w:snapToGrid w:val="0"/>
              <w:jc w:val="both"/>
              <w:rPr>
                <w:b/>
                <w:bCs/>
                <w:sz w:val="18"/>
                <w:szCs w:val="18"/>
                <w:lang w:val="en-GB"/>
              </w:rPr>
            </w:pPr>
            <w:r w:rsidRPr="00A50398">
              <w:rPr>
                <w:b/>
                <w:bCs/>
                <w:sz w:val="18"/>
                <w:szCs w:val="18"/>
                <w:lang w:val="en-GB"/>
              </w:rPr>
              <w:t xml:space="preserve">Sample </w:t>
            </w:r>
          </w:p>
        </w:tc>
        <w:tc>
          <w:tcPr>
            <w:tcW w:w="457" w:type="dxa"/>
            <w:tcBorders>
              <w:top w:val="single" w:sz="4" w:space="0" w:color="auto"/>
              <w:bottom w:val="single" w:sz="6" w:space="0" w:color="000000"/>
            </w:tcBorders>
          </w:tcPr>
          <w:p w14:paraId="54EAB8D7" w14:textId="425EB97F" w:rsidR="00FE59EE" w:rsidRPr="00B83B68" w:rsidRDefault="00FE59EE" w:rsidP="00D44369">
            <w:pPr>
              <w:jc w:val="both"/>
              <w:rPr>
                <w:rFonts w:ascii="Symbol" w:hAnsi="Symbol" w:cs="Symbol"/>
                <w:b/>
                <w:bCs/>
                <w:sz w:val="18"/>
                <w:szCs w:val="18"/>
                <w:lang w:val="en-GB"/>
              </w:rPr>
            </w:pPr>
            <w:r w:rsidRPr="00B83B68">
              <w:rPr>
                <w:b/>
                <w:bCs/>
                <w:sz w:val="18"/>
                <w:szCs w:val="18"/>
              </w:rPr>
              <w:t>RF</w:t>
            </w:r>
          </w:p>
        </w:tc>
        <w:tc>
          <w:tcPr>
            <w:tcW w:w="457" w:type="dxa"/>
            <w:tcBorders>
              <w:top w:val="single" w:sz="4" w:space="0" w:color="auto"/>
              <w:bottom w:val="single" w:sz="6" w:space="0" w:color="000000"/>
            </w:tcBorders>
          </w:tcPr>
          <w:p w14:paraId="3559E293" w14:textId="01155C6C" w:rsidR="00FE59EE" w:rsidRPr="00B83B68" w:rsidRDefault="00FE59EE" w:rsidP="00D44369">
            <w:pPr>
              <w:jc w:val="both"/>
              <w:rPr>
                <w:rFonts w:ascii="Symbol" w:hAnsi="Symbol" w:cs="Symbol"/>
                <w:b/>
                <w:bCs/>
                <w:sz w:val="18"/>
                <w:szCs w:val="18"/>
                <w:lang w:val="en-GB"/>
              </w:rPr>
            </w:pPr>
            <w:r w:rsidRPr="00B83B68">
              <w:rPr>
                <w:b/>
                <w:bCs/>
                <w:sz w:val="18"/>
                <w:szCs w:val="18"/>
              </w:rPr>
              <w:t>CF</w:t>
            </w:r>
          </w:p>
        </w:tc>
        <w:tc>
          <w:tcPr>
            <w:tcW w:w="367" w:type="dxa"/>
            <w:tcBorders>
              <w:top w:val="single" w:sz="4" w:space="0" w:color="auto"/>
              <w:bottom w:val="single" w:sz="6" w:space="0" w:color="000000"/>
            </w:tcBorders>
            <w:shd w:val="clear" w:color="auto" w:fill="auto"/>
          </w:tcPr>
          <w:p w14:paraId="6F0F8656" w14:textId="505E5213" w:rsidR="00FE59EE" w:rsidRPr="00B83B68" w:rsidRDefault="00FE59EE" w:rsidP="00D44369">
            <w:pPr>
              <w:jc w:val="both"/>
              <w:rPr>
                <w:b/>
                <w:bCs/>
                <w:sz w:val="18"/>
                <w:szCs w:val="18"/>
              </w:rPr>
            </w:pPr>
            <w:r w:rsidRPr="00B83B68">
              <w:rPr>
                <w:b/>
                <w:bCs/>
                <w:sz w:val="18"/>
                <w:szCs w:val="18"/>
              </w:rPr>
              <w:t>PP</w:t>
            </w:r>
          </w:p>
        </w:tc>
      </w:tr>
      <w:tr w:rsidR="00C8770D" w14:paraId="4506A8B8" w14:textId="77777777" w:rsidTr="00FE59EE">
        <w:tc>
          <w:tcPr>
            <w:tcW w:w="713" w:type="dxa"/>
            <w:shd w:val="clear" w:color="auto" w:fill="auto"/>
          </w:tcPr>
          <w:p w14:paraId="23CF41F4" w14:textId="2661C4A1" w:rsidR="00C8770D" w:rsidRPr="00A50398" w:rsidRDefault="00C8770D" w:rsidP="00C8770D">
            <w:pPr>
              <w:jc w:val="both"/>
              <w:rPr>
                <w:sz w:val="18"/>
                <w:szCs w:val="18"/>
                <w:lang w:val="en-GB"/>
              </w:rPr>
            </w:pPr>
            <w:r w:rsidRPr="00A50398">
              <w:rPr>
                <w:sz w:val="18"/>
                <w:szCs w:val="18"/>
              </w:rPr>
              <w:t>1</w:t>
            </w:r>
          </w:p>
        </w:tc>
        <w:tc>
          <w:tcPr>
            <w:tcW w:w="457" w:type="dxa"/>
          </w:tcPr>
          <w:p w14:paraId="4360F9B2" w14:textId="00F89FBE" w:rsidR="00C8770D" w:rsidRPr="00A50398" w:rsidRDefault="00C8770D" w:rsidP="00C8770D">
            <w:pPr>
              <w:jc w:val="both"/>
              <w:rPr>
                <w:sz w:val="18"/>
                <w:szCs w:val="18"/>
                <w:lang w:val="en-GB"/>
              </w:rPr>
            </w:pPr>
            <w:r w:rsidRPr="00A50398">
              <w:rPr>
                <w:sz w:val="18"/>
                <w:szCs w:val="18"/>
              </w:rPr>
              <w:t>30</w:t>
            </w:r>
          </w:p>
        </w:tc>
        <w:tc>
          <w:tcPr>
            <w:tcW w:w="457" w:type="dxa"/>
          </w:tcPr>
          <w:p w14:paraId="207C4471" w14:textId="08CD00D0" w:rsidR="00C8770D" w:rsidRPr="00A50398" w:rsidRDefault="00C8770D" w:rsidP="00C8770D">
            <w:pPr>
              <w:jc w:val="both"/>
              <w:rPr>
                <w:sz w:val="18"/>
                <w:szCs w:val="18"/>
                <w:lang w:val="en-GB"/>
              </w:rPr>
            </w:pPr>
            <w:r w:rsidRPr="00A50398">
              <w:rPr>
                <w:sz w:val="18"/>
                <w:szCs w:val="18"/>
              </w:rPr>
              <w:t>15</w:t>
            </w:r>
          </w:p>
        </w:tc>
        <w:tc>
          <w:tcPr>
            <w:tcW w:w="367" w:type="dxa"/>
            <w:shd w:val="clear" w:color="auto" w:fill="auto"/>
          </w:tcPr>
          <w:p w14:paraId="6121F5B8" w14:textId="3F3E321B" w:rsidR="00C8770D" w:rsidRPr="00A50398" w:rsidRDefault="00C8770D" w:rsidP="00C8770D">
            <w:pPr>
              <w:jc w:val="both"/>
              <w:rPr>
                <w:sz w:val="18"/>
                <w:szCs w:val="18"/>
                <w:lang w:val="en-GB"/>
              </w:rPr>
            </w:pPr>
            <w:r w:rsidRPr="00A50398">
              <w:rPr>
                <w:sz w:val="18"/>
                <w:szCs w:val="18"/>
              </w:rPr>
              <w:t>0</w:t>
            </w:r>
          </w:p>
        </w:tc>
      </w:tr>
      <w:tr w:rsidR="00C8770D" w14:paraId="43DDAAAD" w14:textId="77777777" w:rsidTr="00FE59EE">
        <w:tc>
          <w:tcPr>
            <w:tcW w:w="713" w:type="dxa"/>
            <w:shd w:val="clear" w:color="auto" w:fill="auto"/>
          </w:tcPr>
          <w:p w14:paraId="2B8382B2" w14:textId="53F4BA3E" w:rsidR="00C8770D" w:rsidRPr="00A50398" w:rsidRDefault="00C8770D" w:rsidP="00C8770D">
            <w:pPr>
              <w:jc w:val="both"/>
              <w:rPr>
                <w:sz w:val="18"/>
                <w:szCs w:val="18"/>
                <w:lang w:val="en-GB"/>
              </w:rPr>
            </w:pPr>
            <w:r w:rsidRPr="00A50398">
              <w:rPr>
                <w:sz w:val="18"/>
                <w:szCs w:val="18"/>
              </w:rPr>
              <w:t>2</w:t>
            </w:r>
          </w:p>
        </w:tc>
        <w:tc>
          <w:tcPr>
            <w:tcW w:w="457" w:type="dxa"/>
          </w:tcPr>
          <w:p w14:paraId="05C92071" w14:textId="1A603AAD" w:rsidR="00C8770D" w:rsidRPr="00A50398" w:rsidRDefault="00C8770D" w:rsidP="00C8770D">
            <w:pPr>
              <w:jc w:val="both"/>
              <w:rPr>
                <w:sz w:val="18"/>
                <w:szCs w:val="18"/>
                <w:lang w:val="en-GB"/>
              </w:rPr>
            </w:pPr>
            <w:r w:rsidRPr="00A50398">
              <w:rPr>
                <w:sz w:val="18"/>
                <w:szCs w:val="18"/>
              </w:rPr>
              <w:t>20</w:t>
            </w:r>
          </w:p>
        </w:tc>
        <w:tc>
          <w:tcPr>
            <w:tcW w:w="457" w:type="dxa"/>
          </w:tcPr>
          <w:p w14:paraId="44D2B2DB" w14:textId="3A57EACA" w:rsidR="00C8770D" w:rsidRPr="00A50398" w:rsidRDefault="00C8770D" w:rsidP="00C8770D">
            <w:pPr>
              <w:jc w:val="both"/>
              <w:rPr>
                <w:sz w:val="18"/>
                <w:szCs w:val="18"/>
                <w:lang w:val="en-GB"/>
              </w:rPr>
            </w:pPr>
            <w:r w:rsidRPr="00A50398">
              <w:rPr>
                <w:sz w:val="18"/>
                <w:szCs w:val="18"/>
              </w:rPr>
              <w:t>20</w:t>
            </w:r>
          </w:p>
        </w:tc>
        <w:tc>
          <w:tcPr>
            <w:tcW w:w="367" w:type="dxa"/>
            <w:shd w:val="clear" w:color="auto" w:fill="auto"/>
          </w:tcPr>
          <w:p w14:paraId="6F39B70F" w14:textId="2DE5D096" w:rsidR="00C8770D" w:rsidRPr="00A50398" w:rsidRDefault="00C8770D" w:rsidP="00C8770D">
            <w:pPr>
              <w:jc w:val="both"/>
              <w:rPr>
                <w:sz w:val="18"/>
                <w:szCs w:val="18"/>
                <w:lang w:val="en-GB"/>
              </w:rPr>
            </w:pPr>
            <w:r w:rsidRPr="00A50398">
              <w:rPr>
                <w:sz w:val="18"/>
                <w:szCs w:val="18"/>
              </w:rPr>
              <w:t>5</w:t>
            </w:r>
          </w:p>
        </w:tc>
      </w:tr>
      <w:tr w:rsidR="00C8770D" w14:paraId="1E9109F5" w14:textId="77777777" w:rsidTr="00FE59EE">
        <w:tc>
          <w:tcPr>
            <w:tcW w:w="713" w:type="dxa"/>
            <w:shd w:val="clear" w:color="auto" w:fill="auto"/>
          </w:tcPr>
          <w:p w14:paraId="29E99307" w14:textId="1795B781" w:rsidR="00C8770D" w:rsidRPr="00A50398" w:rsidRDefault="00C8770D" w:rsidP="00C8770D">
            <w:pPr>
              <w:jc w:val="both"/>
              <w:rPr>
                <w:sz w:val="18"/>
                <w:szCs w:val="18"/>
                <w:lang w:val="en-GB"/>
              </w:rPr>
            </w:pPr>
            <w:r w:rsidRPr="00A50398">
              <w:rPr>
                <w:sz w:val="18"/>
                <w:szCs w:val="18"/>
              </w:rPr>
              <w:t>3</w:t>
            </w:r>
          </w:p>
        </w:tc>
        <w:tc>
          <w:tcPr>
            <w:tcW w:w="457" w:type="dxa"/>
          </w:tcPr>
          <w:p w14:paraId="37B55C97" w14:textId="4ED35869" w:rsidR="00C8770D" w:rsidRPr="00A50398" w:rsidRDefault="00C8770D" w:rsidP="00C8770D">
            <w:pPr>
              <w:jc w:val="both"/>
              <w:rPr>
                <w:sz w:val="18"/>
                <w:szCs w:val="18"/>
                <w:lang w:val="en-GB"/>
              </w:rPr>
            </w:pPr>
            <w:r w:rsidRPr="00A50398">
              <w:rPr>
                <w:sz w:val="18"/>
                <w:szCs w:val="18"/>
              </w:rPr>
              <w:t>15</w:t>
            </w:r>
          </w:p>
        </w:tc>
        <w:tc>
          <w:tcPr>
            <w:tcW w:w="457" w:type="dxa"/>
          </w:tcPr>
          <w:p w14:paraId="4CCBEEDE" w14:textId="49806CDA" w:rsidR="00C8770D" w:rsidRPr="00A50398" w:rsidRDefault="00C8770D" w:rsidP="00C8770D">
            <w:pPr>
              <w:jc w:val="both"/>
              <w:rPr>
                <w:sz w:val="18"/>
                <w:szCs w:val="18"/>
                <w:lang w:val="en-GB"/>
              </w:rPr>
            </w:pPr>
            <w:r w:rsidRPr="00A50398">
              <w:rPr>
                <w:sz w:val="18"/>
                <w:szCs w:val="18"/>
              </w:rPr>
              <w:t>15</w:t>
            </w:r>
          </w:p>
        </w:tc>
        <w:tc>
          <w:tcPr>
            <w:tcW w:w="367" w:type="dxa"/>
            <w:shd w:val="clear" w:color="auto" w:fill="auto"/>
          </w:tcPr>
          <w:p w14:paraId="00BA47C4" w14:textId="5778B5D6" w:rsidR="00C8770D" w:rsidRPr="00A50398" w:rsidRDefault="00C8770D" w:rsidP="00C8770D">
            <w:pPr>
              <w:jc w:val="both"/>
              <w:rPr>
                <w:sz w:val="18"/>
                <w:szCs w:val="18"/>
                <w:lang w:val="en-GB"/>
              </w:rPr>
            </w:pPr>
            <w:r w:rsidRPr="00A50398">
              <w:rPr>
                <w:sz w:val="18"/>
                <w:szCs w:val="18"/>
              </w:rPr>
              <w:t>15</w:t>
            </w:r>
          </w:p>
        </w:tc>
      </w:tr>
      <w:tr w:rsidR="00C8770D" w14:paraId="7426A4FB" w14:textId="77777777" w:rsidTr="00FE59EE">
        <w:tc>
          <w:tcPr>
            <w:tcW w:w="713" w:type="dxa"/>
            <w:shd w:val="clear" w:color="auto" w:fill="auto"/>
          </w:tcPr>
          <w:p w14:paraId="3E888ECF" w14:textId="7B72E529" w:rsidR="00C8770D" w:rsidRPr="00A50398" w:rsidRDefault="00C8770D" w:rsidP="00C8770D">
            <w:pPr>
              <w:jc w:val="both"/>
              <w:rPr>
                <w:sz w:val="18"/>
                <w:szCs w:val="18"/>
                <w:lang w:val="en-GB"/>
              </w:rPr>
            </w:pPr>
            <w:r w:rsidRPr="00A50398">
              <w:rPr>
                <w:sz w:val="18"/>
                <w:szCs w:val="18"/>
              </w:rPr>
              <w:t>4</w:t>
            </w:r>
          </w:p>
        </w:tc>
        <w:tc>
          <w:tcPr>
            <w:tcW w:w="457" w:type="dxa"/>
          </w:tcPr>
          <w:p w14:paraId="17DB678E" w14:textId="6287DD50" w:rsidR="00C8770D" w:rsidRPr="00A50398" w:rsidRDefault="00C8770D" w:rsidP="00C8770D">
            <w:pPr>
              <w:jc w:val="both"/>
              <w:rPr>
                <w:sz w:val="18"/>
                <w:szCs w:val="18"/>
                <w:lang w:val="en-GB"/>
              </w:rPr>
            </w:pPr>
            <w:r w:rsidRPr="00A50398">
              <w:rPr>
                <w:sz w:val="18"/>
                <w:szCs w:val="18"/>
              </w:rPr>
              <w:t>22.5</w:t>
            </w:r>
          </w:p>
        </w:tc>
        <w:tc>
          <w:tcPr>
            <w:tcW w:w="457" w:type="dxa"/>
          </w:tcPr>
          <w:p w14:paraId="57206995" w14:textId="31F6DC46" w:rsidR="00C8770D" w:rsidRPr="00A50398" w:rsidRDefault="00C8770D" w:rsidP="00C8770D">
            <w:pPr>
              <w:jc w:val="both"/>
              <w:rPr>
                <w:sz w:val="18"/>
                <w:szCs w:val="18"/>
                <w:lang w:val="en-GB"/>
              </w:rPr>
            </w:pPr>
            <w:r w:rsidRPr="00A50398">
              <w:rPr>
                <w:sz w:val="18"/>
                <w:szCs w:val="18"/>
              </w:rPr>
              <w:t>15</w:t>
            </w:r>
          </w:p>
        </w:tc>
        <w:tc>
          <w:tcPr>
            <w:tcW w:w="367" w:type="dxa"/>
            <w:shd w:val="clear" w:color="auto" w:fill="auto"/>
          </w:tcPr>
          <w:p w14:paraId="117F5F69" w14:textId="06EE946F" w:rsidR="00C8770D" w:rsidRPr="00A50398" w:rsidRDefault="00C8770D" w:rsidP="00C8770D">
            <w:pPr>
              <w:jc w:val="both"/>
              <w:rPr>
                <w:sz w:val="18"/>
                <w:szCs w:val="18"/>
                <w:lang w:val="en-GB"/>
              </w:rPr>
            </w:pPr>
            <w:r w:rsidRPr="00A50398">
              <w:rPr>
                <w:sz w:val="18"/>
                <w:szCs w:val="18"/>
              </w:rPr>
              <w:t>7.5</w:t>
            </w:r>
          </w:p>
        </w:tc>
      </w:tr>
      <w:tr w:rsidR="00C8770D" w:rsidRPr="0089360E" w14:paraId="4524B237" w14:textId="77777777" w:rsidTr="00FE59EE">
        <w:tc>
          <w:tcPr>
            <w:tcW w:w="713" w:type="dxa"/>
            <w:shd w:val="clear" w:color="auto" w:fill="auto"/>
          </w:tcPr>
          <w:p w14:paraId="386EC454" w14:textId="774FB84D" w:rsidR="00C8770D" w:rsidRPr="0089360E" w:rsidRDefault="00C8770D" w:rsidP="00C8770D">
            <w:pPr>
              <w:jc w:val="both"/>
              <w:rPr>
                <w:sz w:val="18"/>
                <w:szCs w:val="18"/>
                <w:lang w:val="en-GB"/>
              </w:rPr>
            </w:pPr>
            <w:r w:rsidRPr="00A50398">
              <w:rPr>
                <w:sz w:val="18"/>
                <w:szCs w:val="18"/>
              </w:rPr>
              <w:t>5</w:t>
            </w:r>
            <w:r>
              <w:rPr>
                <w:sz w:val="18"/>
                <w:szCs w:val="18"/>
              </w:rPr>
              <w:t>*</w:t>
            </w:r>
          </w:p>
        </w:tc>
        <w:tc>
          <w:tcPr>
            <w:tcW w:w="457" w:type="dxa"/>
          </w:tcPr>
          <w:p w14:paraId="0C6E9479" w14:textId="6BE616DA" w:rsidR="00C8770D" w:rsidRPr="0089360E" w:rsidRDefault="00C8770D" w:rsidP="00C8770D">
            <w:pPr>
              <w:jc w:val="both"/>
              <w:rPr>
                <w:sz w:val="18"/>
                <w:szCs w:val="18"/>
                <w:lang w:val="en-GB"/>
              </w:rPr>
            </w:pPr>
            <w:r w:rsidRPr="00A50398">
              <w:rPr>
                <w:sz w:val="18"/>
                <w:szCs w:val="18"/>
              </w:rPr>
              <w:t>15</w:t>
            </w:r>
          </w:p>
        </w:tc>
        <w:tc>
          <w:tcPr>
            <w:tcW w:w="457" w:type="dxa"/>
          </w:tcPr>
          <w:p w14:paraId="0942A427" w14:textId="3E5CE972" w:rsidR="00C8770D" w:rsidRPr="0089360E" w:rsidRDefault="00C8770D" w:rsidP="00C8770D">
            <w:pPr>
              <w:jc w:val="both"/>
              <w:rPr>
                <w:sz w:val="18"/>
                <w:szCs w:val="18"/>
                <w:lang w:val="en-GB"/>
              </w:rPr>
            </w:pPr>
            <w:r w:rsidRPr="00A50398">
              <w:rPr>
                <w:sz w:val="18"/>
                <w:szCs w:val="18"/>
              </w:rPr>
              <w:t>15</w:t>
            </w:r>
          </w:p>
        </w:tc>
        <w:tc>
          <w:tcPr>
            <w:tcW w:w="367" w:type="dxa"/>
            <w:shd w:val="clear" w:color="auto" w:fill="auto"/>
          </w:tcPr>
          <w:p w14:paraId="5CA01680" w14:textId="4B09A310" w:rsidR="00C8770D" w:rsidRPr="0089360E" w:rsidRDefault="00C8770D" w:rsidP="00C8770D">
            <w:pPr>
              <w:jc w:val="both"/>
              <w:rPr>
                <w:sz w:val="18"/>
                <w:szCs w:val="18"/>
                <w:lang w:val="en-GB"/>
              </w:rPr>
            </w:pPr>
            <w:r w:rsidRPr="00A50398">
              <w:rPr>
                <w:sz w:val="18"/>
                <w:szCs w:val="18"/>
              </w:rPr>
              <w:t>15</w:t>
            </w:r>
          </w:p>
        </w:tc>
      </w:tr>
      <w:tr w:rsidR="00C8770D" w:rsidRPr="0089360E" w14:paraId="2A68E6D2" w14:textId="77777777" w:rsidTr="00FE59EE">
        <w:tc>
          <w:tcPr>
            <w:tcW w:w="713" w:type="dxa"/>
            <w:shd w:val="clear" w:color="auto" w:fill="auto"/>
          </w:tcPr>
          <w:p w14:paraId="7496FA91" w14:textId="443A76D3" w:rsidR="00C8770D" w:rsidRPr="0089360E" w:rsidRDefault="00C8770D" w:rsidP="00C8770D">
            <w:pPr>
              <w:jc w:val="both"/>
              <w:rPr>
                <w:sz w:val="18"/>
                <w:szCs w:val="18"/>
                <w:lang w:val="en-GB"/>
              </w:rPr>
            </w:pPr>
            <w:r w:rsidRPr="00A50398">
              <w:rPr>
                <w:sz w:val="18"/>
                <w:szCs w:val="18"/>
              </w:rPr>
              <w:t>6</w:t>
            </w:r>
            <w:r w:rsidR="00BD58D2">
              <w:rPr>
                <w:sz w:val="18"/>
                <w:szCs w:val="18"/>
              </w:rPr>
              <w:t>*</w:t>
            </w:r>
          </w:p>
        </w:tc>
        <w:tc>
          <w:tcPr>
            <w:tcW w:w="457" w:type="dxa"/>
          </w:tcPr>
          <w:p w14:paraId="5F178D8D" w14:textId="339B0E99" w:rsidR="00C8770D" w:rsidRPr="0089360E" w:rsidRDefault="00C8770D" w:rsidP="00C8770D">
            <w:pPr>
              <w:jc w:val="both"/>
              <w:rPr>
                <w:sz w:val="18"/>
                <w:szCs w:val="18"/>
                <w:lang w:val="en-GB"/>
              </w:rPr>
            </w:pPr>
            <w:r w:rsidRPr="00A50398">
              <w:rPr>
                <w:sz w:val="18"/>
                <w:szCs w:val="18"/>
              </w:rPr>
              <w:t>30</w:t>
            </w:r>
          </w:p>
        </w:tc>
        <w:tc>
          <w:tcPr>
            <w:tcW w:w="457" w:type="dxa"/>
          </w:tcPr>
          <w:p w14:paraId="259E4440" w14:textId="3247FD1F" w:rsidR="00C8770D" w:rsidRPr="0089360E" w:rsidRDefault="00C8770D" w:rsidP="00C8770D">
            <w:pPr>
              <w:jc w:val="both"/>
              <w:rPr>
                <w:sz w:val="18"/>
                <w:szCs w:val="18"/>
                <w:lang w:val="en-GB"/>
              </w:rPr>
            </w:pPr>
            <w:r w:rsidRPr="00A50398">
              <w:rPr>
                <w:sz w:val="18"/>
                <w:szCs w:val="18"/>
              </w:rPr>
              <w:t>15</w:t>
            </w:r>
          </w:p>
        </w:tc>
        <w:tc>
          <w:tcPr>
            <w:tcW w:w="367" w:type="dxa"/>
            <w:shd w:val="clear" w:color="auto" w:fill="auto"/>
          </w:tcPr>
          <w:p w14:paraId="43ACFF8D" w14:textId="69DCDE69" w:rsidR="00C8770D" w:rsidRPr="0089360E" w:rsidRDefault="00C8770D" w:rsidP="00C8770D">
            <w:pPr>
              <w:jc w:val="both"/>
              <w:rPr>
                <w:sz w:val="18"/>
                <w:szCs w:val="18"/>
                <w:lang w:val="en-GB"/>
              </w:rPr>
            </w:pPr>
            <w:r w:rsidRPr="00A50398">
              <w:rPr>
                <w:sz w:val="18"/>
                <w:szCs w:val="18"/>
              </w:rPr>
              <w:t>0</w:t>
            </w:r>
          </w:p>
        </w:tc>
      </w:tr>
      <w:tr w:rsidR="00C8770D" w:rsidRPr="0089360E" w14:paraId="60134372" w14:textId="77777777" w:rsidTr="00C8770D">
        <w:tc>
          <w:tcPr>
            <w:tcW w:w="713" w:type="dxa"/>
            <w:shd w:val="clear" w:color="auto" w:fill="auto"/>
          </w:tcPr>
          <w:p w14:paraId="42CB2792" w14:textId="08ABC30B" w:rsidR="00C8770D" w:rsidRPr="0089360E" w:rsidRDefault="00C8770D" w:rsidP="00C8770D">
            <w:pPr>
              <w:jc w:val="both"/>
              <w:rPr>
                <w:sz w:val="18"/>
                <w:szCs w:val="18"/>
                <w:lang w:val="en-GB"/>
              </w:rPr>
            </w:pPr>
            <w:r w:rsidRPr="00A50398">
              <w:rPr>
                <w:sz w:val="18"/>
                <w:szCs w:val="18"/>
              </w:rPr>
              <w:t>7</w:t>
            </w:r>
          </w:p>
        </w:tc>
        <w:tc>
          <w:tcPr>
            <w:tcW w:w="457" w:type="dxa"/>
          </w:tcPr>
          <w:p w14:paraId="06B9D82C" w14:textId="2A7E2DB8" w:rsidR="00C8770D" w:rsidRPr="0089360E" w:rsidRDefault="00C8770D" w:rsidP="00C8770D">
            <w:pPr>
              <w:jc w:val="both"/>
              <w:rPr>
                <w:sz w:val="18"/>
                <w:szCs w:val="18"/>
                <w:lang w:val="en-GB"/>
              </w:rPr>
            </w:pPr>
            <w:r w:rsidRPr="00A50398">
              <w:rPr>
                <w:sz w:val="18"/>
                <w:szCs w:val="18"/>
              </w:rPr>
              <w:t>22.5</w:t>
            </w:r>
          </w:p>
        </w:tc>
        <w:tc>
          <w:tcPr>
            <w:tcW w:w="457" w:type="dxa"/>
          </w:tcPr>
          <w:p w14:paraId="22A6B214" w14:textId="0C854627" w:rsidR="00C8770D" w:rsidRPr="0089360E" w:rsidRDefault="00C8770D" w:rsidP="00C8770D">
            <w:pPr>
              <w:jc w:val="both"/>
              <w:rPr>
                <w:sz w:val="18"/>
                <w:szCs w:val="18"/>
                <w:lang w:val="en-GB"/>
              </w:rPr>
            </w:pPr>
            <w:r w:rsidRPr="00A50398">
              <w:rPr>
                <w:sz w:val="18"/>
                <w:szCs w:val="18"/>
              </w:rPr>
              <w:t>22.5</w:t>
            </w:r>
          </w:p>
        </w:tc>
        <w:tc>
          <w:tcPr>
            <w:tcW w:w="367" w:type="dxa"/>
            <w:shd w:val="clear" w:color="auto" w:fill="auto"/>
          </w:tcPr>
          <w:p w14:paraId="700A758A" w14:textId="23A54E53" w:rsidR="00C8770D" w:rsidRPr="0089360E" w:rsidRDefault="00C8770D" w:rsidP="00C8770D">
            <w:pPr>
              <w:jc w:val="both"/>
              <w:rPr>
                <w:sz w:val="18"/>
                <w:szCs w:val="18"/>
                <w:lang w:val="en-GB"/>
              </w:rPr>
            </w:pPr>
            <w:r w:rsidRPr="00A50398">
              <w:rPr>
                <w:sz w:val="18"/>
                <w:szCs w:val="18"/>
              </w:rPr>
              <w:t>0</w:t>
            </w:r>
          </w:p>
        </w:tc>
      </w:tr>
      <w:tr w:rsidR="00C8770D" w:rsidRPr="0089360E" w14:paraId="37ADCDF3" w14:textId="77777777" w:rsidTr="00C8770D">
        <w:tc>
          <w:tcPr>
            <w:tcW w:w="713" w:type="dxa"/>
            <w:shd w:val="clear" w:color="auto" w:fill="auto"/>
          </w:tcPr>
          <w:p w14:paraId="5F3C31AC" w14:textId="17BA8804" w:rsidR="00C8770D" w:rsidRPr="0089360E" w:rsidRDefault="00C8770D" w:rsidP="00C8770D">
            <w:pPr>
              <w:jc w:val="both"/>
              <w:rPr>
                <w:sz w:val="18"/>
                <w:szCs w:val="18"/>
              </w:rPr>
            </w:pPr>
            <w:r w:rsidRPr="00A50398">
              <w:rPr>
                <w:sz w:val="18"/>
                <w:szCs w:val="18"/>
              </w:rPr>
              <w:t>8</w:t>
            </w:r>
          </w:p>
        </w:tc>
        <w:tc>
          <w:tcPr>
            <w:tcW w:w="457" w:type="dxa"/>
          </w:tcPr>
          <w:p w14:paraId="234A87C6" w14:textId="6A00CE54" w:rsidR="00C8770D" w:rsidRPr="0089360E" w:rsidRDefault="00C8770D" w:rsidP="00C8770D">
            <w:pPr>
              <w:jc w:val="both"/>
              <w:rPr>
                <w:sz w:val="18"/>
                <w:szCs w:val="18"/>
              </w:rPr>
            </w:pPr>
            <w:r w:rsidRPr="00A50398">
              <w:rPr>
                <w:sz w:val="18"/>
                <w:szCs w:val="18"/>
              </w:rPr>
              <w:t>15</w:t>
            </w:r>
          </w:p>
        </w:tc>
        <w:tc>
          <w:tcPr>
            <w:tcW w:w="457" w:type="dxa"/>
          </w:tcPr>
          <w:p w14:paraId="7D478D2B" w14:textId="3BF8544B" w:rsidR="00C8770D" w:rsidRPr="0089360E" w:rsidRDefault="00C8770D" w:rsidP="00C8770D">
            <w:pPr>
              <w:jc w:val="both"/>
              <w:rPr>
                <w:sz w:val="18"/>
                <w:szCs w:val="18"/>
              </w:rPr>
            </w:pPr>
            <w:r w:rsidRPr="00A50398">
              <w:rPr>
                <w:sz w:val="18"/>
                <w:szCs w:val="18"/>
              </w:rPr>
              <w:t>30</w:t>
            </w:r>
          </w:p>
        </w:tc>
        <w:tc>
          <w:tcPr>
            <w:tcW w:w="367" w:type="dxa"/>
            <w:shd w:val="clear" w:color="auto" w:fill="auto"/>
          </w:tcPr>
          <w:p w14:paraId="3CFFAD72" w14:textId="40C68AAD" w:rsidR="00C8770D" w:rsidRPr="0089360E" w:rsidRDefault="00C8770D" w:rsidP="00C8770D">
            <w:pPr>
              <w:jc w:val="both"/>
              <w:rPr>
                <w:sz w:val="18"/>
                <w:szCs w:val="18"/>
              </w:rPr>
            </w:pPr>
            <w:r w:rsidRPr="00A50398">
              <w:rPr>
                <w:sz w:val="18"/>
                <w:szCs w:val="18"/>
              </w:rPr>
              <w:t>0</w:t>
            </w:r>
          </w:p>
        </w:tc>
      </w:tr>
      <w:tr w:rsidR="00C8770D" w:rsidRPr="0089360E" w14:paraId="69C2B774" w14:textId="77777777" w:rsidTr="00C8770D">
        <w:tc>
          <w:tcPr>
            <w:tcW w:w="713" w:type="dxa"/>
            <w:shd w:val="clear" w:color="auto" w:fill="auto"/>
          </w:tcPr>
          <w:p w14:paraId="124D9E28" w14:textId="1BC2E8FD" w:rsidR="00C8770D" w:rsidRPr="0089360E" w:rsidRDefault="00C8770D" w:rsidP="00C8770D">
            <w:pPr>
              <w:jc w:val="both"/>
              <w:rPr>
                <w:sz w:val="18"/>
                <w:szCs w:val="18"/>
              </w:rPr>
            </w:pPr>
            <w:r w:rsidRPr="00A50398">
              <w:rPr>
                <w:sz w:val="18"/>
                <w:szCs w:val="18"/>
              </w:rPr>
              <w:t>9</w:t>
            </w:r>
          </w:p>
        </w:tc>
        <w:tc>
          <w:tcPr>
            <w:tcW w:w="457" w:type="dxa"/>
          </w:tcPr>
          <w:p w14:paraId="46B90D98" w14:textId="1F70F918" w:rsidR="00C8770D" w:rsidRPr="0089360E" w:rsidRDefault="00C8770D" w:rsidP="00C8770D">
            <w:pPr>
              <w:jc w:val="both"/>
              <w:rPr>
                <w:sz w:val="18"/>
                <w:szCs w:val="18"/>
              </w:rPr>
            </w:pPr>
            <w:r w:rsidRPr="00A50398">
              <w:rPr>
                <w:sz w:val="18"/>
                <w:szCs w:val="18"/>
              </w:rPr>
              <w:t>15</w:t>
            </w:r>
          </w:p>
        </w:tc>
        <w:tc>
          <w:tcPr>
            <w:tcW w:w="457" w:type="dxa"/>
          </w:tcPr>
          <w:p w14:paraId="444B4860" w14:textId="4C10D6A0" w:rsidR="00C8770D" w:rsidRPr="0089360E" w:rsidRDefault="00C8770D" w:rsidP="00C8770D">
            <w:pPr>
              <w:jc w:val="both"/>
              <w:rPr>
                <w:sz w:val="18"/>
                <w:szCs w:val="18"/>
              </w:rPr>
            </w:pPr>
            <w:r w:rsidRPr="00A50398">
              <w:rPr>
                <w:sz w:val="18"/>
                <w:szCs w:val="18"/>
              </w:rPr>
              <w:t>22.5</w:t>
            </w:r>
          </w:p>
        </w:tc>
        <w:tc>
          <w:tcPr>
            <w:tcW w:w="367" w:type="dxa"/>
            <w:shd w:val="clear" w:color="auto" w:fill="auto"/>
          </w:tcPr>
          <w:p w14:paraId="172461A5" w14:textId="3D0687D9" w:rsidR="00C8770D" w:rsidRPr="0089360E" w:rsidRDefault="00C8770D" w:rsidP="00C8770D">
            <w:pPr>
              <w:jc w:val="both"/>
              <w:rPr>
                <w:sz w:val="18"/>
                <w:szCs w:val="18"/>
              </w:rPr>
            </w:pPr>
            <w:r w:rsidRPr="00A50398">
              <w:rPr>
                <w:sz w:val="18"/>
                <w:szCs w:val="18"/>
              </w:rPr>
              <w:t>7.5</w:t>
            </w:r>
          </w:p>
        </w:tc>
      </w:tr>
      <w:tr w:rsidR="00C8770D" w:rsidRPr="0089360E" w14:paraId="2809A016" w14:textId="77777777" w:rsidTr="00C8770D">
        <w:tc>
          <w:tcPr>
            <w:tcW w:w="713" w:type="dxa"/>
            <w:tcBorders>
              <w:bottom w:val="single" w:sz="4" w:space="0" w:color="auto"/>
            </w:tcBorders>
            <w:shd w:val="clear" w:color="auto" w:fill="auto"/>
          </w:tcPr>
          <w:p w14:paraId="1AA9A2C2" w14:textId="485E4C5F" w:rsidR="00C8770D" w:rsidRPr="0089360E" w:rsidRDefault="00C8770D" w:rsidP="00C8770D">
            <w:pPr>
              <w:jc w:val="both"/>
              <w:rPr>
                <w:sz w:val="18"/>
                <w:szCs w:val="18"/>
              </w:rPr>
            </w:pPr>
            <w:r w:rsidRPr="00A50398">
              <w:rPr>
                <w:sz w:val="18"/>
                <w:szCs w:val="18"/>
              </w:rPr>
              <w:t>10</w:t>
            </w:r>
            <w:r>
              <w:rPr>
                <w:sz w:val="18"/>
                <w:szCs w:val="18"/>
              </w:rPr>
              <w:t>*</w:t>
            </w:r>
          </w:p>
        </w:tc>
        <w:tc>
          <w:tcPr>
            <w:tcW w:w="457" w:type="dxa"/>
            <w:tcBorders>
              <w:bottom w:val="single" w:sz="4" w:space="0" w:color="auto"/>
            </w:tcBorders>
          </w:tcPr>
          <w:p w14:paraId="78D59BD4" w14:textId="2CE7AB92" w:rsidR="00C8770D" w:rsidRPr="0089360E" w:rsidRDefault="00C8770D" w:rsidP="00C8770D">
            <w:pPr>
              <w:jc w:val="both"/>
              <w:rPr>
                <w:sz w:val="18"/>
                <w:szCs w:val="18"/>
              </w:rPr>
            </w:pPr>
            <w:r w:rsidRPr="00A50398">
              <w:rPr>
                <w:sz w:val="18"/>
                <w:szCs w:val="18"/>
              </w:rPr>
              <w:t>15</w:t>
            </w:r>
          </w:p>
        </w:tc>
        <w:tc>
          <w:tcPr>
            <w:tcW w:w="457" w:type="dxa"/>
            <w:tcBorders>
              <w:bottom w:val="single" w:sz="4" w:space="0" w:color="auto"/>
            </w:tcBorders>
          </w:tcPr>
          <w:p w14:paraId="35C80C6D" w14:textId="4EADC20D" w:rsidR="00C8770D" w:rsidRPr="0089360E" w:rsidRDefault="00C8770D" w:rsidP="00C8770D">
            <w:pPr>
              <w:jc w:val="both"/>
              <w:rPr>
                <w:sz w:val="18"/>
                <w:szCs w:val="18"/>
              </w:rPr>
            </w:pPr>
            <w:r w:rsidRPr="00A50398">
              <w:rPr>
                <w:sz w:val="18"/>
                <w:szCs w:val="18"/>
              </w:rPr>
              <w:t>30</w:t>
            </w:r>
          </w:p>
        </w:tc>
        <w:tc>
          <w:tcPr>
            <w:tcW w:w="367" w:type="dxa"/>
            <w:tcBorders>
              <w:bottom w:val="single" w:sz="4" w:space="0" w:color="auto"/>
            </w:tcBorders>
            <w:shd w:val="clear" w:color="auto" w:fill="auto"/>
          </w:tcPr>
          <w:p w14:paraId="5691878A" w14:textId="7AFA4788" w:rsidR="00C8770D" w:rsidRPr="0089360E" w:rsidRDefault="00C8770D" w:rsidP="00C8770D">
            <w:pPr>
              <w:jc w:val="both"/>
              <w:rPr>
                <w:sz w:val="18"/>
                <w:szCs w:val="18"/>
              </w:rPr>
            </w:pPr>
            <w:r w:rsidRPr="00A50398">
              <w:rPr>
                <w:sz w:val="18"/>
                <w:szCs w:val="18"/>
              </w:rPr>
              <w:t>0</w:t>
            </w:r>
          </w:p>
        </w:tc>
      </w:tr>
    </w:tbl>
    <w:p w14:paraId="44BE7240" w14:textId="1A59A995" w:rsidR="00995031" w:rsidRDefault="00F734E4" w:rsidP="00F25769">
      <w:pPr>
        <w:pStyle w:val="Didascalia"/>
        <w:spacing w:before="300" w:after="300"/>
        <w:ind w:left="709" w:hanging="709"/>
        <w:rPr>
          <w:lang w:val="en-GB"/>
        </w:rPr>
      </w:pPr>
      <w:r w:rsidRPr="0056422D">
        <w:rPr>
          <w:b/>
          <w:sz w:val="18"/>
          <w:szCs w:val="18"/>
          <w:lang w:val="en-GB"/>
        </w:rPr>
        <w:t>Figure 1</w:t>
      </w:r>
      <w:r w:rsidRPr="0056422D">
        <w:rPr>
          <w:sz w:val="18"/>
          <w:szCs w:val="18"/>
          <w:lang w:val="en-GB"/>
        </w:rPr>
        <w:t xml:space="preserve"> </w:t>
      </w:r>
      <w:r w:rsidRPr="0056422D">
        <w:rPr>
          <w:sz w:val="18"/>
          <w:szCs w:val="18"/>
          <w:lang w:val="en-GB"/>
        </w:rPr>
        <w:tab/>
        <w:t>Co</w:t>
      </w:r>
      <w:r w:rsidR="00E2015A">
        <w:rPr>
          <w:sz w:val="18"/>
          <w:szCs w:val="18"/>
          <w:lang w:val="en-GB"/>
        </w:rPr>
        <w:t>n</w:t>
      </w:r>
      <w:r w:rsidRPr="0056422D">
        <w:rPr>
          <w:sz w:val="18"/>
          <w:szCs w:val="18"/>
          <w:lang w:val="en-GB"/>
        </w:rPr>
        <w:t>to</w:t>
      </w:r>
      <w:r w:rsidR="00E2015A">
        <w:rPr>
          <w:sz w:val="18"/>
          <w:szCs w:val="18"/>
          <w:lang w:val="en-GB"/>
        </w:rPr>
        <w:t>u</w:t>
      </w:r>
      <w:r w:rsidRPr="0056422D">
        <w:rPr>
          <w:sz w:val="18"/>
          <w:szCs w:val="18"/>
          <w:lang w:val="en-GB"/>
        </w:rPr>
        <w:t xml:space="preserve">r plots of </w:t>
      </w:r>
      <w:r w:rsidR="00FA07E2" w:rsidRPr="0056422D">
        <w:rPr>
          <w:sz w:val="18"/>
          <w:szCs w:val="18"/>
          <w:lang w:val="en-GB"/>
        </w:rPr>
        <w:t xml:space="preserve">the </w:t>
      </w:r>
      <w:r w:rsidR="00C32CB9" w:rsidRPr="0056422D">
        <w:rPr>
          <w:sz w:val="18"/>
          <w:szCs w:val="18"/>
          <w:lang w:val="en-GB"/>
        </w:rPr>
        <w:t>number of cells (a); percentage of cells &gt; 5 mm</w:t>
      </w:r>
      <w:r w:rsidR="00C32CB9" w:rsidRPr="0056422D">
        <w:rPr>
          <w:sz w:val="18"/>
          <w:szCs w:val="18"/>
          <w:vertAlign w:val="superscript"/>
          <w:lang w:val="en-GB"/>
        </w:rPr>
        <w:t>2</w:t>
      </w:r>
      <w:r w:rsidR="00C32CB9" w:rsidRPr="0056422D">
        <w:rPr>
          <w:sz w:val="18"/>
          <w:szCs w:val="18"/>
          <w:lang w:val="en-GB"/>
        </w:rPr>
        <w:t xml:space="preserve"> (b); firmness (c)</w:t>
      </w:r>
      <w:r w:rsidR="00F63476" w:rsidRPr="00EA533A">
        <w:rPr>
          <w:lang w:val="en-GB"/>
        </w:rPr>
        <w:t xml:space="preserve"> </w:t>
      </w:r>
      <w:r w:rsidR="00F63476" w:rsidRPr="00EA533A">
        <w:rPr>
          <w:sz w:val="18"/>
          <w:szCs w:val="18"/>
          <w:lang w:val="en-GB"/>
        </w:rPr>
        <w:t>of t</w:t>
      </w:r>
      <w:r w:rsidR="00F63476" w:rsidRPr="00F63476">
        <w:rPr>
          <w:sz w:val="18"/>
          <w:szCs w:val="18"/>
          <w:lang w:val="en-GB"/>
        </w:rPr>
        <w:t>he crumb of flat breads</w:t>
      </w:r>
      <w:r w:rsidR="00F63476">
        <w:rPr>
          <w:sz w:val="18"/>
          <w:szCs w:val="18"/>
          <w:lang w:val="en-GB"/>
        </w:rPr>
        <w:t>.</w:t>
      </w:r>
      <w:r w:rsidR="00F63476" w:rsidRPr="00EA533A">
        <w:rPr>
          <w:lang w:val="en-GB"/>
        </w:rPr>
        <w:t xml:space="preserve"> </w:t>
      </w:r>
    </w:p>
    <w:p w14:paraId="2E13624E" w14:textId="7CF63860" w:rsidR="00144884" w:rsidRPr="00391C15" w:rsidRDefault="001621B1" w:rsidP="009137D2">
      <w:pPr>
        <w:tabs>
          <w:tab w:val="left" w:pos="0"/>
        </w:tabs>
        <w:spacing w:before="300" w:after="300"/>
        <w:jc w:val="both"/>
        <w:rPr>
          <w:lang w:val="en-GB"/>
        </w:rPr>
      </w:pPr>
      <w:r w:rsidRPr="001621B1">
        <w:rPr>
          <w:i/>
          <w:iCs/>
          <w:sz w:val="18"/>
          <w:szCs w:val="18"/>
          <w:lang w:val="en-GB"/>
        </w:rPr>
        <w:drawing>
          <wp:anchor distT="0" distB="0" distL="114300" distR="114300" simplePos="0" relativeHeight="251673600" behindDoc="0" locked="0" layoutInCell="1" allowOverlap="1" wp14:anchorId="2DA43170" wp14:editId="055AE18B">
            <wp:simplePos x="0" y="0"/>
            <wp:positionH relativeFrom="column">
              <wp:posOffset>2831465</wp:posOffset>
            </wp:positionH>
            <wp:positionV relativeFrom="paragraph">
              <wp:posOffset>345440</wp:posOffset>
            </wp:positionV>
            <wp:extent cx="2825750" cy="1469390"/>
            <wp:effectExtent l="0" t="0" r="0" b="0"/>
            <wp:wrapSquare wrapText="bothSides"/>
            <wp:docPr id="1753718344" name="Immagine 1" descr="Immagine che contiene Policromi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718344" name="Immagine 1" descr="Immagine che contiene Policromia, schermata&#10;&#10;Descrizione generata automaticamente"/>
                    <pic:cNvPicPr/>
                  </pic:nvPicPr>
                  <pic:blipFill rotWithShape="1">
                    <a:blip r:embed="rId9">
                      <a:extLst>
                        <a:ext uri="{28A0092B-C50C-407E-A947-70E740481C1C}">
                          <a14:useLocalDpi xmlns:a14="http://schemas.microsoft.com/office/drawing/2010/main" val="0"/>
                        </a:ext>
                      </a:extLst>
                    </a:blip>
                    <a:srcRect r="4341"/>
                    <a:stretch/>
                  </pic:blipFill>
                  <pic:spPr bwMode="auto">
                    <a:xfrm>
                      <a:off x="0" y="0"/>
                      <a:ext cx="2825750" cy="1469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578A">
        <w:rPr>
          <w:lang w:val="en-GB"/>
        </w:rPr>
        <w:t xml:space="preserve">Fig. </w:t>
      </w:r>
      <w:r w:rsidR="00FA07E2">
        <w:rPr>
          <w:lang w:val="en-GB"/>
        </w:rPr>
        <w:t>2</w:t>
      </w:r>
      <w:r w:rsidR="00AE578A">
        <w:rPr>
          <w:lang w:val="en-GB"/>
        </w:rPr>
        <w:t xml:space="preserve"> shows the </w:t>
      </w:r>
      <w:r w:rsidR="00861843">
        <w:rPr>
          <w:lang w:val="en-GB"/>
        </w:rPr>
        <w:t xml:space="preserve">sensory properties </w:t>
      </w:r>
      <w:r w:rsidR="005E411F">
        <w:rPr>
          <w:lang w:val="en-GB"/>
        </w:rPr>
        <w:t>(</w:t>
      </w:r>
      <w:r w:rsidR="00235E88">
        <w:rPr>
          <w:lang w:val="en-GB"/>
        </w:rPr>
        <w:t xml:space="preserve">legume odor and </w:t>
      </w:r>
      <w:r w:rsidR="00D44369">
        <w:rPr>
          <w:lang w:val="en-GB"/>
        </w:rPr>
        <w:t>corn odor</w:t>
      </w:r>
      <w:r w:rsidR="005E411F">
        <w:rPr>
          <w:lang w:val="en-GB"/>
        </w:rPr>
        <w:t>)</w:t>
      </w:r>
      <w:r w:rsidR="00391C15" w:rsidRPr="00391C15">
        <w:rPr>
          <w:b/>
          <w:i/>
          <w:noProof/>
          <w:sz w:val="18"/>
          <w:lang w:val="en-GB"/>
        </w:rPr>
        <w:t xml:space="preserve"> </w:t>
      </w:r>
      <w:r w:rsidR="00235E88">
        <w:rPr>
          <w:lang w:val="en-GB"/>
        </w:rPr>
        <w:t xml:space="preserve">of the </w:t>
      </w:r>
      <w:r w:rsidR="001376BC">
        <w:rPr>
          <w:lang w:val="en-GB"/>
        </w:rPr>
        <w:t xml:space="preserve">gluten-free </w:t>
      </w:r>
      <w:r w:rsidR="00235E88" w:rsidRPr="001376BC">
        <w:rPr>
          <w:i/>
          <w:iCs/>
          <w:lang w:val="en-GB"/>
        </w:rPr>
        <w:t>f</w:t>
      </w:r>
      <w:r w:rsidR="001376BC" w:rsidRPr="001376BC">
        <w:rPr>
          <w:i/>
          <w:iCs/>
          <w:lang w:val="en-GB"/>
        </w:rPr>
        <w:t>ocaccias</w:t>
      </w:r>
      <w:r w:rsidR="00235E88">
        <w:rPr>
          <w:lang w:val="en-GB"/>
        </w:rPr>
        <w:t xml:space="preserve">. </w:t>
      </w:r>
      <w:r w:rsidR="003F092E">
        <w:rPr>
          <w:lang w:val="en-GB"/>
        </w:rPr>
        <w:t xml:space="preserve">As attended, the higher percentage of PP increased the </w:t>
      </w:r>
      <w:r w:rsidR="001376BC">
        <w:rPr>
          <w:lang w:val="en-GB"/>
        </w:rPr>
        <w:t xml:space="preserve">perception of legumes in the </w:t>
      </w:r>
      <w:r w:rsidR="000858B3" w:rsidRPr="000858B3">
        <w:rPr>
          <w:i/>
          <w:iCs/>
          <w:lang w:val="en-GB"/>
        </w:rPr>
        <w:t>focaccia</w:t>
      </w:r>
      <w:r w:rsidR="000858B3">
        <w:rPr>
          <w:lang w:val="en-GB"/>
        </w:rPr>
        <w:t xml:space="preserve"> sensory profile</w:t>
      </w:r>
      <w:r w:rsidR="00D44369">
        <w:rPr>
          <w:lang w:val="en-GB"/>
        </w:rPr>
        <w:t xml:space="preserve">, while </w:t>
      </w:r>
      <w:r w:rsidR="00DF21DC">
        <w:rPr>
          <w:lang w:val="en-GB"/>
        </w:rPr>
        <w:t>t</w:t>
      </w:r>
      <w:r w:rsidR="00DF21DC" w:rsidRPr="00DF21DC">
        <w:rPr>
          <w:lang w:val="en-GB"/>
        </w:rPr>
        <w:t>he odor of corn was perceivable but partly masked by the legume odor</w:t>
      </w:r>
      <w:r w:rsidR="00D271AE">
        <w:rPr>
          <w:lang w:val="en-GB"/>
        </w:rPr>
        <w:t xml:space="preserve"> b</w:t>
      </w:r>
      <w:r w:rsidR="00D271AE" w:rsidRPr="00D271AE">
        <w:rPr>
          <w:lang w:val="en-GB"/>
        </w:rPr>
        <w:t>rou</w:t>
      </w:r>
      <w:r w:rsidR="00D271AE" w:rsidRPr="00D56E46">
        <w:rPr>
          <w:lang w:val="en-GB"/>
        </w:rPr>
        <w:t xml:space="preserve">ght </w:t>
      </w:r>
      <w:r w:rsidR="00DF21DC" w:rsidRPr="00D56E46">
        <w:rPr>
          <w:lang w:val="en-GB"/>
        </w:rPr>
        <w:t xml:space="preserve">by </w:t>
      </w:r>
      <w:r w:rsidR="00DC1A46" w:rsidRPr="00D56E46">
        <w:rPr>
          <w:lang w:val="en-GB"/>
        </w:rPr>
        <w:t>PP</w:t>
      </w:r>
      <w:r w:rsidR="00DF21DC" w:rsidRPr="00D56E46">
        <w:rPr>
          <w:lang w:val="en-GB"/>
        </w:rPr>
        <w:t>.</w:t>
      </w:r>
      <w:r w:rsidR="00AE6DF5" w:rsidRPr="00D56E46">
        <w:rPr>
          <w:lang w:val="en-GB"/>
        </w:rPr>
        <w:t xml:space="preserve"> </w:t>
      </w:r>
      <w:r w:rsidR="00235F71" w:rsidRPr="00D56E46">
        <w:rPr>
          <w:i/>
          <w:iCs/>
          <w:lang w:val="en-GB"/>
        </w:rPr>
        <w:t>Focaccia</w:t>
      </w:r>
      <w:r w:rsidR="005769F9" w:rsidRPr="00D56E46">
        <w:rPr>
          <w:lang w:val="en-GB"/>
        </w:rPr>
        <w:t xml:space="preserve"> </w:t>
      </w:r>
      <w:r w:rsidR="00235F71" w:rsidRPr="00D56E46">
        <w:rPr>
          <w:lang w:val="en-GB"/>
        </w:rPr>
        <w:t>added of 5%</w:t>
      </w:r>
      <w:r w:rsidR="00DD41E3" w:rsidRPr="00D56E46">
        <w:rPr>
          <w:lang w:val="en-GB"/>
        </w:rPr>
        <w:t xml:space="preserve"> PP</w:t>
      </w:r>
      <w:r w:rsidR="00235F71" w:rsidRPr="00D56E46">
        <w:rPr>
          <w:lang w:val="en-GB"/>
        </w:rPr>
        <w:t xml:space="preserve"> was identified as optimal</w:t>
      </w:r>
      <w:r w:rsidR="0010708B" w:rsidRPr="00D56E46">
        <w:rPr>
          <w:lang w:val="en-GB"/>
        </w:rPr>
        <w:t xml:space="preserve">, considering the </w:t>
      </w:r>
      <w:r w:rsidR="00861546" w:rsidRPr="00D56E46">
        <w:rPr>
          <w:lang w:val="en-GB"/>
        </w:rPr>
        <w:t>balancing</w:t>
      </w:r>
      <w:r w:rsidR="00C93ACC" w:rsidRPr="00D56E46">
        <w:rPr>
          <w:lang w:val="en-GB"/>
        </w:rPr>
        <w:t xml:space="preserve"> of nutritional </w:t>
      </w:r>
      <w:r w:rsidR="00FC3080" w:rsidRPr="00D56E46">
        <w:rPr>
          <w:lang w:val="en-GB"/>
        </w:rPr>
        <w:t>aims</w:t>
      </w:r>
      <w:r w:rsidR="00C93ACC" w:rsidRPr="00D56E46">
        <w:rPr>
          <w:lang w:val="en-GB"/>
        </w:rPr>
        <w:t xml:space="preserve"> and the textural and sensory features. </w:t>
      </w:r>
      <w:r w:rsidR="00015861" w:rsidRPr="00D56E46">
        <w:rPr>
          <w:lang w:val="en-GB"/>
        </w:rPr>
        <w:t xml:space="preserve">The </w:t>
      </w:r>
      <w:r w:rsidR="00015861" w:rsidRPr="00D56E46">
        <w:rPr>
          <w:i/>
          <w:iCs/>
          <w:lang w:val="en-GB"/>
        </w:rPr>
        <w:t>focaccia</w:t>
      </w:r>
      <w:r w:rsidR="00015861" w:rsidRPr="00D56E46">
        <w:rPr>
          <w:lang w:val="en-GB"/>
        </w:rPr>
        <w:t xml:space="preserve"> presented</w:t>
      </w:r>
      <w:r w:rsidR="005564B7" w:rsidRPr="00D56E46">
        <w:rPr>
          <w:lang w:val="en-GB"/>
        </w:rPr>
        <w:t xml:space="preserve"> 40.53±1.21</w:t>
      </w:r>
      <w:r w:rsidR="00021D7F" w:rsidRPr="00D56E46">
        <w:rPr>
          <w:lang w:val="en-GB"/>
        </w:rPr>
        <w:t>%</w:t>
      </w:r>
      <w:r w:rsidR="005564B7" w:rsidRPr="00D56E46">
        <w:rPr>
          <w:lang w:val="en-GB"/>
        </w:rPr>
        <w:t xml:space="preserve"> of moisture,</w:t>
      </w:r>
      <w:r w:rsidR="00015861" w:rsidRPr="00D56E46">
        <w:rPr>
          <w:lang w:val="en-GB"/>
        </w:rPr>
        <w:t xml:space="preserve"> </w:t>
      </w:r>
      <w:r w:rsidR="005C043A" w:rsidRPr="00D56E46">
        <w:rPr>
          <w:lang w:val="en-GB"/>
        </w:rPr>
        <w:t>8.27±0.34</w:t>
      </w:r>
      <w:r w:rsidR="00021D7F" w:rsidRPr="00D56E46">
        <w:rPr>
          <w:lang w:val="en-GB"/>
        </w:rPr>
        <w:t>%</w:t>
      </w:r>
      <w:r w:rsidR="005C043A" w:rsidRPr="00D56E46">
        <w:rPr>
          <w:lang w:val="en-GB"/>
        </w:rPr>
        <w:t xml:space="preserve"> of proteins</w:t>
      </w:r>
      <w:r w:rsidR="00FE65A3" w:rsidRPr="00D56E46">
        <w:rPr>
          <w:lang w:val="en-GB"/>
        </w:rPr>
        <w:t xml:space="preserve">, </w:t>
      </w:r>
      <w:r w:rsidR="006266EE" w:rsidRPr="00D56E46">
        <w:rPr>
          <w:lang w:val="en-GB"/>
        </w:rPr>
        <w:t>0.73±0.01</w:t>
      </w:r>
      <w:r w:rsidR="00021D7F" w:rsidRPr="00D56E46">
        <w:rPr>
          <w:lang w:val="en-GB"/>
        </w:rPr>
        <w:t>%</w:t>
      </w:r>
      <w:r w:rsidR="006266EE" w:rsidRPr="00D56E46">
        <w:rPr>
          <w:lang w:val="en-GB"/>
        </w:rPr>
        <w:t xml:space="preserve"> of lipids</w:t>
      </w:r>
      <w:r w:rsidR="00251DB5" w:rsidRPr="00D56E46">
        <w:rPr>
          <w:lang w:val="en-GB"/>
        </w:rPr>
        <w:t>,</w:t>
      </w:r>
      <w:r w:rsidR="006266EE" w:rsidRPr="00D56E46">
        <w:rPr>
          <w:lang w:val="en-GB"/>
        </w:rPr>
        <w:t xml:space="preserve"> </w:t>
      </w:r>
      <w:r w:rsidR="00425CC1" w:rsidRPr="00D56E46">
        <w:rPr>
          <w:lang w:val="en-GB"/>
        </w:rPr>
        <w:t>50.48</w:t>
      </w:r>
      <w:r w:rsidR="004B031B" w:rsidRPr="00D56E46">
        <w:rPr>
          <w:lang w:val="en-GB"/>
        </w:rPr>
        <w:t>±1.</w:t>
      </w:r>
      <w:r w:rsidR="002B7A13" w:rsidRPr="00D56E46">
        <w:rPr>
          <w:lang w:val="en-GB"/>
        </w:rPr>
        <w:t>37</w:t>
      </w:r>
      <w:r w:rsidR="00021D7F" w:rsidRPr="00D56E46">
        <w:rPr>
          <w:lang w:val="en-GB"/>
        </w:rPr>
        <w:t>%</w:t>
      </w:r>
      <w:r w:rsidR="004B031B" w:rsidRPr="00D56E46">
        <w:rPr>
          <w:lang w:val="en-GB"/>
        </w:rPr>
        <w:t xml:space="preserve"> of carbohydrates</w:t>
      </w:r>
      <w:r w:rsidR="002B7A13" w:rsidRPr="00D56E46">
        <w:rPr>
          <w:lang w:val="en-GB"/>
        </w:rPr>
        <w:t xml:space="preserve">, </w:t>
      </w:r>
      <w:r w:rsidR="00FE65A3" w:rsidRPr="00D56E46">
        <w:rPr>
          <w:lang w:val="en-GB"/>
        </w:rPr>
        <w:t>3.92±0.22</w:t>
      </w:r>
      <w:r w:rsidR="00021D7F" w:rsidRPr="00D56E46">
        <w:rPr>
          <w:lang w:val="en-GB"/>
        </w:rPr>
        <w:t>%</w:t>
      </w:r>
      <w:r w:rsidR="00FE65A3" w:rsidRPr="00D56E46">
        <w:rPr>
          <w:lang w:val="en-GB"/>
        </w:rPr>
        <w:t xml:space="preserve"> of fibers</w:t>
      </w:r>
      <w:r w:rsidR="002B7A13" w:rsidRPr="00D56E46">
        <w:rPr>
          <w:lang w:val="en-GB"/>
        </w:rPr>
        <w:t xml:space="preserve"> and </w:t>
      </w:r>
      <w:r w:rsidR="00D925F3" w:rsidRPr="00D56E46">
        <w:rPr>
          <w:lang w:val="en-GB"/>
        </w:rPr>
        <w:t>233.7±5.0</w:t>
      </w:r>
      <w:r w:rsidR="00997E21" w:rsidRPr="00D56E46">
        <w:rPr>
          <w:lang w:val="en-GB"/>
        </w:rPr>
        <w:t xml:space="preserve"> kcal/100 g</w:t>
      </w:r>
      <w:r w:rsidR="006266EE" w:rsidRPr="00D56E46">
        <w:rPr>
          <w:lang w:val="en-GB"/>
        </w:rPr>
        <w:t>.</w:t>
      </w:r>
      <w:r w:rsidR="00E65732" w:rsidRPr="00D56E46">
        <w:rPr>
          <w:lang w:val="en-GB"/>
        </w:rPr>
        <w:t xml:space="preserve"> </w:t>
      </w:r>
      <w:r w:rsidR="000B09CE" w:rsidRPr="00D56E46">
        <w:rPr>
          <w:lang w:val="en-GB"/>
        </w:rPr>
        <w:t>T</w:t>
      </w:r>
      <w:r w:rsidR="006F1EE5" w:rsidRPr="00D56E46">
        <w:rPr>
          <w:lang w:val="en-GB"/>
        </w:rPr>
        <w:t>h</w:t>
      </w:r>
      <w:r w:rsidR="009A1162" w:rsidRPr="00D56E46">
        <w:rPr>
          <w:lang w:val="en-GB"/>
        </w:rPr>
        <w:t>is</w:t>
      </w:r>
      <w:r w:rsidR="00E409DF" w:rsidRPr="00D56E46">
        <w:rPr>
          <w:lang w:val="en-GB"/>
        </w:rPr>
        <w:t xml:space="preserve"> </w:t>
      </w:r>
      <w:r w:rsidR="001852C8" w:rsidRPr="00D56E46">
        <w:rPr>
          <w:lang w:val="en-GB"/>
        </w:rPr>
        <w:t xml:space="preserve">optimized </w:t>
      </w:r>
      <w:r w:rsidR="006F1EE5" w:rsidRPr="00D56E46">
        <w:rPr>
          <w:i/>
          <w:iCs/>
          <w:lang w:val="en-GB"/>
        </w:rPr>
        <w:t>focaccia</w:t>
      </w:r>
      <w:r w:rsidR="006F1EE5" w:rsidRPr="00D56E46">
        <w:rPr>
          <w:lang w:val="en-GB"/>
        </w:rPr>
        <w:t xml:space="preserve"> fulfilled the </w:t>
      </w:r>
      <w:r w:rsidR="00434B70" w:rsidRPr="00D56E46">
        <w:rPr>
          <w:lang w:val="en-GB"/>
        </w:rPr>
        <w:t>EC Reg. 1924/06 for the nutritional claims</w:t>
      </w:r>
      <w:r w:rsidR="00E65732" w:rsidRPr="00D56E46">
        <w:rPr>
          <w:lang w:val="en-GB"/>
        </w:rPr>
        <w:t xml:space="preserve"> </w:t>
      </w:r>
      <w:r w:rsidR="00ED7F24" w:rsidRPr="00D56E46">
        <w:rPr>
          <w:lang w:val="en-GB"/>
        </w:rPr>
        <w:t>“source of protein” (&gt;12% of the energy value provided by proteins), “source of fiber” (&gt;3 g/100</w:t>
      </w:r>
      <w:r w:rsidR="00800C7A" w:rsidRPr="00D56E46">
        <w:rPr>
          <w:lang w:val="en-GB"/>
        </w:rPr>
        <w:t xml:space="preserve"> </w:t>
      </w:r>
      <w:r w:rsidR="00ED7F24" w:rsidRPr="00D56E46">
        <w:rPr>
          <w:lang w:val="en-GB"/>
        </w:rPr>
        <w:t>g</w:t>
      </w:r>
      <w:r w:rsidR="00E1389F" w:rsidRPr="00D56E46">
        <w:rPr>
          <w:lang w:val="en-GB"/>
        </w:rPr>
        <w:t>) and “low-fat” (&lt;3 g/ 100 g)</w:t>
      </w:r>
      <w:r w:rsidR="00800C7A" w:rsidRPr="00D56E46">
        <w:rPr>
          <w:lang w:val="en-GB"/>
        </w:rPr>
        <w:t>.</w:t>
      </w:r>
      <w:r w:rsidR="00391C15" w:rsidRPr="00D56E46">
        <w:rPr>
          <w:b/>
          <w:sz w:val="18"/>
          <w:szCs w:val="18"/>
          <w:lang w:val="en-GB"/>
        </w:rPr>
        <w:t xml:space="preserve">   </w:t>
      </w:r>
      <w:r w:rsidR="00391C15" w:rsidRPr="00D56E46">
        <w:rPr>
          <w:b/>
          <w:i/>
          <w:iCs/>
          <w:sz w:val="18"/>
          <w:szCs w:val="18"/>
          <w:lang w:val="en-GB"/>
        </w:rPr>
        <w:t xml:space="preserve">       </w:t>
      </w:r>
      <w:r w:rsidR="00391C15" w:rsidRPr="00F07D0C">
        <w:rPr>
          <w:b/>
          <w:i/>
          <w:iCs/>
          <w:color w:val="FF0000"/>
          <w:sz w:val="18"/>
          <w:szCs w:val="18"/>
          <w:lang w:val="en-GB"/>
        </w:rPr>
        <w:t xml:space="preserve"> </w:t>
      </w:r>
      <w:r w:rsidR="00EC34B6" w:rsidRPr="00F07D0C">
        <w:rPr>
          <w:b/>
          <w:i/>
          <w:iCs/>
          <w:color w:val="FF0000"/>
          <w:sz w:val="18"/>
          <w:szCs w:val="18"/>
          <w:lang w:val="en-GB"/>
        </w:rPr>
        <w:t xml:space="preserve">                    </w:t>
      </w:r>
      <w:r w:rsidR="005D536F">
        <w:rPr>
          <w:b/>
          <w:i/>
          <w:iCs/>
          <w:sz w:val="18"/>
          <w:szCs w:val="18"/>
          <w:lang w:val="en-GB"/>
        </w:rPr>
        <w:t xml:space="preserve">                                 </w:t>
      </w:r>
      <w:r w:rsidR="00FC5371" w:rsidRPr="00391C15">
        <w:rPr>
          <w:b/>
          <w:i/>
          <w:iCs/>
          <w:sz w:val="18"/>
          <w:szCs w:val="18"/>
          <w:lang w:val="en-GB"/>
        </w:rPr>
        <w:t>Fi</w:t>
      </w:r>
      <w:r w:rsidR="00FB589C" w:rsidRPr="00391C15">
        <w:rPr>
          <w:b/>
          <w:i/>
          <w:iCs/>
          <w:sz w:val="18"/>
          <w:szCs w:val="18"/>
          <w:lang w:val="en-GB"/>
        </w:rPr>
        <w:t>gure</w:t>
      </w:r>
      <w:r w:rsidR="0089360E" w:rsidRPr="00391C15">
        <w:rPr>
          <w:b/>
          <w:i/>
          <w:iCs/>
          <w:sz w:val="18"/>
          <w:szCs w:val="18"/>
          <w:lang w:val="en-GB"/>
        </w:rPr>
        <w:t xml:space="preserve"> 2</w:t>
      </w:r>
      <w:r w:rsidR="00FB589C" w:rsidRPr="00391C15">
        <w:rPr>
          <w:i/>
          <w:iCs/>
          <w:sz w:val="18"/>
          <w:szCs w:val="18"/>
          <w:lang w:val="en-GB"/>
        </w:rPr>
        <w:t xml:space="preserve"> </w:t>
      </w:r>
      <w:r w:rsidR="00A53BAD" w:rsidRPr="00391C15">
        <w:rPr>
          <w:i/>
          <w:iCs/>
          <w:sz w:val="18"/>
          <w:szCs w:val="18"/>
          <w:lang w:val="en-GB"/>
        </w:rPr>
        <w:t>Co</w:t>
      </w:r>
      <w:r w:rsidR="00E2015A" w:rsidRPr="00391C15">
        <w:rPr>
          <w:i/>
          <w:iCs/>
          <w:sz w:val="18"/>
          <w:szCs w:val="18"/>
          <w:lang w:val="en-GB"/>
        </w:rPr>
        <w:t>n</w:t>
      </w:r>
      <w:r w:rsidR="00A53BAD" w:rsidRPr="00391C15">
        <w:rPr>
          <w:i/>
          <w:iCs/>
          <w:sz w:val="18"/>
          <w:szCs w:val="18"/>
          <w:lang w:val="en-GB"/>
        </w:rPr>
        <w:t>to</w:t>
      </w:r>
      <w:r w:rsidR="00E2015A" w:rsidRPr="00391C15">
        <w:rPr>
          <w:i/>
          <w:iCs/>
          <w:sz w:val="18"/>
          <w:szCs w:val="18"/>
          <w:lang w:val="en-GB"/>
        </w:rPr>
        <w:t>u</w:t>
      </w:r>
      <w:r w:rsidR="00A53BAD" w:rsidRPr="00391C15">
        <w:rPr>
          <w:i/>
          <w:iCs/>
          <w:sz w:val="18"/>
          <w:szCs w:val="18"/>
          <w:lang w:val="en-GB"/>
        </w:rPr>
        <w:t xml:space="preserve">r plots of </w:t>
      </w:r>
      <w:bookmarkStart w:id="1" w:name="_Hlk136978180"/>
      <w:r w:rsidR="00201E73" w:rsidRPr="00391C15">
        <w:rPr>
          <w:i/>
          <w:iCs/>
          <w:sz w:val="18"/>
          <w:szCs w:val="18"/>
          <w:lang w:val="en-GB"/>
        </w:rPr>
        <w:t>legume</w:t>
      </w:r>
      <w:r w:rsidR="009870FA" w:rsidRPr="00391C15">
        <w:rPr>
          <w:i/>
          <w:iCs/>
          <w:sz w:val="18"/>
          <w:szCs w:val="18"/>
          <w:lang w:val="en-GB"/>
        </w:rPr>
        <w:t xml:space="preserve"> </w:t>
      </w:r>
      <w:r w:rsidR="00201E73" w:rsidRPr="00391C15">
        <w:rPr>
          <w:i/>
          <w:iCs/>
          <w:sz w:val="18"/>
          <w:szCs w:val="18"/>
          <w:lang w:val="en-GB"/>
        </w:rPr>
        <w:t>(a)</w:t>
      </w:r>
      <w:r w:rsidR="009870FA" w:rsidRPr="00391C15">
        <w:rPr>
          <w:i/>
          <w:iCs/>
          <w:sz w:val="18"/>
          <w:szCs w:val="18"/>
          <w:lang w:val="en-GB"/>
        </w:rPr>
        <w:t xml:space="preserve"> </w:t>
      </w:r>
      <w:r w:rsidR="00201E73" w:rsidRPr="00391C15">
        <w:rPr>
          <w:i/>
          <w:iCs/>
          <w:sz w:val="18"/>
          <w:szCs w:val="18"/>
          <w:lang w:val="en-GB"/>
        </w:rPr>
        <w:t>and corn odor(b)</w:t>
      </w:r>
      <w:bookmarkEnd w:id="1"/>
    </w:p>
    <w:p w14:paraId="3B896012" w14:textId="61AC6D10" w:rsidR="00734252" w:rsidRPr="007429B0" w:rsidRDefault="00FB589C" w:rsidP="00734252">
      <w:pPr>
        <w:pStyle w:val="Titolo1"/>
        <w:spacing w:before="240" w:after="120"/>
        <w:ind w:right="0"/>
        <w:jc w:val="both"/>
        <w:rPr>
          <w:b/>
          <w:bCs/>
          <w:color w:val="000000"/>
          <w:sz w:val="24"/>
          <w:lang w:val="en-GB"/>
        </w:rPr>
      </w:pPr>
      <w:r w:rsidRPr="007429B0">
        <w:rPr>
          <w:b/>
          <w:bCs/>
          <w:color w:val="000000"/>
          <w:sz w:val="24"/>
          <w:lang w:val="en-GB"/>
        </w:rPr>
        <w:t>4. References</w:t>
      </w:r>
    </w:p>
    <w:p w14:paraId="5C0A38A8" w14:textId="64B0A0ED" w:rsidR="00F4057C" w:rsidRPr="00A4637B" w:rsidRDefault="009774AC" w:rsidP="001F380D">
      <w:pPr>
        <w:ind w:left="284" w:hanging="284"/>
        <w:jc w:val="both"/>
        <w:rPr>
          <w:sz w:val="18"/>
          <w:szCs w:val="18"/>
          <w:lang w:val="en-GB"/>
        </w:rPr>
      </w:pPr>
      <w:r w:rsidRPr="00C5040F">
        <w:rPr>
          <w:sz w:val="18"/>
          <w:szCs w:val="18"/>
          <w:lang w:val="en-GB"/>
        </w:rPr>
        <w:t xml:space="preserve">De Angelis D, Vurro F, Santamaria M, Garzon R, Rosell C M, Summo C, Pasqualone A (2023) </w:t>
      </w:r>
      <w:r w:rsidRPr="009774AC">
        <w:rPr>
          <w:sz w:val="18"/>
          <w:szCs w:val="18"/>
          <w:lang w:val="en-GB"/>
        </w:rPr>
        <w:t>Effect of dry-fractionated pea protein on the physicochemical properties and the nutritional features of gluten-free focaccia flat bread</w:t>
      </w:r>
      <w:r w:rsidR="000E0522">
        <w:rPr>
          <w:sz w:val="18"/>
          <w:szCs w:val="18"/>
          <w:lang w:val="en-GB"/>
        </w:rPr>
        <w:t>.</w:t>
      </w:r>
      <w:r w:rsidRPr="009774AC">
        <w:rPr>
          <w:sz w:val="18"/>
          <w:szCs w:val="18"/>
          <w:lang w:val="en-GB"/>
        </w:rPr>
        <w:t xml:space="preserve"> </w:t>
      </w:r>
      <w:r w:rsidRPr="009774AC">
        <w:rPr>
          <w:i/>
          <w:iCs/>
          <w:sz w:val="18"/>
          <w:szCs w:val="18"/>
          <w:lang w:val="en-GB"/>
        </w:rPr>
        <w:t>LWT</w:t>
      </w:r>
      <w:r>
        <w:rPr>
          <w:sz w:val="18"/>
          <w:szCs w:val="18"/>
          <w:lang w:val="en-GB"/>
        </w:rPr>
        <w:t xml:space="preserve"> </w:t>
      </w:r>
      <w:r w:rsidRPr="009774AC">
        <w:rPr>
          <w:b/>
          <w:bCs/>
          <w:sz w:val="18"/>
          <w:szCs w:val="18"/>
          <w:lang w:val="en-GB"/>
        </w:rPr>
        <w:t>182</w:t>
      </w:r>
      <w:r>
        <w:rPr>
          <w:sz w:val="18"/>
          <w:szCs w:val="18"/>
          <w:lang w:val="en-GB"/>
        </w:rPr>
        <w:t>:</w:t>
      </w:r>
      <w:r w:rsidRPr="009774AC">
        <w:rPr>
          <w:sz w:val="18"/>
          <w:szCs w:val="18"/>
          <w:lang w:val="en-GB"/>
        </w:rPr>
        <w:t>114873.</w:t>
      </w:r>
    </w:p>
    <w:p w14:paraId="46F038E8" w14:textId="085D4AFB" w:rsidR="00234200" w:rsidRDefault="0039070A" w:rsidP="001F380D">
      <w:pPr>
        <w:ind w:left="284" w:hanging="284"/>
        <w:jc w:val="both"/>
        <w:rPr>
          <w:sz w:val="18"/>
          <w:szCs w:val="18"/>
          <w:lang w:val="en-GB"/>
        </w:rPr>
      </w:pPr>
      <w:r w:rsidRPr="0039070A">
        <w:rPr>
          <w:sz w:val="18"/>
          <w:szCs w:val="18"/>
          <w:lang w:val="en-GB"/>
        </w:rPr>
        <w:t xml:space="preserve">Pasqualone A, De Angelis D, </w:t>
      </w:r>
      <w:proofErr w:type="spellStart"/>
      <w:r w:rsidRPr="0039070A">
        <w:rPr>
          <w:sz w:val="18"/>
          <w:szCs w:val="18"/>
          <w:lang w:val="en-GB"/>
        </w:rPr>
        <w:t>Squeo</w:t>
      </w:r>
      <w:proofErr w:type="spellEnd"/>
      <w:r w:rsidRPr="0039070A">
        <w:rPr>
          <w:sz w:val="18"/>
          <w:szCs w:val="18"/>
          <w:lang w:val="en-GB"/>
        </w:rPr>
        <w:t xml:space="preserve"> G, Difonzo G, Caponio F, </w:t>
      </w:r>
      <w:proofErr w:type="spellStart"/>
      <w:r w:rsidRPr="0039070A">
        <w:rPr>
          <w:sz w:val="18"/>
          <w:szCs w:val="18"/>
          <w:lang w:val="en-GB"/>
        </w:rPr>
        <w:t>Summo</w:t>
      </w:r>
      <w:proofErr w:type="spellEnd"/>
      <w:r w:rsidRPr="0039070A">
        <w:rPr>
          <w:sz w:val="18"/>
          <w:szCs w:val="18"/>
          <w:lang w:val="en-GB"/>
        </w:rPr>
        <w:t xml:space="preserve"> C (2019) The effect of the addition of Apulian black chickpea flour on the nutritional and qualitative properties of durum wheat-based bakery products</w:t>
      </w:r>
      <w:r w:rsidR="000E0522">
        <w:rPr>
          <w:sz w:val="18"/>
          <w:szCs w:val="18"/>
          <w:lang w:val="en-GB"/>
        </w:rPr>
        <w:t>.</w:t>
      </w:r>
      <w:r>
        <w:rPr>
          <w:sz w:val="18"/>
          <w:szCs w:val="18"/>
          <w:lang w:val="en-GB"/>
        </w:rPr>
        <w:t xml:space="preserve"> </w:t>
      </w:r>
      <w:r w:rsidRPr="0039070A">
        <w:rPr>
          <w:i/>
          <w:iCs/>
          <w:sz w:val="18"/>
          <w:szCs w:val="18"/>
          <w:lang w:val="en-GB"/>
        </w:rPr>
        <w:t>Foods</w:t>
      </w:r>
      <w:r w:rsidRPr="0039070A">
        <w:rPr>
          <w:sz w:val="18"/>
          <w:szCs w:val="18"/>
          <w:lang w:val="en-GB"/>
        </w:rPr>
        <w:t xml:space="preserve"> </w:t>
      </w:r>
      <w:r w:rsidRPr="00234200">
        <w:rPr>
          <w:b/>
          <w:bCs/>
          <w:sz w:val="18"/>
          <w:szCs w:val="18"/>
          <w:lang w:val="en-GB"/>
        </w:rPr>
        <w:t>8</w:t>
      </w:r>
      <w:r w:rsidR="00234200">
        <w:rPr>
          <w:b/>
          <w:bCs/>
          <w:sz w:val="18"/>
          <w:szCs w:val="18"/>
          <w:lang w:val="en-GB"/>
        </w:rPr>
        <w:t>:</w:t>
      </w:r>
      <w:r w:rsidRPr="0039070A">
        <w:rPr>
          <w:sz w:val="18"/>
          <w:szCs w:val="18"/>
          <w:lang w:val="en-GB"/>
        </w:rPr>
        <w:t>504.</w:t>
      </w:r>
    </w:p>
    <w:p w14:paraId="6965B08B" w14:textId="1D677576" w:rsidR="0005609E" w:rsidRPr="00756D59" w:rsidRDefault="0005609E" w:rsidP="001F380D">
      <w:pPr>
        <w:ind w:left="284" w:hanging="284"/>
        <w:jc w:val="both"/>
        <w:rPr>
          <w:sz w:val="18"/>
          <w:szCs w:val="18"/>
          <w:lang w:val="en-US"/>
        </w:rPr>
      </w:pPr>
      <w:r w:rsidRPr="00756D59">
        <w:rPr>
          <w:sz w:val="18"/>
          <w:szCs w:val="18"/>
          <w:lang w:val="en-GB"/>
        </w:rPr>
        <w:t xml:space="preserve">Pasqualone A, Vurro F, </w:t>
      </w:r>
      <w:proofErr w:type="spellStart"/>
      <w:r w:rsidRPr="00756D59">
        <w:rPr>
          <w:sz w:val="18"/>
          <w:szCs w:val="18"/>
          <w:lang w:val="en-GB"/>
        </w:rPr>
        <w:t>Summo</w:t>
      </w:r>
      <w:proofErr w:type="spellEnd"/>
      <w:r w:rsidRPr="00756D59">
        <w:rPr>
          <w:sz w:val="18"/>
          <w:szCs w:val="18"/>
          <w:lang w:val="en-GB"/>
        </w:rPr>
        <w:t xml:space="preserve"> C, Abd-El-</w:t>
      </w:r>
      <w:proofErr w:type="spellStart"/>
      <w:r w:rsidRPr="00756D59">
        <w:rPr>
          <w:sz w:val="18"/>
          <w:szCs w:val="18"/>
          <w:lang w:val="en-GB"/>
        </w:rPr>
        <w:t>Khalek</w:t>
      </w:r>
      <w:proofErr w:type="spellEnd"/>
      <w:r w:rsidRPr="00756D59">
        <w:rPr>
          <w:sz w:val="18"/>
          <w:szCs w:val="18"/>
          <w:lang w:val="en-GB"/>
        </w:rPr>
        <w:t xml:space="preserve"> MH, Al-</w:t>
      </w:r>
      <w:proofErr w:type="spellStart"/>
      <w:r w:rsidRPr="00756D59">
        <w:rPr>
          <w:sz w:val="18"/>
          <w:szCs w:val="18"/>
          <w:lang w:val="en-GB"/>
        </w:rPr>
        <w:t>Dmoor</w:t>
      </w:r>
      <w:proofErr w:type="spellEnd"/>
      <w:r w:rsidRPr="00756D59">
        <w:rPr>
          <w:sz w:val="18"/>
          <w:szCs w:val="18"/>
          <w:lang w:val="en-GB"/>
        </w:rPr>
        <w:t xml:space="preserve"> HH, </w:t>
      </w:r>
      <w:proofErr w:type="spellStart"/>
      <w:r w:rsidRPr="00756D59">
        <w:rPr>
          <w:sz w:val="18"/>
          <w:szCs w:val="18"/>
          <w:lang w:val="en-GB"/>
        </w:rPr>
        <w:t>Grgic</w:t>
      </w:r>
      <w:proofErr w:type="spellEnd"/>
      <w:r w:rsidRPr="00756D59">
        <w:rPr>
          <w:sz w:val="18"/>
          <w:szCs w:val="18"/>
          <w:lang w:val="en-GB"/>
        </w:rPr>
        <w:t xml:space="preserve"> T, </w:t>
      </w:r>
      <w:r w:rsidRPr="00756D59">
        <w:rPr>
          <w:sz w:val="18"/>
          <w:szCs w:val="18"/>
          <w:lang w:val="en-US"/>
        </w:rPr>
        <w:t>Le-Bail P (2022) The large and diverse family of Mediterranean flat breads: A database</w:t>
      </w:r>
      <w:r w:rsidR="000E0522">
        <w:rPr>
          <w:sz w:val="18"/>
          <w:szCs w:val="18"/>
          <w:lang w:val="en-US"/>
        </w:rPr>
        <w:t>.</w:t>
      </w:r>
      <w:r w:rsidRPr="00756D59">
        <w:rPr>
          <w:sz w:val="18"/>
          <w:szCs w:val="18"/>
          <w:lang w:val="en-US"/>
        </w:rPr>
        <w:t xml:space="preserve"> </w:t>
      </w:r>
      <w:r w:rsidRPr="00756D59">
        <w:rPr>
          <w:i/>
          <w:iCs/>
          <w:sz w:val="18"/>
          <w:szCs w:val="18"/>
          <w:lang w:val="en-US"/>
        </w:rPr>
        <w:t>Foods</w:t>
      </w:r>
      <w:r w:rsidRPr="00756D59">
        <w:rPr>
          <w:sz w:val="18"/>
          <w:szCs w:val="18"/>
          <w:lang w:val="en-US"/>
        </w:rPr>
        <w:t xml:space="preserve"> </w:t>
      </w:r>
      <w:r w:rsidRPr="00756D59">
        <w:rPr>
          <w:b/>
          <w:bCs/>
          <w:sz w:val="18"/>
          <w:szCs w:val="18"/>
          <w:lang w:val="en-US"/>
        </w:rPr>
        <w:t>1</w:t>
      </w:r>
      <w:r w:rsidR="00DC1621" w:rsidRPr="00756D59">
        <w:rPr>
          <w:b/>
          <w:bCs/>
          <w:sz w:val="18"/>
          <w:szCs w:val="18"/>
          <w:lang w:val="en-US"/>
        </w:rPr>
        <w:t>1</w:t>
      </w:r>
      <w:r w:rsidR="00DC1621" w:rsidRPr="00756D59">
        <w:rPr>
          <w:sz w:val="18"/>
          <w:szCs w:val="18"/>
          <w:lang w:val="en-US"/>
        </w:rPr>
        <w:t>:</w:t>
      </w:r>
      <w:r w:rsidRPr="00756D59">
        <w:rPr>
          <w:sz w:val="18"/>
          <w:szCs w:val="18"/>
          <w:lang w:val="en-US"/>
        </w:rPr>
        <w:t xml:space="preserve"> 2326.</w:t>
      </w:r>
    </w:p>
    <w:p w14:paraId="1F24CB6F" w14:textId="54D14A9D" w:rsidR="000F45F5" w:rsidRDefault="000F45F5" w:rsidP="001F380D">
      <w:pPr>
        <w:ind w:left="284" w:hanging="284"/>
        <w:jc w:val="both"/>
        <w:rPr>
          <w:sz w:val="18"/>
          <w:szCs w:val="18"/>
          <w:lang w:val="en-US"/>
        </w:rPr>
      </w:pPr>
      <w:r w:rsidRPr="00756D59">
        <w:rPr>
          <w:sz w:val="18"/>
          <w:szCs w:val="18"/>
          <w:lang w:val="en-US"/>
        </w:rPr>
        <w:t xml:space="preserve">Regulation (EC) No 1924/2006 of the European Parliament and of the Council of 20 December 2006 on </w:t>
      </w:r>
      <w:r w:rsidR="000B735F" w:rsidRPr="00756D59">
        <w:rPr>
          <w:sz w:val="18"/>
          <w:szCs w:val="18"/>
          <w:lang w:val="en-US"/>
        </w:rPr>
        <w:t>n</w:t>
      </w:r>
      <w:r w:rsidRPr="00756D59">
        <w:rPr>
          <w:sz w:val="18"/>
          <w:szCs w:val="18"/>
          <w:lang w:val="en-US"/>
        </w:rPr>
        <w:t>utrition an</w:t>
      </w:r>
      <w:r w:rsidR="000B735F" w:rsidRPr="00756D59">
        <w:rPr>
          <w:sz w:val="18"/>
          <w:szCs w:val="18"/>
          <w:lang w:val="en-US"/>
        </w:rPr>
        <w:t>d health claims made on foods (2006)</w:t>
      </w:r>
      <w:r w:rsidRPr="00756D59">
        <w:rPr>
          <w:sz w:val="18"/>
          <w:szCs w:val="18"/>
          <w:lang w:val="en-US"/>
        </w:rPr>
        <w:t xml:space="preserve"> </w:t>
      </w:r>
      <w:r w:rsidR="009D3853" w:rsidRPr="00756D59">
        <w:rPr>
          <w:i/>
          <w:iCs/>
          <w:sz w:val="18"/>
          <w:szCs w:val="18"/>
          <w:lang w:val="en-US"/>
        </w:rPr>
        <w:t xml:space="preserve">Off J </w:t>
      </w:r>
      <w:proofErr w:type="spellStart"/>
      <w:r w:rsidR="009D3853" w:rsidRPr="00756D59">
        <w:rPr>
          <w:i/>
          <w:iCs/>
          <w:sz w:val="18"/>
          <w:szCs w:val="18"/>
          <w:lang w:val="en-US"/>
        </w:rPr>
        <w:t>Eur</w:t>
      </w:r>
      <w:proofErr w:type="spellEnd"/>
      <w:r w:rsidR="009D3853" w:rsidRPr="00756D59">
        <w:rPr>
          <w:i/>
          <w:iCs/>
          <w:sz w:val="18"/>
          <w:szCs w:val="18"/>
          <w:lang w:val="en-US"/>
        </w:rPr>
        <w:t xml:space="preserve"> Union</w:t>
      </w:r>
      <w:r w:rsidRPr="00756D59">
        <w:rPr>
          <w:sz w:val="18"/>
          <w:szCs w:val="18"/>
          <w:lang w:val="en-US"/>
        </w:rPr>
        <w:t xml:space="preserve"> </w:t>
      </w:r>
      <w:r w:rsidRPr="00756D59">
        <w:rPr>
          <w:b/>
          <w:bCs/>
          <w:sz w:val="18"/>
          <w:szCs w:val="18"/>
          <w:lang w:val="en-US"/>
        </w:rPr>
        <w:t>404</w:t>
      </w:r>
      <w:r w:rsidRPr="00756D59">
        <w:rPr>
          <w:sz w:val="18"/>
          <w:szCs w:val="18"/>
          <w:lang w:val="en-US"/>
        </w:rPr>
        <w:t>: 9-25.</w:t>
      </w:r>
    </w:p>
    <w:p w14:paraId="7C283EE6" w14:textId="3E6D490D" w:rsidR="003B5F8C" w:rsidRPr="00756D59" w:rsidRDefault="000A39D9" w:rsidP="001F380D">
      <w:pPr>
        <w:ind w:left="284" w:hanging="284"/>
        <w:jc w:val="both"/>
        <w:rPr>
          <w:sz w:val="18"/>
          <w:szCs w:val="18"/>
          <w:lang w:val="en-US"/>
        </w:rPr>
      </w:pPr>
      <w:proofErr w:type="spellStart"/>
      <w:r w:rsidRPr="000A39D9">
        <w:rPr>
          <w:sz w:val="18"/>
          <w:szCs w:val="18"/>
          <w:lang w:val="en-US"/>
        </w:rPr>
        <w:t>Ziobro</w:t>
      </w:r>
      <w:proofErr w:type="spellEnd"/>
      <w:r w:rsidRPr="000A39D9">
        <w:rPr>
          <w:sz w:val="18"/>
          <w:szCs w:val="18"/>
          <w:lang w:val="en-US"/>
        </w:rPr>
        <w:t xml:space="preserve"> R</w:t>
      </w:r>
      <w:r>
        <w:rPr>
          <w:sz w:val="18"/>
          <w:szCs w:val="18"/>
          <w:lang w:val="en-US"/>
        </w:rPr>
        <w:t>,</w:t>
      </w:r>
      <w:r w:rsidRPr="000A39D9">
        <w:rPr>
          <w:sz w:val="18"/>
          <w:szCs w:val="18"/>
          <w:lang w:val="en-US"/>
        </w:rPr>
        <w:t xml:space="preserve"> </w:t>
      </w:r>
      <w:proofErr w:type="spellStart"/>
      <w:r w:rsidRPr="000A39D9">
        <w:rPr>
          <w:sz w:val="18"/>
          <w:szCs w:val="18"/>
          <w:lang w:val="en-US"/>
        </w:rPr>
        <w:t>Juszczak</w:t>
      </w:r>
      <w:proofErr w:type="spellEnd"/>
      <w:r w:rsidRPr="000A39D9">
        <w:rPr>
          <w:sz w:val="18"/>
          <w:szCs w:val="18"/>
          <w:lang w:val="en-US"/>
        </w:rPr>
        <w:t xml:space="preserve"> L</w:t>
      </w:r>
      <w:r>
        <w:rPr>
          <w:sz w:val="18"/>
          <w:szCs w:val="18"/>
          <w:lang w:val="en-US"/>
        </w:rPr>
        <w:t>,</w:t>
      </w:r>
      <w:r w:rsidRPr="000A39D9">
        <w:rPr>
          <w:sz w:val="18"/>
          <w:szCs w:val="18"/>
          <w:lang w:val="en-US"/>
        </w:rPr>
        <w:t xml:space="preserve"> </w:t>
      </w:r>
      <w:proofErr w:type="spellStart"/>
      <w:r w:rsidRPr="000A39D9">
        <w:rPr>
          <w:sz w:val="18"/>
          <w:szCs w:val="18"/>
          <w:lang w:val="en-US"/>
        </w:rPr>
        <w:t>Witczak</w:t>
      </w:r>
      <w:proofErr w:type="spellEnd"/>
      <w:r w:rsidRPr="000A39D9">
        <w:rPr>
          <w:sz w:val="18"/>
          <w:szCs w:val="18"/>
          <w:lang w:val="en-US"/>
        </w:rPr>
        <w:t xml:space="preserve"> M</w:t>
      </w:r>
      <w:r>
        <w:rPr>
          <w:sz w:val="18"/>
          <w:szCs w:val="18"/>
          <w:lang w:val="en-US"/>
        </w:rPr>
        <w:t>,</w:t>
      </w:r>
      <w:r w:rsidRPr="000A39D9">
        <w:rPr>
          <w:sz w:val="18"/>
          <w:szCs w:val="18"/>
          <w:lang w:val="en-US"/>
        </w:rPr>
        <w:t xml:space="preserve"> Korus J</w:t>
      </w:r>
      <w:r w:rsidR="00FD0C9F">
        <w:rPr>
          <w:sz w:val="18"/>
          <w:szCs w:val="18"/>
          <w:lang w:val="en-US"/>
        </w:rPr>
        <w:t xml:space="preserve"> (2016)</w:t>
      </w:r>
      <w:r w:rsidRPr="000A39D9">
        <w:rPr>
          <w:sz w:val="18"/>
          <w:szCs w:val="18"/>
          <w:lang w:val="en-US"/>
        </w:rPr>
        <w:t xml:space="preserve"> Non-gluten proteins as structure forming agents in gluten free bread</w:t>
      </w:r>
      <w:r w:rsidR="000E0522">
        <w:rPr>
          <w:sz w:val="18"/>
          <w:szCs w:val="18"/>
          <w:lang w:val="en-US"/>
        </w:rPr>
        <w:t>.</w:t>
      </w:r>
      <w:r w:rsidRPr="000A39D9">
        <w:rPr>
          <w:sz w:val="18"/>
          <w:szCs w:val="18"/>
          <w:lang w:val="en-US"/>
        </w:rPr>
        <w:t xml:space="preserve"> </w:t>
      </w:r>
      <w:r w:rsidRPr="00FD0C9F">
        <w:rPr>
          <w:i/>
          <w:iCs/>
          <w:sz w:val="18"/>
          <w:szCs w:val="18"/>
          <w:lang w:val="en-US"/>
        </w:rPr>
        <w:t>Food Sci Technol</w:t>
      </w:r>
      <w:r w:rsidRPr="000A39D9">
        <w:rPr>
          <w:sz w:val="18"/>
          <w:szCs w:val="18"/>
          <w:lang w:val="en-US"/>
        </w:rPr>
        <w:t xml:space="preserve"> </w:t>
      </w:r>
      <w:r w:rsidRPr="00FD0C9F">
        <w:rPr>
          <w:b/>
          <w:bCs/>
          <w:sz w:val="18"/>
          <w:szCs w:val="18"/>
          <w:lang w:val="en-US"/>
        </w:rPr>
        <w:t>53</w:t>
      </w:r>
      <w:r w:rsidR="00FD0C9F">
        <w:rPr>
          <w:sz w:val="18"/>
          <w:szCs w:val="18"/>
          <w:lang w:val="en-US"/>
        </w:rPr>
        <w:t>:</w:t>
      </w:r>
      <w:r w:rsidRPr="000A39D9">
        <w:rPr>
          <w:sz w:val="18"/>
          <w:szCs w:val="18"/>
          <w:lang w:val="en-US"/>
        </w:rPr>
        <w:t xml:space="preserve"> 571-580.</w:t>
      </w:r>
    </w:p>
    <w:p w14:paraId="12117F83" w14:textId="77777777" w:rsidR="003A18C4" w:rsidRDefault="003A18C4" w:rsidP="00D559CA">
      <w:pPr>
        <w:jc w:val="both"/>
        <w:rPr>
          <w:b/>
          <w:bCs/>
          <w:sz w:val="18"/>
          <w:szCs w:val="18"/>
          <w:lang w:val="en-US"/>
        </w:rPr>
      </w:pPr>
    </w:p>
    <w:p w14:paraId="62C5C389" w14:textId="1ACB7B3A" w:rsidR="00C9169D" w:rsidRPr="00932D2B" w:rsidRDefault="007B4857" w:rsidP="00C9169D">
      <w:pPr>
        <w:ind w:firstLine="1"/>
        <w:jc w:val="both"/>
        <w:rPr>
          <w:rStyle w:val="TestonotaapidipaginaCarattere"/>
          <w:sz w:val="14"/>
          <w:szCs w:val="14"/>
          <w:lang w:val="en-GB"/>
        </w:rPr>
      </w:pPr>
      <w:r w:rsidRPr="00C663B8">
        <w:rPr>
          <w:rStyle w:val="TestonotaapidipaginaCarattere"/>
          <w:b/>
          <w:bCs/>
          <w:sz w:val="16"/>
          <w:szCs w:val="16"/>
          <w:lang w:val="en-GB"/>
        </w:rPr>
        <w:t>Acknowledgments:</w:t>
      </w:r>
      <w:r w:rsidRPr="00C663B8">
        <w:rPr>
          <w:rStyle w:val="TestonotaapidipaginaCarattere"/>
          <w:sz w:val="16"/>
          <w:szCs w:val="16"/>
          <w:lang w:val="en-GB"/>
        </w:rPr>
        <w:t xml:space="preserve"> This paper is supported by the PRIMA program under grant agreement No. 2031, project Flat Bread of Mediterranean area: </w:t>
      </w:r>
      <w:proofErr w:type="spellStart"/>
      <w:r w:rsidRPr="00C663B8">
        <w:rPr>
          <w:rStyle w:val="TestonotaapidipaginaCarattere"/>
          <w:sz w:val="16"/>
          <w:szCs w:val="16"/>
          <w:lang w:val="en-GB"/>
        </w:rPr>
        <w:t>INnovation</w:t>
      </w:r>
      <w:proofErr w:type="spellEnd"/>
      <w:r w:rsidRPr="00C663B8">
        <w:rPr>
          <w:rStyle w:val="TestonotaapidipaginaCarattere"/>
          <w:sz w:val="16"/>
          <w:szCs w:val="16"/>
          <w:lang w:val="en-GB"/>
        </w:rPr>
        <w:t xml:space="preserve"> &amp; Emerging process &amp; technology (Flat Bread Mine). The PRIMA program is an Art.185 initiative supported and funded under Horizon 2020, the European Union’s Framework Programme for </w:t>
      </w:r>
      <w:proofErr w:type="gramStart"/>
      <w:r w:rsidRPr="00C663B8">
        <w:rPr>
          <w:rStyle w:val="TestonotaapidipaginaCarattere"/>
          <w:sz w:val="16"/>
          <w:szCs w:val="16"/>
          <w:lang w:val="en-GB"/>
        </w:rPr>
        <w:t>Research</w:t>
      </w:r>
      <w:proofErr w:type="gramEnd"/>
      <w:r w:rsidRPr="00C663B8">
        <w:rPr>
          <w:rStyle w:val="TestonotaapidipaginaCarattere"/>
          <w:sz w:val="16"/>
          <w:szCs w:val="16"/>
          <w:lang w:val="en-GB"/>
        </w:rPr>
        <w:t xml:space="preserve"> and Innovation. The results and content found on this paper reflects only the author’s view. The PRIMA Foundation is not responsible for any use that may be made of the information it contains</w:t>
      </w:r>
      <w:r w:rsidRPr="00932D2B">
        <w:rPr>
          <w:rStyle w:val="TestonotaapidipaginaCarattere"/>
          <w:sz w:val="14"/>
          <w:szCs w:val="14"/>
          <w:lang w:val="en-GB"/>
        </w:rPr>
        <w:t>.</w:t>
      </w:r>
    </w:p>
    <w:sectPr w:rsidR="00C9169D" w:rsidRPr="00932D2B" w:rsidSect="005E42EA">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C38A" w14:textId="77777777" w:rsidR="00724D5A" w:rsidRDefault="00724D5A">
      <w:r>
        <w:separator/>
      </w:r>
    </w:p>
  </w:endnote>
  <w:endnote w:type="continuationSeparator" w:id="0">
    <w:p w14:paraId="231B9BFE" w14:textId="77777777" w:rsidR="00724D5A" w:rsidRDefault="0072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FDE6" w14:textId="77777777" w:rsidR="00724D5A" w:rsidRDefault="00724D5A">
      <w:r>
        <w:separator/>
      </w:r>
    </w:p>
  </w:footnote>
  <w:footnote w:type="continuationSeparator" w:id="0">
    <w:p w14:paraId="2EE69EBC" w14:textId="77777777" w:rsidR="00724D5A" w:rsidRDefault="00724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16cid:durableId="1384792649">
    <w:abstractNumId w:val="1"/>
  </w:num>
  <w:num w:numId="2" w16cid:durableId="1899245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019D8"/>
    <w:rsid w:val="000027F5"/>
    <w:rsid w:val="00011083"/>
    <w:rsid w:val="000144F1"/>
    <w:rsid w:val="00015861"/>
    <w:rsid w:val="00021D7F"/>
    <w:rsid w:val="00026195"/>
    <w:rsid w:val="00026A09"/>
    <w:rsid w:val="00041427"/>
    <w:rsid w:val="00042CF3"/>
    <w:rsid w:val="00043B2F"/>
    <w:rsid w:val="0005609E"/>
    <w:rsid w:val="000606B2"/>
    <w:rsid w:val="00061B3F"/>
    <w:rsid w:val="00075990"/>
    <w:rsid w:val="00076B28"/>
    <w:rsid w:val="000858B3"/>
    <w:rsid w:val="000A39D9"/>
    <w:rsid w:val="000A5B9E"/>
    <w:rsid w:val="000B09CE"/>
    <w:rsid w:val="000B735F"/>
    <w:rsid w:val="000C6311"/>
    <w:rsid w:val="000D675E"/>
    <w:rsid w:val="000D6E70"/>
    <w:rsid w:val="000E0522"/>
    <w:rsid w:val="000E3FF1"/>
    <w:rsid w:val="000F1950"/>
    <w:rsid w:val="000F3955"/>
    <w:rsid w:val="000F45A7"/>
    <w:rsid w:val="000F45F5"/>
    <w:rsid w:val="000F63C8"/>
    <w:rsid w:val="001008E9"/>
    <w:rsid w:val="0010708B"/>
    <w:rsid w:val="00113E61"/>
    <w:rsid w:val="0011470D"/>
    <w:rsid w:val="00114820"/>
    <w:rsid w:val="001376BC"/>
    <w:rsid w:val="00142118"/>
    <w:rsid w:val="0014424D"/>
    <w:rsid w:val="00144884"/>
    <w:rsid w:val="00147334"/>
    <w:rsid w:val="00154ED8"/>
    <w:rsid w:val="00157F6C"/>
    <w:rsid w:val="00160E93"/>
    <w:rsid w:val="001621B1"/>
    <w:rsid w:val="00163F92"/>
    <w:rsid w:val="001830FE"/>
    <w:rsid w:val="00184C86"/>
    <w:rsid w:val="001852C8"/>
    <w:rsid w:val="001A1BFE"/>
    <w:rsid w:val="001A2D51"/>
    <w:rsid w:val="001B2D75"/>
    <w:rsid w:val="001B3C01"/>
    <w:rsid w:val="001B4859"/>
    <w:rsid w:val="001C2DE6"/>
    <w:rsid w:val="001E219C"/>
    <w:rsid w:val="001F380D"/>
    <w:rsid w:val="00201E73"/>
    <w:rsid w:val="00212FE9"/>
    <w:rsid w:val="002155E9"/>
    <w:rsid w:val="00230860"/>
    <w:rsid w:val="002328A8"/>
    <w:rsid w:val="00234200"/>
    <w:rsid w:val="00235E88"/>
    <w:rsid w:val="00235F71"/>
    <w:rsid w:val="002372BE"/>
    <w:rsid w:val="00242437"/>
    <w:rsid w:val="0025141F"/>
    <w:rsid w:val="00251DB5"/>
    <w:rsid w:val="0026186C"/>
    <w:rsid w:val="00262E9B"/>
    <w:rsid w:val="00266F77"/>
    <w:rsid w:val="00271559"/>
    <w:rsid w:val="0027178A"/>
    <w:rsid w:val="00271CA4"/>
    <w:rsid w:val="00284888"/>
    <w:rsid w:val="0028622F"/>
    <w:rsid w:val="0029304E"/>
    <w:rsid w:val="002953D4"/>
    <w:rsid w:val="002A5DE0"/>
    <w:rsid w:val="002B0B03"/>
    <w:rsid w:val="002B1D5F"/>
    <w:rsid w:val="002B7A13"/>
    <w:rsid w:val="002B7C92"/>
    <w:rsid w:val="002C33CE"/>
    <w:rsid w:val="002D0A0B"/>
    <w:rsid w:val="002D2223"/>
    <w:rsid w:val="002D7110"/>
    <w:rsid w:val="002F6C07"/>
    <w:rsid w:val="00315EFB"/>
    <w:rsid w:val="00326FCC"/>
    <w:rsid w:val="00332287"/>
    <w:rsid w:val="003373F2"/>
    <w:rsid w:val="003516B8"/>
    <w:rsid w:val="00363A20"/>
    <w:rsid w:val="00364C30"/>
    <w:rsid w:val="00376276"/>
    <w:rsid w:val="0039070A"/>
    <w:rsid w:val="00391C15"/>
    <w:rsid w:val="003A18C4"/>
    <w:rsid w:val="003A424D"/>
    <w:rsid w:val="003B5F8C"/>
    <w:rsid w:val="003C16AB"/>
    <w:rsid w:val="003C1BA5"/>
    <w:rsid w:val="003C404D"/>
    <w:rsid w:val="003C50E2"/>
    <w:rsid w:val="003C6A3C"/>
    <w:rsid w:val="003D27F9"/>
    <w:rsid w:val="003D44F3"/>
    <w:rsid w:val="003E684C"/>
    <w:rsid w:val="003F0527"/>
    <w:rsid w:val="003F092E"/>
    <w:rsid w:val="003F58CB"/>
    <w:rsid w:val="00401BD3"/>
    <w:rsid w:val="004039E8"/>
    <w:rsid w:val="00412416"/>
    <w:rsid w:val="004130DF"/>
    <w:rsid w:val="00425CC1"/>
    <w:rsid w:val="00434B70"/>
    <w:rsid w:val="00444F30"/>
    <w:rsid w:val="004537FA"/>
    <w:rsid w:val="004629E2"/>
    <w:rsid w:val="00467360"/>
    <w:rsid w:val="00467890"/>
    <w:rsid w:val="00474377"/>
    <w:rsid w:val="00480FD1"/>
    <w:rsid w:val="00496293"/>
    <w:rsid w:val="004A13E0"/>
    <w:rsid w:val="004A1AD2"/>
    <w:rsid w:val="004A5E2A"/>
    <w:rsid w:val="004B031B"/>
    <w:rsid w:val="004B20FC"/>
    <w:rsid w:val="004B5966"/>
    <w:rsid w:val="004C32D8"/>
    <w:rsid w:val="004C383E"/>
    <w:rsid w:val="004D5B84"/>
    <w:rsid w:val="004E1A08"/>
    <w:rsid w:val="004E1A85"/>
    <w:rsid w:val="004E1B1D"/>
    <w:rsid w:val="004F24D0"/>
    <w:rsid w:val="00503727"/>
    <w:rsid w:val="00512D9B"/>
    <w:rsid w:val="005253C3"/>
    <w:rsid w:val="00533704"/>
    <w:rsid w:val="00533925"/>
    <w:rsid w:val="005407DF"/>
    <w:rsid w:val="005418CB"/>
    <w:rsid w:val="00552142"/>
    <w:rsid w:val="00553D81"/>
    <w:rsid w:val="005562AD"/>
    <w:rsid w:val="005564B7"/>
    <w:rsid w:val="00561407"/>
    <w:rsid w:val="0056422D"/>
    <w:rsid w:val="005768C3"/>
    <w:rsid w:val="00576910"/>
    <w:rsid w:val="005769F9"/>
    <w:rsid w:val="00584E63"/>
    <w:rsid w:val="00587500"/>
    <w:rsid w:val="00594153"/>
    <w:rsid w:val="00594B71"/>
    <w:rsid w:val="00595119"/>
    <w:rsid w:val="005A7256"/>
    <w:rsid w:val="005A7E25"/>
    <w:rsid w:val="005B69B8"/>
    <w:rsid w:val="005C043A"/>
    <w:rsid w:val="005D502A"/>
    <w:rsid w:val="005D536F"/>
    <w:rsid w:val="005E411F"/>
    <w:rsid w:val="005E42EA"/>
    <w:rsid w:val="00602292"/>
    <w:rsid w:val="0060507F"/>
    <w:rsid w:val="00605441"/>
    <w:rsid w:val="006068BC"/>
    <w:rsid w:val="00612846"/>
    <w:rsid w:val="006139B3"/>
    <w:rsid w:val="006202A8"/>
    <w:rsid w:val="006210EF"/>
    <w:rsid w:val="006266EE"/>
    <w:rsid w:val="00641A0E"/>
    <w:rsid w:val="006438D1"/>
    <w:rsid w:val="00644057"/>
    <w:rsid w:val="006445FD"/>
    <w:rsid w:val="00644CBD"/>
    <w:rsid w:val="006609FC"/>
    <w:rsid w:val="0066770E"/>
    <w:rsid w:val="00681C1F"/>
    <w:rsid w:val="006823AB"/>
    <w:rsid w:val="00692CDD"/>
    <w:rsid w:val="006A7E90"/>
    <w:rsid w:val="006B1DD2"/>
    <w:rsid w:val="006C2F11"/>
    <w:rsid w:val="006D5948"/>
    <w:rsid w:val="006E6287"/>
    <w:rsid w:val="006F0F62"/>
    <w:rsid w:val="006F1EE5"/>
    <w:rsid w:val="006F3257"/>
    <w:rsid w:val="007009C5"/>
    <w:rsid w:val="0070376C"/>
    <w:rsid w:val="007038E4"/>
    <w:rsid w:val="00711F68"/>
    <w:rsid w:val="00716C99"/>
    <w:rsid w:val="00724D5A"/>
    <w:rsid w:val="00734252"/>
    <w:rsid w:val="007345E4"/>
    <w:rsid w:val="007429B0"/>
    <w:rsid w:val="00746526"/>
    <w:rsid w:val="00746B7D"/>
    <w:rsid w:val="00752BFA"/>
    <w:rsid w:val="00753D4E"/>
    <w:rsid w:val="00756D59"/>
    <w:rsid w:val="0076354C"/>
    <w:rsid w:val="00770F69"/>
    <w:rsid w:val="00772423"/>
    <w:rsid w:val="007832A3"/>
    <w:rsid w:val="00786935"/>
    <w:rsid w:val="00786E35"/>
    <w:rsid w:val="0079189C"/>
    <w:rsid w:val="00794C70"/>
    <w:rsid w:val="007A03D7"/>
    <w:rsid w:val="007B16C5"/>
    <w:rsid w:val="007B4857"/>
    <w:rsid w:val="007C7307"/>
    <w:rsid w:val="007D6AC5"/>
    <w:rsid w:val="00800C7A"/>
    <w:rsid w:val="00804F49"/>
    <w:rsid w:val="00810956"/>
    <w:rsid w:val="00813DA8"/>
    <w:rsid w:val="00833885"/>
    <w:rsid w:val="0084592B"/>
    <w:rsid w:val="00846240"/>
    <w:rsid w:val="00853AF3"/>
    <w:rsid w:val="0085470B"/>
    <w:rsid w:val="00855B38"/>
    <w:rsid w:val="00856B11"/>
    <w:rsid w:val="00861546"/>
    <w:rsid w:val="00861843"/>
    <w:rsid w:val="00862F8B"/>
    <w:rsid w:val="00866CF9"/>
    <w:rsid w:val="00874348"/>
    <w:rsid w:val="0087682F"/>
    <w:rsid w:val="008826A8"/>
    <w:rsid w:val="0089360E"/>
    <w:rsid w:val="008955DE"/>
    <w:rsid w:val="008A1769"/>
    <w:rsid w:val="008C1CE9"/>
    <w:rsid w:val="008C714E"/>
    <w:rsid w:val="008D3928"/>
    <w:rsid w:val="008E2B02"/>
    <w:rsid w:val="008F13A4"/>
    <w:rsid w:val="008F4006"/>
    <w:rsid w:val="009137D2"/>
    <w:rsid w:val="009142DE"/>
    <w:rsid w:val="00917582"/>
    <w:rsid w:val="00926690"/>
    <w:rsid w:val="00932D2B"/>
    <w:rsid w:val="00933CD2"/>
    <w:rsid w:val="0093666A"/>
    <w:rsid w:val="00937029"/>
    <w:rsid w:val="00950337"/>
    <w:rsid w:val="0095072A"/>
    <w:rsid w:val="009520FE"/>
    <w:rsid w:val="0096196F"/>
    <w:rsid w:val="00965627"/>
    <w:rsid w:val="00972E28"/>
    <w:rsid w:val="00975970"/>
    <w:rsid w:val="009774AC"/>
    <w:rsid w:val="009870FA"/>
    <w:rsid w:val="00995031"/>
    <w:rsid w:val="00997E21"/>
    <w:rsid w:val="009A1162"/>
    <w:rsid w:val="009A37C4"/>
    <w:rsid w:val="009B7156"/>
    <w:rsid w:val="009B7F61"/>
    <w:rsid w:val="009C77F8"/>
    <w:rsid w:val="009D1626"/>
    <w:rsid w:val="009D2009"/>
    <w:rsid w:val="009D2609"/>
    <w:rsid w:val="009D3853"/>
    <w:rsid w:val="009D7B03"/>
    <w:rsid w:val="009E31BD"/>
    <w:rsid w:val="009E6E7A"/>
    <w:rsid w:val="00A313F6"/>
    <w:rsid w:val="00A44320"/>
    <w:rsid w:val="00A4637B"/>
    <w:rsid w:val="00A50398"/>
    <w:rsid w:val="00A53BAD"/>
    <w:rsid w:val="00A62F66"/>
    <w:rsid w:val="00A75F80"/>
    <w:rsid w:val="00A776EF"/>
    <w:rsid w:val="00A7783E"/>
    <w:rsid w:val="00A8374D"/>
    <w:rsid w:val="00A904E6"/>
    <w:rsid w:val="00A93E08"/>
    <w:rsid w:val="00A960E6"/>
    <w:rsid w:val="00AA1FAD"/>
    <w:rsid w:val="00AA2A8B"/>
    <w:rsid w:val="00AA2FEA"/>
    <w:rsid w:val="00AA33F6"/>
    <w:rsid w:val="00AB45D8"/>
    <w:rsid w:val="00AC4CB1"/>
    <w:rsid w:val="00AE1054"/>
    <w:rsid w:val="00AE578A"/>
    <w:rsid w:val="00AE6DF5"/>
    <w:rsid w:val="00AF2D67"/>
    <w:rsid w:val="00B06D55"/>
    <w:rsid w:val="00B13B5C"/>
    <w:rsid w:val="00B32948"/>
    <w:rsid w:val="00B3757E"/>
    <w:rsid w:val="00B41157"/>
    <w:rsid w:val="00B47505"/>
    <w:rsid w:val="00B75A38"/>
    <w:rsid w:val="00B83B68"/>
    <w:rsid w:val="00B93F59"/>
    <w:rsid w:val="00B97706"/>
    <w:rsid w:val="00BA7C99"/>
    <w:rsid w:val="00BB44C2"/>
    <w:rsid w:val="00BB5687"/>
    <w:rsid w:val="00BC081B"/>
    <w:rsid w:val="00BC23A8"/>
    <w:rsid w:val="00BD27A9"/>
    <w:rsid w:val="00BD4329"/>
    <w:rsid w:val="00BD4D7D"/>
    <w:rsid w:val="00BD58D2"/>
    <w:rsid w:val="00BE2BD4"/>
    <w:rsid w:val="00BF26E1"/>
    <w:rsid w:val="00BF61DC"/>
    <w:rsid w:val="00C021A3"/>
    <w:rsid w:val="00C05BED"/>
    <w:rsid w:val="00C25F35"/>
    <w:rsid w:val="00C32A82"/>
    <w:rsid w:val="00C32CB9"/>
    <w:rsid w:val="00C35ED7"/>
    <w:rsid w:val="00C415A9"/>
    <w:rsid w:val="00C5040F"/>
    <w:rsid w:val="00C663B8"/>
    <w:rsid w:val="00C75BB8"/>
    <w:rsid w:val="00C80455"/>
    <w:rsid w:val="00C810EF"/>
    <w:rsid w:val="00C82051"/>
    <w:rsid w:val="00C8770D"/>
    <w:rsid w:val="00C9169D"/>
    <w:rsid w:val="00C93ACC"/>
    <w:rsid w:val="00CA4F3E"/>
    <w:rsid w:val="00CA5543"/>
    <w:rsid w:val="00CB0AA4"/>
    <w:rsid w:val="00CB3600"/>
    <w:rsid w:val="00CD23BA"/>
    <w:rsid w:val="00CD7281"/>
    <w:rsid w:val="00CF7584"/>
    <w:rsid w:val="00D00FD3"/>
    <w:rsid w:val="00D109E2"/>
    <w:rsid w:val="00D256A2"/>
    <w:rsid w:val="00D271AE"/>
    <w:rsid w:val="00D27DFC"/>
    <w:rsid w:val="00D44369"/>
    <w:rsid w:val="00D559CA"/>
    <w:rsid w:val="00D56E46"/>
    <w:rsid w:val="00D65B63"/>
    <w:rsid w:val="00D72DFD"/>
    <w:rsid w:val="00D8216D"/>
    <w:rsid w:val="00D85F61"/>
    <w:rsid w:val="00D90324"/>
    <w:rsid w:val="00D925F3"/>
    <w:rsid w:val="00DA2538"/>
    <w:rsid w:val="00DA700A"/>
    <w:rsid w:val="00DB0F58"/>
    <w:rsid w:val="00DC0261"/>
    <w:rsid w:val="00DC1375"/>
    <w:rsid w:val="00DC1621"/>
    <w:rsid w:val="00DC1A46"/>
    <w:rsid w:val="00DD0482"/>
    <w:rsid w:val="00DD15E9"/>
    <w:rsid w:val="00DD41E3"/>
    <w:rsid w:val="00DE4F81"/>
    <w:rsid w:val="00DE6C09"/>
    <w:rsid w:val="00DF0134"/>
    <w:rsid w:val="00DF21DC"/>
    <w:rsid w:val="00DF502E"/>
    <w:rsid w:val="00E10B1F"/>
    <w:rsid w:val="00E1389F"/>
    <w:rsid w:val="00E2015A"/>
    <w:rsid w:val="00E22884"/>
    <w:rsid w:val="00E409DF"/>
    <w:rsid w:val="00E4197E"/>
    <w:rsid w:val="00E422E1"/>
    <w:rsid w:val="00E57266"/>
    <w:rsid w:val="00E65732"/>
    <w:rsid w:val="00EA41D8"/>
    <w:rsid w:val="00EA533A"/>
    <w:rsid w:val="00EB220F"/>
    <w:rsid w:val="00EB6010"/>
    <w:rsid w:val="00EB7C54"/>
    <w:rsid w:val="00EC34B6"/>
    <w:rsid w:val="00ED7F24"/>
    <w:rsid w:val="00EE0219"/>
    <w:rsid w:val="00EE064C"/>
    <w:rsid w:val="00EE35CD"/>
    <w:rsid w:val="00EE6143"/>
    <w:rsid w:val="00F00686"/>
    <w:rsid w:val="00F012F3"/>
    <w:rsid w:val="00F07D0C"/>
    <w:rsid w:val="00F1118B"/>
    <w:rsid w:val="00F177E1"/>
    <w:rsid w:val="00F179BB"/>
    <w:rsid w:val="00F20781"/>
    <w:rsid w:val="00F2412A"/>
    <w:rsid w:val="00F25769"/>
    <w:rsid w:val="00F25DAA"/>
    <w:rsid w:val="00F308D7"/>
    <w:rsid w:val="00F34DFF"/>
    <w:rsid w:val="00F4057C"/>
    <w:rsid w:val="00F40D6D"/>
    <w:rsid w:val="00F439D8"/>
    <w:rsid w:val="00F53906"/>
    <w:rsid w:val="00F61F80"/>
    <w:rsid w:val="00F63476"/>
    <w:rsid w:val="00F65971"/>
    <w:rsid w:val="00F65AAB"/>
    <w:rsid w:val="00F70FB8"/>
    <w:rsid w:val="00F715D5"/>
    <w:rsid w:val="00F734E4"/>
    <w:rsid w:val="00F7422A"/>
    <w:rsid w:val="00F80849"/>
    <w:rsid w:val="00F81E5E"/>
    <w:rsid w:val="00FA07E2"/>
    <w:rsid w:val="00FB589C"/>
    <w:rsid w:val="00FB7D3B"/>
    <w:rsid w:val="00FC3080"/>
    <w:rsid w:val="00FC5371"/>
    <w:rsid w:val="00FC5D74"/>
    <w:rsid w:val="00FD0C9F"/>
    <w:rsid w:val="00FD1CF8"/>
    <w:rsid w:val="00FD7822"/>
    <w:rsid w:val="00FE2647"/>
    <w:rsid w:val="00FE59EE"/>
    <w:rsid w:val="00FE65A3"/>
    <w:rsid w:val="00FF0734"/>
    <w:rsid w:val="00FF30AD"/>
    <w:rsid w:val="00FF4381"/>
    <w:rsid w:val="00FF4E6A"/>
    <w:rsid w:val="00FF72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05F2B"/>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Revisione">
    <w:name w:val="Revision"/>
    <w:hidden/>
    <w:uiPriority w:val="99"/>
    <w:semiHidden/>
    <w:rsid w:val="008955DE"/>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5BC1-04AA-4C1D-B410-76A0A301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1353</Words>
  <Characters>7715</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Francesca Vurro</cp:lastModifiedBy>
  <cp:revision>117</cp:revision>
  <dcterms:created xsi:type="dcterms:W3CDTF">2023-06-06T13:02:00Z</dcterms:created>
  <dcterms:modified xsi:type="dcterms:W3CDTF">2023-06-08T15:09:00Z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GrammarlyDocumentId">
    <vt:lpwstr>462431ca876e28e9bd00bb1893d4cf4b1d71dbc774acf1b7a130c0b328899a47</vt:lpwstr>
  </property>
</Properties>
</file>