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300727F7" w:rsidR="00512D9B" w:rsidRPr="00BF50C9" w:rsidRDefault="00BF50C9" w:rsidP="00B32286">
      <w:pPr>
        <w:pStyle w:val="Title"/>
        <w:spacing w:before="600" w:line="240" w:lineRule="auto"/>
        <w:rPr>
          <w:lang w:val="en-US"/>
        </w:rPr>
      </w:pPr>
      <w:r w:rsidRPr="00BF50C9">
        <w:rPr>
          <w:lang w:val="en-US"/>
        </w:rPr>
        <w:t xml:space="preserve">Mitigation of environmental impacts caused by farm chemicals and proposal of new certification </w:t>
      </w:r>
      <w:r w:rsidR="006C6C40" w:rsidRPr="00BF50C9">
        <w:rPr>
          <w:lang w:val="en-US"/>
        </w:rPr>
        <w:t>procedures</w:t>
      </w:r>
    </w:p>
    <w:p w14:paraId="3607B32A" w14:textId="0317B81E" w:rsidR="00512D9B" w:rsidRPr="00FD73B5" w:rsidRDefault="00FD73B5">
      <w:pPr>
        <w:jc w:val="center"/>
      </w:pPr>
      <w:r w:rsidRPr="00FD73B5">
        <w:t>Saba Amin</w:t>
      </w:r>
      <w:r w:rsidR="00FB589C" w:rsidRPr="00FD73B5">
        <w:t xml:space="preserve"> (</w:t>
      </w:r>
      <w:hyperlink r:id="rId8" w:history="1">
        <w:r w:rsidR="00913571" w:rsidRPr="00F75355">
          <w:rPr>
            <w:rStyle w:val="Hyperlink"/>
            <w:color w:val="auto"/>
            <w:u w:val="none"/>
          </w:rPr>
          <w:t>saba.amin@natec.unibz.it</w:t>
        </w:r>
      </w:hyperlink>
      <w:r w:rsidR="00FB589C" w:rsidRPr="009001E3">
        <w:t>)</w:t>
      </w:r>
    </w:p>
    <w:p w14:paraId="6071147E" w14:textId="7D7E4239" w:rsidR="00512D9B" w:rsidRDefault="00FD73B5">
      <w:pPr>
        <w:jc w:val="center"/>
        <w:rPr>
          <w:lang w:val="en-GB"/>
        </w:rPr>
      </w:pPr>
      <w:r>
        <w:rPr>
          <w:lang w:val="en-GB"/>
        </w:rPr>
        <w:t>F</w:t>
      </w:r>
      <w:r w:rsidRPr="00FD73B5">
        <w:rPr>
          <w:lang w:val="en-US"/>
        </w:rPr>
        <w:t>aculty of Science and Technology, Free university of Bozen-Bolzano (UNIBZ)</w:t>
      </w:r>
      <w:r w:rsidR="00FB589C">
        <w:rPr>
          <w:lang w:val="en-GB"/>
        </w:rPr>
        <w:t>, Italy</w:t>
      </w:r>
    </w:p>
    <w:p w14:paraId="6D2C157D" w14:textId="516F8110" w:rsidR="00512D9B" w:rsidRPr="00830D9C" w:rsidRDefault="00FB589C">
      <w:pPr>
        <w:jc w:val="center"/>
      </w:pPr>
      <w:r w:rsidRPr="00830D9C">
        <w:t xml:space="preserve">Tutor: </w:t>
      </w:r>
      <w:r w:rsidR="00913571" w:rsidRPr="00830D9C">
        <w:t>Fabrizio Mazzetto</w:t>
      </w:r>
      <w:r w:rsidR="009001E3">
        <w:t xml:space="preserve"> (</w:t>
      </w:r>
      <w:r w:rsidR="00830D9C" w:rsidRPr="00830D9C">
        <w:t>fabrizio.mazzetto@unibz.it</w:t>
      </w:r>
      <w:r w:rsidR="00830D9C">
        <w:t>)</w:t>
      </w:r>
    </w:p>
    <w:p w14:paraId="4F4155F1" w14:textId="77777777" w:rsidR="00512D9B" w:rsidRPr="00830D9C" w:rsidRDefault="00512D9B">
      <w:pPr>
        <w:tabs>
          <w:tab w:val="left" w:pos="0"/>
        </w:tabs>
        <w:jc w:val="both"/>
      </w:pPr>
    </w:p>
    <w:p w14:paraId="188AF05F" w14:textId="4751216C" w:rsidR="00512D9B" w:rsidRPr="000C2A2A" w:rsidRDefault="007564B4">
      <w:pPr>
        <w:tabs>
          <w:tab w:val="left" w:pos="0"/>
        </w:tabs>
        <w:jc w:val="both"/>
        <w:rPr>
          <w:lang w:val="en-GB"/>
        </w:rPr>
      </w:pPr>
      <w:bookmarkStart w:id="0" w:name="_Hlk137221050"/>
      <w:r>
        <w:rPr>
          <w:lang w:val="en-GB"/>
        </w:rPr>
        <w:t>The s</w:t>
      </w:r>
      <w:r w:rsidRPr="007564B4">
        <w:rPr>
          <w:lang w:val="en-US"/>
        </w:rPr>
        <w:t>praying of pesticides has been a crucial step in the food system</w:t>
      </w:r>
      <w:r w:rsidR="000C2A2A">
        <w:rPr>
          <w:lang w:val="en-US"/>
        </w:rPr>
        <w:t xml:space="preserve"> while </w:t>
      </w:r>
      <w:r w:rsidR="000C2A2A" w:rsidRPr="00E17C8F">
        <w:rPr>
          <w:lang w:val="en-GB"/>
        </w:rPr>
        <w:t>distributing</w:t>
      </w:r>
      <w:r w:rsidR="00E17C8F" w:rsidRPr="00E17C8F">
        <w:rPr>
          <w:lang w:val="en-GB"/>
        </w:rPr>
        <w:t xml:space="preserve"> pesticide droplets precisely to a target area has always been a challenge</w:t>
      </w:r>
      <w:r w:rsidR="000C2A2A">
        <w:rPr>
          <w:lang w:val="en-GB"/>
        </w:rPr>
        <w:t>. To solve this problem t</w:t>
      </w:r>
      <w:r w:rsidRPr="00FD73B5">
        <w:rPr>
          <w:lang w:val="en-US"/>
        </w:rPr>
        <w:t>he AgroForestry Innovations Lab at the Free University of Bolzano</w:t>
      </w:r>
      <w:r w:rsidR="00FD73B5" w:rsidRPr="00FD73B5">
        <w:rPr>
          <w:lang w:val="en-US"/>
        </w:rPr>
        <w:t xml:space="preserve"> </w:t>
      </w:r>
      <w:r>
        <w:rPr>
          <w:lang w:val="en-US"/>
        </w:rPr>
        <w:t xml:space="preserve">is researching </w:t>
      </w:r>
      <w:r w:rsidR="00FD73B5" w:rsidRPr="00FD73B5">
        <w:rPr>
          <w:lang w:val="en-US"/>
        </w:rPr>
        <w:t xml:space="preserve">in collaboration with local farmers and machine builders to </w:t>
      </w:r>
      <w:r w:rsidRPr="00FD73B5">
        <w:rPr>
          <w:lang w:val="en-US"/>
        </w:rPr>
        <w:t>enhance</w:t>
      </w:r>
      <w:r w:rsidR="00FD73B5" w:rsidRPr="00FD73B5">
        <w:rPr>
          <w:lang w:val="en-US"/>
        </w:rPr>
        <w:t xml:space="preserve"> the precision of pesticide droplet distribution in South Tyrol, Italy. </w:t>
      </w:r>
      <w:r w:rsidR="005F4CDC">
        <w:rPr>
          <w:lang w:val="en-US"/>
        </w:rPr>
        <w:t>In the first part w</w:t>
      </w:r>
      <w:r w:rsidR="00FD73B5">
        <w:rPr>
          <w:lang w:val="en-US"/>
        </w:rPr>
        <w:t>e</w:t>
      </w:r>
      <w:r w:rsidR="00FD73B5" w:rsidRPr="00FD73B5">
        <w:rPr>
          <w:lang w:val="en-US"/>
        </w:rPr>
        <w:t xml:space="preserve"> </w:t>
      </w:r>
      <w:r>
        <w:rPr>
          <w:lang w:val="en-US"/>
        </w:rPr>
        <w:t>did</w:t>
      </w:r>
      <w:r w:rsidR="00FD73B5" w:rsidRPr="00FD73B5">
        <w:rPr>
          <w:lang w:val="en-US"/>
        </w:rPr>
        <w:t xml:space="preserve"> Particle/Droplet Image Analysis (PDIA) and an Oxford Lasers N60 shadowgraph</w:t>
      </w:r>
      <w:r w:rsidR="006C6C40">
        <w:rPr>
          <w:lang w:val="en-US"/>
        </w:rPr>
        <w:t>y</w:t>
      </w:r>
      <w:r w:rsidR="00FD73B5" w:rsidRPr="00FD73B5">
        <w:rPr>
          <w:lang w:val="en-US"/>
        </w:rPr>
        <w:t xml:space="preserve"> to collect data </w:t>
      </w:r>
      <w:r w:rsidR="006C6C40">
        <w:rPr>
          <w:lang w:val="en-US"/>
        </w:rPr>
        <w:t>for</w:t>
      </w:r>
      <w:r w:rsidR="00FD73B5" w:rsidRPr="00FD73B5">
        <w:rPr>
          <w:lang w:val="en-US"/>
        </w:rPr>
        <w:t xml:space="preserve"> nozzle</w:t>
      </w:r>
      <w:r w:rsidR="006C6C40">
        <w:rPr>
          <w:lang w:val="en-US"/>
        </w:rPr>
        <w:t>s</w:t>
      </w:r>
      <w:r w:rsidR="00FD73B5" w:rsidRPr="00FD73B5">
        <w:rPr>
          <w:lang w:val="en-US"/>
        </w:rPr>
        <w:t xml:space="preserve"> </w:t>
      </w:r>
      <w:r w:rsidR="006C6C40" w:rsidRPr="00FD73B5">
        <w:rPr>
          <w:lang w:val="en-US"/>
        </w:rPr>
        <w:t>characterizat</w:t>
      </w:r>
      <w:r w:rsidR="006C6C40">
        <w:rPr>
          <w:lang w:val="en-US"/>
        </w:rPr>
        <w:t>ion</w:t>
      </w:r>
      <w:r w:rsidR="00FD73B5" w:rsidRPr="00FD73B5">
        <w:rPr>
          <w:lang w:val="en-US"/>
        </w:rPr>
        <w:t>.</w:t>
      </w:r>
      <w:r w:rsidR="00786E2B" w:rsidRPr="00786E2B">
        <w:rPr>
          <w:rFonts w:asciiTheme="minorHAnsi" w:eastAsiaTheme="minorHAnsi" w:hAnsiTheme="minorHAnsi" w:cstheme="minorBidi"/>
          <w:kern w:val="2"/>
          <w:sz w:val="22"/>
          <w:szCs w:val="22"/>
          <w:lang w:val="en-US" w:eastAsia="en-US"/>
          <w14:ligatures w14:val="standardContextual"/>
        </w:rPr>
        <w:t xml:space="preserve"> </w:t>
      </w:r>
      <w:r w:rsidR="00786E2B" w:rsidRPr="00786E2B">
        <w:rPr>
          <w:lang w:val="en-US"/>
        </w:rPr>
        <w:t xml:space="preserve">We investigated a simplified deposition assessment strategy involving </w:t>
      </w:r>
      <w:r w:rsidR="000C2A2A">
        <w:rPr>
          <w:lang w:val="en-US"/>
        </w:rPr>
        <w:t>U</w:t>
      </w:r>
      <w:r w:rsidR="00786E2B" w:rsidRPr="00786E2B">
        <w:rPr>
          <w:lang w:val="en-US"/>
        </w:rPr>
        <w:t>ranine tracer</w:t>
      </w:r>
      <w:r w:rsidR="00786E2B">
        <w:rPr>
          <w:lang w:val="en-US"/>
        </w:rPr>
        <w:t>.</w:t>
      </w:r>
      <w:r w:rsidR="00FD73B5" w:rsidRPr="00FD73B5">
        <w:rPr>
          <w:lang w:val="en-US"/>
        </w:rPr>
        <w:t xml:space="preserve"> This data will aid in evaluating nozzle performance and developing models to predict drift during chemical treatments.</w:t>
      </w:r>
      <w:r w:rsidR="00FB589C">
        <w:rPr>
          <w:lang w:val="en-GB"/>
        </w:rPr>
        <w:t xml:space="preserve"> </w:t>
      </w:r>
    </w:p>
    <w:bookmarkEnd w:id="0"/>
    <w:p w14:paraId="25341C9E" w14:textId="4F8E593B" w:rsidR="00512D9B" w:rsidRDefault="00CE60E7">
      <w:pPr>
        <w:pStyle w:val="Title"/>
        <w:spacing w:before="240" w:line="240" w:lineRule="auto"/>
        <w:rPr>
          <w:sz w:val="24"/>
          <w:lang w:val="it-IT"/>
        </w:rPr>
      </w:pPr>
      <w:r w:rsidRPr="00CE60E7">
        <w:rPr>
          <w:sz w:val="24"/>
          <w:lang w:val="it-IT"/>
        </w:rPr>
        <w:t>Mitigazione degli impatti ambientali causati da farm chemicals e proposta di nuove procedure di certificazione</w:t>
      </w:r>
    </w:p>
    <w:p w14:paraId="79150DFF" w14:textId="15D52C82" w:rsidR="005B7496" w:rsidRPr="006C6C40" w:rsidRDefault="006C6C40">
      <w:pPr>
        <w:tabs>
          <w:tab w:val="left" w:pos="0"/>
        </w:tabs>
        <w:jc w:val="both"/>
      </w:pPr>
      <w:r w:rsidRPr="006C6C40">
        <w:t>L'irrorazione di pesticidi è stata una fase cruciale nel sistema alimentare, mentre la distribuzione di goccioline di pesticidi in modo preciso su un'area target è sempre stata una sfida. Per risolvere questo problema, l'AgroForestry Innovations Lab della Libera Università di Bolzano sta conducendo ricerche in collaborazione con agricoltori locali e costruttori di macchine per migliorare la precisione della distribuzione delle goccioline di pesticidi in Alto Adige, Italia. Nella prima parte abbiamo eseguito Particle/Droplet Image Analysis (PDIA) e un'ombreggiatura Oxford Lasers N60 per raccogliere dati per la caratterizzazione degli ugelli. Abbiamo studiato una strategia di valutazione della deposizione semplificata che coinvolge il tracciante dell'uranina. Questi dati aiuteranno nella valutazione delle prestazioni degli ugelli e nello sviluppo di modelli per prevedere la deriva durante i trattamenti chimici.</w:t>
      </w:r>
    </w:p>
    <w:p w14:paraId="1565BA21" w14:textId="77777777" w:rsidR="006C6C40" w:rsidRPr="006C6C40" w:rsidRDefault="006C6C40">
      <w:pPr>
        <w:tabs>
          <w:tab w:val="left" w:pos="0"/>
        </w:tabs>
        <w:jc w:val="both"/>
      </w:pPr>
    </w:p>
    <w:p w14:paraId="6E4C6A6A" w14:textId="45429221" w:rsidR="00512D9B" w:rsidRPr="00746B7D" w:rsidRDefault="00FB589C">
      <w:pPr>
        <w:ind w:left="567" w:hanging="567"/>
        <w:jc w:val="both"/>
        <w:rPr>
          <w:lang w:val="en-US"/>
        </w:rPr>
      </w:pPr>
      <w:r>
        <w:rPr>
          <w:b/>
          <w:bCs/>
          <w:lang w:val="en-GB"/>
        </w:rPr>
        <w:t>Key words</w:t>
      </w:r>
      <w:r>
        <w:rPr>
          <w:lang w:val="en-GB"/>
        </w:rPr>
        <w:t xml:space="preserve">: </w:t>
      </w:r>
      <w:r w:rsidR="00B32286">
        <w:rPr>
          <w:lang w:val="en-GB"/>
        </w:rPr>
        <w:t xml:space="preserve">Data </w:t>
      </w:r>
      <w:r w:rsidR="00FC3969">
        <w:rPr>
          <w:lang w:val="en-GB"/>
        </w:rPr>
        <w:t>acquisition</w:t>
      </w:r>
      <w:r>
        <w:rPr>
          <w:lang w:val="en-GB"/>
        </w:rPr>
        <w:t xml:space="preserve">, </w:t>
      </w:r>
      <w:r w:rsidR="00FC3969">
        <w:rPr>
          <w:lang w:val="en-GB"/>
        </w:rPr>
        <w:t>Drift and spraying</w:t>
      </w:r>
      <w:r>
        <w:rPr>
          <w:lang w:val="en-GB"/>
        </w:rPr>
        <w:t>,</w:t>
      </w:r>
      <w:r w:rsidR="00FC3969">
        <w:rPr>
          <w:lang w:val="en-GB"/>
        </w:rPr>
        <w:t>Nozzles,</w:t>
      </w:r>
      <w:r>
        <w:rPr>
          <w:lang w:val="en-GB"/>
        </w:rPr>
        <w:t xml:space="preserve"> </w:t>
      </w:r>
      <w:r w:rsidR="00FC3969">
        <w:rPr>
          <w:lang w:val="en-GB"/>
        </w:rPr>
        <w:t>Image Analysis</w:t>
      </w:r>
      <w:r>
        <w:rPr>
          <w:lang w:val="en-GB"/>
        </w:rPr>
        <w:t xml:space="preserve">, </w:t>
      </w:r>
      <w:r w:rsidR="00FC3969">
        <w:rPr>
          <w:lang w:val="en-GB"/>
        </w:rPr>
        <w:t>MATLAB</w:t>
      </w:r>
      <w:r>
        <w:rPr>
          <w:lang w:val="en-GB"/>
        </w:rPr>
        <w:t>.</w:t>
      </w:r>
    </w:p>
    <w:p w14:paraId="049B5BB9" w14:textId="77777777"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571A7B62" w14:textId="53FCE02E" w:rsidR="00512D9B" w:rsidRDefault="00FB589C">
      <w:pPr>
        <w:jc w:val="both"/>
        <w:rPr>
          <w:lang w:val="en-GB"/>
        </w:rPr>
      </w:pPr>
      <w:r>
        <w:rPr>
          <w:lang w:val="en-GB"/>
        </w:rPr>
        <w:t xml:space="preserve">In accordance with the PhD thesis project, this poster reports the main results </w:t>
      </w:r>
      <w:r w:rsidR="009407E2">
        <w:rPr>
          <w:lang w:val="en-GB"/>
        </w:rPr>
        <w:t>of the</w:t>
      </w:r>
      <w:r>
        <w:rPr>
          <w:lang w:val="en-GB"/>
        </w:rPr>
        <w:t xml:space="preserve"> first two activities concerning: </w:t>
      </w:r>
    </w:p>
    <w:p w14:paraId="3FCCBECA" w14:textId="77777777" w:rsidR="000C6CBD" w:rsidRPr="000C6CBD" w:rsidRDefault="00FB589C" w:rsidP="000C6CBD">
      <w:pPr>
        <w:tabs>
          <w:tab w:val="left" w:pos="567"/>
        </w:tabs>
        <w:rPr>
          <w:lang w:val="en-US"/>
        </w:rPr>
      </w:pPr>
      <w:r>
        <w:rPr>
          <w:lang w:val="en-GB"/>
        </w:rPr>
        <w:t xml:space="preserve">(A1) </w:t>
      </w:r>
      <w:r>
        <w:rPr>
          <w:lang w:val="en-GB"/>
        </w:rPr>
        <w:tab/>
      </w:r>
      <w:r w:rsidR="000C6CBD" w:rsidRPr="000C6CBD">
        <w:rPr>
          <w:lang w:val="en-US"/>
        </w:rPr>
        <w:t xml:space="preserve">The characterization of individual nozzles via VisiSizer N60V Laser System </w:t>
      </w:r>
      <w:bookmarkStart w:id="1" w:name="_Hlk117503257"/>
    </w:p>
    <w:bookmarkEnd w:id="1"/>
    <w:p w14:paraId="406734B7" w14:textId="48ECE37E" w:rsidR="00512D9B" w:rsidRPr="00746B7D" w:rsidRDefault="00FB589C" w:rsidP="001D2B5D">
      <w:pPr>
        <w:tabs>
          <w:tab w:val="left" w:pos="567"/>
        </w:tabs>
        <w:ind w:left="567" w:hanging="567"/>
        <w:jc w:val="both"/>
        <w:rPr>
          <w:lang w:val="en-US"/>
        </w:rPr>
      </w:pPr>
      <w:r>
        <w:rPr>
          <w:lang w:val="en-GB"/>
        </w:rPr>
        <w:t xml:space="preserve">(A2) </w:t>
      </w:r>
      <w:r>
        <w:rPr>
          <w:lang w:val="en-GB"/>
        </w:rPr>
        <w:tab/>
        <w:t xml:space="preserve"> </w:t>
      </w:r>
      <w:r w:rsidR="000C6CBD" w:rsidRPr="000C6CBD">
        <w:rPr>
          <w:lang w:val="en-US"/>
        </w:rPr>
        <w:t>Evaluation of different tracers for quick and cost-effective spray deposition measurements</w:t>
      </w:r>
    </w:p>
    <w:p w14:paraId="525E1D35" w14:textId="77777777" w:rsidR="00512D9B" w:rsidRDefault="00FB589C">
      <w:pPr>
        <w:pStyle w:val="Heading1"/>
        <w:spacing w:before="240" w:after="120"/>
        <w:ind w:right="0"/>
        <w:jc w:val="both"/>
        <w:rPr>
          <w:b/>
          <w:bCs/>
          <w:color w:val="000000"/>
          <w:sz w:val="24"/>
          <w:lang w:val="en-GB"/>
        </w:rPr>
      </w:pPr>
      <w:r>
        <w:rPr>
          <w:b/>
          <w:bCs/>
          <w:color w:val="000000"/>
          <w:sz w:val="24"/>
          <w:lang w:val="en-GB"/>
        </w:rPr>
        <w:t>2. Materials and Methods</w:t>
      </w:r>
    </w:p>
    <w:p w14:paraId="7F935417" w14:textId="61FC5A4A" w:rsidR="00512D9B" w:rsidRPr="00C24439" w:rsidRDefault="00FB589C" w:rsidP="00F01204">
      <w:pPr>
        <w:jc w:val="both"/>
        <w:rPr>
          <w:lang w:val="en-US"/>
        </w:rPr>
      </w:pPr>
      <w:r>
        <w:rPr>
          <w:lang w:val="en-GB"/>
        </w:rPr>
        <w:t xml:space="preserve">A typical </w:t>
      </w:r>
      <w:r w:rsidR="00F01204" w:rsidRPr="00F01204">
        <w:rPr>
          <w:lang w:val="en-US"/>
        </w:rPr>
        <w:t>Nozzle examination with N60 for test methodology development at two pressures each: Three standard hollow-cone nozzles and their anti-drift (air-inclusion) equivalent were evaluated at 4 and 8 bar pressure. Before proceeding with the test, the flow rate of each nozzle is tested with the aid of a dedicated device provided by composed of a tight-fitting tube collecting the nozzle output and conveying it to a container. The pump was run for a time of at least 90 seconds, after which the collected liquid is weighted to an accuracy of ±1 g and divided by the elapsed time to obtain the flow rate. The nozzle orifice is placed 30 cm above the center of the laser FOV.</w:t>
      </w:r>
      <w:r w:rsidR="0060348F">
        <w:rPr>
          <w:lang w:val="en-US"/>
        </w:rPr>
        <w:t xml:space="preserve"> </w:t>
      </w:r>
      <w:r w:rsidR="00F01204" w:rsidRPr="00F01204">
        <w:rPr>
          <w:lang w:val="en-US"/>
        </w:rPr>
        <w:t>The procedure is as follows. After mounting each nozzle on the holder, the circuit is primed with the pump set to the first desired pressure with an accuracy of ±0.1 bar. An image acquisition sequence</w:t>
      </w:r>
      <w:sdt>
        <w:sdtPr>
          <w:rPr>
            <w:color w:val="000000"/>
            <w:lang w:val="en-US"/>
          </w:rPr>
          <w:tag w:val="MENDELEY_CITATION_v3_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"/>
          <w:id w:val="351082440"/>
          <w:placeholder>
            <w:docPart w:val="DefaultPlaceholder_-1854013440"/>
          </w:placeholder>
        </w:sdtPr>
        <w:sdtContent>
          <w:r w:rsidR="000C2A2A" w:rsidRPr="000C2A2A">
            <w:rPr>
              <w:color w:val="000000"/>
              <w:lang w:val="en-US"/>
            </w:rPr>
            <w:t xml:space="preserve"> (Kashdan et al., 2003, Kashdan et al., 2007)</w:t>
          </w:r>
        </w:sdtContent>
      </w:sdt>
      <w:r w:rsidR="00F01204" w:rsidRPr="00F01204">
        <w:rPr>
          <w:lang w:val="en-US"/>
        </w:rPr>
        <w:t xml:space="preserve"> is commanded in each of three different positions of the nozzle concerning the laser FOV making sure to acquire at least 10000 droplets per acquisition.</w:t>
      </w:r>
      <w:bookmarkStart w:id="2" w:name="_Hlk117174772"/>
      <w:r w:rsidR="0060348F">
        <w:rPr>
          <w:lang w:val="en-US"/>
        </w:rPr>
        <w:t xml:space="preserve"> </w:t>
      </w:r>
      <w:r w:rsidR="00F01204" w:rsidRPr="00F01204">
        <w:rPr>
          <w:lang w:val="en-US"/>
        </w:rPr>
        <w:t>Evaluation of different tracers for quick and cost-effective spray deposition measurements</w:t>
      </w:r>
      <w:bookmarkEnd w:id="2"/>
      <w:r w:rsidR="00FB0ED9">
        <w:rPr>
          <w:lang w:val="en-US"/>
        </w:rPr>
        <w:t xml:space="preserve"> </w:t>
      </w:r>
      <w:sdt>
        <w:sdtPr>
          <w:rPr>
            <w:color w:val="000000"/>
            <w:lang w:val="en-US"/>
          </w:rPr>
          <w:tag w:val="MENDELEY_CITATION_v3_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"/>
          <w:id w:val="1457368877"/>
          <w:placeholder>
            <w:docPart w:val="DefaultPlaceholder_-1854013440"/>
          </w:placeholder>
        </w:sdtPr>
        <w:sdtContent>
          <w:r w:rsidR="000C2A2A" w:rsidRPr="000C2A2A">
            <w:rPr>
              <w:color w:val="000000"/>
              <w:lang w:val="en-US"/>
            </w:rPr>
            <w:t>(Grella et al., 2021.)</w:t>
          </w:r>
        </w:sdtContent>
      </w:sdt>
      <w:r w:rsidR="00F01204" w:rsidRPr="00F01204">
        <w:rPr>
          <w:lang w:val="en-US"/>
        </w:rPr>
        <w:t xml:space="preserve"> Smart fertilizers/pesticides spraying technology for precision agriculture and the environment </w:t>
      </w:r>
      <w:bookmarkStart w:id="3" w:name="_Hlk118712771"/>
      <w:r w:rsidR="00F01204" w:rsidRPr="00F01204">
        <w:rPr>
          <w:lang w:val="en-US"/>
        </w:rPr>
        <w:t>we investigated a simplified deposition assessment strategy involving uranine, a non-toxic and low-cost fluorescent tracer</w:t>
      </w:r>
      <w:bookmarkEnd w:id="3"/>
      <w:r w:rsidR="00F01204" w:rsidRPr="00F01204">
        <w:rPr>
          <w:lang w:val="en-US"/>
        </w:rPr>
        <w:t xml:space="preserve"> widely used in other fields to minimize the measurement uncertainties exploiting the well-known phenomenon of optical absorbance. A nozzle evaluation bench has been used to deposit the fluorescent solution on a matrix of Petri dishes, which were then oven-dried, and the residuals redissolved in a fixed amount of water. Spectrophotometry was used to retrieve the mass of the deposited solution. After careful calibration against known uranine concentrations, the method yielded results very well correlated to the weight measurements performed before drying and allowed us to trace back an approximate deposition curve. The complete evaporation of the deposited solvent gets rid of the unpredictable atmospheric conditions during the test, while the flexibility of the solution allows one to easily tailor the technique to different application volumes, deposition rates, or collector configurations without losing accuracy.</w:t>
      </w:r>
      <w:r w:rsidR="00BB44A5">
        <w:rPr>
          <w:lang w:val="en-US"/>
        </w:rPr>
        <w:t xml:space="preserve"> </w:t>
      </w:r>
      <w:r w:rsidR="00F01204" w:rsidRPr="00F01204">
        <w:rPr>
          <w:lang w:val="en-US"/>
        </w:rPr>
        <w:t>After oven-drying the samples for 18h at 60°C, the residual material was dissolved in 25ml of DI water and the initially deposited material has been estimated from the absorption spectrum</w:t>
      </w:r>
      <w:r w:rsidR="000F3066">
        <w:rPr>
          <w:lang w:val="en-US"/>
        </w:rPr>
        <w:t xml:space="preserve"> </w:t>
      </w:r>
      <w:sdt>
        <w:sdtPr>
          <w:rPr>
            <w:color w:val="000000"/>
            <w:lang w:val="en-US"/>
          </w:rPr>
          <w:tag w:val="MENDELEY_CITATION_v3_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"/>
          <w:id w:val="187651597"/>
          <w:placeholder>
            <w:docPart w:val="DefaultPlaceholder_-1854013440"/>
          </w:placeholder>
        </w:sdtPr>
        <w:sdtContent>
          <w:r w:rsidR="000C2A2A" w:rsidRPr="000C2A2A">
            <w:rPr>
              <w:color w:val="000000"/>
              <w:lang w:val="en-US"/>
            </w:rPr>
            <w:t>(Becce, 2022).</w:t>
          </w:r>
        </w:sdtContent>
      </w:sdt>
    </w:p>
    <w:p w14:paraId="520DEE64" w14:textId="77777777" w:rsidR="00512D9B" w:rsidRDefault="00FB589C">
      <w:pPr>
        <w:pStyle w:val="Heading1"/>
        <w:spacing w:before="240" w:after="120"/>
        <w:ind w:right="0"/>
        <w:jc w:val="both"/>
        <w:rPr>
          <w:b/>
          <w:bCs/>
          <w:color w:val="000000"/>
          <w:sz w:val="24"/>
          <w:lang w:val="en-GB"/>
        </w:rPr>
      </w:pPr>
      <w:r>
        <w:rPr>
          <w:b/>
          <w:bCs/>
          <w:color w:val="000000"/>
          <w:sz w:val="24"/>
          <w:lang w:val="en-GB"/>
        </w:rPr>
        <w:lastRenderedPageBreak/>
        <w:t>3. Results and Discussion</w:t>
      </w:r>
    </w:p>
    <w:p w14:paraId="7B7F4BDD" w14:textId="77777777" w:rsidR="00512D9B" w:rsidRDefault="00FB589C">
      <w:pPr>
        <w:pStyle w:val="Heading2"/>
        <w:jc w:val="both"/>
        <w:rPr>
          <w:b/>
          <w:bCs/>
          <w:sz w:val="20"/>
          <w:lang w:val="en-GB"/>
        </w:rPr>
      </w:pPr>
      <w:r>
        <w:rPr>
          <w:b/>
          <w:bCs/>
          <w:sz w:val="20"/>
          <w:lang w:val="en-GB"/>
        </w:rPr>
        <w:t>3.1 Determination of the main physical properties</w:t>
      </w:r>
    </w:p>
    <w:p w14:paraId="4C8B0058" w14:textId="14AC61B9" w:rsidR="00013A53" w:rsidRDefault="0043747F" w:rsidP="003E510F">
      <w:pPr>
        <w:jc w:val="both"/>
        <w:rPr>
          <w:lang w:val="en-US"/>
        </w:rPr>
      </w:pPr>
      <w:r w:rsidRPr="0043747F">
        <w:rPr>
          <w:rFonts w:hint="eastAsia"/>
          <w:lang w:val="en-US"/>
        </w:rPr>
        <w:t>An example of droplet spectra for the same nozzle operated</w:t>
      </w:r>
      <w:r>
        <w:rPr>
          <w:lang w:val="en-US"/>
        </w:rPr>
        <w:t xml:space="preserve"> </w:t>
      </w:r>
      <w:r w:rsidRPr="0043747F">
        <w:rPr>
          <w:rFonts w:hint="eastAsia"/>
          <w:lang w:val="en-US"/>
        </w:rPr>
        <w:t xml:space="preserve">at different pressures is presented in figure </w:t>
      </w:r>
      <w:r w:rsidR="009D3B87">
        <w:rPr>
          <w:lang w:val="en-US"/>
        </w:rPr>
        <w:t>1</w:t>
      </w:r>
      <w:r w:rsidRPr="0043747F">
        <w:rPr>
          <w:rFonts w:hint="eastAsia"/>
          <w:lang w:val="en-US"/>
        </w:rPr>
        <w:t>, both in terms</w:t>
      </w:r>
      <w:r>
        <w:rPr>
          <w:lang w:val="en-US"/>
        </w:rPr>
        <w:t xml:space="preserve"> </w:t>
      </w:r>
      <w:r w:rsidRPr="0043747F">
        <w:rPr>
          <w:rFonts w:hint="eastAsia"/>
          <w:lang w:val="en-US"/>
        </w:rPr>
        <w:t>of drop size distributions (DSD, histogram) and cumulative</w:t>
      </w:r>
      <w:r>
        <w:rPr>
          <w:lang w:val="en-US"/>
        </w:rPr>
        <w:t xml:space="preserve"> </w:t>
      </w:r>
      <w:r w:rsidRPr="0043747F">
        <w:rPr>
          <w:rFonts w:hint="eastAsia"/>
          <w:lang w:val="en-US"/>
        </w:rPr>
        <w:t xml:space="preserve">distribution functions (CDF, solid lines). </w:t>
      </w:r>
      <w:r w:rsidR="00C47424" w:rsidRPr="00C47424">
        <w:rPr>
          <w:rFonts w:hint="eastAsia"/>
          <w:lang w:val="en-US"/>
        </w:rPr>
        <w:t>When compared to the drop spectrum of an equivalent,</w:t>
      </w:r>
      <w:r w:rsidR="00C47424">
        <w:rPr>
          <w:lang w:val="en-US"/>
        </w:rPr>
        <w:t xml:space="preserve"> </w:t>
      </w:r>
      <w:r w:rsidR="00C47424" w:rsidRPr="00C47424">
        <w:rPr>
          <w:rFonts w:hint="eastAsia"/>
          <w:lang w:val="en-US"/>
        </w:rPr>
        <w:t>conventional nozzle, the working principle of the air induction</w:t>
      </w:r>
      <w:r w:rsidR="00C47424">
        <w:rPr>
          <w:lang w:val="en-US"/>
        </w:rPr>
        <w:t xml:space="preserve"> </w:t>
      </w:r>
      <w:r w:rsidR="00C47424" w:rsidRPr="00C47424">
        <w:rPr>
          <w:rFonts w:hint="eastAsia"/>
          <w:lang w:val="en-US"/>
        </w:rPr>
        <w:t>nozzle becomes evident</w:t>
      </w:r>
      <w:r w:rsidR="003E510F">
        <w:rPr>
          <w:lang w:val="en-US"/>
        </w:rPr>
        <w:t>.</w:t>
      </w:r>
    </w:p>
    <w:p w14:paraId="7467A955" w14:textId="342DA4D0" w:rsidR="009D3B87" w:rsidRPr="009D3B87" w:rsidRDefault="00661253" w:rsidP="009D3B87">
      <w:pPr>
        <w:tabs>
          <w:tab w:val="left" w:pos="567"/>
          <w:tab w:val="right" w:pos="7938"/>
        </w:tabs>
        <w:jc w:val="both"/>
        <w:rPr>
          <w:lang w:val="en-US"/>
        </w:rPr>
      </w:pPr>
      <w:r w:rsidRPr="00C47424">
        <w:rPr>
          <w:noProof/>
          <w:lang w:val="en-US"/>
        </w:rPr>
        <w:drawing>
          <wp:anchor distT="0" distB="0" distL="114300" distR="114300" simplePos="0" relativeHeight="251658240" behindDoc="0" locked="0" layoutInCell="1" allowOverlap="1" wp14:anchorId="1F2FA16D" wp14:editId="161CAFE2">
            <wp:simplePos x="0" y="0"/>
            <wp:positionH relativeFrom="margin">
              <wp:posOffset>634365</wp:posOffset>
            </wp:positionH>
            <wp:positionV relativeFrom="paragraph">
              <wp:posOffset>12700</wp:posOffset>
            </wp:positionV>
            <wp:extent cx="4222750" cy="20891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2750"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C13">
        <w:rPr>
          <w:lang w:val="en-US"/>
        </w:rPr>
        <w:t xml:space="preserve">                                       </w:t>
      </w:r>
    </w:p>
    <w:p w14:paraId="03641058" w14:textId="77777777" w:rsidR="00013A53" w:rsidRDefault="00013A53" w:rsidP="00013A53">
      <w:pPr>
        <w:tabs>
          <w:tab w:val="left" w:pos="567"/>
          <w:tab w:val="right" w:pos="7938"/>
        </w:tabs>
        <w:rPr>
          <w:i/>
          <w:iCs/>
          <w:lang w:val="en-US"/>
        </w:rPr>
      </w:pPr>
    </w:p>
    <w:p w14:paraId="29E2E279" w14:textId="77777777" w:rsidR="00422DCF" w:rsidRDefault="00422DCF" w:rsidP="00013A53">
      <w:pPr>
        <w:tabs>
          <w:tab w:val="left" w:pos="567"/>
          <w:tab w:val="right" w:pos="7938"/>
        </w:tabs>
        <w:rPr>
          <w:i/>
          <w:iCs/>
          <w:lang w:val="en-US"/>
        </w:rPr>
      </w:pPr>
    </w:p>
    <w:p w14:paraId="0C92D3FD" w14:textId="77777777" w:rsidR="00422DCF" w:rsidRDefault="00422DCF" w:rsidP="00013A53">
      <w:pPr>
        <w:tabs>
          <w:tab w:val="left" w:pos="567"/>
          <w:tab w:val="right" w:pos="7938"/>
        </w:tabs>
        <w:rPr>
          <w:i/>
          <w:iCs/>
          <w:lang w:val="en-US"/>
        </w:rPr>
      </w:pPr>
    </w:p>
    <w:p w14:paraId="5BC24C8C" w14:textId="77777777" w:rsidR="00F71438" w:rsidRDefault="00F71438" w:rsidP="00013A53">
      <w:pPr>
        <w:tabs>
          <w:tab w:val="left" w:pos="567"/>
          <w:tab w:val="right" w:pos="7938"/>
        </w:tabs>
        <w:jc w:val="both"/>
        <w:rPr>
          <w:lang w:val="en-US"/>
        </w:rPr>
      </w:pPr>
    </w:p>
    <w:p w14:paraId="6C1EC2F8" w14:textId="77777777" w:rsidR="001A440F" w:rsidRDefault="001A440F" w:rsidP="00013A53">
      <w:pPr>
        <w:tabs>
          <w:tab w:val="left" w:pos="567"/>
          <w:tab w:val="right" w:pos="7938"/>
        </w:tabs>
        <w:jc w:val="both"/>
        <w:rPr>
          <w:lang w:val="en-US"/>
        </w:rPr>
      </w:pPr>
    </w:p>
    <w:p w14:paraId="437B3117" w14:textId="77777777" w:rsidR="001A440F" w:rsidRDefault="001A440F" w:rsidP="00013A53">
      <w:pPr>
        <w:tabs>
          <w:tab w:val="left" w:pos="567"/>
          <w:tab w:val="right" w:pos="7938"/>
        </w:tabs>
        <w:jc w:val="both"/>
        <w:rPr>
          <w:lang w:val="en-US"/>
        </w:rPr>
      </w:pPr>
    </w:p>
    <w:p w14:paraId="56AA81CE" w14:textId="77777777" w:rsidR="001A440F" w:rsidRDefault="001A440F" w:rsidP="00013A53">
      <w:pPr>
        <w:tabs>
          <w:tab w:val="left" w:pos="567"/>
          <w:tab w:val="right" w:pos="7938"/>
        </w:tabs>
        <w:jc w:val="both"/>
        <w:rPr>
          <w:lang w:val="en-US"/>
        </w:rPr>
      </w:pPr>
    </w:p>
    <w:p w14:paraId="23BF9C29" w14:textId="77777777" w:rsidR="001A440F" w:rsidRDefault="001A440F" w:rsidP="00013A53">
      <w:pPr>
        <w:tabs>
          <w:tab w:val="left" w:pos="567"/>
          <w:tab w:val="right" w:pos="7938"/>
        </w:tabs>
        <w:jc w:val="both"/>
        <w:rPr>
          <w:lang w:val="en-US"/>
        </w:rPr>
      </w:pPr>
    </w:p>
    <w:p w14:paraId="29C07541" w14:textId="77777777" w:rsidR="001A440F" w:rsidRDefault="001A440F" w:rsidP="00013A53">
      <w:pPr>
        <w:tabs>
          <w:tab w:val="left" w:pos="567"/>
          <w:tab w:val="right" w:pos="7938"/>
        </w:tabs>
        <w:jc w:val="both"/>
        <w:rPr>
          <w:lang w:val="en-US"/>
        </w:rPr>
      </w:pPr>
    </w:p>
    <w:p w14:paraId="71E45DBB" w14:textId="77777777" w:rsidR="001A440F" w:rsidRDefault="001A440F" w:rsidP="00013A53">
      <w:pPr>
        <w:tabs>
          <w:tab w:val="left" w:pos="567"/>
          <w:tab w:val="right" w:pos="7938"/>
        </w:tabs>
        <w:jc w:val="both"/>
        <w:rPr>
          <w:lang w:val="en-US"/>
        </w:rPr>
      </w:pPr>
    </w:p>
    <w:p w14:paraId="74AE67AC" w14:textId="77777777" w:rsidR="001A440F" w:rsidRDefault="001A440F" w:rsidP="00013A53">
      <w:pPr>
        <w:tabs>
          <w:tab w:val="left" w:pos="567"/>
          <w:tab w:val="right" w:pos="7938"/>
        </w:tabs>
        <w:jc w:val="both"/>
        <w:rPr>
          <w:lang w:val="en-US"/>
        </w:rPr>
      </w:pPr>
    </w:p>
    <w:p w14:paraId="6D48508C" w14:textId="77777777" w:rsidR="001A440F" w:rsidRDefault="001A440F" w:rsidP="00013A53">
      <w:pPr>
        <w:tabs>
          <w:tab w:val="left" w:pos="567"/>
          <w:tab w:val="right" w:pos="7938"/>
        </w:tabs>
        <w:jc w:val="both"/>
        <w:rPr>
          <w:lang w:val="en-US"/>
        </w:rPr>
      </w:pPr>
    </w:p>
    <w:p w14:paraId="60D3E9E7" w14:textId="77777777" w:rsidR="001A440F" w:rsidRDefault="001A440F" w:rsidP="00013A53">
      <w:pPr>
        <w:tabs>
          <w:tab w:val="left" w:pos="567"/>
          <w:tab w:val="right" w:pos="7938"/>
        </w:tabs>
        <w:jc w:val="both"/>
        <w:rPr>
          <w:lang w:val="en-US"/>
        </w:rPr>
      </w:pPr>
    </w:p>
    <w:p w14:paraId="0BDDB080" w14:textId="77777777" w:rsidR="001A440F" w:rsidRDefault="001A440F" w:rsidP="00013A53">
      <w:pPr>
        <w:tabs>
          <w:tab w:val="left" w:pos="567"/>
          <w:tab w:val="right" w:pos="7938"/>
        </w:tabs>
        <w:jc w:val="both"/>
        <w:rPr>
          <w:lang w:val="en-US"/>
        </w:rPr>
      </w:pPr>
    </w:p>
    <w:p w14:paraId="2B746557" w14:textId="30E35A77" w:rsidR="001A440F" w:rsidRPr="001A440F" w:rsidRDefault="001A440F" w:rsidP="001A440F">
      <w:pPr>
        <w:tabs>
          <w:tab w:val="left" w:pos="567"/>
          <w:tab w:val="right" w:pos="7938"/>
        </w:tabs>
        <w:jc w:val="center"/>
        <w:rPr>
          <w:lang w:val="en-US"/>
        </w:rPr>
      </w:pPr>
      <w:r w:rsidRPr="001A440F">
        <w:rPr>
          <w:rFonts w:hint="eastAsia"/>
          <w:i/>
          <w:iCs/>
          <w:sz w:val="18"/>
          <w:szCs w:val="18"/>
          <w:lang w:val="en-US"/>
        </w:rPr>
        <w:t xml:space="preserve">Fig. </w:t>
      </w:r>
      <w:r w:rsidRPr="001A440F">
        <w:rPr>
          <w:i/>
          <w:iCs/>
          <w:sz w:val="18"/>
          <w:szCs w:val="18"/>
          <w:lang w:val="en-US"/>
        </w:rPr>
        <w:t>1</w:t>
      </w:r>
      <w:r w:rsidRPr="001A440F">
        <w:rPr>
          <w:rFonts w:hint="eastAsia"/>
          <w:i/>
          <w:iCs/>
          <w:sz w:val="18"/>
          <w:szCs w:val="18"/>
          <w:lang w:val="en-US"/>
        </w:rPr>
        <w:t xml:space="preserve">: The </w:t>
      </w:r>
      <w:r w:rsidRPr="001A440F">
        <w:rPr>
          <w:i/>
          <w:iCs/>
          <w:sz w:val="18"/>
          <w:szCs w:val="18"/>
          <w:lang w:val="en-US"/>
        </w:rPr>
        <w:t xml:space="preserve">B04 vs </w:t>
      </w:r>
      <w:r w:rsidRPr="001A440F">
        <w:rPr>
          <w:rFonts w:hint="eastAsia"/>
          <w:i/>
          <w:iCs/>
          <w:sz w:val="18"/>
          <w:szCs w:val="18"/>
          <w:lang w:val="en-US"/>
        </w:rPr>
        <w:t xml:space="preserve">AI01 nozzle at 4 and 8 </w:t>
      </w:r>
      <w:r w:rsidRPr="001A440F">
        <w:rPr>
          <w:i/>
          <w:iCs/>
          <w:sz w:val="18"/>
          <w:szCs w:val="18"/>
          <w:lang w:val="en-US"/>
        </w:rPr>
        <w:t>bar pressure</w:t>
      </w:r>
      <w:r w:rsidRPr="001A440F">
        <w:rPr>
          <w:i/>
          <w:iCs/>
          <w:lang w:val="en-US"/>
        </w:rPr>
        <w:t>.</w:t>
      </w:r>
    </w:p>
    <w:p w14:paraId="2B607773" w14:textId="77777777" w:rsidR="001A440F" w:rsidRPr="001A440F" w:rsidRDefault="001A440F" w:rsidP="001A440F">
      <w:pPr>
        <w:tabs>
          <w:tab w:val="left" w:pos="567"/>
          <w:tab w:val="right" w:pos="7938"/>
        </w:tabs>
        <w:jc w:val="both"/>
        <w:rPr>
          <w:i/>
          <w:iCs/>
          <w:lang w:val="en-US"/>
        </w:rPr>
      </w:pPr>
    </w:p>
    <w:p w14:paraId="35FEE85F" w14:textId="5BD5ED10" w:rsidR="007E1A6E" w:rsidRPr="001A440F" w:rsidRDefault="001A440F" w:rsidP="001A440F">
      <w:pPr>
        <w:tabs>
          <w:tab w:val="left" w:pos="567"/>
          <w:tab w:val="right" w:pos="7938"/>
        </w:tabs>
        <w:jc w:val="both"/>
        <w:rPr>
          <w:lang w:val="en-US"/>
        </w:rPr>
      </w:pPr>
      <w:r w:rsidRPr="001A440F">
        <w:rPr>
          <w:lang w:val="en-US"/>
        </w:rPr>
        <w:t xml:space="preserve">The figure </w:t>
      </w:r>
      <w:r w:rsidRPr="001A440F">
        <w:rPr>
          <w:rFonts w:hint="eastAsia"/>
          <w:lang w:val="en-US"/>
        </w:rPr>
        <w:t>shows the much broader,</w:t>
      </w:r>
      <w:r w:rsidRPr="001A440F">
        <w:rPr>
          <w:lang w:val="en-US"/>
        </w:rPr>
        <w:t xml:space="preserve"> </w:t>
      </w:r>
      <w:r w:rsidRPr="001A440F">
        <w:rPr>
          <w:rFonts w:hint="eastAsia"/>
          <w:lang w:val="en-US"/>
        </w:rPr>
        <w:t>coarser droplets produced by AI04 with respect to B04</w:t>
      </w:r>
      <w:r w:rsidRPr="001A440F">
        <w:rPr>
          <w:lang w:val="en-US"/>
        </w:rPr>
        <w:t>.</w:t>
      </w:r>
      <w:r w:rsidRPr="001A440F">
        <w:rPr>
          <w:rFonts w:hint="eastAsia"/>
          <w:lang w:val="en-US"/>
        </w:rPr>
        <w:t xml:space="preserve"> The decrease in size</w:t>
      </w:r>
      <w:r w:rsidRPr="001A440F">
        <w:rPr>
          <w:lang w:val="en-US"/>
        </w:rPr>
        <w:t xml:space="preserve"> </w:t>
      </w:r>
      <w:r w:rsidRPr="001A440F">
        <w:rPr>
          <w:rFonts w:hint="eastAsia"/>
          <w:lang w:val="en-US"/>
        </w:rPr>
        <w:t>of the droplets is evident with the greater pressure for the</w:t>
      </w:r>
      <w:r w:rsidRPr="001A440F">
        <w:rPr>
          <w:lang w:val="en-US"/>
        </w:rPr>
        <w:t xml:space="preserve"> </w:t>
      </w:r>
      <w:r w:rsidRPr="001A440F">
        <w:rPr>
          <w:rFonts w:hint="eastAsia"/>
          <w:lang w:val="en-US"/>
        </w:rPr>
        <w:t>AI0</w:t>
      </w:r>
      <w:r w:rsidRPr="001A440F">
        <w:rPr>
          <w:i/>
          <w:iCs/>
          <w:lang w:val="en-US"/>
        </w:rPr>
        <w:t>.</w:t>
      </w:r>
      <w:r w:rsidRPr="001A440F">
        <w:rPr>
          <w:lang w:val="en-US"/>
        </w:rPr>
        <w:t xml:space="preserve"> </w:t>
      </w:r>
      <w:r w:rsidR="00FD4C13">
        <w:rPr>
          <w:lang w:val="en-US"/>
        </w:rPr>
        <w:t xml:space="preserve">                     </w:t>
      </w:r>
    </w:p>
    <w:p w14:paraId="7B734098" w14:textId="1F271524" w:rsidR="00F61BC8" w:rsidRDefault="00AF384D" w:rsidP="00F61BC8">
      <w:pPr>
        <w:pStyle w:val="Heading2"/>
        <w:spacing w:before="240" w:after="120"/>
        <w:jc w:val="both"/>
        <w:rPr>
          <w:b/>
          <w:bCs/>
          <w:sz w:val="24"/>
          <w:szCs w:val="24"/>
          <w:lang w:val="en-GB"/>
        </w:rPr>
      </w:pPr>
      <w:r w:rsidRPr="0084404A">
        <w:rPr>
          <w:noProof/>
        </w:rPr>
        <w:drawing>
          <wp:anchor distT="0" distB="0" distL="114300" distR="114300" simplePos="0" relativeHeight="251659264" behindDoc="0" locked="0" layoutInCell="1" allowOverlap="1" wp14:anchorId="2F14897A" wp14:editId="66938C92">
            <wp:simplePos x="0" y="0"/>
            <wp:positionH relativeFrom="column">
              <wp:posOffset>2279015</wp:posOffset>
            </wp:positionH>
            <wp:positionV relativeFrom="paragraph">
              <wp:posOffset>362585</wp:posOffset>
            </wp:positionV>
            <wp:extent cx="3460750" cy="219710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879" r="7926"/>
                    <a:stretch/>
                  </pic:blipFill>
                  <pic:spPr bwMode="auto">
                    <a:xfrm>
                      <a:off x="0" y="0"/>
                      <a:ext cx="3460750" cy="219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589C">
        <w:rPr>
          <w:b/>
          <w:bCs/>
          <w:sz w:val="24"/>
          <w:lang w:val="en-GB"/>
        </w:rPr>
        <w:t xml:space="preserve">3.2 </w:t>
      </w:r>
      <w:r w:rsidR="00FD4C13" w:rsidRPr="00FD4C13">
        <w:rPr>
          <w:b/>
          <w:bCs/>
          <w:sz w:val="24"/>
          <w:szCs w:val="24"/>
          <w:lang w:val="en-GB"/>
        </w:rPr>
        <w:t>Evaluation of Fluorescence tracers for cost-effective spray deposition measurements</w:t>
      </w:r>
    </w:p>
    <w:p w14:paraId="378BA5A6" w14:textId="77777777" w:rsidR="00146D0B" w:rsidRDefault="00146D0B" w:rsidP="00337FB6">
      <w:pPr>
        <w:jc w:val="both"/>
        <w:rPr>
          <w:lang w:val="en-US"/>
        </w:rPr>
      </w:pPr>
    </w:p>
    <w:p w14:paraId="367543D3" w14:textId="01E7E011" w:rsidR="00AF384D" w:rsidRDefault="00E151C3" w:rsidP="00337FB6">
      <w:pPr>
        <w:jc w:val="both"/>
        <w:rPr>
          <w:lang w:val="en-US"/>
        </w:rPr>
      </w:pPr>
      <w:r>
        <w:rPr>
          <w:lang w:val="en-US"/>
        </w:rPr>
        <w:t>The</w:t>
      </w:r>
      <w:r w:rsidRPr="00E151C3">
        <w:rPr>
          <w:lang w:val="en-US"/>
        </w:rPr>
        <w:t xml:space="preserve"> calibration curve </w:t>
      </w:r>
      <w:r w:rsidR="002C5927">
        <w:rPr>
          <w:lang w:val="en-US"/>
        </w:rPr>
        <w:t>has been</w:t>
      </w:r>
      <w:r w:rsidRPr="00E151C3">
        <w:rPr>
          <w:lang w:val="en-US"/>
        </w:rPr>
        <w:t xml:space="preserve"> calculated by depositing a known amount of the sprayed solution and adding DI water to reach the fixed volume used for redissolving the material in the other container</w:t>
      </w:r>
      <w:r>
        <w:rPr>
          <w:lang w:val="en-US"/>
        </w:rPr>
        <w:t>.</w:t>
      </w:r>
      <w:r w:rsidR="00AF384D">
        <w:rPr>
          <w:lang w:val="en-US"/>
        </w:rPr>
        <w:t xml:space="preserve"> </w:t>
      </w:r>
    </w:p>
    <w:p w14:paraId="5DAA11BF" w14:textId="035E9100" w:rsidR="00AF384D" w:rsidRDefault="00013A53" w:rsidP="00337FB6">
      <w:pPr>
        <w:jc w:val="both"/>
        <w:rPr>
          <w:lang w:val="en-US"/>
        </w:rPr>
      </w:pPr>
      <w:r w:rsidRPr="00F81F66">
        <w:rPr>
          <w:lang w:val="en-US"/>
        </w:rPr>
        <w:t>The negative values for the estimated curve around zero are due to the intercept in the calibration equation. Indicating a threshold of deposited material, from this estimation is possible to identify the minimum distance beyond which less than a certain amount of solution has been deposited</w:t>
      </w:r>
      <w:r w:rsidR="00E151C3" w:rsidRPr="00E151C3">
        <w:rPr>
          <w:lang w:val="en-US"/>
        </w:rPr>
        <w:t>.</w:t>
      </w:r>
    </w:p>
    <w:p w14:paraId="6C138F81" w14:textId="77777777" w:rsidR="00AF384D" w:rsidRPr="00AF384D" w:rsidRDefault="00AF384D" w:rsidP="00AF384D">
      <w:pPr>
        <w:jc w:val="center"/>
        <w:rPr>
          <w:sz w:val="18"/>
          <w:szCs w:val="18"/>
          <w:lang w:val="en-US"/>
        </w:rPr>
      </w:pPr>
    </w:p>
    <w:p w14:paraId="4AD56F70" w14:textId="6EBEC97E" w:rsidR="00AF384D" w:rsidRDefault="00AF384D" w:rsidP="00146D0B">
      <w:pPr>
        <w:jc w:val="center"/>
        <w:rPr>
          <w:i/>
          <w:iCs/>
          <w:sz w:val="18"/>
          <w:szCs w:val="18"/>
          <w:lang w:val="en-US"/>
        </w:rPr>
      </w:pPr>
      <w:r>
        <w:rPr>
          <w:i/>
          <w:iCs/>
          <w:sz w:val="18"/>
          <w:szCs w:val="18"/>
          <w:lang w:val="en-US"/>
        </w:rPr>
        <w:t xml:space="preserve">                                                                                  </w:t>
      </w:r>
      <w:r w:rsidR="00146D0B">
        <w:rPr>
          <w:i/>
          <w:iCs/>
          <w:sz w:val="18"/>
          <w:szCs w:val="18"/>
          <w:lang w:val="en-US"/>
        </w:rPr>
        <w:t xml:space="preserve">  </w:t>
      </w:r>
      <w:r>
        <w:rPr>
          <w:i/>
          <w:iCs/>
          <w:sz w:val="18"/>
          <w:szCs w:val="18"/>
          <w:lang w:val="en-US"/>
        </w:rPr>
        <w:t xml:space="preserve"> </w:t>
      </w:r>
      <w:r w:rsidRPr="00AF384D">
        <w:rPr>
          <w:rFonts w:hint="eastAsia"/>
          <w:i/>
          <w:iCs/>
          <w:sz w:val="18"/>
          <w:szCs w:val="18"/>
          <w:lang w:val="en-US"/>
        </w:rPr>
        <w:t xml:space="preserve">Fig. </w:t>
      </w:r>
      <w:r w:rsidRPr="00AF384D">
        <w:rPr>
          <w:i/>
          <w:iCs/>
          <w:sz w:val="18"/>
          <w:szCs w:val="18"/>
          <w:lang w:val="en-US"/>
        </w:rPr>
        <w:t>2</w:t>
      </w:r>
      <w:r w:rsidRPr="00AF384D">
        <w:rPr>
          <w:rFonts w:hint="eastAsia"/>
          <w:i/>
          <w:iCs/>
          <w:sz w:val="18"/>
          <w:szCs w:val="18"/>
          <w:lang w:val="en-US"/>
        </w:rPr>
        <w:t xml:space="preserve">: The </w:t>
      </w:r>
      <w:r w:rsidRPr="00AF384D">
        <w:rPr>
          <w:i/>
          <w:iCs/>
          <w:sz w:val="18"/>
          <w:szCs w:val="18"/>
          <w:lang w:val="en-US"/>
        </w:rPr>
        <w:t xml:space="preserve">calibration curve of </w:t>
      </w:r>
      <w:proofErr w:type="spellStart"/>
      <w:r w:rsidRPr="00AF384D">
        <w:rPr>
          <w:i/>
          <w:iCs/>
          <w:sz w:val="18"/>
          <w:szCs w:val="18"/>
          <w:lang w:val="en-US"/>
        </w:rPr>
        <w:t>Uranine</w:t>
      </w:r>
      <w:proofErr w:type="spellEnd"/>
      <w:r>
        <w:rPr>
          <w:i/>
          <w:iCs/>
          <w:sz w:val="18"/>
          <w:szCs w:val="18"/>
          <w:lang w:val="en-US"/>
        </w:rPr>
        <w:t xml:space="preserve"> </w:t>
      </w:r>
      <w:r w:rsidRPr="00AF384D">
        <w:rPr>
          <w:i/>
          <w:iCs/>
          <w:sz w:val="18"/>
          <w:szCs w:val="18"/>
          <w:lang w:val="en-US"/>
        </w:rPr>
        <w:t>representing estimated weight vs measured weight.</w:t>
      </w:r>
    </w:p>
    <w:p w14:paraId="73F0F280" w14:textId="77777777" w:rsidR="00146D0B" w:rsidRPr="00146D0B" w:rsidRDefault="00146D0B" w:rsidP="00146D0B">
      <w:pPr>
        <w:jc w:val="center"/>
        <w:rPr>
          <w:i/>
          <w:iCs/>
          <w:sz w:val="18"/>
          <w:szCs w:val="18"/>
          <w:lang w:val="en-US"/>
        </w:rPr>
      </w:pPr>
    </w:p>
    <w:p w14:paraId="1C858AC2" w14:textId="1D4EAFE6" w:rsidR="00512D9B" w:rsidRPr="004E0025" w:rsidRDefault="005C3353" w:rsidP="004E0025">
      <w:pPr>
        <w:jc w:val="both"/>
        <w:rPr>
          <w:lang w:val="en-US"/>
        </w:rPr>
      </w:pPr>
      <w:r w:rsidRPr="005C3353">
        <w:rPr>
          <w:rFonts w:hint="eastAsia"/>
          <w:lang w:val="en-US"/>
        </w:rPr>
        <w:t>The present work focused on developing a preliminary</w:t>
      </w:r>
      <w:r>
        <w:rPr>
          <w:lang w:val="en-US"/>
        </w:rPr>
        <w:t xml:space="preserve"> </w:t>
      </w:r>
      <w:r w:rsidRPr="005C3353">
        <w:rPr>
          <w:rFonts w:hint="eastAsia"/>
          <w:lang w:val="en-US"/>
        </w:rPr>
        <w:t>nozzle test methodology and acquire the know-how necessary</w:t>
      </w:r>
      <w:r>
        <w:rPr>
          <w:lang w:val="en-US"/>
        </w:rPr>
        <w:t xml:space="preserve"> </w:t>
      </w:r>
      <w:r w:rsidRPr="005C3353">
        <w:rPr>
          <w:rFonts w:hint="eastAsia"/>
          <w:lang w:val="en-US"/>
        </w:rPr>
        <w:t>to assess nozzle performances. A data parsing system was</w:t>
      </w:r>
      <w:r>
        <w:rPr>
          <w:lang w:val="en-US"/>
        </w:rPr>
        <w:t xml:space="preserve"> </w:t>
      </w:r>
      <w:r w:rsidRPr="005C3353">
        <w:rPr>
          <w:rFonts w:hint="eastAsia"/>
          <w:lang w:val="en-US"/>
        </w:rPr>
        <w:t xml:space="preserve">set up in </w:t>
      </w:r>
      <w:r w:rsidR="006B7CF9" w:rsidRPr="005C3353">
        <w:rPr>
          <w:lang w:val="en-US"/>
        </w:rPr>
        <w:t>MATLAB</w:t>
      </w:r>
      <w:r w:rsidRPr="005C3353">
        <w:rPr>
          <w:rFonts w:hint="eastAsia"/>
          <w:lang w:val="en-US"/>
        </w:rPr>
        <w:t xml:space="preserve"> to gather the necessary relevant parameters with routines</w:t>
      </w:r>
      <w:r>
        <w:rPr>
          <w:lang w:val="en-US"/>
        </w:rPr>
        <w:t xml:space="preserve"> </w:t>
      </w:r>
      <w:r w:rsidRPr="005C3353">
        <w:rPr>
          <w:rFonts w:hint="eastAsia"/>
          <w:lang w:val="en-US"/>
        </w:rPr>
        <w:t>available to plot several parameters and compare them between</w:t>
      </w:r>
      <w:r>
        <w:rPr>
          <w:lang w:val="en-US"/>
        </w:rPr>
        <w:t xml:space="preserve"> </w:t>
      </w:r>
      <w:r w:rsidRPr="005C3353">
        <w:rPr>
          <w:rFonts w:hint="eastAsia"/>
          <w:lang w:val="en-US"/>
        </w:rPr>
        <w:t>tests, while keeping a high level of flexibility.</w:t>
      </w:r>
      <w:r>
        <w:rPr>
          <w:lang w:val="en-US"/>
        </w:rPr>
        <w:t xml:space="preserve"> </w:t>
      </w:r>
      <w:r w:rsidR="006B7CF9" w:rsidRPr="005C3353">
        <w:rPr>
          <w:lang w:val="en-US"/>
        </w:rPr>
        <w:t>To</w:t>
      </w:r>
      <w:r w:rsidRPr="005C3353">
        <w:rPr>
          <w:rFonts w:hint="eastAsia"/>
          <w:lang w:val="en-US"/>
        </w:rPr>
        <w:t xml:space="preserve"> create an in-house reference database, the next</w:t>
      </w:r>
      <w:r>
        <w:rPr>
          <w:lang w:val="en-US"/>
        </w:rPr>
        <w:t xml:space="preserve"> </w:t>
      </w:r>
      <w:r w:rsidRPr="005C3353">
        <w:rPr>
          <w:rFonts w:hint="eastAsia"/>
          <w:lang w:val="en-US"/>
        </w:rPr>
        <w:t>step is to standardize the analysis and apply it to the rest of</w:t>
      </w:r>
      <w:r w:rsidR="00775D78">
        <w:rPr>
          <w:lang w:val="en-US"/>
        </w:rPr>
        <w:t xml:space="preserve"> </w:t>
      </w:r>
      <w:r w:rsidRPr="005C3353">
        <w:rPr>
          <w:rFonts w:hint="eastAsia"/>
          <w:lang w:val="en-US"/>
        </w:rPr>
        <w:t>the stock avail</w:t>
      </w:r>
      <w:r w:rsidR="00775D78">
        <w:rPr>
          <w:lang w:val="en-US"/>
        </w:rPr>
        <w:t>able</w:t>
      </w:r>
      <w:r w:rsidRPr="005C3353">
        <w:rPr>
          <w:rFonts w:hint="eastAsia"/>
          <w:lang w:val="en-US"/>
        </w:rPr>
        <w:t xml:space="preserve"> at the AFI-Lab.</w:t>
      </w:r>
    </w:p>
    <w:p w14:paraId="4A28FD62" w14:textId="77777777" w:rsidR="00512D9B" w:rsidRDefault="00FB589C">
      <w:pPr>
        <w:pStyle w:val="Heading1"/>
        <w:spacing w:before="240" w:after="120"/>
        <w:ind w:right="0"/>
        <w:jc w:val="both"/>
        <w:rPr>
          <w:b/>
          <w:bCs/>
          <w:color w:val="000000"/>
          <w:sz w:val="24"/>
          <w:lang w:val="en-GB"/>
        </w:rPr>
      </w:pPr>
      <w:r>
        <w:rPr>
          <w:b/>
          <w:bCs/>
          <w:color w:val="000000"/>
          <w:sz w:val="24"/>
          <w:lang w:val="en-GB"/>
        </w:rPr>
        <w:t>4. References</w:t>
      </w:r>
    </w:p>
    <w:p w14:paraId="3FE2BBC8" w14:textId="315C3FD7" w:rsidR="00B32286" w:rsidRPr="00C33101" w:rsidRDefault="00531F38" w:rsidP="00C33101">
      <w:pPr>
        <w:ind w:left="425" w:hanging="425"/>
        <w:jc w:val="both"/>
        <w:rPr>
          <w:sz w:val="18"/>
          <w:szCs w:val="18"/>
          <w:lang w:val="en-GB"/>
        </w:rPr>
      </w:pPr>
      <w:r w:rsidRPr="00F71438">
        <w:rPr>
          <w:sz w:val="18"/>
          <w:szCs w:val="18"/>
          <w:lang w:val="en-US"/>
        </w:rPr>
        <w:t>Becce, L., Amin, S., Carabin, G. and Mazzetto, F. (2022). </w:t>
      </w:r>
      <w:r w:rsidRPr="00C33101">
        <w:rPr>
          <w:sz w:val="18"/>
          <w:szCs w:val="18"/>
          <w:lang w:val="en-US"/>
        </w:rPr>
        <w:t>Preliminary spray nozzle characterization activities through shadowgraphy at the AgroForestry Innovation Lab (AFI-Lab). [online] Available at: https://ieeexplore.ieee.org/document/9965106.</w:t>
      </w:r>
    </w:p>
    <w:p w14:paraId="132CBD68" w14:textId="7CC82193" w:rsidR="002606C7" w:rsidRPr="002606C7" w:rsidRDefault="002606C7" w:rsidP="00C33101">
      <w:pPr>
        <w:ind w:left="425" w:hanging="425"/>
        <w:jc w:val="both"/>
        <w:rPr>
          <w:sz w:val="18"/>
          <w:szCs w:val="18"/>
          <w:lang w:val="en-US"/>
        </w:rPr>
      </w:pPr>
      <w:r w:rsidRPr="002606C7">
        <w:rPr>
          <w:rFonts w:hint="eastAsia"/>
          <w:sz w:val="18"/>
          <w:szCs w:val="18"/>
          <w:lang w:val="en-US"/>
        </w:rPr>
        <w:t>J. Kashdan, J. Shrimpton, and A. Whybrew, “Two-phase flow characterization</w:t>
      </w:r>
      <w:r w:rsidRPr="002606C7">
        <w:rPr>
          <w:sz w:val="18"/>
          <w:szCs w:val="18"/>
          <w:lang w:val="en-US"/>
        </w:rPr>
        <w:t xml:space="preserve"> </w:t>
      </w:r>
      <w:r w:rsidRPr="002606C7">
        <w:rPr>
          <w:rFonts w:hint="eastAsia"/>
          <w:sz w:val="18"/>
          <w:szCs w:val="18"/>
          <w:lang w:val="en-US"/>
        </w:rPr>
        <w:t>by automated digital image analysis. part 1: Fundamental principles</w:t>
      </w:r>
      <w:r w:rsidRPr="002606C7">
        <w:rPr>
          <w:sz w:val="18"/>
          <w:szCs w:val="18"/>
          <w:lang w:val="en-US"/>
        </w:rPr>
        <w:t xml:space="preserve"> </w:t>
      </w:r>
      <w:r w:rsidRPr="002606C7">
        <w:rPr>
          <w:rFonts w:hint="eastAsia"/>
          <w:sz w:val="18"/>
          <w:szCs w:val="18"/>
          <w:lang w:val="en-US"/>
        </w:rPr>
        <w:t>and calibration of the technique,” vol. 20, no. 6, pp. 387–397.</w:t>
      </w:r>
    </w:p>
    <w:p w14:paraId="41EA2DC7" w14:textId="24BD10AC" w:rsidR="002328F8" w:rsidRPr="00C33101" w:rsidRDefault="002606C7" w:rsidP="00C33101">
      <w:pPr>
        <w:ind w:left="425" w:hanging="425"/>
        <w:jc w:val="both"/>
        <w:rPr>
          <w:sz w:val="18"/>
          <w:szCs w:val="18"/>
          <w:lang w:val="en-US"/>
        </w:rPr>
      </w:pPr>
      <w:r w:rsidRPr="002606C7">
        <w:rPr>
          <w:rFonts w:hint="eastAsia"/>
          <w:sz w:val="18"/>
          <w:szCs w:val="18"/>
          <w:lang w:val="en-US"/>
        </w:rPr>
        <w:t>J. Kashdan, J. Shrimpton, and A. Whybrew, “Two-phase flow characterization</w:t>
      </w:r>
      <w:r w:rsidRPr="00C33101">
        <w:rPr>
          <w:sz w:val="18"/>
          <w:szCs w:val="18"/>
          <w:lang w:val="en-US"/>
        </w:rPr>
        <w:t xml:space="preserve"> </w:t>
      </w:r>
      <w:r w:rsidRPr="002606C7">
        <w:rPr>
          <w:rFonts w:hint="eastAsia"/>
          <w:sz w:val="18"/>
          <w:szCs w:val="18"/>
          <w:lang w:val="en-US"/>
        </w:rPr>
        <w:t>by automated digital image analysis. part 2: Application of PDIA</w:t>
      </w:r>
      <w:r w:rsidRPr="00C33101">
        <w:rPr>
          <w:sz w:val="18"/>
          <w:szCs w:val="18"/>
          <w:lang w:val="en-US"/>
        </w:rPr>
        <w:t xml:space="preserve"> </w:t>
      </w:r>
      <w:r w:rsidRPr="00C33101">
        <w:rPr>
          <w:rFonts w:hint="eastAsia"/>
          <w:sz w:val="18"/>
          <w:szCs w:val="18"/>
          <w:lang w:val="en-US"/>
        </w:rPr>
        <w:t>for sizing sprays,” vol. 21, no. 1, pp. 15–23.</w:t>
      </w:r>
    </w:p>
    <w:p w14:paraId="737E3684" w14:textId="2012ABE5" w:rsidR="002606C7" w:rsidRPr="00E151C3" w:rsidRDefault="00BE56BB" w:rsidP="00E151C3">
      <w:pPr>
        <w:ind w:left="425" w:hanging="425"/>
        <w:jc w:val="both"/>
        <w:rPr>
          <w:sz w:val="18"/>
          <w:szCs w:val="18"/>
          <w:lang w:val="en-US"/>
        </w:rPr>
      </w:pPr>
      <w:r w:rsidRPr="00BE56BB">
        <w:rPr>
          <w:rFonts w:hint="eastAsia"/>
          <w:sz w:val="18"/>
          <w:szCs w:val="18"/>
          <w:lang w:val="en-US"/>
        </w:rPr>
        <w:t>M. Grella, P. Marucco, M. Manzone, R. Gallo, F. Mazzetto, and P. Balsari</w:t>
      </w:r>
      <w:r w:rsidRPr="00C33101">
        <w:rPr>
          <w:sz w:val="18"/>
          <w:szCs w:val="18"/>
          <w:lang w:val="en-US"/>
        </w:rPr>
        <w:t xml:space="preserve"> (2021) </w:t>
      </w:r>
      <w:r w:rsidRPr="00BE56BB">
        <w:rPr>
          <w:rFonts w:hint="eastAsia"/>
          <w:sz w:val="18"/>
          <w:szCs w:val="18"/>
          <w:lang w:val="en-US"/>
        </w:rPr>
        <w:t>“Indoor test bench measurements of potential spray drift generated by</w:t>
      </w:r>
      <w:r w:rsidRPr="00C33101">
        <w:rPr>
          <w:sz w:val="18"/>
          <w:szCs w:val="18"/>
          <w:lang w:val="en-US"/>
        </w:rPr>
        <w:t xml:space="preserve"> </w:t>
      </w:r>
      <w:r w:rsidRPr="00BE56BB">
        <w:rPr>
          <w:rFonts w:hint="eastAsia"/>
          <w:sz w:val="18"/>
          <w:szCs w:val="18"/>
          <w:lang w:val="en-US"/>
        </w:rPr>
        <w:t>multi-row sprayers,” in 2021 IEEE International Workshop on Metrology</w:t>
      </w:r>
      <w:r w:rsidRPr="00C33101">
        <w:rPr>
          <w:sz w:val="18"/>
          <w:szCs w:val="18"/>
          <w:lang w:val="en-US"/>
        </w:rPr>
        <w:t xml:space="preserve"> </w:t>
      </w:r>
      <w:r w:rsidRPr="00C33101">
        <w:rPr>
          <w:rFonts w:hint="eastAsia"/>
          <w:sz w:val="18"/>
          <w:szCs w:val="18"/>
          <w:lang w:val="en-US"/>
        </w:rPr>
        <w:t>for Agriculture and Forestry (MetroAgriFor), pp. 356–361, IEEE.</w:t>
      </w:r>
    </w:p>
    <w:sectPr w:rsidR="002606C7" w:rsidRPr="00E151C3">
      <w:type w:val="continuous"/>
      <w:pgSz w:w="11906" w:h="16838"/>
      <w:pgMar w:top="96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7708" w14:textId="77777777" w:rsidR="00A63357" w:rsidRDefault="00A63357">
      <w:r>
        <w:separator/>
      </w:r>
    </w:p>
  </w:endnote>
  <w:endnote w:type="continuationSeparator" w:id="0">
    <w:p w14:paraId="315C984F" w14:textId="77777777" w:rsidR="00A63357" w:rsidRDefault="00A6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Cambria"/>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0034" w14:textId="77777777" w:rsidR="00A63357" w:rsidRDefault="00A63357">
      <w:r>
        <w:separator/>
      </w:r>
    </w:p>
  </w:footnote>
  <w:footnote w:type="continuationSeparator" w:id="0">
    <w:p w14:paraId="36F139E3" w14:textId="77777777" w:rsidR="00A63357" w:rsidRDefault="00A63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4F3B"/>
    <w:multiLevelType w:val="hybridMultilevel"/>
    <w:tmpl w:val="9CA4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abstractNum w:abstractNumId="3" w15:restartNumberingAfterBreak="0">
    <w:nsid w:val="7DA27CD2"/>
    <w:multiLevelType w:val="hybridMultilevel"/>
    <w:tmpl w:val="9EB288BA"/>
    <w:lvl w:ilvl="0" w:tplc="B2BEB4D2">
      <w:start w:val="1"/>
      <w:numFmt w:val="bullet"/>
      <w:lvlText w:val="•"/>
      <w:lvlJc w:val="left"/>
      <w:pPr>
        <w:tabs>
          <w:tab w:val="num" w:pos="720"/>
        </w:tabs>
        <w:ind w:left="720" w:hanging="360"/>
      </w:pPr>
      <w:rPr>
        <w:rFonts w:ascii="Arial" w:hAnsi="Arial" w:hint="default"/>
      </w:rPr>
    </w:lvl>
    <w:lvl w:ilvl="1" w:tplc="5E404B84" w:tentative="1">
      <w:start w:val="1"/>
      <w:numFmt w:val="bullet"/>
      <w:lvlText w:val="•"/>
      <w:lvlJc w:val="left"/>
      <w:pPr>
        <w:tabs>
          <w:tab w:val="num" w:pos="1440"/>
        </w:tabs>
        <w:ind w:left="1440" w:hanging="360"/>
      </w:pPr>
      <w:rPr>
        <w:rFonts w:ascii="Arial" w:hAnsi="Arial" w:hint="default"/>
      </w:rPr>
    </w:lvl>
    <w:lvl w:ilvl="2" w:tplc="90AC8FAE" w:tentative="1">
      <w:start w:val="1"/>
      <w:numFmt w:val="bullet"/>
      <w:lvlText w:val="•"/>
      <w:lvlJc w:val="left"/>
      <w:pPr>
        <w:tabs>
          <w:tab w:val="num" w:pos="2160"/>
        </w:tabs>
        <w:ind w:left="2160" w:hanging="360"/>
      </w:pPr>
      <w:rPr>
        <w:rFonts w:ascii="Arial" w:hAnsi="Arial" w:hint="default"/>
      </w:rPr>
    </w:lvl>
    <w:lvl w:ilvl="3" w:tplc="A7C247D0" w:tentative="1">
      <w:start w:val="1"/>
      <w:numFmt w:val="bullet"/>
      <w:lvlText w:val="•"/>
      <w:lvlJc w:val="left"/>
      <w:pPr>
        <w:tabs>
          <w:tab w:val="num" w:pos="2880"/>
        </w:tabs>
        <w:ind w:left="2880" w:hanging="360"/>
      </w:pPr>
      <w:rPr>
        <w:rFonts w:ascii="Arial" w:hAnsi="Arial" w:hint="default"/>
      </w:rPr>
    </w:lvl>
    <w:lvl w:ilvl="4" w:tplc="51709A20" w:tentative="1">
      <w:start w:val="1"/>
      <w:numFmt w:val="bullet"/>
      <w:lvlText w:val="•"/>
      <w:lvlJc w:val="left"/>
      <w:pPr>
        <w:tabs>
          <w:tab w:val="num" w:pos="3600"/>
        </w:tabs>
        <w:ind w:left="3600" w:hanging="360"/>
      </w:pPr>
      <w:rPr>
        <w:rFonts w:ascii="Arial" w:hAnsi="Arial" w:hint="default"/>
      </w:rPr>
    </w:lvl>
    <w:lvl w:ilvl="5" w:tplc="61DA4536" w:tentative="1">
      <w:start w:val="1"/>
      <w:numFmt w:val="bullet"/>
      <w:lvlText w:val="•"/>
      <w:lvlJc w:val="left"/>
      <w:pPr>
        <w:tabs>
          <w:tab w:val="num" w:pos="4320"/>
        </w:tabs>
        <w:ind w:left="4320" w:hanging="360"/>
      </w:pPr>
      <w:rPr>
        <w:rFonts w:ascii="Arial" w:hAnsi="Arial" w:hint="default"/>
      </w:rPr>
    </w:lvl>
    <w:lvl w:ilvl="6" w:tplc="AA167C74" w:tentative="1">
      <w:start w:val="1"/>
      <w:numFmt w:val="bullet"/>
      <w:lvlText w:val="•"/>
      <w:lvlJc w:val="left"/>
      <w:pPr>
        <w:tabs>
          <w:tab w:val="num" w:pos="5040"/>
        </w:tabs>
        <w:ind w:left="5040" w:hanging="360"/>
      </w:pPr>
      <w:rPr>
        <w:rFonts w:ascii="Arial" w:hAnsi="Arial" w:hint="default"/>
      </w:rPr>
    </w:lvl>
    <w:lvl w:ilvl="7" w:tplc="077213F6" w:tentative="1">
      <w:start w:val="1"/>
      <w:numFmt w:val="bullet"/>
      <w:lvlText w:val="•"/>
      <w:lvlJc w:val="left"/>
      <w:pPr>
        <w:tabs>
          <w:tab w:val="num" w:pos="5760"/>
        </w:tabs>
        <w:ind w:left="5760" w:hanging="360"/>
      </w:pPr>
      <w:rPr>
        <w:rFonts w:ascii="Arial" w:hAnsi="Arial" w:hint="default"/>
      </w:rPr>
    </w:lvl>
    <w:lvl w:ilvl="8" w:tplc="40D21AAA" w:tentative="1">
      <w:start w:val="1"/>
      <w:numFmt w:val="bullet"/>
      <w:lvlText w:val="•"/>
      <w:lvlJc w:val="left"/>
      <w:pPr>
        <w:tabs>
          <w:tab w:val="num" w:pos="6480"/>
        </w:tabs>
        <w:ind w:left="6480" w:hanging="360"/>
      </w:pPr>
      <w:rPr>
        <w:rFonts w:ascii="Arial" w:hAnsi="Arial" w:hint="default"/>
      </w:rPr>
    </w:lvl>
  </w:abstractNum>
  <w:num w:numId="1" w16cid:durableId="1995376375">
    <w:abstractNumId w:val="2"/>
  </w:num>
  <w:num w:numId="2" w16cid:durableId="1656688318">
    <w:abstractNumId w:val="1"/>
  </w:num>
  <w:num w:numId="3" w16cid:durableId="1399790901">
    <w:abstractNumId w:val="0"/>
  </w:num>
  <w:num w:numId="4" w16cid:durableId="1723014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zMDUytDS2NLMwsrRU0lEKTi0uzszPAykwrQUAjtDxbiwAAAA="/>
  </w:docVars>
  <w:rsids>
    <w:rsidRoot w:val="00512D9B"/>
    <w:rsid w:val="00013A53"/>
    <w:rsid w:val="0004168E"/>
    <w:rsid w:val="000C2A2A"/>
    <w:rsid w:val="000C6CBD"/>
    <w:rsid w:val="000F3066"/>
    <w:rsid w:val="00114FE2"/>
    <w:rsid w:val="0011631C"/>
    <w:rsid w:val="00146D0B"/>
    <w:rsid w:val="001A440F"/>
    <w:rsid w:val="001D2B5D"/>
    <w:rsid w:val="001F1213"/>
    <w:rsid w:val="002328F8"/>
    <w:rsid w:val="00250761"/>
    <w:rsid w:val="00252D89"/>
    <w:rsid w:val="002606C7"/>
    <w:rsid w:val="002B60D3"/>
    <w:rsid w:val="002C5927"/>
    <w:rsid w:val="00332AFD"/>
    <w:rsid w:val="00337FB6"/>
    <w:rsid w:val="003642F2"/>
    <w:rsid w:val="003E510F"/>
    <w:rsid w:val="00422DCF"/>
    <w:rsid w:val="00432AC7"/>
    <w:rsid w:val="0043444C"/>
    <w:rsid w:val="00435138"/>
    <w:rsid w:val="0043747F"/>
    <w:rsid w:val="00483D2B"/>
    <w:rsid w:val="004E0025"/>
    <w:rsid w:val="00512D9B"/>
    <w:rsid w:val="005221E7"/>
    <w:rsid w:val="00531F38"/>
    <w:rsid w:val="00545F55"/>
    <w:rsid w:val="005B7496"/>
    <w:rsid w:val="005C2695"/>
    <w:rsid w:val="005C3353"/>
    <w:rsid w:val="005F4CDC"/>
    <w:rsid w:val="0060348F"/>
    <w:rsid w:val="00661253"/>
    <w:rsid w:val="00681960"/>
    <w:rsid w:val="006B7CF9"/>
    <w:rsid w:val="006C6C40"/>
    <w:rsid w:val="006D516D"/>
    <w:rsid w:val="00746B7D"/>
    <w:rsid w:val="007564B4"/>
    <w:rsid w:val="00775D78"/>
    <w:rsid w:val="00786E2B"/>
    <w:rsid w:val="007E1A6E"/>
    <w:rsid w:val="00830D9C"/>
    <w:rsid w:val="0084404A"/>
    <w:rsid w:val="008B6691"/>
    <w:rsid w:val="009001E3"/>
    <w:rsid w:val="00905FCB"/>
    <w:rsid w:val="00906AF4"/>
    <w:rsid w:val="00913571"/>
    <w:rsid w:val="009407E2"/>
    <w:rsid w:val="009854CA"/>
    <w:rsid w:val="009A4708"/>
    <w:rsid w:val="009D3B87"/>
    <w:rsid w:val="009E2E06"/>
    <w:rsid w:val="00A24B22"/>
    <w:rsid w:val="00A63357"/>
    <w:rsid w:val="00A80FC4"/>
    <w:rsid w:val="00A97FA9"/>
    <w:rsid w:val="00AA574A"/>
    <w:rsid w:val="00AC14D3"/>
    <w:rsid w:val="00AE7AD9"/>
    <w:rsid w:val="00AF384D"/>
    <w:rsid w:val="00B32286"/>
    <w:rsid w:val="00B41627"/>
    <w:rsid w:val="00B57A40"/>
    <w:rsid w:val="00B75A62"/>
    <w:rsid w:val="00BA2BA5"/>
    <w:rsid w:val="00BB26E3"/>
    <w:rsid w:val="00BB44A5"/>
    <w:rsid w:val="00BE56BB"/>
    <w:rsid w:val="00BF50C9"/>
    <w:rsid w:val="00C10AF3"/>
    <w:rsid w:val="00C24439"/>
    <w:rsid w:val="00C33101"/>
    <w:rsid w:val="00C47424"/>
    <w:rsid w:val="00CE5341"/>
    <w:rsid w:val="00CE60E7"/>
    <w:rsid w:val="00CE7CAF"/>
    <w:rsid w:val="00D76006"/>
    <w:rsid w:val="00DB66C7"/>
    <w:rsid w:val="00E151C3"/>
    <w:rsid w:val="00E17C8F"/>
    <w:rsid w:val="00F01204"/>
    <w:rsid w:val="00F61BC8"/>
    <w:rsid w:val="00F71438"/>
    <w:rsid w:val="00F75355"/>
    <w:rsid w:val="00F81F66"/>
    <w:rsid w:val="00FB0ED9"/>
    <w:rsid w:val="00FB589C"/>
    <w:rsid w:val="00FC3969"/>
    <w:rsid w:val="00FD4C13"/>
    <w:rsid w:val="00FD73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Hyperlink">
    <w:name w:val="Hyperlink"/>
    <w:basedOn w:val="DefaultParagraphFont"/>
    <w:uiPriority w:val="99"/>
    <w:unhideWhenUsed/>
    <w:rsid w:val="00FD73B5"/>
    <w:rPr>
      <w:color w:val="0563C1" w:themeColor="hyperlink"/>
      <w:u w:val="single"/>
    </w:rPr>
  </w:style>
  <w:style w:type="character" w:styleId="UnresolvedMention">
    <w:name w:val="Unresolved Mention"/>
    <w:basedOn w:val="DefaultParagraphFont"/>
    <w:uiPriority w:val="99"/>
    <w:semiHidden/>
    <w:unhideWhenUsed/>
    <w:rsid w:val="00FD73B5"/>
    <w:rPr>
      <w:color w:val="605E5C"/>
      <w:shd w:val="clear" w:color="auto" w:fill="E1DFDD"/>
    </w:rPr>
  </w:style>
  <w:style w:type="paragraph" w:styleId="ListParagraph">
    <w:name w:val="List Paragraph"/>
    <w:basedOn w:val="Normal"/>
    <w:uiPriority w:val="34"/>
    <w:qFormat/>
    <w:rsid w:val="000C6CBD"/>
    <w:pPr>
      <w:widowControl/>
      <w:suppressAutoHyphens w:val="0"/>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semiHidden/>
    <w:unhideWhenUsed/>
    <w:rsid w:val="00FD4C13"/>
    <w:rPr>
      <w:sz w:val="24"/>
      <w:szCs w:val="24"/>
    </w:rPr>
  </w:style>
  <w:style w:type="character" w:styleId="PlaceholderText">
    <w:name w:val="Placeholder Text"/>
    <w:basedOn w:val="DefaultParagraphFont"/>
    <w:uiPriority w:val="99"/>
    <w:semiHidden/>
    <w:rsid w:val="00C24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8604">
      <w:bodyDiv w:val="1"/>
      <w:marLeft w:val="0"/>
      <w:marRight w:val="0"/>
      <w:marTop w:val="0"/>
      <w:marBottom w:val="0"/>
      <w:divBdr>
        <w:top w:val="none" w:sz="0" w:space="0" w:color="auto"/>
        <w:left w:val="none" w:sz="0" w:space="0" w:color="auto"/>
        <w:bottom w:val="none" w:sz="0" w:space="0" w:color="auto"/>
        <w:right w:val="none" w:sz="0" w:space="0" w:color="auto"/>
      </w:divBdr>
    </w:div>
    <w:div w:id="451365872">
      <w:bodyDiv w:val="1"/>
      <w:marLeft w:val="0"/>
      <w:marRight w:val="0"/>
      <w:marTop w:val="0"/>
      <w:marBottom w:val="0"/>
      <w:divBdr>
        <w:top w:val="none" w:sz="0" w:space="0" w:color="auto"/>
        <w:left w:val="none" w:sz="0" w:space="0" w:color="auto"/>
        <w:bottom w:val="none" w:sz="0" w:space="0" w:color="auto"/>
        <w:right w:val="none" w:sz="0" w:space="0" w:color="auto"/>
      </w:divBdr>
    </w:div>
    <w:div w:id="728652891">
      <w:bodyDiv w:val="1"/>
      <w:marLeft w:val="0"/>
      <w:marRight w:val="0"/>
      <w:marTop w:val="0"/>
      <w:marBottom w:val="0"/>
      <w:divBdr>
        <w:top w:val="none" w:sz="0" w:space="0" w:color="auto"/>
        <w:left w:val="none" w:sz="0" w:space="0" w:color="auto"/>
        <w:bottom w:val="none" w:sz="0" w:space="0" w:color="auto"/>
        <w:right w:val="none" w:sz="0" w:space="0" w:color="auto"/>
      </w:divBdr>
      <w:divsChild>
        <w:div w:id="1470511732">
          <w:marLeft w:val="446"/>
          <w:marRight w:val="0"/>
          <w:marTop w:val="0"/>
          <w:marBottom w:val="0"/>
          <w:divBdr>
            <w:top w:val="none" w:sz="0" w:space="0" w:color="auto"/>
            <w:left w:val="none" w:sz="0" w:space="0" w:color="auto"/>
            <w:bottom w:val="none" w:sz="0" w:space="0" w:color="auto"/>
            <w:right w:val="none" w:sz="0" w:space="0" w:color="auto"/>
          </w:divBdr>
        </w:div>
        <w:div w:id="1604024564">
          <w:marLeft w:val="446"/>
          <w:marRight w:val="0"/>
          <w:marTop w:val="0"/>
          <w:marBottom w:val="0"/>
          <w:divBdr>
            <w:top w:val="none" w:sz="0" w:space="0" w:color="auto"/>
            <w:left w:val="none" w:sz="0" w:space="0" w:color="auto"/>
            <w:bottom w:val="none" w:sz="0" w:space="0" w:color="auto"/>
            <w:right w:val="none" w:sz="0" w:space="0" w:color="auto"/>
          </w:divBdr>
        </w:div>
        <w:div w:id="1120758966">
          <w:marLeft w:val="446"/>
          <w:marRight w:val="0"/>
          <w:marTop w:val="0"/>
          <w:marBottom w:val="0"/>
          <w:divBdr>
            <w:top w:val="none" w:sz="0" w:space="0" w:color="auto"/>
            <w:left w:val="none" w:sz="0" w:space="0" w:color="auto"/>
            <w:bottom w:val="none" w:sz="0" w:space="0" w:color="auto"/>
            <w:right w:val="none" w:sz="0" w:space="0" w:color="auto"/>
          </w:divBdr>
        </w:div>
      </w:divsChild>
    </w:div>
    <w:div w:id="767623876">
      <w:bodyDiv w:val="1"/>
      <w:marLeft w:val="0"/>
      <w:marRight w:val="0"/>
      <w:marTop w:val="0"/>
      <w:marBottom w:val="0"/>
      <w:divBdr>
        <w:top w:val="none" w:sz="0" w:space="0" w:color="auto"/>
        <w:left w:val="none" w:sz="0" w:space="0" w:color="auto"/>
        <w:bottom w:val="none" w:sz="0" w:space="0" w:color="auto"/>
        <w:right w:val="none" w:sz="0" w:space="0" w:color="auto"/>
      </w:divBdr>
    </w:div>
    <w:div w:id="821193638">
      <w:bodyDiv w:val="1"/>
      <w:marLeft w:val="0"/>
      <w:marRight w:val="0"/>
      <w:marTop w:val="0"/>
      <w:marBottom w:val="0"/>
      <w:divBdr>
        <w:top w:val="none" w:sz="0" w:space="0" w:color="auto"/>
        <w:left w:val="none" w:sz="0" w:space="0" w:color="auto"/>
        <w:bottom w:val="none" w:sz="0" w:space="0" w:color="auto"/>
        <w:right w:val="none" w:sz="0" w:space="0" w:color="auto"/>
      </w:divBdr>
    </w:div>
    <w:div w:id="1455099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ba.amin@natec.unibz.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7D24771-5438-431E-8353-F9F851D2203C}"/>
      </w:docPartPr>
      <w:docPartBody>
        <w:p w:rsidR="00022117" w:rsidRDefault="004F0F0D">
          <w:r w:rsidRPr="00027C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Cambria"/>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0D"/>
    <w:rsid w:val="000159A8"/>
    <w:rsid w:val="00022117"/>
    <w:rsid w:val="004B2269"/>
    <w:rsid w:val="004F0F0D"/>
    <w:rsid w:val="00D30A6A"/>
    <w:rsid w:val="00D67F93"/>
    <w:rsid w:val="00E1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F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DD91BA0-DF7B-4D2A-85F7-464B03C78152}">
  <we:reference id="wa104382081" version="1.55.1.0" store="en-US" storeType="OMEX"/>
  <we:alternateReferences>
    <we:reference id="wa104382081" version="1.55.1.0" store="en-US" storeType="OMEX"/>
  </we:alternateReferences>
  <we:properties>
    <we:property name="MENDELEY_CITATIONS" value="[{&quot;citationID&quot;:&quot;MENDELEY_CITATION_72950320-ca43-4dfa-94fe-5756083f2858&quot;,&quot;properties&quot;:{&quot;noteIndex&quot;:0},&quot;isEdited&quot;:false,&quot;manualOverride&quot;:{&quot;isManuallyOverridden&quot;:true,&quot;citeprocText&quot;:&quot;(Kashdan &lt;i&gt;et al.&lt;/i&gt;, 2003)&quot;,&quot;manualOverrideText&quot;:&quot; (Kashdan et al., 2003, Kashdan et al., 2007)&quot;},&quot;citationTag&quot;:&quot;MENDELEY_CITATION_v3_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&quot;,&quot;citationItems&quot;:[{&quot;id&quot;:&quot;a7e683a5-faed-3c97-8e77-afd68adf1f9d&quot;,&quot;itemData&quot;:{&quot;type&quot;:&quot;article-journal&quot;,&quot;id&quot;:&quot;a7e683a5-faed-3c97-8e77-afd68adf1f9d&quot;,&quot;title&quot;:&quot;Two-phase flow characterization by automated digital image analysis. Part 1: Fundamental principles and calibration of the technique&quot;,&quot;groupId&quot;:&quot;10645360-cc99-3a9e-ae2d-8aa53c7f0594&quot;,&quot;author&quot;:[{&quot;family&quot;:&quot;Kashdan&quot;,&quot;given&quot;:&quot;Julian T.&quot;,&quot;parse-names&quot;:false,&quot;dropping-particle&quot;:&quot;&quot;,&quot;non-dropping-particle&quot;:&quot;&quot;},{&quot;family&quot;:&quot;Shrimpton&quot;,&quot;given&quot;:&quot;John S.&quot;,&quot;parse-names&quot;:false,&quot;dropping-particle&quot;:&quot;&quot;,&quot;non-dropping-particle&quot;:&quot;&quot;},{&quot;family&quot;:&quot;Whybrew&quot;,&quot;given&quot;:&quot;Adam&quot;,&quot;parse-names&quot;:false,&quot;dropping-particle&quot;:&quot;&quot;,&quot;non-dropping-particle&quot;:&quot;&quot;}],&quot;container-title&quot;:&quot;Particle and Particle Systems Characterization&quot;,&quot;DOI&quot;:&quot;10.1002/ppsc.200300897&quot;,&quot;ISSN&quot;:&quot;09340866&quot;,&quot;issued&quot;:{&quot;date-parts&quot;:[[2003]]},&quot;page&quot;:&quot;387-397&quot;,&quot;abstract&quot;:&quot;A recently developed digital image analysis technique potentially capable of sizing particles of arbitrary shape and size and with wide dynamic range is examined. Shadow images of droplets or particles are produced in this case by back-illumination using an infra-red diode laser. The measurement performance of the particle/droplet image analysis (PDIA) system has been assessed initially in terms of individual object diameters and the aim of this experimental investigation was to assess the robustness and accuracy of the technique. The first part of this paper provides a description of the fundamental principles of the technique followed by a thorough description of the calibration procedure in which the image processing routine was verified with calibration data of known particle sizes. The lens-camera optical behavior has been characterized whilst the relative uncertainties of various parameters such as the depth-of-field dependence on particle diameter, threshold level sensitivity and image signal-to-noise issues have been quantified and their effects on measurement accuracy discussed. Calibration data revealed that the depth-of-field varied with object diameter approximately linearly in the measured range 18 to 145 μm. The calibration data is subsequently incorporated into the PDIA processing algorithm and for defocused droplets or particles, enables their true diameter to be estimated by analyzing the droplet image properties. Greater emphasis on the application of the PDIA technique is deferred to the second part of this two-part paper where droplet size data obtained from a hollow-cone spray is compared with similar data measured via phase Doppler anemometry (PDA).&quot;,&quot;publisher&quot;:&quot;Wiley-VCH Verlag&quot;,&quot;issue&quot;:&quot;6&quot;,&quot;volume&quot;:&quot;20&quot;,&quot;container-title-short&quot;:&quot;&quot;},&quot;isTemporary&quot;:false}]},{&quot;citationID&quot;:&quot;MENDELEY_CITATION_46ec2f4a-28f8-4041-92d4-09b47512876a&quot;,&quot;properties&quot;:{&quot;noteIndex&quot;:0},&quot;isEdited&quot;:false,&quot;manualOverride&quot;:{&quot;isManuallyOverridden&quot;:true,&quot;citeprocText&quot;:&quot;(Grella &lt;i&gt;et al.&lt;/i&gt;, n.d.)&quot;,&quot;manualOverrideText&quot;:&quot;(Grella et al., 2021.)&quot;},&quot;citationTag&quot;:&quot;MENDELEY_CITATION_v3_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&quot;,&quot;citationItems&quot;:[{&quot;id&quot;:&quot;cafc228f-efcb-3740-b52e-d18fbf8e9647&quot;,&quot;itemData&quot;:{&quot;type&quot;:&quot;report&quot;,&quot;id&quot;:&quot;cafc228f-efcb-3740-b52e-d18fbf8e9647&quot;,&quot;title&quot;:&quot;Indoor test bench measurements of potential spray drift generated by multi-row sprayers&quot;,&quot;groupId&quot;:&quot;10645360-cc99-3a9e-ae2d-8aa53c7f0594&quot;,&quot;author&quot;:[{&quot;family&quot;:&quot;Grella&quot;,&quot;given&quot;:&quot;Marco&quot;,&quot;parse-names&quot;:false,&quot;dropping-particle&quot;:&quot;&quot;,&quot;non-dropping-particle&quot;:&quot;&quot;},{&quot;family&quot;:&quot;Gallo&quot;,&quot;given&quot;:&quot;Raimondo&quot;,&quot;parse-names&quot;:false,&quot;dropping-particle&quot;:&quot;&quot;,&quot;non-dropping-particle&quot;:&quot;&quot;},{&quot;family&quot;:&quot;Marucco&quot;,&quot;given&quot;:&quot;Paolo&quot;,&quot;parse-names&quot;:false,&quot;dropping-particle&quot;:&quot;&quot;,&quot;non-dropping-particle&quot;:&quot;&quot;},{&quot;family&quot;:&quot;Mazzetto&quot;,&quot;given&quot;:&quot;Fabrizio&quot;,&quot;parse-names&quot;:false,&quot;dropping-particle&quot;:&quot;&quot;,&quot;non-dropping-particle&quot;:&quot;&quot;},{&quot;family&quot;:&quot;Manzone&quot;,&quot;given&quot;:&quot;Marco&quot;,&quot;parse-names&quot;:false,&quot;dropping-particle&quot;:&quot;&quot;,&quot;non-dropping-particle&quot;:&quot;&quot;},{&quot;family&quot;:&quot;Balsari&quot;,&quot;given&quot;:&quot;Paolo&quot;,&quot;parse-names&quot;:false,&quot;dropping-particle&quot;:&quot;&quot;,&quot;non-dropping-particle&quot;:&quot;&quot;}],&quot;abstract&quot;:&quot;The drift containment during spray application of plant protection products is essential to realize sustainable pesticide application accomplishing the recent EU directives and strategies. In these last years, an alternative methodology for quantifying the potential drift generated by different types of airblast sprayers used to apply one-row per pass was developed. The methodology foresees the use of an ad hoc test bench conducting trials in absence of target and in calm/absence of wind. In these conditions the test bench device allows to collect and quantify the spray fraction that remains suspended over the test bench immediately after the sprayer passage and that can potentially be carried out of the target zone by environmental air currents. In this context, in order to enlarge the application of this methodology to a wider range of spray application techniques, the suitability of the test bench and its methodology was verified also for multi-row sprayers. Conventional (Diva model-Ideal S.r.l.) and pneumatic (Supra model-Ideal S.r.l.) multi-row sprayers were tested in two versions, namely two and three rows applied simultaneously. Furthermore, the two versions of the conventional sprayer were tested using both conventional and air inclusion nozzles. Finally, the configurations tested were classified according to their potential drift reduction compared to a reference spray equipment. The results indicate that the test bench methodology represents a feasible method to measure the drift potential also for the multi-row sprayers discriminating between the number of rows applied simultaneously and nozzle types. The standardization of spray deposits, based on the spray specific output parameter, allowed a broad comparison of drift potential values obtained irrespective of spray application technique, that in some cases implies big differences in the volume applied.&quot;},&quot;isTemporary&quot;:false}]},{&quot;citationID&quot;:&quot;MENDELEY_CITATION_a9982828-d665-4083-8aff-8ddc6b1b8e8c&quot;,&quot;properties&quot;:{&quot;noteIndex&quot;:0},&quot;isEdited&quot;:false,&quot;manualOverride&quot;:{&quot;isManuallyOverridden&quot;:true,&quot;citeprocText&quot;:&quot;(Becce, 2022)&quot;,&quot;manualOverrideText&quot;:&quot;(Becce, 2022).&quot;},&quot;citationTag&quot;:&quot;MENDELEY_CITATION_v3_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&quot;,&quot;citationItems&quot;:[{&quot;id&quot;:&quot;e7500d52-815b-39ef-bdb7-9571fec3dc3c&quot;,&quot;itemData&quot;:{&quot;type&quot;:&quot;report&quot;,&quot;id&quot;:&quot;e7500d52-815b-39ef-bdb7-9571fec3dc3c&quot;,&quot;title&quot;:&quot;AFILab activities on agricultural sprayer performance&quot;,&quot;groupId&quot;:&quot;10645360-cc99-3a9e-ae2d-8aa53c7f0594&quot;,&quot;author&quot;:[{&quot;family&quot;:&quot;Becce&quot;,&quot;given&quot;:&quot;&quot;,&quot;parse-names&quot;:false,&quot;dropping-particle&quot;:&quot;&quot;,&quot;non-dropping-particle&quot;:&quot;&quot;}],&quot;issued&quot;:{&quot;date-parts&quot;:[[2022]]}},&quot;isTemporary&quot;:false}]}]"/>
    <we:property name="MENDELEY_CITATIONS_LOCALE_CODE" value="&quot;en-GB&quot;"/>
    <we:property name="MENDELEY_CITATIONS_STYLE" value="{&quot;id&quot;:&quot;https://www.zotero.org/styles/griffith-college-harvard&quot;,&quot;title&quot;:&quot;Griffith College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A9B2-B352-483B-A5D5-A59B49E6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Saba (Student AGR 21)</dc:creator>
  <dc:description/>
  <cp:lastModifiedBy>Amin Saba (Student AGR 21)</cp:lastModifiedBy>
  <cp:revision>3</cp:revision>
  <cp:lastPrinted>2023-02-24T09:51:00Z</cp:lastPrinted>
  <dcterms:created xsi:type="dcterms:W3CDTF">2023-06-27T13:01:00Z</dcterms:created>
  <dcterms:modified xsi:type="dcterms:W3CDTF">2023-06-27T13:02:00Z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