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D0FE6" w14:textId="636E035D" w:rsidR="00512D9B" w:rsidRPr="00647AB8" w:rsidRDefault="00360E1A" w:rsidP="00A420C3">
      <w:pPr>
        <w:pStyle w:val="Titolo"/>
        <w:spacing w:before="0" w:line="240" w:lineRule="auto"/>
        <w:rPr>
          <w:b w:val="0"/>
          <w:bCs/>
          <w:i/>
          <w:iCs/>
          <w:sz w:val="44"/>
          <w:szCs w:val="2"/>
          <w:lang w:val="en-US"/>
        </w:rPr>
      </w:pPr>
      <w:r>
        <w:rPr>
          <w:lang w:val="en-GB"/>
        </w:rPr>
        <w:t>Exploiting</w:t>
      </w:r>
      <w:r w:rsidR="001B292E">
        <w:rPr>
          <w:lang w:val="en-GB"/>
        </w:rPr>
        <w:t xml:space="preserve"> wine lees to improve nutritional features of </w:t>
      </w:r>
      <w:proofErr w:type="gramStart"/>
      <w:r w:rsidR="001B292E">
        <w:rPr>
          <w:lang w:val="en-GB"/>
        </w:rPr>
        <w:t>biscuits</w:t>
      </w:r>
      <w:proofErr w:type="gramEnd"/>
    </w:p>
    <w:p w14:paraId="3607B32A" w14:textId="6F171E15" w:rsidR="00512D9B" w:rsidRPr="00380845" w:rsidRDefault="00380845" w:rsidP="00A420C3">
      <w:pPr>
        <w:jc w:val="center"/>
      </w:pPr>
      <w:r w:rsidRPr="00380845">
        <w:t>Roberta Miolla</w:t>
      </w:r>
      <w:r w:rsidR="00FB589C" w:rsidRPr="00380845">
        <w:t xml:space="preserve"> (</w:t>
      </w:r>
      <w:r>
        <w:t>r</w:t>
      </w:r>
      <w:r w:rsidRPr="00380845">
        <w:t>oberta.</w:t>
      </w:r>
      <w:r>
        <w:t>miolla</w:t>
      </w:r>
      <w:r w:rsidR="00FB589C" w:rsidRPr="00380845">
        <w:t>@unib</w:t>
      </w:r>
      <w:r>
        <w:t>a</w:t>
      </w:r>
      <w:r w:rsidR="00FB589C" w:rsidRPr="00380845">
        <w:t>.it)</w:t>
      </w:r>
    </w:p>
    <w:p w14:paraId="6071147E" w14:textId="37782127" w:rsidR="00512D9B" w:rsidRDefault="00FB589C" w:rsidP="00A420C3">
      <w:pPr>
        <w:jc w:val="center"/>
        <w:rPr>
          <w:lang w:val="en-GB"/>
        </w:rPr>
      </w:pPr>
      <w:r>
        <w:rPr>
          <w:lang w:val="en-GB"/>
        </w:rPr>
        <w:t xml:space="preserve">Dept. </w:t>
      </w:r>
      <w:r w:rsidR="00380845">
        <w:rPr>
          <w:lang w:val="en-GB"/>
        </w:rPr>
        <w:t xml:space="preserve">of </w:t>
      </w:r>
      <w:r>
        <w:rPr>
          <w:lang w:val="en-GB"/>
        </w:rPr>
        <w:t>Food S</w:t>
      </w:r>
      <w:r w:rsidR="00380845">
        <w:rPr>
          <w:lang w:val="en-GB"/>
        </w:rPr>
        <w:t>oil</w:t>
      </w:r>
      <w:r>
        <w:rPr>
          <w:lang w:val="en-GB"/>
        </w:rPr>
        <w:t xml:space="preserve"> and </w:t>
      </w:r>
      <w:r w:rsidR="00380845">
        <w:rPr>
          <w:lang w:val="en-GB"/>
        </w:rPr>
        <w:t>Food Sciences (</w:t>
      </w:r>
      <w:proofErr w:type="spellStart"/>
      <w:r w:rsidR="00380845">
        <w:rPr>
          <w:lang w:val="en-GB"/>
        </w:rPr>
        <w:t>DiSSPA</w:t>
      </w:r>
      <w:proofErr w:type="spellEnd"/>
      <w:r w:rsidR="00380845">
        <w:rPr>
          <w:lang w:val="en-GB"/>
        </w:rPr>
        <w:t>)</w:t>
      </w:r>
      <w:r>
        <w:rPr>
          <w:lang w:val="en-GB"/>
        </w:rPr>
        <w:t xml:space="preserve">, University of </w:t>
      </w:r>
      <w:r w:rsidR="00380845">
        <w:rPr>
          <w:lang w:val="en-GB"/>
        </w:rPr>
        <w:t>Bari Aldo Moro</w:t>
      </w:r>
      <w:r>
        <w:rPr>
          <w:lang w:val="en-GB"/>
        </w:rPr>
        <w:t xml:space="preserve">, </w:t>
      </w:r>
      <w:r w:rsidR="00380845">
        <w:rPr>
          <w:lang w:val="en-GB"/>
        </w:rPr>
        <w:t>Bari</w:t>
      </w:r>
      <w:r>
        <w:rPr>
          <w:lang w:val="en-GB"/>
        </w:rPr>
        <w:t>, Italy</w:t>
      </w:r>
    </w:p>
    <w:p w14:paraId="4F4155F1" w14:textId="7D389E57" w:rsidR="00512D9B" w:rsidRDefault="00FB589C" w:rsidP="001238FB">
      <w:pPr>
        <w:jc w:val="center"/>
      </w:pPr>
      <w:r w:rsidRPr="00380845">
        <w:t xml:space="preserve">Tutor: Prof. </w:t>
      </w:r>
      <w:r w:rsidR="00380845" w:rsidRPr="00380845">
        <w:t>Francesco Caponio; C</w:t>
      </w:r>
      <w:r w:rsidR="00380845">
        <w:t>o-Tutor: Dott.ssa Graziana Difonzo</w:t>
      </w:r>
    </w:p>
    <w:p w14:paraId="0C0969C8" w14:textId="77777777" w:rsidR="000F5D17" w:rsidRDefault="000F5D17" w:rsidP="001238FB">
      <w:pPr>
        <w:jc w:val="center"/>
      </w:pPr>
    </w:p>
    <w:p w14:paraId="20260AEF" w14:textId="6E16655A" w:rsidR="000F5D17" w:rsidRDefault="000F5D17" w:rsidP="00CE56AD">
      <w:pPr>
        <w:jc w:val="both"/>
        <w:rPr>
          <w:lang w:val="en-GB"/>
        </w:rPr>
      </w:pPr>
      <w:r>
        <w:rPr>
          <w:lang w:val="en-GB"/>
        </w:rPr>
        <w:t>W</w:t>
      </w:r>
      <w:r w:rsidRPr="000F5D17">
        <w:rPr>
          <w:lang w:val="en-GB"/>
        </w:rPr>
        <w:t xml:space="preserve">ine lees flour was used in the production process of biscuits to enrich them in </w:t>
      </w:r>
      <w:r w:rsidR="00674A97" w:rsidRPr="000F5D17">
        <w:rPr>
          <w:lang w:val="en-GB"/>
        </w:rPr>
        <w:t>fibre</w:t>
      </w:r>
      <w:r w:rsidR="00674A97">
        <w:rPr>
          <w:lang w:val="en-GB"/>
        </w:rPr>
        <w:t>s</w:t>
      </w:r>
      <w:r w:rsidR="00344473">
        <w:rPr>
          <w:lang w:val="en-GB"/>
        </w:rPr>
        <w:t>, protein</w:t>
      </w:r>
      <w:r w:rsidR="00674A97">
        <w:rPr>
          <w:lang w:val="en-GB"/>
        </w:rPr>
        <w:t>s</w:t>
      </w:r>
      <w:r w:rsidR="00344473">
        <w:rPr>
          <w:lang w:val="en-GB"/>
        </w:rPr>
        <w:t>,</w:t>
      </w:r>
      <w:r w:rsidRPr="000F5D17">
        <w:rPr>
          <w:lang w:val="en-GB"/>
        </w:rPr>
        <w:t xml:space="preserve"> and phenolic compounds, </w:t>
      </w:r>
      <w:r w:rsidR="008D7292">
        <w:rPr>
          <w:lang w:val="en-GB"/>
        </w:rPr>
        <w:t>thus</w:t>
      </w:r>
      <w:r w:rsidRPr="000F5D17">
        <w:rPr>
          <w:lang w:val="en-GB"/>
        </w:rPr>
        <w:t xml:space="preserve"> improv</w:t>
      </w:r>
      <w:r w:rsidR="008D7292">
        <w:rPr>
          <w:lang w:val="en-GB"/>
        </w:rPr>
        <w:t>ing</w:t>
      </w:r>
      <w:r w:rsidRPr="000F5D17">
        <w:rPr>
          <w:lang w:val="en-GB"/>
        </w:rPr>
        <w:t xml:space="preserve"> the</w:t>
      </w:r>
      <w:r w:rsidR="008D7292">
        <w:rPr>
          <w:lang w:val="en-GB"/>
        </w:rPr>
        <w:t>ir</w:t>
      </w:r>
      <w:r w:rsidRPr="000F5D17">
        <w:rPr>
          <w:lang w:val="en-GB"/>
        </w:rPr>
        <w:t xml:space="preserve"> nutritional value.</w:t>
      </w:r>
      <w:r>
        <w:rPr>
          <w:lang w:val="en-GB"/>
        </w:rPr>
        <w:t xml:space="preserve"> Control biscuits were compared with </w:t>
      </w:r>
      <w:r w:rsidR="0078152A">
        <w:rPr>
          <w:lang w:val="en-GB"/>
        </w:rPr>
        <w:t>biscuits</w:t>
      </w:r>
      <w:r>
        <w:rPr>
          <w:lang w:val="en-GB"/>
        </w:rPr>
        <w:t xml:space="preserve"> obtained by replacing refined flour with 10 or 20% wine lees flour. </w:t>
      </w:r>
      <w:r w:rsidRPr="000F5D17">
        <w:rPr>
          <w:lang w:val="en-GB"/>
        </w:rPr>
        <w:t xml:space="preserve">The results of the analytical determinations showed that the experimental biscuits were richer in </w:t>
      </w:r>
      <w:r w:rsidR="00674A97" w:rsidRPr="000F5D17">
        <w:rPr>
          <w:lang w:val="en-GB"/>
        </w:rPr>
        <w:t>fibre</w:t>
      </w:r>
      <w:r w:rsidR="00674A97">
        <w:rPr>
          <w:lang w:val="en-GB"/>
        </w:rPr>
        <w:t>s</w:t>
      </w:r>
      <w:r w:rsidRPr="000F5D17">
        <w:rPr>
          <w:lang w:val="en-GB"/>
        </w:rPr>
        <w:t>, protein</w:t>
      </w:r>
      <w:r w:rsidR="00674A97">
        <w:rPr>
          <w:lang w:val="en-GB"/>
        </w:rPr>
        <w:t>s</w:t>
      </w:r>
      <w:r w:rsidRPr="000F5D17">
        <w:rPr>
          <w:lang w:val="en-GB"/>
        </w:rPr>
        <w:t xml:space="preserve">, </w:t>
      </w:r>
      <w:r w:rsidR="00CE56AD" w:rsidRPr="000F5D17">
        <w:rPr>
          <w:lang w:val="en-GB"/>
        </w:rPr>
        <w:t>ash</w:t>
      </w:r>
      <w:r w:rsidR="00674A97">
        <w:rPr>
          <w:lang w:val="en-GB"/>
        </w:rPr>
        <w:t>es</w:t>
      </w:r>
      <w:r w:rsidR="00CE56AD" w:rsidRPr="000F5D17">
        <w:rPr>
          <w:lang w:val="en-GB"/>
        </w:rPr>
        <w:t>,</w:t>
      </w:r>
      <w:r w:rsidRPr="000F5D17">
        <w:rPr>
          <w:lang w:val="en-GB"/>
        </w:rPr>
        <w:t xml:space="preserve"> and phenolic compounds, resulting in an increase in antioxidant activity</w:t>
      </w:r>
      <w:r>
        <w:rPr>
          <w:lang w:val="en-GB"/>
        </w:rPr>
        <w:t xml:space="preserve">. </w:t>
      </w:r>
      <w:r w:rsidRPr="000F5D17">
        <w:rPr>
          <w:lang w:val="en-GB"/>
        </w:rPr>
        <w:t>Sensor</w:t>
      </w:r>
      <w:r w:rsidR="008D7292">
        <w:rPr>
          <w:lang w:val="en-GB"/>
        </w:rPr>
        <w:t>y</w:t>
      </w:r>
      <w:r w:rsidRPr="000F5D17">
        <w:rPr>
          <w:lang w:val="en-GB"/>
        </w:rPr>
        <w:t xml:space="preserve"> analysis, however, showed that astringency, bitterness, and acidity increased in proportion to the amount of </w:t>
      </w:r>
      <w:r>
        <w:rPr>
          <w:lang w:val="en-GB"/>
        </w:rPr>
        <w:t xml:space="preserve">wine </w:t>
      </w:r>
      <w:r w:rsidRPr="000F5D17">
        <w:rPr>
          <w:lang w:val="en-GB"/>
        </w:rPr>
        <w:t>lees flour used.</w:t>
      </w:r>
    </w:p>
    <w:p w14:paraId="7EBEA3FB" w14:textId="77777777" w:rsidR="000F5D17" w:rsidRPr="000F5D17" w:rsidRDefault="000F5D17" w:rsidP="00AB6F9B">
      <w:pPr>
        <w:jc w:val="center"/>
        <w:rPr>
          <w:lang w:val="en-GB"/>
        </w:rPr>
      </w:pPr>
    </w:p>
    <w:p w14:paraId="25341C9E" w14:textId="18A51BBB" w:rsidR="00512D9B" w:rsidRPr="00AD0A6E" w:rsidRDefault="001B292E" w:rsidP="00A420C3">
      <w:pPr>
        <w:pStyle w:val="Titolo"/>
        <w:spacing w:before="0" w:line="240" w:lineRule="auto"/>
        <w:rPr>
          <w:sz w:val="24"/>
          <w:lang w:val="it-IT"/>
        </w:rPr>
      </w:pPr>
      <w:r w:rsidRPr="00AD0A6E">
        <w:rPr>
          <w:sz w:val="24"/>
          <w:lang w:val="it-IT"/>
        </w:rPr>
        <w:t xml:space="preserve">Valorizzazione delle fecce di vino per migliorare le caratteristiche nutrizionali dei </w:t>
      </w:r>
      <w:r w:rsidR="002176DF">
        <w:rPr>
          <w:sz w:val="24"/>
          <w:lang w:val="it-IT"/>
        </w:rPr>
        <w:t>frollini</w:t>
      </w:r>
    </w:p>
    <w:p w14:paraId="7630451E" w14:textId="2815490B" w:rsidR="008040C3" w:rsidRDefault="008040C3" w:rsidP="00A420C3">
      <w:pPr>
        <w:tabs>
          <w:tab w:val="left" w:pos="0"/>
        </w:tabs>
        <w:spacing w:after="120"/>
        <w:jc w:val="both"/>
      </w:pPr>
      <w:r>
        <w:t xml:space="preserve">La farina di fecce </w:t>
      </w:r>
      <w:r w:rsidR="00261765">
        <w:t xml:space="preserve">di vino </w:t>
      </w:r>
      <w:r>
        <w:t xml:space="preserve">è stata utilizzata </w:t>
      </w:r>
      <w:r w:rsidR="00DE7C3C">
        <w:t xml:space="preserve">nel processo produttivo di </w:t>
      </w:r>
      <w:r w:rsidR="00D61319">
        <w:t>frollini</w:t>
      </w:r>
      <w:r w:rsidR="00DE7C3C">
        <w:t xml:space="preserve"> </w:t>
      </w:r>
      <w:r w:rsidR="0057641F">
        <w:t>per arricchirli in fibre</w:t>
      </w:r>
      <w:r w:rsidR="0025725B">
        <w:t>, proteine</w:t>
      </w:r>
      <w:r w:rsidR="000C5972">
        <w:t xml:space="preserve"> e</w:t>
      </w:r>
      <w:r w:rsidR="0057641F">
        <w:t xml:space="preserve"> composti fenolici</w:t>
      </w:r>
      <w:r w:rsidR="00974F90">
        <w:t xml:space="preserve">, </w:t>
      </w:r>
      <w:r w:rsidR="00BB4121">
        <w:t xml:space="preserve">al fine di </w:t>
      </w:r>
      <w:r w:rsidR="00974F90">
        <w:t>migliora</w:t>
      </w:r>
      <w:r w:rsidR="00BB4121">
        <w:t>r</w:t>
      </w:r>
      <w:r w:rsidR="0025725B">
        <w:t>n</w:t>
      </w:r>
      <w:r w:rsidR="00BB4121">
        <w:t>e</w:t>
      </w:r>
      <w:r w:rsidR="00974F90">
        <w:t xml:space="preserve"> il valore nutrizionale. </w:t>
      </w:r>
      <w:r w:rsidR="002176DF">
        <w:t>Frollini</w:t>
      </w:r>
      <w:r w:rsidR="00AE1EFD">
        <w:t xml:space="preserve"> controllo sono stati confrontati </w:t>
      </w:r>
      <w:r w:rsidR="00D67472">
        <w:t xml:space="preserve">con quelli </w:t>
      </w:r>
      <w:r w:rsidR="00843401">
        <w:t>ottenuti sostituendo la farina raffinata c</w:t>
      </w:r>
      <w:r w:rsidR="00BB4121">
        <w:t>on la farina di fecce</w:t>
      </w:r>
      <w:r w:rsidR="0078152A">
        <w:t xml:space="preserve"> di vino</w:t>
      </w:r>
      <w:r w:rsidR="00BB4121">
        <w:t xml:space="preserve"> nella misura del 10 </w:t>
      </w:r>
      <w:r w:rsidR="0078152A">
        <w:t xml:space="preserve">e </w:t>
      </w:r>
      <w:r w:rsidR="00913127">
        <w:t>20%</w:t>
      </w:r>
      <w:r w:rsidR="003936E0">
        <w:t>. I risult</w:t>
      </w:r>
      <w:r w:rsidR="00FC6EE1">
        <w:t>a</w:t>
      </w:r>
      <w:r w:rsidR="003936E0">
        <w:t>ti dell</w:t>
      </w:r>
      <w:r w:rsidR="00A57EEB">
        <w:t xml:space="preserve">e determinazioni analitiche </w:t>
      </w:r>
      <w:r w:rsidR="00720B40">
        <w:t xml:space="preserve">hanno dimostrato che </w:t>
      </w:r>
      <w:r w:rsidR="008F06DD">
        <w:t xml:space="preserve">i </w:t>
      </w:r>
      <w:r w:rsidR="002176DF">
        <w:t>frollini</w:t>
      </w:r>
      <w:r w:rsidR="008F06DD">
        <w:t xml:space="preserve"> sperimentali erano </w:t>
      </w:r>
      <w:r w:rsidR="00A57EEB">
        <w:t>maggiormente ricchi in fibre</w:t>
      </w:r>
      <w:r w:rsidR="00FE447A">
        <w:t xml:space="preserve">, proteine, ceneri </w:t>
      </w:r>
      <w:r w:rsidR="00FC6EE1" w:rsidRPr="00FC6EE1">
        <w:t xml:space="preserve">e </w:t>
      </w:r>
      <w:r w:rsidR="00FE447A">
        <w:t>composti fenolici</w:t>
      </w:r>
      <w:r w:rsidR="00C25748">
        <w:t>, con conseguente incremento dell’attività antiossidante.</w:t>
      </w:r>
      <w:r w:rsidR="00A50B7B">
        <w:t xml:space="preserve"> L’analisi</w:t>
      </w:r>
      <w:r w:rsidR="00C941A1">
        <w:t xml:space="preserve"> </w:t>
      </w:r>
      <w:r w:rsidR="00FC6EE1" w:rsidRPr="00FC6EE1">
        <w:t>sensoriale</w:t>
      </w:r>
      <w:r w:rsidR="00A50B7B">
        <w:t xml:space="preserve">, invece, ha </w:t>
      </w:r>
      <w:r w:rsidR="00CE7304">
        <w:t xml:space="preserve">evidenziato che </w:t>
      </w:r>
      <w:r w:rsidR="00C46ADE">
        <w:t xml:space="preserve">astringenza, amaro </w:t>
      </w:r>
      <w:r w:rsidR="00AF604E">
        <w:t xml:space="preserve">e acidità si incrementavano proporzionalmente </w:t>
      </w:r>
      <w:r w:rsidR="008D15C3">
        <w:t>al quantitativo di farina di fecce utilizzato</w:t>
      </w:r>
      <w:r w:rsidR="00FB4A5A">
        <w:t xml:space="preserve">. </w:t>
      </w:r>
    </w:p>
    <w:p w14:paraId="21F955ED" w14:textId="77777777" w:rsidR="00D204C6" w:rsidRDefault="00D204C6" w:rsidP="00CE56AD">
      <w:pPr>
        <w:tabs>
          <w:tab w:val="left" w:pos="0"/>
        </w:tabs>
        <w:jc w:val="both"/>
      </w:pPr>
    </w:p>
    <w:p w14:paraId="6E4C6A6A" w14:textId="12469578" w:rsidR="00512D9B" w:rsidRPr="00746B7D" w:rsidRDefault="00FB589C" w:rsidP="00CE56AD">
      <w:pPr>
        <w:ind w:left="567" w:hanging="567"/>
        <w:jc w:val="both"/>
        <w:rPr>
          <w:lang w:val="en-US"/>
        </w:rPr>
      </w:pPr>
      <w:r>
        <w:rPr>
          <w:b/>
          <w:bCs/>
          <w:lang w:val="en-GB"/>
        </w:rPr>
        <w:t>Key words</w:t>
      </w:r>
      <w:r>
        <w:rPr>
          <w:lang w:val="en-GB"/>
        </w:rPr>
        <w:t xml:space="preserve">: </w:t>
      </w:r>
      <w:r w:rsidR="00143C02">
        <w:rPr>
          <w:lang w:val="en-GB"/>
        </w:rPr>
        <w:t>Oenological by-products</w:t>
      </w:r>
      <w:r>
        <w:rPr>
          <w:lang w:val="en-GB"/>
        </w:rPr>
        <w:t xml:space="preserve">, </w:t>
      </w:r>
      <w:r w:rsidR="00143C02">
        <w:rPr>
          <w:lang w:val="en-GB"/>
        </w:rPr>
        <w:t>wine lees</w:t>
      </w:r>
      <w:r w:rsidR="00261765">
        <w:rPr>
          <w:lang w:val="en-GB"/>
        </w:rPr>
        <w:t xml:space="preserve"> flo</w:t>
      </w:r>
      <w:r w:rsidR="007D1D35">
        <w:rPr>
          <w:lang w:val="en-GB"/>
        </w:rPr>
        <w:t>u</w:t>
      </w:r>
      <w:r w:rsidR="00261765">
        <w:rPr>
          <w:lang w:val="en-GB"/>
        </w:rPr>
        <w:t>r</w:t>
      </w:r>
      <w:r>
        <w:rPr>
          <w:lang w:val="en-GB"/>
        </w:rPr>
        <w:t xml:space="preserve">, </w:t>
      </w:r>
      <w:r w:rsidR="00143C02">
        <w:rPr>
          <w:lang w:val="en-GB"/>
        </w:rPr>
        <w:t>biscuits</w:t>
      </w:r>
      <w:r>
        <w:rPr>
          <w:lang w:val="en-GB"/>
        </w:rPr>
        <w:t xml:space="preserve">, </w:t>
      </w:r>
      <w:r w:rsidR="00143C02">
        <w:rPr>
          <w:lang w:val="en-GB"/>
        </w:rPr>
        <w:t>dietary fiber</w:t>
      </w:r>
      <w:r>
        <w:rPr>
          <w:lang w:val="en-GB"/>
        </w:rPr>
        <w:t>,</w:t>
      </w:r>
      <w:r w:rsidR="00143C02">
        <w:rPr>
          <w:lang w:val="en-GB"/>
        </w:rPr>
        <w:t xml:space="preserve"> antioxidant activity</w:t>
      </w:r>
      <w:r>
        <w:rPr>
          <w:lang w:val="en-GB"/>
        </w:rPr>
        <w:t xml:space="preserve">, </w:t>
      </w:r>
      <w:r w:rsidR="00143C02">
        <w:rPr>
          <w:lang w:val="en-GB"/>
        </w:rPr>
        <w:t>polyphenols</w:t>
      </w:r>
      <w:r>
        <w:rPr>
          <w:lang w:val="en-GB"/>
        </w:rPr>
        <w:t>.</w:t>
      </w:r>
    </w:p>
    <w:p w14:paraId="4D10E38D" w14:textId="77777777" w:rsidR="002504EC" w:rsidRDefault="002504EC" w:rsidP="002504EC">
      <w:pPr>
        <w:pStyle w:val="Titolo1"/>
        <w:spacing w:before="0"/>
        <w:ind w:right="0"/>
        <w:jc w:val="both"/>
        <w:rPr>
          <w:b/>
          <w:bCs/>
          <w:color w:val="000000"/>
          <w:sz w:val="24"/>
          <w:lang w:val="en-GB"/>
        </w:rPr>
      </w:pPr>
    </w:p>
    <w:p w14:paraId="049B5BB9" w14:textId="56482CEA" w:rsidR="00512D9B" w:rsidRDefault="002504EC" w:rsidP="00A420C3">
      <w:pPr>
        <w:pStyle w:val="Titolo1"/>
        <w:spacing w:before="0" w:after="120"/>
        <w:ind w:right="0"/>
        <w:jc w:val="both"/>
        <w:rPr>
          <w:b/>
          <w:bCs/>
          <w:color w:val="000000"/>
          <w:sz w:val="24"/>
          <w:lang w:val="en-GB"/>
        </w:rPr>
      </w:pPr>
      <w:r w:rsidRPr="002504EC">
        <w:rPr>
          <w:b/>
          <w:bCs/>
          <w:color w:val="000000"/>
          <w:sz w:val="24"/>
          <w:lang w:val="en-GB"/>
        </w:rPr>
        <w:t>1.</w:t>
      </w:r>
      <w:r>
        <w:rPr>
          <w:b/>
          <w:bCs/>
          <w:color w:val="000000"/>
          <w:sz w:val="24"/>
          <w:lang w:val="en-GB"/>
        </w:rPr>
        <w:t xml:space="preserve"> </w:t>
      </w:r>
      <w:r w:rsidR="00FB589C">
        <w:rPr>
          <w:b/>
          <w:bCs/>
          <w:color w:val="000000"/>
          <w:sz w:val="24"/>
          <w:lang w:val="en-GB"/>
        </w:rPr>
        <w:t>Introduction</w:t>
      </w:r>
    </w:p>
    <w:p w14:paraId="406734B7" w14:textId="7DEAA09E" w:rsidR="00512D9B" w:rsidRDefault="006F54B5" w:rsidP="00A420C3">
      <w:pPr>
        <w:spacing w:after="120"/>
        <w:jc w:val="both"/>
        <w:rPr>
          <w:lang w:val="en-GB"/>
        </w:rPr>
      </w:pPr>
      <w:r w:rsidRPr="006F54B5">
        <w:rPr>
          <w:lang w:val="en-GB"/>
        </w:rPr>
        <w:t>Oenological by-products are becoming increasingly important in the context of food applications; in fact, scientific evidence suggests their properties, functionality</w:t>
      </w:r>
      <w:r w:rsidR="004D55EE">
        <w:rPr>
          <w:lang w:val="en-GB"/>
        </w:rPr>
        <w:t>,</w:t>
      </w:r>
      <w:r w:rsidRPr="006F54B5">
        <w:rPr>
          <w:lang w:val="en-GB"/>
        </w:rPr>
        <w:t xml:space="preserve"> and benefits that promote human health when administered </w:t>
      </w:r>
      <w:r w:rsidR="0029528E">
        <w:rPr>
          <w:lang w:val="en-GB"/>
        </w:rPr>
        <w:t>in</w:t>
      </w:r>
      <w:r w:rsidRPr="006F54B5">
        <w:rPr>
          <w:lang w:val="en-GB"/>
        </w:rPr>
        <w:t xml:space="preserve"> food formulations</w:t>
      </w:r>
      <w:r w:rsidR="002F7CE7">
        <w:rPr>
          <w:lang w:val="en-GB"/>
        </w:rPr>
        <w:t xml:space="preserve"> (Sharma et al., 2015)</w:t>
      </w:r>
      <w:r w:rsidRPr="006F54B5">
        <w:rPr>
          <w:lang w:val="en-GB"/>
        </w:rPr>
        <w:t>.</w:t>
      </w:r>
      <w:r w:rsidR="00003CF8">
        <w:rPr>
          <w:lang w:val="en-GB"/>
        </w:rPr>
        <w:t xml:space="preserve"> In particular, wine lees are known to be rich in dietary fiber and phenolic substances with antioxidant properties (Sharma et al., 2022</w:t>
      </w:r>
      <w:r w:rsidR="00382F22">
        <w:rPr>
          <w:lang w:val="en-GB"/>
        </w:rPr>
        <w:t>).</w:t>
      </w:r>
      <w:r w:rsidR="00382F22" w:rsidRPr="00382F22">
        <w:rPr>
          <w:lang w:val="en-GB"/>
        </w:rPr>
        <w:t xml:space="preserve"> Therefore, this work aims to enhance the value of wine lees by using them as a source of bioactive molecules for the fortification of baked goods</w:t>
      </w:r>
      <w:r w:rsidR="00382F22">
        <w:rPr>
          <w:lang w:val="en-GB"/>
        </w:rPr>
        <w:t>.</w:t>
      </w:r>
      <w:r>
        <w:rPr>
          <w:lang w:val="en-GB"/>
        </w:rPr>
        <w:t xml:space="preserve"> </w:t>
      </w:r>
      <w:r w:rsidR="00E71C74" w:rsidRPr="00E71C74">
        <w:rPr>
          <w:lang w:val="en-GB"/>
        </w:rPr>
        <w:t>The choice of fortifying the biscuits was dictated by the need to improve their nutritional composition because in most cases conventional biscuits are made using refined flours, sugars and fats that give high c</w:t>
      </w:r>
      <w:r w:rsidR="00674A97">
        <w:rPr>
          <w:lang w:val="en-GB"/>
        </w:rPr>
        <w:t>al</w:t>
      </w:r>
      <w:r w:rsidR="00E71C74" w:rsidRPr="00E71C74">
        <w:rPr>
          <w:lang w:val="en-GB"/>
        </w:rPr>
        <w:t>o</w:t>
      </w:r>
      <w:r w:rsidR="00674A97">
        <w:rPr>
          <w:lang w:val="en-GB"/>
        </w:rPr>
        <w:t>r</w:t>
      </w:r>
      <w:r w:rsidR="00E71C74" w:rsidRPr="00E71C74">
        <w:rPr>
          <w:lang w:val="en-GB"/>
        </w:rPr>
        <w:t>ic power and fib</w:t>
      </w:r>
      <w:r w:rsidR="00674A97">
        <w:rPr>
          <w:lang w:val="en-GB"/>
        </w:rPr>
        <w:t>res</w:t>
      </w:r>
      <w:r w:rsidR="00E71C74" w:rsidRPr="00E71C74">
        <w:rPr>
          <w:lang w:val="en-GB"/>
        </w:rPr>
        <w:t xml:space="preserve"> poverty</w:t>
      </w:r>
      <w:r w:rsidR="00443AC6">
        <w:rPr>
          <w:lang w:val="en-GB"/>
        </w:rPr>
        <w:t xml:space="preserve"> (Devi et al., 2016)</w:t>
      </w:r>
      <w:r w:rsidR="00E71C74" w:rsidRPr="00E71C74">
        <w:rPr>
          <w:lang w:val="en-GB"/>
        </w:rPr>
        <w:t>.</w:t>
      </w:r>
      <w:r w:rsidR="00E71C74">
        <w:rPr>
          <w:lang w:val="en-GB"/>
        </w:rPr>
        <w:t xml:space="preserve"> </w:t>
      </w:r>
      <w:r w:rsidR="00143C02">
        <w:rPr>
          <w:lang w:val="en-GB"/>
        </w:rPr>
        <w:t>T</w:t>
      </w:r>
      <w:r w:rsidR="00FB589C">
        <w:rPr>
          <w:lang w:val="en-GB"/>
        </w:rPr>
        <w:t xml:space="preserve">his poster </w:t>
      </w:r>
      <w:r w:rsidR="00143C02">
        <w:rPr>
          <w:lang w:val="en-GB"/>
        </w:rPr>
        <w:t>presents</w:t>
      </w:r>
      <w:r w:rsidR="00FB589C">
        <w:rPr>
          <w:lang w:val="en-GB"/>
        </w:rPr>
        <w:t xml:space="preserve"> the main </w:t>
      </w:r>
      <w:r>
        <w:rPr>
          <w:lang w:val="en-GB"/>
        </w:rPr>
        <w:t>results</w:t>
      </w:r>
      <w:r w:rsidR="00143C02">
        <w:rPr>
          <w:lang w:val="en-GB"/>
        </w:rPr>
        <w:t xml:space="preserve"> </w:t>
      </w:r>
      <w:r w:rsidR="00BB0F0B">
        <w:rPr>
          <w:lang w:val="en-GB"/>
        </w:rPr>
        <w:t>of the</w:t>
      </w:r>
      <w:r w:rsidR="00FB589C" w:rsidRPr="00E71C74">
        <w:rPr>
          <w:lang w:val="en-GB"/>
        </w:rPr>
        <w:t xml:space="preserve"> activities </w:t>
      </w:r>
      <w:r w:rsidR="00143C02" w:rsidRPr="00E71C74">
        <w:rPr>
          <w:lang w:val="en-GB"/>
        </w:rPr>
        <w:t>regarding</w:t>
      </w:r>
      <w:r w:rsidR="00AD0A6E" w:rsidRPr="00E71C74">
        <w:rPr>
          <w:lang w:val="en-GB"/>
        </w:rPr>
        <w:t xml:space="preserve"> t</w:t>
      </w:r>
      <w:r w:rsidRPr="00E71C74">
        <w:rPr>
          <w:lang w:val="en-GB"/>
        </w:rPr>
        <w:t>reatment</w:t>
      </w:r>
      <w:r w:rsidRPr="006F54B5">
        <w:rPr>
          <w:lang w:val="en-GB"/>
        </w:rPr>
        <w:t xml:space="preserve"> of wine lees,</w:t>
      </w:r>
      <w:r>
        <w:rPr>
          <w:lang w:val="en-GB"/>
        </w:rPr>
        <w:t xml:space="preserve"> </w:t>
      </w:r>
      <w:r w:rsidR="008D7292">
        <w:rPr>
          <w:lang w:val="en-GB"/>
        </w:rPr>
        <w:t>the</w:t>
      </w:r>
      <w:r w:rsidR="00CE5C08">
        <w:rPr>
          <w:lang w:val="en-GB"/>
        </w:rPr>
        <w:t xml:space="preserve"> </w:t>
      </w:r>
      <w:r w:rsidRPr="006F54B5">
        <w:rPr>
          <w:lang w:val="en-GB"/>
        </w:rPr>
        <w:t xml:space="preserve">formulation of biscuits enriched with wine lees </w:t>
      </w:r>
      <w:r>
        <w:rPr>
          <w:lang w:val="en-GB"/>
        </w:rPr>
        <w:t xml:space="preserve">flour </w:t>
      </w:r>
      <w:r w:rsidRPr="006F54B5">
        <w:rPr>
          <w:lang w:val="en-GB"/>
        </w:rPr>
        <w:t>and their characterization</w:t>
      </w:r>
      <w:r w:rsidR="00CE56AD">
        <w:rPr>
          <w:lang w:val="en-GB"/>
        </w:rPr>
        <w:t xml:space="preserve">. </w:t>
      </w:r>
    </w:p>
    <w:p w14:paraId="2DC4E5EB" w14:textId="77777777" w:rsidR="002504EC" w:rsidRDefault="002504EC" w:rsidP="002504EC">
      <w:pPr>
        <w:pStyle w:val="Titolo1"/>
        <w:spacing w:before="0"/>
        <w:ind w:right="0"/>
        <w:jc w:val="both"/>
        <w:rPr>
          <w:b/>
          <w:bCs/>
          <w:color w:val="000000"/>
          <w:sz w:val="24"/>
          <w:lang w:val="en-GB"/>
        </w:rPr>
      </w:pPr>
    </w:p>
    <w:p w14:paraId="525E1D35" w14:textId="72C7FC80" w:rsidR="00512D9B" w:rsidRDefault="002504EC" w:rsidP="00A420C3">
      <w:pPr>
        <w:pStyle w:val="Titolo1"/>
        <w:spacing w:before="0" w:after="120"/>
        <w:ind w:right="0"/>
        <w:jc w:val="both"/>
        <w:rPr>
          <w:b/>
          <w:bCs/>
          <w:color w:val="000000"/>
          <w:sz w:val="24"/>
          <w:lang w:val="en-GB"/>
        </w:rPr>
      </w:pPr>
      <w:r>
        <w:rPr>
          <w:b/>
          <w:bCs/>
          <w:color w:val="000000"/>
          <w:sz w:val="24"/>
          <w:lang w:val="en-GB"/>
        </w:rPr>
        <w:t xml:space="preserve">2. </w:t>
      </w:r>
      <w:r w:rsidR="00FB589C">
        <w:rPr>
          <w:b/>
          <w:bCs/>
          <w:color w:val="000000"/>
          <w:sz w:val="24"/>
          <w:lang w:val="en-GB"/>
        </w:rPr>
        <w:t>Materials and Methods</w:t>
      </w:r>
    </w:p>
    <w:p w14:paraId="38C19204" w14:textId="2D0DA13B" w:rsidR="00DF009E" w:rsidRPr="00DF009E" w:rsidRDefault="00DF009E" w:rsidP="00A420C3">
      <w:pPr>
        <w:jc w:val="both"/>
        <w:rPr>
          <w:b/>
          <w:bCs/>
          <w:lang w:val="en-GB"/>
        </w:rPr>
      </w:pPr>
      <w:r w:rsidRPr="00DF009E">
        <w:rPr>
          <w:b/>
          <w:bCs/>
          <w:lang w:val="en-GB"/>
        </w:rPr>
        <w:t xml:space="preserve">2.1 </w:t>
      </w:r>
      <w:r w:rsidR="00D71B6E">
        <w:rPr>
          <w:b/>
          <w:bCs/>
          <w:lang w:val="en-GB"/>
        </w:rPr>
        <w:t>Wine lees flour</w:t>
      </w:r>
    </w:p>
    <w:p w14:paraId="37CC50BE" w14:textId="77777777" w:rsidR="00D71B6E" w:rsidRDefault="006F54B5" w:rsidP="00A420C3">
      <w:pPr>
        <w:spacing w:after="120"/>
        <w:jc w:val="both"/>
        <w:rPr>
          <w:lang w:val="en-GB"/>
        </w:rPr>
      </w:pPr>
      <w:r>
        <w:rPr>
          <w:lang w:val="en-GB"/>
        </w:rPr>
        <w:t xml:space="preserve">Wine </w:t>
      </w:r>
      <w:r w:rsidR="00DF009E" w:rsidRPr="00DF009E">
        <w:rPr>
          <w:lang w:val="en-GB"/>
        </w:rPr>
        <w:t>lees were freeze-dried, reaching moisture values of 3% or less.</w:t>
      </w:r>
      <w:r w:rsidR="007912FE">
        <w:rPr>
          <w:lang w:val="en-GB"/>
        </w:rPr>
        <w:t xml:space="preserve"> </w:t>
      </w:r>
      <w:r w:rsidR="00DF009E" w:rsidRPr="00DF009E">
        <w:rPr>
          <w:lang w:val="en-GB"/>
        </w:rPr>
        <w:t>Flour production was carried out by mix</w:t>
      </w:r>
      <w:r w:rsidR="00131541">
        <w:rPr>
          <w:lang w:val="en-GB"/>
        </w:rPr>
        <w:t>ing</w:t>
      </w:r>
      <w:r w:rsidR="00DF009E" w:rsidRPr="00DF009E">
        <w:rPr>
          <w:lang w:val="en-GB"/>
        </w:rPr>
        <w:t xml:space="preserve"> and subsequent passing in a hammer mill (Dietz-</w:t>
      </w:r>
      <w:proofErr w:type="spellStart"/>
      <w:r w:rsidR="00DF009E" w:rsidRPr="00DF009E">
        <w:rPr>
          <w:lang w:val="en-GB"/>
        </w:rPr>
        <w:t>motoren</w:t>
      </w:r>
      <w:proofErr w:type="spellEnd"/>
      <w:r w:rsidR="00DF009E" w:rsidRPr="00DF009E">
        <w:rPr>
          <w:lang w:val="en-GB"/>
        </w:rPr>
        <w:t xml:space="preserve"> KG). Then, </w:t>
      </w:r>
      <w:r w:rsidR="00030EBD">
        <w:rPr>
          <w:lang w:val="en-GB"/>
        </w:rPr>
        <w:t xml:space="preserve">the </w:t>
      </w:r>
      <w:r w:rsidR="00DF009E" w:rsidRPr="00DF009E">
        <w:rPr>
          <w:lang w:val="en-GB"/>
        </w:rPr>
        <w:t>sieving by vibrating (Giuliani, Turin, Italy)</w:t>
      </w:r>
      <w:r w:rsidR="009C5A10">
        <w:rPr>
          <w:lang w:val="en-GB"/>
        </w:rPr>
        <w:t xml:space="preserve"> </w:t>
      </w:r>
      <w:r w:rsidR="00DF009E" w:rsidRPr="00DF009E">
        <w:rPr>
          <w:lang w:val="en-GB"/>
        </w:rPr>
        <w:t>at 300 rpm for 40 min</w:t>
      </w:r>
      <w:r w:rsidR="00030EBD">
        <w:rPr>
          <w:lang w:val="en-GB"/>
        </w:rPr>
        <w:t xml:space="preserve"> was conducted.</w:t>
      </w:r>
    </w:p>
    <w:p w14:paraId="147B74ED" w14:textId="632F9C22" w:rsidR="00D71B6E" w:rsidRPr="00D71B6E" w:rsidRDefault="00D71B6E" w:rsidP="00A420C3">
      <w:pPr>
        <w:jc w:val="both"/>
        <w:rPr>
          <w:b/>
          <w:bCs/>
          <w:lang w:val="en-GB"/>
        </w:rPr>
      </w:pPr>
      <w:r w:rsidRPr="00D71B6E">
        <w:rPr>
          <w:b/>
          <w:bCs/>
          <w:lang w:val="en-GB"/>
        </w:rPr>
        <w:t>2.2 Biscuits formulation</w:t>
      </w:r>
      <w:r w:rsidR="00F37F87">
        <w:rPr>
          <w:b/>
          <w:bCs/>
          <w:lang w:val="en-GB"/>
        </w:rPr>
        <w:t xml:space="preserve"> and characterization</w:t>
      </w:r>
    </w:p>
    <w:p w14:paraId="6FC9E8C3" w14:textId="61AB6580" w:rsidR="003E1265" w:rsidRPr="000058B1" w:rsidRDefault="00715952" w:rsidP="00A420C3">
      <w:pPr>
        <w:spacing w:after="120"/>
        <w:jc w:val="both"/>
        <w:rPr>
          <w:lang w:val="en-GB"/>
        </w:rPr>
      </w:pPr>
      <w:r w:rsidRPr="00715952">
        <w:rPr>
          <w:lang w:val="en-GB"/>
        </w:rPr>
        <w:t>The classic recipe for this type of product was used as a</w:t>
      </w:r>
      <w:r w:rsidR="0070551D">
        <w:rPr>
          <w:lang w:val="en-GB"/>
        </w:rPr>
        <w:t xml:space="preserve"> </w:t>
      </w:r>
      <w:r w:rsidRPr="00715952">
        <w:rPr>
          <w:lang w:val="en-GB"/>
        </w:rPr>
        <w:t xml:space="preserve">control sample (F0) and in experimental </w:t>
      </w:r>
      <w:r w:rsidR="006E29FB" w:rsidRPr="00715952">
        <w:rPr>
          <w:lang w:val="en-GB"/>
        </w:rPr>
        <w:t>biscuits wine</w:t>
      </w:r>
      <w:r w:rsidRPr="00715952">
        <w:rPr>
          <w:lang w:val="en-GB"/>
        </w:rPr>
        <w:t xml:space="preserve"> lees flour </w:t>
      </w:r>
      <w:r w:rsidR="007912FE">
        <w:rPr>
          <w:lang w:val="en-GB"/>
        </w:rPr>
        <w:t xml:space="preserve">(WLF) </w:t>
      </w:r>
      <w:r w:rsidRPr="00715952">
        <w:rPr>
          <w:lang w:val="en-GB"/>
        </w:rPr>
        <w:t>replaced 10% (F10) and 20% (F20) of wheat flour</w:t>
      </w:r>
      <w:r w:rsidR="004A7818">
        <w:rPr>
          <w:lang w:val="en-GB"/>
        </w:rPr>
        <w:t>.</w:t>
      </w:r>
      <w:r w:rsidRPr="00715952">
        <w:rPr>
          <w:lang w:val="en-GB"/>
        </w:rPr>
        <w:t xml:space="preserve"> The recipe was as follows: wheat flour</w:t>
      </w:r>
      <w:r w:rsidR="009326F4">
        <w:rPr>
          <w:lang w:val="en-GB"/>
        </w:rPr>
        <w:t xml:space="preserve"> (</w:t>
      </w:r>
      <w:r w:rsidR="009B11CD">
        <w:rPr>
          <w:lang w:val="en-GB"/>
        </w:rPr>
        <w:t xml:space="preserve">F0, </w:t>
      </w:r>
      <w:r w:rsidR="009326F4">
        <w:rPr>
          <w:lang w:val="en-GB"/>
        </w:rPr>
        <w:t>250</w:t>
      </w:r>
      <w:r w:rsidR="009B11CD">
        <w:rPr>
          <w:lang w:val="en-GB"/>
        </w:rPr>
        <w:t xml:space="preserve"> g; F10, </w:t>
      </w:r>
      <w:r w:rsidR="009326F4">
        <w:rPr>
          <w:lang w:val="en-GB"/>
        </w:rPr>
        <w:t>225</w:t>
      </w:r>
      <w:r w:rsidR="009B11CD">
        <w:rPr>
          <w:lang w:val="en-GB"/>
        </w:rPr>
        <w:t xml:space="preserve"> g; F20, </w:t>
      </w:r>
      <w:r w:rsidR="009326F4">
        <w:rPr>
          <w:lang w:val="en-GB"/>
        </w:rPr>
        <w:t>200 g)</w:t>
      </w:r>
      <w:r w:rsidRPr="00715952">
        <w:rPr>
          <w:lang w:val="en-GB"/>
        </w:rPr>
        <w:t>,</w:t>
      </w:r>
      <w:r w:rsidR="009326F4">
        <w:rPr>
          <w:lang w:val="en-GB"/>
        </w:rPr>
        <w:t xml:space="preserve"> wine lees flour (</w:t>
      </w:r>
      <w:r w:rsidR="009B11CD">
        <w:rPr>
          <w:lang w:val="en-GB"/>
        </w:rPr>
        <w:t xml:space="preserve">F0, </w:t>
      </w:r>
      <w:r w:rsidR="009326F4">
        <w:rPr>
          <w:lang w:val="en-GB"/>
        </w:rPr>
        <w:t>0</w:t>
      </w:r>
      <w:r w:rsidR="009B11CD">
        <w:rPr>
          <w:lang w:val="en-GB"/>
        </w:rPr>
        <w:t xml:space="preserve"> g; F10, 25 g; F20, </w:t>
      </w:r>
      <w:r w:rsidR="009326F4">
        <w:rPr>
          <w:lang w:val="en-GB"/>
        </w:rPr>
        <w:t>50</w:t>
      </w:r>
      <w:r w:rsidR="009B11CD">
        <w:rPr>
          <w:lang w:val="en-GB"/>
        </w:rPr>
        <w:t xml:space="preserve"> g</w:t>
      </w:r>
      <w:r w:rsidR="009326F4">
        <w:rPr>
          <w:lang w:val="en-GB"/>
        </w:rPr>
        <w:t>)</w:t>
      </w:r>
      <w:r w:rsidRPr="00715952">
        <w:rPr>
          <w:lang w:val="en-GB"/>
        </w:rPr>
        <w:t>, semi-skimmed milk</w:t>
      </w:r>
      <w:r w:rsidR="00133D57">
        <w:rPr>
          <w:lang w:val="en-GB"/>
        </w:rPr>
        <w:t xml:space="preserve"> (80</w:t>
      </w:r>
      <w:r w:rsidR="009B11CD">
        <w:rPr>
          <w:lang w:val="en-GB"/>
        </w:rPr>
        <w:t xml:space="preserve"> g</w:t>
      </w:r>
      <w:r w:rsidR="00133D57">
        <w:rPr>
          <w:lang w:val="en-GB"/>
        </w:rPr>
        <w:t>)</w:t>
      </w:r>
      <w:r w:rsidRPr="00715952">
        <w:rPr>
          <w:lang w:val="en-GB"/>
        </w:rPr>
        <w:t>, olive oil</w:t>
      </w:r>
      <w:r w:rsidR="00133D57">
        <w:rPr>
          <w:lang w:val="en-GB"/>
        </w:rPr>
        <w:t xml:space="preserve"> (70</w:t>
      </w:r>
      <w:r w:rsidR="009B11CD">
        <w:rPr>
          <w:lang w:val="en-GB"/>
        </w:rPr>
        <w:t xml:space="preserve"> g</w:t>
      </w:r>
      <w:r w:rsidR="00133D57">
        <w:rPr>
          <w:lang w:val="en-GB"/>
        </w:rPr>
        <w:t>)</w:t>
      </w:r>
      <w:r w:rsidRPr="00715952">
        <w:rPr>
          <w:lang w:val="en-GB"/>
        </w:rPr>
        <w:t xml:space="preserve">, </w:t>
      </w:r>
      <w:r w:rsidR="00443AC6" w:rsidRPr="00715952">
        <w:rPr>
          <w:lang w:val="en-GB"/>
        </w:rPr>
        <w:t>sugar</w:t>
      </w:r>
      <w:r w:rsidR="00133D57">
        <w:rPr>
          <w:lang w:val="en-GB"/>
        </w:rPr>
        <w:t xml:space="preserve"> (70</w:t>
      </w:r>
      <w:r w:rsidR="009B11CD">
        <w:rPr>
          <w:lang w:val="en-GB"/>
        </w:rPr>
        <w:t xml:space="preserve"> g</w:t>
      </w:r>
      <w:r w:rsidR="00133D57">
        <w:rPr>
          <w:lang w:val="en-GB"/>
        </w:rPr>
        <w:t>)</w:t>
      </w:r>
      <w:r w:rsidR="00443AC6" w:rsidRPr="00715952">
        <w:rPr>
          <w:lang w:val="en-GB"/>
        </w:rPr>
        <w:t>,</w:t>
      </w:r>
      <w:r w:rsidRPr="00715952">
        <w:rPr>
          <w:lang w:val="en-GB"/>
        </w:rPr>
        <w:t xml:space="preserve"> and ammonium </w:t>
      </w:r>
      <w:r w:rsidR="00BB0F0B">
        <w:rPr>
          <w:lang w:val="en-GB"/>
        </w:rPr>
        <w:t>bi</w:t>
      </w:r>
      <w:r w:rsidRPr="00715952">
        <w:rPr>
          <w:lang w:val="en-GB"/>
        </w:rPr>
        <w:t>carbonate</w:t>
      </w:r>
      <w:r w:rsidR="00133D57">
        <w:rPr>
          <w:lang w:val="en-GB"/>
        </w:rPr>
        <w:t xml:space="preserve"> (3</w:t>
      </w:r>
      <w:r w:rsidR="009B11CD">
        <w:rPr>
          <w:lang w:val="en-GB"/>
        </w:rPr>
        <w:t xml:space="preserve"> g</w:t>
      </w:r>
      <w:r w:rsidR="00133D57">
        <w:rPr>
          <w:lang w:val="en-GB"/>
        </w:rPr>
        <w:t>)</w:t>
      </w:r>
      <w:r w:rsidRPr="00715952">
        <w:rPr>
          <w:lang w:val="en-GB"/>
        </w:rPr>
        <w:t>. Then, after kneading, rolling, and forming, the biscuits were baked in a ventilated electric oven for 16 minutes at 160 ºC.</w:t>
      </w:r>
      <w:r w:rsidR="001238FB">
        <w:rPr>
          <w:lang w:val="en-GB"/>
        </w:rPr>
        <w:t xml:space="preserve"> </w:t>
      </w:r>
      <w:r w:rsidR="00A76F6E" w:rsidRPr="0078729E">
        <w:rPr>
          <w:lang w:val="en-GB"/>
        </w:rPr>
        <w:t xml:space="preserve">The moisture content was </w:t>
      </w:r>
      <w:r w:rsidR="00674A97">
        <w:rPr>
          <w:lang w:val="en-GB"/>
        </w:rPr>
        <w:t>measured</w:t>
      </w:r>
      <w:r w:rsidR="00A76F6E" w:rsidRPr="0078729E">
        <w:rPr>
          <w:lang w:val="en-GB"/>
        </w:rPr>
        <w:t xml:space="preserve"> using a thermobalance (MAC 110/NP</w:t>
      </w:r>
      <w:r w:rsidR="00A76F6E">
        <w:rPr>
          <w:lang w:val="en-GB"/>
        </w:rPr>
        <w:t>)</w:t>
      </w:r>
      <w:r w:rsidR="00A76F6E" w:rsidRPr="0078729E">
        <w:rPr>
          <w:lang w:val="en-GB"/>
        </w:rPr>
        <w:t>.</w:t>
      </w:r>
      <w:r w:rsidR="00A76F6E">
        <w:rPr>
          <w:rFonts w:eastAsiaTheme="minorEastAsia"/>
          <w:lang w:val="en-GB"/>
        </w:rPr>
        <w:t xml:space="preserve"> </w:t>
      </w:r>
      <w:r w:rsidR="00A76F6E" w:rsidRPr="0078729E">
        <w:rPr>
          <w:rFonts w:eastAsiaTheme="minorEastAsia"/>
          <w:lang w:val="en-GB"/>
        </w:rPr>
        <w:t>The protein</w:t>
      </w:r>
      <w:r w:rsidR="00674A97">
        <w:rPr>
          <w:rFonts w:eastAsiaTheme="minorEastAsia"/>
          <w:lang w:val="en-GB"/>
        </w:rPr>
        <w:t>s</w:t>
      </w:r>
      <w:r w:rsidR="00B40F87">
        <w:rPr>
          <w:rFonts w:eastAsiaTheme="minorEastAsia"/>
          <w:lang w:val="en-GB"/>
        </w:rPr>
        <w:t>, ash</w:t>
      </w:r>
      <w:r w:rsidR="00674A97">
        <w:rPr>
          <w:rFonts w:eastAsiaTheme="minorEastAsia"/>
          <w:lang w:val="en-GB"/>
        </w:rPr>
        <w:t>es</w:t>
      </w:r>
      <w:r w:rsidR="00B40F87">
        <w:rPr>
          <w:rFonts w:eastAsiaTheme="minorEastAsia"/>
          <w:lang w:val="en-GB"/>
        </w:rPr>
        <w:t>, lipid</w:t>
      </w:r>
      <w:r w:rsidR="00674A97">
        <w:rPr>
          <w:rFonts w:eastAsiaTheme="minorEastAsia"/>
          <w:lang w:val="en-GB"/>
        </w:rPr>
        <w:t>s</w:t>
      </w:r>
      <w:r w:rsidR="00B40F87">
        <w:rPr>
          <w:rFonts w:eastAsiaTheme="minorEastAsia"/>
          <w:lang w:val="en-GB"/>
        </w:rPr>
        <w:t>, and total dietary fib</w:t>
      </w:r>
      <w:r w:rsidR="00674A97">
        <w:rPr>
          <w:rFonts w:eastAsiaTheme="minorEastAsia"/>
          <w:lang w:val="en-GB"/>
        </w:rPr>
        <w:t>res</w:t>
      </w:r>
      <w:r w:rsidR="009326F4">
        <w:rPr>
          <w:rFonts w:eastAsiaTheme="minorEastAsia"/>
          <w:lang w:val="en-GB"/>
        </w:rPr>
        <w:t xml:space="preserve"> (TDF)</w:t>
      </w:r>
      <w:r w:rsidR="00A76F6E" w:rsidRPr="0078729E">
        <w:rPr>
          <w:rFonts w:eastAsiaTheme="minorEastAsia"/>
          <w:lang w:val="en-GB"/>
        </w:rPr>
        <w:t xml:space="preserve"> content</w:t>
      </w:r>
      <w:r w:rsidR="00C12E07">
        <w:rPr>
          <w:rFonts w:eastAsiaTheme="minorEastAsia"/>
          <w:lang w:val="en-GB"/>
        </w:rPr>
        <w:t>s</w:t>
      </w:r>
      <w:r w:rsidR="00A76F6E" w:rsidRPr="0078729E">
        <w:rPr>
          <w:rFonts w:eastAsiaTheme="minorEastAsia"/>
          <w:lang w:val="en-GB"/>
        </w:rPr>
        <w:t xml:space="preserve"> were determined using the methods 979.0</w:t>
      </w:r>
      <w:r w:rsidR="00B40F87">
        <w:rPr>
          <w:rFonts w:eastAsiaTheme="minorEastAsia"/>
          <w:lang w:val="en-GB"/>
        </w:rPr>
        <w:t>,</w:t>
      </w:r>
      <w:r w:rsidR="00A76F6E" w:rsidRPr="0078729E">
        <w:rPr>
          <w:rFonts w:eastAsiaTheme="minorEastAsia"/>
          <w:lang w:val="en-GB"/>
        </w:rPr>
        <w:t xml:space="preserve"> 923.03,</w:t>
      </w:r>
      <w:r w:rsidR="00E041F6" w:rsidRPr="0078729E">
        <w:rPr>
          <w:rFonts w:eastAsiaTheme="minorEastAsia"/>
          <w:lang w:val="en-GB"/>
        </w:rPr>
        <w:t xml:space="preserve"> 945.38 F </w:t>
      </w:r>
      <w:r w:rsidR="00B40F87">
        <w:rPr>
          <w:lang w:val="en-GB"/>
        </w:rPr>
        <w:t>and</w:t>
      </w:r>
      <w:r w:rsidR="00003CF8">
        <w:rPr>
          <w:lang w:val="en-GB"/>
        </w:rPr>
        <w:t xml:space="preserve"> 985.29</w:t>
      </w:r>
      <w:r w:rsidR="00C12E07">
        <w:rPr>
          <w:lang w:val="en-GB"/>
        </w:rPr>
        <w:t>,</w:t>
      </w:r>
      <w:r w:rsidR="00B40F87">
        <w:rPr>
          <w:lang w:val="en-GB"/>
        </w:rPr>
        <w:t xml:space="preserve"> respectively</w:t>
      </w:r>
      <w:r w:rsidR="00003CF8">
        <w:rPr>
          <w:lang w:val="en-GB"/>
        </w:rPr>
        <w:t xml:space="preserve"> </w:t>
      </w:r>
      <w:r w:rsidR="00D71B6E">
        <w:rPr>
          <w:lang w:val="en-GB"/>
        </w:rPr>
        <w:t>(AOAC, 2006)</w:t>
      </w:r>
      <w:r w:rsidR="00003CF8">
        <w:rPr>
          <w:lang w:val="en-GB"/>
        </w:rPr>
        <w:t xml:space="preserve">. </w:t>
      </w:r>
      <w:r w:rsidR="00A76F6E">
        <w:rPr>
          <w:lang w:val="en-GB"/>
        </w:rPr>
        <w:t>C</w:t>
      </w:r>
      <w:r w:rsidR="00A76F6E" w:rsidRPr="0078729E">
        <w:rPr>
          <w:lang w:val="en-GB"/>
        </w:rPr>
        <w:t>arbohydrates w</w:t>
      </w:r>
      <w:r w:rsidR="00A76F6E">
        <w:rPr>
          <w:lang w:val="en-GB"/>
        </w:rPr>
        <w:t>ere</w:t>
      </w:r>
      <w:r w:rsidR="00A76F6E" w:rsidRPr="0078729E">
        <w:rPr>
          <w:lang w:val="en-GB"/>
        </w:rPr>
        <w:t xml:space="preserve"> </w:t>
      </w:r>
      <w:r w:rsidR="00A76F6E">
        <w:rPr>
          <w:lang w:val="en-GB"/>
        </w:rPr>
        <w:t xml:space="preserve">determined </w:t>
      </w:r>
      <w:r w:rsidR="00A76F6E" w:rsidRPr="0078729E">
        <w:rPr>
          <w:lang w:val="en-GB"/>
        </w:rPr>
        <w:t>by subtracting the values of proteins, ashes, lipids, and moisture from 100.</w:t>
      </w:r>
      <w:r w:rsidR="009C2372">
        <w:rPr>
          <w:lang w:val="en-GB"/>
        </w:rPr>
        <w:t xml:space="preserve"> </w:t>
      </w:r>
      <w:r w:rsidR="00A76F6E" w:rsidRPr="00731CB6">
        <w:rPr>
          <w:lang w:val="en-GB"/>
        </w:rPr>
        <w:t>The</w:t>
      </w:r>
      <w:r w:rsidR="00674A97">
        <w:rPr>
          <w:lang w:val="en-GB"/>
        </w:rPr>
        <w:t xml:space="preserve"> </w:t>
      </w:r>
      <w:r w:rsidR="00A76F6E" w:rsidRPr="00731CB6">
        <w:rPr>
          <w:lang w:val="en-GB"/>
        </w:rPr>
        <w:t>polyphenols</w:t>
      </w:r>
      <w:r w:rsidR="00674A97">
        <w:rPr>
          <w:lang w:val="en-GB"/>
        </w:rPr>
        <w:t xml:space="preserve"> extraction</w:t>
      </w:r>
      <w:r w:rsidR="00A76F6E" w:rsidRPr="00731CB6">
        <w:rPr>
          <w:lang w:val="en-GB"/>
        </w:rPr>
        <w:t xml:space="preserve"> </w:t>
      </w:r>
      <w:r w:rsidR="00A76F6E" w:rsidRPr="003E1265">
        <w:rPr>
          <w:lang w:val="en-GB"/>
        </w:rPr>
        <w:t>from</w:t>
      </w:r>
      <w:r w:rsidR="0078152A" w:rsidRPr="003E1265">
        <w:rPr>
          <w:lang w:val="en-GB"/>
        </w:rPr>
        <w:t xml:space="preserve"> biscuits </w:t>
      </w:r>
      <w:r w:rsidR="00A76F6E" w:rsidRPr="00731CB6">
        <w:rPr>
          <w:lang w:val="en-GB"/>
        </w:rPr>
        <w:t xml:space="preserve">was carried out according to the protocol described by </w:t>
      </w:r>
      <w:r w:rsidR="00A76F6E" w:rsidRPr="00062153">
        <w:rPr>
          <w:lang w:val="en-GB"/>
        </w:rPr>
        <w:t>Leal et al. (2020)</w:t>
      </w:r>
      <w:r w:rsidR="00A76F6E" w:rsidRPr="00731CB6">
        <w:rPr>
          <w:lang w:val="en-GB"/>
        </w:rPr>
        <w:t xml:space="preserve"> </w:t>
      </w:r>
      <w:r w:rsidR="00A76F6E">
        <w:rPr>
          <w:lang w:val="en-GB"/>
        </w:rPr>
        <w:t>with some modifications</w:t>
      </w:r>
      <w:r w:rsidR="00A76F6E" w:rsidRPr="00731CB6">
        <w:rPr>
          <w:lang w:val="en-GB"/>
        </w:rPr>
        <w:t>.</w:t>
      </w:r>
      <w:r w:rsidR="00A76F6E">
        <w:rPr>
          <w:lang w:val="en-GB"/>
        </w:rPr>
        <w:t xml:space="preserve"> Extracts were utilized f</w:t>
      </w:r>
      <w:r w:rsidR="00A76F6E" w:rsidRPr="0078729E">
        <w:rPr>
          <w:lang w:val="en-GB"/>
        </w:rPr>
        <w:t>or determination of antioxidant activity</w:t>
      </w:r>
      <w:r w:rsidR="002F7CE7">
        <w:rPr>
          <w:lang w:val="en-GB"/>
        </w:rPr>
        <w:t xml:space="preserve"> (AA)</w:t>
      </w:r>
      <w:r w:rsidR="00A76F6E" w:rsidRPr="0078729E">
        <w:rPr>
          <w:lang w:val="en-GB"/>
        </w:rPr>
        <w:t xml:space="preserve">, </w:t>
      </w:r>
      <w:r w:rsidR="00A76F6E">
        <w:rPr>
          <w:lang w:val="en-GB"/>
        </w:rPr>
        <w:t xml:space="preserve">by </w:t>
      </w:r>
      <w:r w:rsidR="00A76F6E" w:rsidRPr="0078729E">
        <w:rPr>
          <w:lang w:val="en-GB"/>
        </w:rPr>
        <w:t>ABTS</w:t>
      </w:r>
      <w:r w:rsidR="002F7CE7">
        <w:rPr>
          <w:lang w:val="en-GB"/>
        </w:rPr>
        <w:t xml:space="preserve"> </w:t>
      </w:r>
      <w:r w:rsidR="00A76F6E" w:rsidRPr="0078729E">
        <w:rPr>
          <w:lang w:val="en-GB"/>
        </w:rPr>
        <w:t>and DPPH test</w:t>
      </w:r>
      <w:r w:rsidR="00A76F6E">
        <w:rPr>
          <w:lang w:val="en-GB"/>
        </w:rPr>
        <w:t>s</w:t>
      </w:r>
      <w:r w:rsidR="00425E86">
        <w:rPr>
          <w:lang w:val="en-GB"/>
        </w:rPr>
        <w:t>,</w:t>
      </w:r>
      <w:r w:rsidR="002F7CE7">
        <w:rPr>
          <w:lang w:val="en-GB"/>
        </w:rPr>
        <w:t xml:space="preserve"> and total phenol content (TPC) by Folin-</w:t>
      </w:r>
      <w:proofErr w:type="spellStart"/>
      <w:r w:rsidR="002F7CE7">
        <w:rPr>
          <w:lang w:val="en-GB"/>
        </w:rPr>
        <w:t>Ciocalteu</w:t>
      </w:r>
      <w:proofErr w:type="spellEnd"/>
      <w:r w:rsidR="00A76F6E">
        <w:rPr>
          <w:lang w:val="en-GB"/>
        </w:rPr>
        <w:t xml:space="preserve"> </w:t>
      </w:r>
      <w:r w:rsidR="00A76F6E" w:rsidRPr="0078729E">
        <w:rPr>
          <w:lang w:val="en-GB"/>
        </w:rPr>
        <w:t xml:space="preserve">according to </w:t>
      </w:r>
      <w:proofErr w:type="spellStart"/>
      <w:r w:rsidR="00A76F6E" w:rsidRPr="007E357F">
        <w:rPr>
          <w:lang w:val="en-GB"/>
        </w:rPr>
        <w:t>Noviello</w:t>
      </w:r>
      <w:proofErr w:type="spellEnd"/>
      <w:r w:rsidR="00A76F6E" w:rsidRPr="007E357F">
        <w:rPr>
          <w:lang w:val="en-GB"/>
        </w:rPr>
        <w:t xml:space="preserve"> et al. (2022)</w:t>
      </w:r>
      <w:r w:rsidR="00A76F6E" w:rsidRPr="0078729E">
        <w:rPr>
          <w:lang w:val="en-GB"/>
        </w:rPr>
        <w:t>.</w:t>
      </w:r>
      <w:r w:rsidR="0025725B">
        <w:rPr>
          <w:lang w:val="en-GB"/>
        </w:rPr>
        <w:t xml:space="preserve"> All analysis mentioned were carried out in triplicate. </w:t>
      </w:r>
      <w:r w:rsidR="00A76F6E" w:rsidRPr="00A76F6E">
        <w:rPr>
          <w:lang w:val="en-GB"/>
        </w:rPr>
        <w:t xml:space="preserve">A panel group of 10 people at the University of Bari Aldo Moro was </w:t>
      </w:r>
      <w:r w:rsidR="0078152A" w:rsidRPr="003E1265">
        <w:rPr>
          <w:lang w:val="en-GB"/>
        </w:rPr>
        <w:t>trained</w:t>
      </w:r>
      <w:r w:rsidR="00A76F6E" w:rsidRPr="00A76F6E">
        <w:rPr>
          <w:lang w:val="en-GB"/>
        </w:rPr>
        <w:t xml:space="preserve"> to conduct the sensory analysis of the biscuits.</w:t>
      </w:r>
      <w:r w:rsidR="007E50DC">
        <w:rPr>
          <w:lang w:val="en-GB"/>
        </w:rPr>
        <w:t xml:space="preserve"> </w:t>
      </w:r>
      <w:r w:rsidR="00A76F6E" w:rsidRPr="00A76F6E">
        <w:rPr>
          <w:lang w:val="en-GB"/>
        </w:rPr>
        <w:t>Visual and tactile analyses was evaluated through biscuits colour (0=</w:t>
      </w:r>
      <w:r w:rsidR="00CE56AD">
        <w:rPr>
          <w:lang w:val="en-GB"/>
        </w:rPr>
        <w:t xml:space="preserve"> </w:t>
      </w:r>
      <w:r w:rsidR="00A76F6E" w:rsidRPr="00A76F6E">
        <w:rPr>
          <w:lang w:val="en-GB"/>
        </w:rPr>
        <w:t>yellow; 9=</w:t>
      </w:r>
      <w:r w:rsidR="00CE56AD">
        <w:rPr>
          <w:lang w:val="en-GB"/>
        </w:rPr>
        <w:t xml:space="preserve"> </w:t>
      </w:r>
      <w:r w:rsidR="00A76F6E" w:rsidRPr="00A76F6E">
        <w:rPr>
          <w:lang w:val="en-GB"/>
        </w:rPr>
        <w:t>light brown/violet) and friability</w:t>
      </w:r>
      <w:r w:rsidR="00674A97">
        <w:rPr>
          <w:lang w:val="en-GB"/>
        </w:rPr>
        <w:t xml:space="preserve"> </w:t>
      </w:r>
      <w:r w:rsidR="00A76F6E" w:rsidRPr="00A76F6E">
        <w:rPr>
          <w:lang w:val="en-GB"/>
        </w:rPr>
        <w:t>(0= very hard; 9= very crumbly)</w:t>
      </w:r>
      <w:r w:rsidR="00674A97">
        <w:rPr>
          <w:lang w:val="en-GB"/>
        </w:rPr>
        <w:t xml:space="preserve">, </w:t>
      </w:r>
      <w:r w:rsidR="00674A97" w:rsidRPr="00A76F6E">
        <w:rPr>
          <w:lang w:val="en-GB"/>
        </w:rPr>
        <w:t>respectively</w:t>
      </w:r>
      <w:r w:rsidR="00A76F6E" w:rsidRPr="00A76F6E">
        <w:rPr>
          <w:lang w:val="en-GB"/>
        </w:rPr>
        <w:t>. The gustatory attributes subjected to evaluation were sweetness, salt</w:t>
      </w:r>
      <w:r w:rsidR="00E041F6">
        <w:rPr>
          <w:lang w:val="en-GB"/>
        </w:rPr>
        <w:t>iness</w:t>
      </w:r>
      <w:r w:rsidR="00A76F6E" w:rsidRPr="00A76F6E">
        <w:rPr>
          <w:lang w:val="en-GB"/>
        </w:rPr>
        <w:t xml:space="preserve">, acidity, bitterness, </w:t>
      </w:r>
      <w:r w:rsidR="00141F64" w:rsidRPr="00A76F6E">
        <w:rPr>
          <w:lang w:val="en-GB"/>
        </w:rPr>
        <w:t>astringency,</w:t>
      </w:r>
      <w:r w:rsidR="00A76F6E" w:rsidRPr="00A76F6E">
        <w:rPr>
          <w:lang w:val="en-GB"/>
        </w:rPr>
        <w:t xml:space="preserve"> and off taste intensity according to the following score (0= unperceived; 9= very intense). Finally, the material attributes perceived upon tasting was assessed by evaluating the following parameters: hardness (0=</w:t>
      </w:r>
      <w:r w:rsidR="00CE56AD">
        <w:rPr>
          <w:lang w:val="en-GB"/>
        </w:rPr>
        <w:t xml:space="preserve"> </w:t>
      </w:r>
      <w:r w:rsidR="00A76F6E" w:rsidRPr="00A76F6E">
        <w:rPr>
          <w:lang w:val="en-GB"/>
        </w:rPr>
        <w:t>soft; 9</w:t>
      </w:r>
      <w:r w:rsidR="00CE56AD">
        <w:rPr>
          <w:lang w:val="en-GB"/>
        </w:rPr>
        <w:t xml:space="preserve"> </w:t>
      </w:r>
      <w:r w:rsidR="00A76F6E" w:rsidRPr="00A76F6E">
        <w:rPr>
          <w:lang w:val="en-GB"/>
        </w:rPr>
        <w:t>=hard)</w:t>
      </w:r>
      <w:r w:rsidR="00EF455D">
        <w:rPr>
          <w:lang w:val="en-GB"/>
        </w:rPr>
        <w:t>,</w:t>
      </w:r>
      <w:r w:rsidR="00A76F6E" w:rsidRPr="00A76F6E">
        <w:rPr>
          <w:lang w:val="en-GB"/>
        </w:rPr>
        <w:t xml:space="preserve"> dryness (0=</w:t>
      </w:r>
      <w:r w:rsidR="00CE56AD">
        <w:rPr>
          <w:lang w:val="en-GB"/>
        </w:rPr>
        <w:t xml:space="preserve"> </w:t>
      </w:r>
      <w:r w:rsidR="00A76F6E" w:rsidRPr="00A76F6E">
        <w:rPr>
          <w:lang w:val="en-GB"/>
        </w:rPr>
        <w:t>humid; very dry)</w:t>
      </w:r>
      <w:r w:rsidR="00EF455D">
        <w:rPr>
          <w:lang w:val="en-GB"/>
        </w:rPr>
        <w:t>,</w:t>
      </w:r>
      <w:r w:rsidR="00A76F6E" w:rsidRPr="00A76F6E">
        <w:rPr>
          <w:lang w:val="en-GB"/>
        </w:rPr>
        <w:t xml:space="preserve"> and granularity (0=</w:t>
      </w:r>
      <w:r w:rsidR="00CE56AD">
        <w:rPr>
          <w:lang w:val="en-GB"/>
        </w:rPr>
        <w:t xml:space="preserve"> </w:t>
      </w:r>
      <w:r w:rsidR="00A76F6E" w:rsidRPr="00A76F6E">
        <w:rPr>
          <w:lang w:val="en-GB"/>
        </w:rPr>
        <w:t xml:space="preserve">no perceived particle; </w:t>
      </w:r>
      <w:r w:rsidR="00580DB3">
        <w:rPr>
          <w:lang w:val="en-GB"/>
        </w:rPr>
        <w:t>9=</w:t>
      </w:r>
      <w:r w:rsidR="00CE56AD">
        <w:rPr>
          <w:lang w:val="en-GB"/>
        </w:rPr>
        <w:t xml:space="preserve"> </w:t>
      </w:r>
      <w:r w:rsidR="00A76F6E" w:rsidRPr="00A76F6E">
        <w:rPr>
          <w:lang w:val="en-GB"/>
        </w:rPr>
        <w:t>many particles of various sizes).</w:t>
      </w:r>
      <w:r w:rsidR="00C37C0C">
        <w:rPr>
          <w:lang w:val="en-GB"/>
        </w:rPr>
        <w:t xml:space="preserve"> </w:t>
      </w:r>
      <w:r w:rsidR="003E1265" w:rsidRPr="00A95FE9">
        <w:rPr>
          <w:rFonts w:eastAsiaTheme="minorEastAsia"/>
          <w:lang w:val="en-GB"/>
        </w:rPr>
        <w:t>The hardness</w:t>
      </w:r>
      <w:r w:rsidR="00C37C0C">
        <w:rPr>
          <w:rFonts w:eastAsiaTheme="minorEastAsia"/>
          <w:lang w:val="en-GB"/>
        </w:rPr>
        <w:t xml:space="preserve"> (N)</w:t>
      </w:r>
      <w:r w:rsidR="003E1265" w:rsidRPr="00A95FE9">
        <w:rPr>
          <w:rFonts w:eastAsiaTheme="minorEastAsia"/>
          <w:lang w:val="en-GB"/>
        </w:rPr>
        <w:t xml:space="preserve"> of biscuits w</w:t>
      </w:r>
      <w:r w:rsidR="003E1265">
        <w:rPr>
          <w:rFonts w:eastAsiaTheme="minorEastAsia"/>
          <w:lang w:val="en-GB"/>
        </w:rPr>
        <w:t>as</w:t>
      </w:r>
      <w:r w:rsidR="003E1265" w:rsidRPr="00A95FE9">
        <w:rPr>
          <w:rFonts w:eastAsiaTheme="minorEastAsia"/>
          <w:lang w:val="en-GB"/>
        </w:rPr>
        <w:t xml:space="preserve"> evaluated </w:t>
      </w:r>
      <w:r w:rsidR="00674A97">
        <w:rPr>
          <w:rFonts w:eastAsiaTheme="minorEastAsia"/>
          <w:lang w:val="en-GB"/>
        </w:rPr>
        <w:t xml:space="preserve">also </w:t>
      </w:r>
      <w:r w:rsidR="003E1265" w:rsidRPr="00A95FE9">
        <w:rPr>
          <w:rFonts w:eastAsiaTheme="minorEastAsia"/>
          <w:lang w:val="en-GB"/>
        </w:rPr>
        <w:t xml:space="preserve">using </w:t>
      </w:r>
      <w:r w:rsidR="003E1265" w:rsidRPr="00A95FE9">
        <w:rPr>
          <w:lang w:val="en-GB"/>
        </w:rPr>
        <w:t xml:space="preserve">a texture analyser (Z1.0 TN, Zwick </w:t>
      </w:r>
      <w:proofErr w:type="spellStart"/>
      <w:r w:rsidR="003E1265" w:rsidRPr="00A95FE9">
        <w:rPr>
          <w:lang w:val="en-GB"/>
        </w:rPr>
        <w:t>Gmbh</w:t>
      </w:r>
      <w:proofErr w:type="spellEnd"/>
      <w:r w:rsidR="003E1265" w:rsidRPr="00A95FE9">
        <w:rPr>
          <w:lang w:val="en-GB"/>
        </w:rPr>
        <w:t xml:space="preserve"> &amp; Co., Ulm, Germany).</w:t>
      </w:r>
      <w:r w:rsidR="003E1265">
        <w:rPr>
          <w:lang w:val="en-GB"/>
        </w:rPr>
        <w:t xml:space="preserve"> </w:t>
      </w:r>
      <w:r w:rsidR="003E1265" w:rsidRPr="000058B1">
        <w:rPr>
          <w:lang w:val="en-GB"/>
        </w:rPr>
        <w:t>The method</w:t>
      </w:r>
      <w:r w:rsidR="003E1265">
        <w:rPr>
          <w:lang w:val="en-GB"/>
        </w:rPr>
        <w:t xml:space="preserve"> </w:t>
      </w:r>
      <w:r w:rsidR="003E1265" w:rsidRPr="000058B1">
        <w:rPr>
          <w:lang w:val="en-GB"/>
        </w:rPr>
        <w:t xml:space="preserve">applied </w:t>
      </w:r>
      <w:r w:rsidR="003E1265">
        <w:rPr>
          <w:lang w:val="en-GB"/>
        </w:rPr>
        <w:t xml:space="preserve">was </w:t>
      </w:r>
      <w:r w:rsidR="003E1265" w:rsidRPr="000058B1">
        <w:rPr>
          <w:lang w:val="en-GB"/>
        </w:rPr>
        <w:t>the 3-point bending test using 1 KN load cell, the distance between the distance bars was 4 cm with a probe speed of 5 mm/min.</w:t>
      </w:r>
      <w:r w:rsidR="0025725B">
        <w:rPr>
          <w:lang w:val="en-GB"/>
        </w:rPr>
        <w:t xml:space="preserve"> </w:t>
      </w:r>
      <w:r w:rsidR="0025725B" w:rsidRPr="000058B1">
        <w:rPr>
          <w:lang w:val="en-GB"/>
        </w:rPr>
        <w:t>Six replicated were made for each sample</w:t>
      </w:r>
      <w:r w:rsidR="0025725B">
        <w:rPr>
          <w:lang w:val="en-GB"/>
        </w:rPr>
        <w:t>.</w:t>
      </w:r>
    </w:p>
    <w:p w14:paraId="757E2EF9" w14:textId="075CF518" w:rsidR="00D71B6E" w:rsidRPr="00D71B6E" w:rsidRDefault="00D71B6E" w:rsidP="00A420C3">
      <w:pPr>
        <w:jc w:val="both"/>
        <w:rPr>
          <w:b/>
          <w:bCs/>
          <w:lang w:val="en-GB"/>
        </w:rPr>
      </w:pPr>
      <w:r>
        <w:rPr>
          <w:b/>
          <w:bCs/>
          <w:lang w:val="en-GB"/>
        </w:rPr>
        <w:t>2.</w:t>
      </w:r>
      <w:r w:rsidR="00F37F87">
        <w:rPr>
          <w:b/>
          <w:bCs/>
          <w:lang w:val="en-GB"/>
        </w:rPr>
        <w:t>3</w:t>
      </w:r>
      <w:r>
        <w:rPr>
          <w:b/>
          <w:bCs/>
          <w:lang w:val="en-GB"/>
        </w:rPr>
        <w:t xml:space="preserve"> </w:t>
      </w:r>
      <w:r w:rsidRPr="00D71B6E">
        <w:rPr>
          <w:b/>
          <w:bCs/>
          <w:lang w:val="en-GB"/>
        </w:rPr>
        <w:t>Statistical analysis</w:t>
      </w:r>
    </w:p>
    <w:p w14:paraId="06751B98" w14:textId="0F7992E8" w:rsidR="009C2372" w:rsidRPr="002F7CE7" w:rsidRDefault="00404069" w:rsidP="00A420C3">
      <w:pPr>
        <w:jc w:val="both"/>
        <w:rPr>
          <w:lang w:val="en-GB"/>
        </w:rPr>
      </w:pPr>
      <w:r>
        <w:rPr>
          <w:lang w:val="en-GB"/>
        </w:rPr>
        <w:t>S</w:t>
      </w:r>
      <w:r w:rsidR="009C2372" w:rsidRPr="009C2372">
        <w:rPr>
          <w:lang w:val="en-GB"/>
        </w:rPr>
        <w:t>tatistical processing was carried out using Minitab 17 (Minitab Inc., State College, PA, USA) subjecting the data to analysis of ANOVA variance and Tukey test for multiple comparisons</w:t>
      </w:r>
      <w:r w:rsidR="00D71B6E">
        <w:rPr>
          <w:lang w:val="en-GB"/>
        </w:rPr>
        <w:t>.</w:t>
      </w:r>
    </w:p>
    <w:p w14:paraId="28FF282D" w14:textId="199C4A90" w:rsidR="00715952" w:rsidRPr="00003CF8" w:rsidRDefault="00715952" w:rsidP="001238FB">
      <w:pPr>
        <w:jc w:val="both"/>
        <w:rPr>
          <w:b/>
          <w:bCs/>
          <w:lang w:val="en-GB"/>
        </w:rPr>
      </w:pPr>
    </w:p>
    <w:p w14:paraId="49BE7694" w14:textId="7334D68F" w:rsidR="007E50DC" w:rsidRPr="00535806" w:rsidRDefault="00FB589C" w:rsidP="00A420C3">
      <w:pPr>
        <w:spacing w:after="120"/>
        <w:jc w:val="both"/>
        <w:rPr>
          <w:lang w:val="en-GB"/>
        </w:rPr>
      </w:pPr>
      <w:r>
        <w:rPr>
          <w:b/>
          <w:bCs/>
          <w:color w:val="000000"/>
          <w:sz w:val="24"/>
          <w:lang w:val="en-GB"/>
        </w:rPr>
        <w:t>3. Results and Discussion</w:t>
      </w:r>
    </w:p>
    <w:p w14:paraId="574C7FA1" w14:textId="15FDA715" w:rsidR="00C37C0C" w:rsidRPr="00C37C0C" w:rsidRDefault="000D6F9A" w:rsidP="00A420C3">
      <w:pPr>
        <w:tabs>
          <w:tab w:val="left" w:pos="567"/>
          <w:tab w:val="right" w:pos="7938"/>
        </w:tabs>
        <w:spacing w:after="120"/>
        <w:jc w:val="both"/>
        <w:rPr>
          <w:lang w:val="en-GB"/>
        </w:rPr>
      </w:pPr>
      <w:r>
        <w:rPr>
          <w:lang w:val="en-GB"/>
        </w:rPr>
        <w:t>Table 1 shows proximate composition, antioxidant activity</w:t>
      </w:r>
      <w:r w:rsidR="00BB4367">
        <w:rPr>
          <w:lang w:val="en-GB"/>
        </w:rPr>
        <w:t xml:space="preserve">, </w:t>
      </w:r>
      <w:r w:rsidR="000E0E70">
        <w:rPr>
          <w:lang w:val="en-GB"/>
        </w:rPr>
        <w:t xml:space="preserve">total </w:t>
      </w:r>
      <w:r>
        <w:rPr>
          <w:lang w:val="en-GB"/>
        </w:rPr>
        <w:t>phenol content</w:t>
      </w:r>
      <w:r w:rsidR="00BB4367">
        <w:rPr>
          <w:lang w:val="en-GB"/>
        </w:rPr>
        <w:t xml:space="preserve"> and hardness</w:t>
      </w:r>
      <w:r>
        <w:rPr>
          <w:lang w:val="en-GB"/>
        </w:rPr>
        <w:t xml:space="preserve"> of biscuits.</w:t>
      </w:r>
      <w:r w:rsidR="00000476">
        <w:rPr>
          <w:lang w:val="en-GB"/>
        </w:rPr>
        <w:t xml:space="preserve"> </w:t>
      </w:r>
      <w:r w:rsidR="007E50DC" w:rsidRPr="007E50DC">
        <w:rPr>
          <w:lang w:val="en-GB"/>
        </w:rPr>
        <w:t>A significant increase in protein</w:t>
      </w:r>
      <w:r w:rsidR="00D93ECA">
        <w:rPr>
          <w:lang w:val="en-GB"/>
        </w:rPr>
        <w:t>s</w:t>
      </w:r>
      <w:r w:rsidR="007E50DC" w:rsidRPr="007E50DC">
        <w:rPr>
          <w:lang w:val="en-GB"/>
        </w:rPr>
        <w:t xml:space="preserve"> and ash</w:t>
      </w:r>
      <w:r w:rsidR="00D93ECA">
        <w:rPr>
          <w:lang w:val="en-GB"/>
        </w:rPr>
        <w:t>es</w:t>
      </w:r>
      <w:r w:rsidR="007E50DC" w:rsidRPr="007E50DC">
        <w:rPr>
          <w:lang w:val="en-GB"/>
        </w:rPr>
        <w:t xml:space="preserve"> in fortified biscuits was observed compared to the control </w:t>
      </w:r>
      <w:r w:rsidR="00D93ECA">
        <w:rPr>
          <w:lang w:val="en-GB"/>
        </w:rPr>
        <w:t xml:space="preserve">one </w:t>
      </w:r>
      <w:r w:rsidR="007E50DC" w:rsidRPr="007E50DC">
        <w:rPr>
          <w:lang w:val="en-GB"/>
        </w:rPr>
        <w:t>due to the addition of wine lees</w:t>
      </w:r>
      <w:r w:rsidR="00BB0F0B">
        <w:rPr>
          <w:lang w:val="en-GB"/>
        </w:rPr>
        <w:t xml:space="preserve"> rich in these components</w:t>
      </w:r>
      <w:r w:rsidR="00F37F87">
        <w:rPr>
          <w:lang w:val="en-GB"/>
        </w:rPr>
        <w:t xml:space="preserve"> (data not shown)</w:t>
      </w:r>
      <w:r w:rsidR="007E50DC">
        <w:rPr>
          <w:lang w:val="en-GB"/>
        </w:rPr>
        <w:t>.</w:t>
      </w:r>
      <w:r w:rsidR="00003CF8" w:rsidRPr="00003CF8">
        <w:rPr>
          <w:lang w:val="en-GB"/>
        </w:rPr>
        <w:t xml:space="preserve"> </w:t>
      </w:r>
      <w:r w:rsidR="00003CF8">
        <w:rPr>
          <w:lang w:val="en-GB"/>
        </w:rPr>
        <w:t>The protein</w:t>
      </w:r>
      <w:r w:rsidR="0068395C">
        <w:rPr>
          <w:lang w:val="en-GB"/>
        </w:rPr>
        <w:t>s</w:t>
      </w:r>
      <w:r w:rsidR="00003CF8">
        <w:rPr>
          <w:lang w:val="en-GB"/>
        </w:rPr>
        <w:t xml:space="preserve"> increase was in line with the results obtained by Sharma et al. (2022) in yogurt enriched with wine lees</w:t>
      </w:r>
      <w:r w:rsidR="00E070D9">
        <w:rPr>
          <w:lang w:val="en-GB"/>
        </w:rPr>
        <w:t>.</w:t>
      </w:r>
      <w:r w:rsidR="00D204C6">
        <w:rPr>
          <w:lang w:val="en-GB"/>
        </w:rPr>
        <w:t xml:space="preserve"> </w:t>
      </w:r>
      <w:r w:rsidR="00FB02F0" w:rsidRPr="00FB02F0">
        <w:rPr>
          <w:lang w:val="en-GB"/>
        </w:rPr>
        <w:t>In addition, TDF was significantly higher in F10 and F20 than in F0, allowing the nutrition claim "fibre source" to be obtained due to fibre content greater than 3 g/100 g in F10 and "high fibre content" due to the presence of TDF exceeding 6</w:t>
      </w:r>
      <w:r w:rsidR="005B6327">
        <w:rPr>
          <w:lang w:val="en-GB"/>
        </w:rPr>
        <w:t xml:space="preserve"> </w:t>
      </w:r>
      <w:r w:rsidR="00FB02F0" w:rsidRPr="00FB02F0">
        <w:rPr>
          <w:lang w:val="en-GB"/>
        </w:rPr>
        <w:t>g/100 g in F20.</w:t>
      </w:r>
      <w:r w:rsidR="00000476">
        <w:rPr>
          <w:lang w:val="en-GB"/>
        </w:rPr>
        <w:t xml:space="preserve"> </w:t>
      </w:r>
      <w:r w:rsidR="00000476" w:rsidRPr="00000476">
        <w:rPr>
          <w:lang w:val="en-GB"/>
        </w:rPr>
        <w:t xml:space="preserve">As a result, higher humidity was also observed in the experimental biscuits than in the control, probably due to the greater fiber content brought by </w:t>
      </w:r>
      <w:r w:rsidR="00000476">
        <w:rPr>
          <w:lang w:val="en-GB"/>
        </w:rPr>
        <w:t>wine lees</w:t>
      </w:r>
      <w:r w:rsidR="00000476" w:rsidRPr="00000476">
        <w:rPr>
          <w:lang w:val="en-GB"/>
        </w:rPr>
        <w:t xml:space="preserve"> and having affinity towards the components of water allow it to be retained inside the matrix</w:t>
      </w:r>
      <w:r w:rsidR="00000476">
        <w:rPr>
          <w:lang w:val="en-GB"/>
        </w:rPr>
        <w:t xml:space="preserve"> (</w:t>
      </w:r>
      <w:proofErr w:type="spellStart"/>
      <w:r w:rsidR="00000476">
        <w:rPr>
          <w:lang w:val="en-GB"/>
        </w:rPr>
        <w:t>Maner</w:t>
      </w:r>
      <w:proofErr w:type="spellEnd"/>
      <w:r w:rsidR="00000476">
        <w:rPr>
          <w:lang w:val="en-GB"/>
        </w:rPr>
        <w:t xml:space="preserve"> et al., 2017)</w:t>
      </w:r>
      <w:r w:rsidR="00000476" w:rsidRPr="00000476">
        <w:rPr>
          <w:lang w:val="en-GB"/>
        </w:rPr>
        <w:t>.</w:t>
      </w:r>
      <w:r w:rsidR="00000476">
        <w:rPr>
          <w:lang w:val="en-GB"/>
        </w:rPr>
        <w:t xml:space="preserve"> </w:t>
      </w:r>
      <w:r w:rsidR="00942014">
        <w:rPr>
          <w:lang w:val="en-GB"/>
        </w:rPr>
        <w:t xml:space="preserve">Consequently, </w:t>
      </w:r>
      <w:r w:rsidR="004E074E">
        <w:rPr>
          <w:lang w:val="en-GB"/>
        </w:rPr>
        <w:t xml:space="preserve">carbohydrates </w:t>
      </w:r>
      <w:r w:rsidR="003B2088">
        <w:rPr>
          <w:lang w:val="en-GB"/>
        </w:rPr>
        <w:t xml:space="preserve">significantly decrease </w:t>
      </w:r>
      <w:r w:rsidR="004E074E">
        <w:rPr>
          <w:lang w:val="en-GB"/>
        </w:rPr>
        <w:t xml:space="preserve">in </w:t>
      </w:r>
      <w:r w:rsidR="003B2088">
        <w:rPr>
          <w:lang w:val="en-GB"/>
        </w:rPr>
        <w:t xml:space="preserve">the </w:t>
      </w:r>
      <w:r w:rsidR="004E074E">
        <w:rPr>
          <w:lang w:val="en-GB"/>
        </w:rPr>
        <w:t>experimental biscuits</w:t>
      </w:r>
      <w:r w:rsidR="001238FB">
        <w:rPr>
          <w:lang w:val="en-GB"/>
        </w:rPr>
        <w:t>.</w:t>
      </w:r>
      <w:r w:rsidR="001238FB" w:rsidRPr="007D6D15">
        <w:rPr>
          <w:bCs/>
          <w:iCs/>
          <w:lang w:val="en-GB"/>
        </w:rPr>
        <w:t xml:space="preserve"> The</w:t>
      </w:r>
      <w:r w:rsidR="007D6D15" w:rsidRPr="007D6D15">
        <w:rPr>
          <w:bCs/>
          <w:iCs/>
          <w:lang w:val="en-GB"/>
        </w:rPr>
        <w:t xml:space="preserve"> results obtained from the characterization of biscuits showed a dose-dependent increase of TPC and AA with a higher rate of replacement of the wine lees </w:t>
      </w:r>
      <w:r w:rsidR="003B2088" w:rsidRPr="007D6D15">
        <w:rPr>
          <w:bCs/>
          <w:iCs/>
          <w:lang w:val="en-GB"/>
        </w:rPr>
        <w:t xml:space="preserve">flour </w:t>
      </w:r>
      <w:r w:rsidR="007D6D15" w:rsidRPr="007D6D15">
        <w:rPr>
          <w:bCs/>
          <w:iCs/>
          <w:lang w:val="en-GB"/>
        </w:rPr>
        <w:t>in</w:t>
      </w:r>
      <w:r w:rsidR="007D6D15">
        <w:rPr>
          <w:bCs/>
          <w:iCs/>
          <w:lang w:val="en-GB"/>
        </w:rPr>
        <w:t xml:space="preserve"> biscuits</w:t>
      </w:r>
      <w:r w:rsidR="007D6D15" w:rsidRPr="007D6D15">
        <w:rPr>
          <w:bCs/>
          <w:iCs/>
          <w:lang w:val="en-GB"/>
        </w:rPr>
        <w:t xml:space="preserve"> formulation.</w:t>
      </w:r>
      <w:r w:rsidR="007D6D15" w:rsidRPr="007D6D15">
        <w:rPr>
          <w:lang w:val="en-GB"/>
        </w:rPr>
        <w:t xml:space="preserve"> </w:t>
      </w:r>
      <w:r w:rsidR="00111098" w:rsidRPr="00111098">
        <w:rPr>
          <w:lang w:val="en-GB"/>
        </w:rPr>
        <w:t xml:space="preserve">These results </w:t>
      </w:r>
      <w:r w:rsidR="00EF455D" w:rsidRPr="00111098">
        <w:rPr>
          <w:lang w:val="en-GB"/>
        </w:rPr>
        <w:t>agree</w:t>
      </w:r>
      <w:r w:rsidR="00111098" w:rsidRPr="00111098">
        <w:rPr>
          <w:lang w:val="en-GB"/>
        </w:rPr>
        <w:t xml:space="preserve"> with the literature where the increase of phenols and the antioxidant activity observed in ice cream </w:t>
      </w:r>
      <w:r w:rsidR="00F1580A">
        <w:rPr>
          <w:lang w:val="en-GB"/>
        </w:rPr>
        <w:t>(</w:t>
      </w:r>
      <w:r w:rsidR="00111098" w:rsidRPr="00111098">
        <w:rPr>
          <w:lang w:val="en-GB"/>
        </w:rPr>
        <w:t>Sharma et al., 2015) are linked to the addition of wine lees</w:t>
      </w:r>
      <w:r w:rsidR="002504EC">
        <w:rPr>
          <w:lang w:val="en-GB"/>
        </w:rPr>
        <w:t>.</w:t>
      </w:r>
      <w:r w:rsidR="00A42BC1">
        <w:rPr>
          <w:lang w:val="en-GB"/>
        </w:rPr>
        <w:t xml:space="preserve"> P</w:t>
      </w:r>
      <w:r w:rsidR="00A42BC1" w:rsidRPr="00A42BC1">
        <w:rPr>
          <w:lang w:val="en-GB"/>
        </w:rPr>
        <w:t>henols and anthocyanins analysis for HPLC showed that in experimental biscuits, as well as in WLF, ellagic acid, malvidin 3-glucoside and malvidin 3-acetyl-glucoside were the most abundant</w:t>
      </w:r>
      <w:r w:rsidR="00A42BC1">
        <w:rPr>
          <w:lang w:val="en-GB"/>
        </w:rPr>
        <w:t xml:space="preserve">. </w:t>
      </w:r>
      <w:r w:rsidR="00C37C0C" w:rsidRPr="00C37C0C">
        <w:rPr>
          <w:lang w:val="en-GB"/>
        </w:rPr>
        <w:t xml:space="preserve">Finally lower hardness was found in experimental biscuits (F10, F20) than in the control sample (F0), </w:t>
      </w:r>
      <w:r w:rsidR="00C37C0C" w:rsidRPr="009C2372">
        <w:rPr>
          <w:szCs w:val="12"/>
          <w:lang w:val="en-GB"/>
        </w:rPr>
        <w:t>probably due to the dilution of gluten caused by WLF which does not contain gluten</w:t>
      </w:r>
      <w:r w:rsidR="00C37C0C">
        <w:rPr>
          <w:szCs w:val="12"/>
          <w:lang w:val="en-GB"/>
        </w:rPr>
        <w:t xml:space="preserve">. </w:t>
      </w:r>
    </w:p>
    <w:p w14:paraId="65D712FB" w14:textId="77777777" w:rsidR="007D6D15" w:rsidRPr="007D6D15" w:rsidRDefault="007D6D15" w:rsidP="001238FB">
      <w:pPr>
        <w:tabs>
          <w:tab w:val="left" w:pos="567"/>
          <w:tab w:val="right" w:pos="7938"/>
        </w:tabs>
        <w:jc w:val="both"/>
        <w:rPr>
          <w:bCs/>
          <w:iCs/>
          <w:lang w:val="en-GB"/>
        </w:rPr>
      </w:pPr>
    </w:p>
    <w:p w14:paraId="435EA1AB" w14:textId="0194612C" w:rsidR="00512D9B" w:rsidRPr="007B3D3A" w:rsidRDefault="00FB589C" w:rsidP="001238FB">
      <w:pPr>
        <w:tabs>
          <w:tab w:val="left" w:pos="567"/>
          <w:tab w:val="right" w:pos="7938"/>
        </w:tabs>
        <w:jc w:val="both"/>
        <w:rPr>
          <w:lang w:val="en-GB"/>
        </w:rPr>
      </w:pPr>
      <w:r>
        <w:rPr>
          <w:b/>
          <w:i/>
          <w:sz w:val="18"/>
          <w:lang w:val="en-GB"/>
        </w:rPr>
        <w:t>Table 1</w:t>
      </w:r>
      <w:r w:rsidR="00190346">
        <w:rPr>
          <w:i/>
          <w:sz w:val="18"/>
          <w:lang w:val="en-GB"/>
        </w:rPr>
        <w:t xml:space="preserve">. </w:t>
      </w:r>
      <w:r w:rsidR="007B3D3A">
        <w:rPr>
          <w:i/>
          <w:sz w:val="18"/>
          <w:lang w:val="en-GB"/>
        </w:rPr>
        <w:t>Proximate composition, antioxidant activity</w:t>
      </w:r>
      <w:r w:rsidR="003E1265">
        <w:rPr>
          <w:i/>
          <w:sz w:val="18"/>
          <w:lang w:val="en-GB"/>
        </w:rPr>
        <w:t xml:space="preserve">, </w:t>
      </w:r>
      <w:r w:rsidR="007B3D3A">
        <w:rPr>
          <w:i/>
          <w:sz w:val="18"/>
          <w:lang w:val="en-GB"/>
        </w:rPr>
        <w:t>total phenol content</w:t>
      </w:r>
      <w:r w:rsidR="003E1265">
        <w:rPr>
          <w:i/>
          <w:sz w:val="18"/>
          <w:lang w:val="en-GB"/>
        </w:rPr>
        <w:t xml:space="preserve"> and texture profile analysis</w:t>
      </w:r>
      <w:r w:rsidR="007B3D3A">
        <w:rPr>
          <w:i/>
          <w:sz w:val="18"/>
          <w:lang w:val="en-GB"/>
        </w:rPr>
        <w:t xml:space="preserve"> of biscuits</w:t>
      </w:r>
      <w:r w:rsidR="00DE0A91">
        <w:rPr>
          <w:i/>
          <w:sz w:val="18"/>
          <w:lang w:val="en-GB"/>
        </w:rPr>
        <w:t>.</w:t>
      </w:r>
      <w:r w:rsidRPr="00746B7D">
        <w:rPr>
          <w:lang w:val="en-US"/>
        </w:rPr>
        <w:t xml:space="preserve"> </w:t>
      </w:r>
    </w:p>
    <w:tbl>
      <w:tblPr>
        <w:tblW w:w="4845" w:type="pct"/>
        <w:tblInd w:w="142" w:type="dxa"/>
        <w:tblLayout w:type="fixed"/>
        <w:tblCellMar>
          <w:left w:w="71" w:type="dxa"/>
          <w:right w:w="71" w:type="dxa"/>
        </w:tblCellMar>
        <w:tblLook w:val="04A0" w:firstRow="1" w:lastRow="0" w:firstColumn="1" w:lastColumn="0" w:noHBand="0" w:noVBand="1"/>
      </w:tblPr>
      <w:tblGrid>
        <w:gridCol w:w="3143"/>
        <w:gridCol w:w="1830"/>
        <w:gridCol w:w="2033"/>
        <w:gridCol w:w="1784"/>
      </w:tblGrid>
      <w:tr w:rsidR="008857CB" w14:paraId="3DED5C8D" w14:textId="0F166561" w:rsidTr="002504EC">
        <w:trPr>
          <w:trHeight w:val="181"/>
        </w:trPr>
        <w:tc>
          <w:tcPr>
            <w:tcW w:w="3143" w:type="dxa"/>
            <w:tcBorders>
              <w:top w:val="single" w:sz="6" w:space="0" w:color="000000"/>
              <w:bottom w:val="single" w:sz="4" w:space="0" w:color="auto"/>
            </w:tcBorders>
            <w:shd w:val="clear" w:color="auto" w:fill="auto"/>
          </w:tcPr>
          <w:p w14:paraId="206CF670" w14:textId="1B414538" w:rsidR="008857CB" w:rsidRDefault="008857CB" w:rsidP="001238FB">
            <w:pPr>
              <w:jc w:val="both"/>
              <w:rPr>
                <w:b/>
                <w:bCs/>
                <w:sz w:val="18"/>
                <w:szCs w:val="18"/>
                <w:lang w:val="en-GB"/>
              </w:rPr>
            </w:pPr>
            <w:r>
              <w:rPr>
                <w:b/>
                <w:bCs/>
                <w:sz w:val="18"/>
                <w:szCs w:val="18"/>
                <w:lang w:val="en-GB"/>
              </w:rPr>
              <w:t xml:space="preserve">Sample </w:t>
            </w:r>
          </w:p>
        </w:tc>
        <w:tc>
          <w:tcPr>
            <w:tcW w:w="1830" w:type="dxa"/>
            <w:tcBorders>
              <w:top w:val="single" w:sz="6" w:space="0" w:color="000000"/>
              <w:bottom w:val="single" w:sz="4" w:space="0" w:color="auto"/>
            </w:tcBorders>
            <w:shd w:val="clear" w:color="auto" w:fill="auto"/>
          </w:tcPr>
          <w:p w14:paraId="0F36EDF3" w14:textId="3462A3D4" w:rsidR="008857CB" w:rsidRDefault="008857CB" w:rsidP="001238FB">
            <w:pPr>
              <w:jc w:val="both"/>
              <w:rPr>
                <w:b/>
                <w:bCs/>
                <w:sz w:val="18"/>
                <w:szCs w:val="18"/>
                <w:lang w:val="en-GB"/>
              </w:rPr>
            </w:pPr>
            <w:r>
              <w:rPr>
                <w:b/>
                <w:bCs/>
                <w:sz w:val="18"/>
                <w:szCs w:val="18"/>
                <w:lang w:val="en-GB"/>
              </w:rPr>
              <w:t>F0</w:t>
            </w:r>
          </w:p>
        </w:tc>
        <w:tc>
          <w:tcPr>
            <w:tcW w:w="2033" w:type="dxa"/>
            <w:tcBorders>
              <w:top w:val="single" w:sz="6" w:space="0" w:color="000000"/>
              <w:bottom w:val="single" w:sz="4" w:space="0" w:color="auto"/>
            </w:tcBorders>
            <w:shd w:val="clear" w:color="auto" w:fill="auto"/>
          </w:tcPr>
          <w:p w14:paraId="49532CCA" w14:textId="7894B522" w:rsidR="008857CB" w:rsidRDefault="008857CB" w:rsidP="001238FB">
            <w:pPr>
              <w:snapToGrid w:val="0"/>
              <w:jc w:val="both"/>
              <w:rPr>
                <w:b/>
                <w:bCs/>
                <w:sz w:val="18"/>
                <w:szCs w:val="18"/>
                <w:lang w:val="en-GB"/>
              </w:rPr>
            </w:pPr>
            <w:r>
              <w:rPr>
                <w:b/>
                <w:bCs/>
                <w:sz w:val="18"/>
                <w:szCs w:val="18"/>
                <w:lang w:val="en-GB"/>
              </w:rPr>
              <w:t>F10</w:t>
            </w:r>
          </w:p>
        </w:tc>
        <w:tc>
          <w:tcPr>
            <w:tcW w:w="1784" w:type="dxa"/>
            <w:tcBorders>
              <w:top w:val="single" w:sz="6" w:space="0" w:color="000000"/>
              <w:bottom w:val="single" w:sz="4" w:space="0" w:color="auto"/>
            </w:tcBorders>
            <w:shd w:val="clear" w:color="auto" w:fill="auto"/>
          </w:tcPr>
          <w:p w14:paraId="16EA0CFD" w14:textId="600BBC56" w:rsidR="008857CB" w:rsidRDefault="008857CB" w:rsidP="001238FB">
            <w:pPr>
              <w:jc w:val="both"/>
              <w:rPr>
                <w:b/>
                <w:bCs/>
                <w:sz w:val="18"/>
                <w:szCs w:val="18"/>
                <w:lang w:val="en-GB"/>
              </w:rPr>
            </w:pPr>
            <w:r>
              <w:rPr>
                <w:b/>
                <w:bCs/>
                <w:sz w:val="18"/>
                <w:szCs w:val="18"/>
                <w:lang w:val="en-GB"/>
              </w:rPr>
              <w:t>F20</w:t>
            </w:r>
          </w:p>
        </w:tc>
      </w:tr>
      <w:tr w:rsidR="009A32ED" w14:paraId="5403F1C3" w14:textId="18F59689" w:rsidTr="003E1265">
        <w:trPr>
          <w:trHeight w:val="178"/>
        </w:trPr>
        <w:tc>
          <w:tcPr>
            <w:tcW w:w="3143" w:type="dxa"/>
            <w:tcBorders>
              <w:top w:val="single" w:sz="4" w:space="0" w:color="auto"/>
            </w:tcBorders>
            <w:shd w:val="clear" w:color="auto" w:fill="auto"/>
          </w:tcPr>
          <w:p w14:paraId="380BD574" w14:textId="035FF70E" w:rsidR="009A32ED" w:rsidRDefault="009A32ED" w:rsidP="001238FB">
            <w:pPr>
              <w:jc w:val="both"/>
              <w:rPr>
                <w:sz w:val="18"/>
                <w:szCs w:val="18"/>
                <w:lang w:val="en-GB"/>
              </w:rPr>
            </w:pPr>
            <w:r>
              <w:rPr>
                <w:sz w:val="18"/>
                <w:szCs w:val="18"/>
                <w:lang w:val="en-GB"/>
              </w:rPr>
              <w:t>Moisture</w:t>
            </w:r>
            <w:r w:rsidR="007D6C52">
              <w:rPr>
                <w:sz w:val="18"/>
                <w:szCs w:val="18"/>
                <w:lang w:val="en-GB"/>
              </w:rPr>
              <w:t xml:space="preserve"> (g/100</w:t>
            </w:r>
            <w:r w:rsidR="00733A30">
              <w:rPr>
                <w:sz w:val="18"/>
                <w:szCs w:val="18"/>
                <w:lang w:val="en-GB"/>
              </w:rPr>
              <w:t xml:space="preserve"> </w:t>
            </w:r>
            <w:r w:rsidR="007D6C52">
              <w:rPr>
                <w:sz w:val="18"/>
                <w:szCs w:val="18"/>
                <w:lang w:val="en-GB"/>
              </w:rPr>
              <w:t>g)</w:t>
            </w:r>
          </w:p>
        </w:tc>
        <w:tc>
          <w:tcPr>
            <w:tcW w:w="1830" w:type="dxa"/>
            <w:tcBorders>
              <w:top w:val="single" w:sz="4" w:space="0" w:color="auto"/>
            </w:tcBorders>
            <w:shd w:val="clear" w:color="auto" w:fill="auto"/>
          </w:tcPr>
          <w:p w14:paraId="3908927E" w14:textId="4CAF3865" w:rsidR="009A32ED" w:rsidRPr="009A32ED" w:rsidRDefault="009A32ED" w:rsidP="001238FB">
            <w:pPr>
              <w:jc w:val="both"/>
              <w:rPr>
                <w:sz w:val="18"/>
                <w:szCs w:val="18"/>
                <w:lang w:val="en-GB"/>
              </w:rPr>
            </w:pPr>
            <w:r w:rsidRPr="009A32ED">
              <w:rPr>
                <w:sz w:val="18"/>
                <w:szCs w:val="18"/>
                <w:lang w:val="en-GB"/>
              </w:rPr>
              <w:t xml:space="preserve">4.80 ± 0.03 </w:t>
            </w:r>
            <w:r w:rsidRPr="009A32ED">
              <w:rPr>
                <w:sz w:val="18"/>
                <w:szCs w:val="18"/>
                <w:vertAlign w:val="superscript"/>
                <w:lang w:val="en-GB"/>
              </w:rPr>
              <w:t>b</w:t>
            </w:r>
          </w:p>
        </w:tc>
        <w:tc>
          <w:tcPr>
            <w:tcW w:w="2033" w:type="dxa"/>
            <w:tcBorders>
              <w:top w:val="single" w:sz="4" w:space="0" w:color="auto"/>
            </w:tcBorders>
            <w:shd w:val="clear" w:color="auto" w:fill="auto"/>
          </w:tcPr>
          <w:p w14:paraId="18E8ACF7" w14:textId="79135534" w:rsidR="009A32ED" w:rsidRPr="009A32ED" w:rsidRDefault="009A32ED" w:rsidP="001238FB">
            <w:pPr>
              <w:jc w:val="both"/>
              <w:rPr>
                <w:color w:val="000000"/>
                <w:sz w:val="18"/>
                <w:szCs w:val="18"/>
                <w:lang w:val="en-GB"/>
              </w:rPr>
            </w:pPr>
            <w:r w:rsidRPr="009A32ED">
              <w:rPr>
                <w:sz w:val="18"/>
                <w:szCs w:val="18"/>
                <w:lang w:val="en-GB"/>
              </w:rPr>
              <w:t xml:space="preserve">9.05 ± 0.06 </w:t>
            </w:r>
            <w:r w:rsidRPr="009A32ED">
              <w:rPr>
                <w:sz w:val="18"/>
                <w:szCs w:val="18"/>
                <w:vertAlign w:val="superscript"/>
                <w:lang w:val="en-GB"/>
              </w:rPr>
              <w:t>a</w:t>
            </w:r>
          </w:p>
        </w:tc>
        <w:tc>
          <w:tcPr>
            <w:tcW w:w="1784" w:type="dxa"/>
            <w:tcBorders>
              <w:top w:val="single" w:sz="4" w:space="0" w:color="auto"/>
            </w:tcBorders>
            <w:shd w:val="clear" w:color="auto" w:fill="auto"/>
          </w:tcPr>
          <w:p w14:paraId="31403442" w14:textId="7483EF07" w:rsidR="009A32ED" w:rsidRPr="009A32ED" w:rsidRDefault="009A32ED" w:rsidP="001238FB">
            <w:pPr>
              <w:jc w:val="both"/>
              <w:rPr>
                <w:color w:val="000000"/>
                <w:sz w:val="18"/>
                <w:szCs w:val="18"/>
                <w:lang w:val="en-GB"/>
              </w:rPr>
            </w:pPr>
            <w:r w:rsidRPr="009A32ED">
              <w:rPr>
                <w:sz w:val="18"/>
                <w:szCs w:val="18"/>
                <w:lang w:val="en-GB"/>
              </w:rPr>
              <w:t xml:space="preserve">9.23 ± 0.20 </w:t>
            </w:r>
            <w:r w:rsidRPr="009A32ED">
              <w:rPr>
                <w:sz w:val="18"/>
                <w:szCs w:val="18"/>
                <w:vertAlign w:val="superscript"/>
                <w:lang w:val="en-GB"/>
              </w:rPr>
              <w:t>a</w:t>
            </w:r>
          </w:p>
        </w:tc>
      </w:tr>
      <w:tr w:rsidR="009A32ED" w14:paraId="6226F80A" w14:textId="3B0AAE90" w:rsidTr="003E1265">
        <w:trPr>
          <w:trHeight w:val="106"/>
        </w:trPr>
        <w:tc>
          <w:tcPr>
            <w:tcW w:w="3143" w:type="dxa"/>
            <w:shd w:val="clear" w:color="auto" w:fill="auto"/>
          </w:tcPr>
          <w:p w14:paraId="365E9A96" w14:textId="08D43570" w:rsidR="009A32ED" w:rsidRDefault="009A32ED" w:rsidP="001238FB">
            <w:pPr>
              <w:jc w:val="both"/>
              <w:rPr>
                <w:sz w:val="18"/>
                <w:szCs w:val="18"/>
                <w:lang w:val="en-GB"/>
              </w:rPr>
            </w:pPr>
            <w:r>
              <w:rPr>
                <w:sz w:val="18"/>
                <w:szCs w:val="18"/>
                <w:lang w:val="en-GB"/>
              </w:rPr>
              <w:t>Protein</w:t>
            </w:r>
            <w:r w:rsidR="00D93ECA">
              <w:rPr>
                <w:sz w:val="18"/>
                <w:szCs w:val="18"/>
                <w:lang w:val="en-GB"/>
              </w:rPr>
              <w:t>s</w:t>
            </w:r>
            <w:r w:rsidR="007D6C52">
              <w:rPr>
                <w:sz w:val="18"/>
                <w:szCs w:val="18"/>
                <w:lang w:val="en-GB"/>
              </w:rPr>
              <w:t xml:space="preserve"> (g/100</w:t>
            </w:r>
            <w:r w:rsidR="00733A30">
              <w:rPr>
                <w:sz w:val="18"/>
                <w:szCs w:val="18"/>
                <w:lang w:val="en-GB"/>
              </w:rPr>
              <w:t xml:space="preserve"> </w:t>
            </w:r>
            <w:r w:rsidR="007D6C52">
              <w:rPr>
                <w:sz w:val="18"/>
                <w:szCs w:val="18"/>
                <w:lang w:val="en-GB"/>
              </w:rPr>
              <w:t>g)</w:t>
            </w:r>
          </w:p>
        </w:tc>
        <w:tc>
          <w:tcPr>
            <w:tcW w:w="1830" w:type="dxa"/>
            <w:shd w:val="clear" w:color="auto" w:fill="auto"/>
          </w:tcPr>
          <w:p w14:paraId="665D3F10" w14:textId="2AF6B864" w:rsidR="009A32ED" w:rsidRPr="009A32ED" w:rsidRDefault="009A32ED" w:rsidP="001238FB">
            <w:pPr>
              <w:jc w:val="both"/>
              <w:rPr>
                <w:sz w:val="18"/>
                <w:szCs w:val="18"/>
                <w:lang w:val="en-GB"/>
              </w:rPr>
            </w:pPr>
            <w:r w:rsidRPr="009A32ED">
              <w:rPr>
                <w:sz w:val="18"/>
                <w:szCs w:val="18"/>
                <w:lang w:val="en-GB"/>
              </w:rPr>
              <w:t xml:space="preserve">8.46 ± 0.00 </w:t>
            </w:r>
            <w:r w:rsidRPr="009A32ED">
              <w:rPr>
                <w:sz w:val="18"/>
                <w:szCs w:val="18"/>
                <w:vertAlign w:val="superscript"/>
                <w:lang w:val="en-GB"/>
              </w:rPr>
              <w:t>b</w:t>
            </w:r>
          </w:p>
        </w:tc>
        <w:tc>
          <w:tcPr>
            <w:tcW w:w="2033" w:type="dxa"/>
            <w:shd w:val="clear" w:color="auto" w:fill="auto"/>
          </w:tcPr>
          <w:p w14:paraId="22492919" w14:textId="560CA759" w:rsidR="009A32ED" w:rsidRPr="009A32ED" w:rsidRDefault="009A32ED" w:rsidP="001238FB">
            <w:pPr>
              <w:jc w:val="both"/>
              <w:rPr>
                <w:color w:val="000000"/>
                <w:sz w:val="18"/>
                <w:szCs w:val="18"/>
                <w:lang w:val="en-GB"/>
              </w:rPr>
            </w:pPr>
            <w:r w:rsidRPr="009A32ED">
              <w:rPr>
                <w:sz w:val="18"/>
                <w:szCs w:val="18"/>
                <w:lang w:val="en-GB"/>
              </w:rPr>
              <w:t xml:space="preserve">9.94 ± 0.15 </w:t>
            </w:r>
            <w:r w:rsidRPr="009A32ED">
              <w:rPr>
                <w:sz w:val="18"/>
                <w:szCs w:val="18"/>
                <w:vertAlign w:val="superscript"/>
                <w:lang w:val="en-GB"/>
              </w:rPr>
              <w:t>a</w:t>
            </w:r>
          </w:p>
        </w:tc>
        <w:tc>
          <w:tcPr>
            <w:tcW w:w="1784" w:type="dxa"/>
            <w:shd w:val="clear" w:color="auto" w:fill="auto"/>
          </w:tcPr>
          <w:p w14:paraId="6BBA6737" w14:textId="3E7CE510" w:rsidR="009A32ED" w:rsidRPr="009A32ED" w:rsidRDefault="009A32ED" w:rsidP="001238FB">
            <w:pPr>
              <w:jc w:val="both"/>
              <w:rPr>
                <w:color w:val="000000"/>
                <w:sz w:val="18"/>
                <w:szCs w:val="18"/>
                <w:lang w:val="en-GB"/>
              </w:rPr>
            </w:pPr>
            <w:r w:rsidRPr="009A32ED">
              <w:rPr>
                <w:sz w:val="18"/>
                <w:szCs w:val="18"/>
                <w:lang w:val="en-GB"/>
              </w:rPr>
              <w:t xml:space="preserve">9.57 ± 0.32 </w:t>
            </w:r>
            <w:r w:rsidRPr="009A32ED">
              <w:rPr>
                <w:sz w:val="18"/>
                <w:szCs w:val="18"/>
                <w:vertAlign w:val="superscript"/>
                <w:lang w:val="en-GB"/>
              </w:rPr>
              <w:t>a</w:t>
            </w:r>
          </w:p>
        </w:tc>
      </w:tr>
      <w:tr w:rsidR="009A32ED" w14:paraId="477BAD71" w14:textId="2262621C" w:rsidTr="003E1265">
        <w:trPr>
          <w:trHeight w:val="85"/>
        </w:trPr>
        <w:tc>
          <w:tcPr>
            <w:tcW w:w="3143" w:type="dxa"/>
            <w:shd w:val="clear" w:color="auto" w:fill="auto"/>
          </w:tcPr>
          <w:p w14:paraId="0C067CDD" w14:textId="4CB0DDD7" w:rsidR="009A32ED" w:rsidRDefault="009A32ED" w:rsidP="001238FB">
            <w:pPr>
              <w:jc w:val="both"/>
              <w:rPr>
                <w:sz w:val="18"/>
                <w:szCs w:val="18"/>
                <w:lang w:val="en-GB"/>
              </w:rPr>
            </w:pPr>
            <w:r>
              <w:rPr>
                <w:sz w:val="18"/>
                <w:szCs w:val="18"/>
                <w:lang w:val="en-GB"/>
              </w:rPr>
              <w:t>Lipid</w:t>
            </w:r>
            <w:r w:rsidR="00D93ECA">
              <w:rPr>
                <w:sz w:val="18"/>
                <w:szCs w:val="18"/>
                <w:lang w:val="en-GB"/>
              </w:rPr>
              <w:t>s</w:t>
            </w:r>
            <w:r w:rsidR="007D6C52">
              <w:rPr>
                <w:sz w:val="18"/>
                <w:szCs w:val="18"/>
                <w:lang w:val="en-GB"/>
              </w:rPr>
              <w:t xml:space="preserve"> (g/100</w:t>
            </w:r>
            <w:r w:rsidR="00733A30">
              <w:rPr>
                <w:sz w:val="18"/>
                <w:szCs w:val="18"/>
                <w:lang w:val="en-GB"/>
              </w:rPr>
              <w:t xml:space="preserve"> </w:t>
            </w:r>
            <w:r w:rsidR="007D6C52">
              <w:rPr>
                <w:sz w:val="18"/>
                <w:szCs w:val="18"/>
                <w:lang w:val="en-GB"/>
              </w:rPr>
              <w:t>g)</w:t>
            </w:r>
          </w:p>
        </w:tc>
        <w:tc>
          <w:tcPr>
            <w:tcW w:w="1830" w:type="dxa"/>
            <w:shd w:val="clear" w:color="auto" w:fill="auto"/>
          </w:tcPr>
          <w:p w14:paraId="6FF0ECF8" w14:textId="2A66B831" w:rsidR="009A32ED" w:rsidRPr="009A32ED" w:rsidRDefault="009A32ED" w:rsidP="001238FB">
            <w:pPr>
              <w:jc w:val="both"/>
              <w:rPr>
                <w:sz w:val="18"/>
                <w:szCs w:val="18"/>
                <w:lang w:val="en-GB"/>
              </w:rPr>
            </w:pPr>
            <w:r w:rsidRPr="009A32ED">
              <w:rPr>
                <w:sz w:val="18"/>
                <w:szCs w:val="18"/>
                <w:lang w:val="en-GB"/>
              </w:rPr>
              <w:t xml:space="preserve">16.50 ± 0.15 </w:t>
            </w:r>
            <w:r w:rsidRPr="009A32ED">
              <w:rPr>
                <w:sz w:val="18"/>
                <w:szCs w:val="18"/>
                <w:vertAlign w:val="superscript"/>
                <w:lang w:val="en-GB"/>
              </w:rPr>
              <w:t>b</w:t>
            </w:r>
          </w:p>
        </w:tc>
        <w:tc>
          <w:tcPr>
            <w:tcW w:w="2033" w:type="dxa"/>
            <w:shd w:val="clear" w:color="auto" w:fill="auto"/>
          </w:tcPr>
          <w:p w14:paraId="08BFD943" w14:textId="41B50AB0" w:rsidR="009A32ED" w:rsidRPr="009A32ED" w:rsidRDefault="009A32ED" w:rsidP="001238FB">
            <w:pPr>
              <w:jc w:val="both"/>
              <w:rPr>
                <w:color w:val="000000"/>
                <w:sz w:val="18"/>
                <w:szCs w:val="18"/>
                <w:lang w:val="en-GB"/>
              </w:rPr>
            </w:pPr>
            <w:r w:rsidRPr="009A32ED">
              <w:rPr>
                <w:sz w:val="18"/>
                <w:szCs w:val="18"/>
                <w:lang w:val="en-GB"/>
              </w:rPr>
              <w:t xml:space="preserve">17.82 ± 0.29 </w:t>
            </w:r>
            <w:r w:rsidRPr="009A32ED">
              <w:rPr>
                <w:sz w:val="18"/>
                <w:szCs w:val="18"/>
                <w:vertAlign w:val="superscript"/>
                <w:lang w:val="en-GB"/>
              </w:rPr>
              <w:t>a</w:t>
            </w:r>
          </w:p>
        </w:tc>
        <w:tc>
          <w:tcPr>
            <w:tcW w:w="1784" w:type="dxa"/>
            <w:shd w:val="clear" w:color="auto" w:fill="auto"/>
          </w:tcPr>
          <w:p w14:paraId="42FE99DC" w14:textId="5967E870" w:rsidR="009A32ED" w:rsidRPr="009A32ED" w:rsidRDefault="009A32ED" w:rsidP="001238FB">
            <w:pPr>
              <w:jc w:val="both"/>
              <w:rPr>
                <w:color w:val="000000"/>
                <w:sz w:val="18"/>
                <w:szCs w:val="18"/>
                <w:lang w:val="en-GB"/>
              </w:rPr>
            </w:pPr>
            <w:r w:rsidRPr="009A32ED">
              <w:rPr>
                <w:sz w:val="18"/>
                <w:szCs w:val="18"/>
                <w:lang w:val="en-GB"/>
              </w:rPr>
              <w:t xml:space="preserve">17.25 ± 0.04 </w:t>
            </w:r>
            <w:r w:rsidRPr="009A32ED">
              <w:rPr>
                <w:sz w:val="18"/>
                <w:szCs w:val="18"/>
                <w:vertAlign w:val="superscript"/>
                <w:lang w:val="en-GB"/>
              </w:rPr>
              <w:t>ab</w:t>
            </w:r>
          </w:p>
        </w:tc>
      </w:tr>
      <w:tr w:rsidR="009A32ED" w:rsidRPr="00003CF8" w14:paraId="429E59D6" w14:textId="77777777" w:rsidTr="003E1265">
        <w:trPr>
          <w:trHeight w:val="85"/>
        </w:trPr>
        <w:tc>
          <w:tcPr>
            <w:tcW w:w="3143" w:type="dxa"/>
            <w:shd w:val="clear" w:color="auto" w:fill="auto"/>
          </w:tcPr>
          <w:p w14:paraId="78054D99" w14:textId="630E597D" w:rsidR="009A32ED" w:rsidRDefault="009A32ED" w:rsidP="001238FB">
            <w:pPr>
              <w:jc w:val="both"/>
              <w:rPr>
                <w:sz w:val="18"/>
                <w:szCs w:val="18"/>
                <w:lang w:val="en-GB"/>
              </w:rPr>
            </w:pPr>
            <w:r>
              <w:rPr>
                <w:sz w:val="18"/>
                <w:szCs w:val="18"/>
                <w:lang w:val="en-GB"/>
              </w:rPr>
              <w:t xml:space="preserve">Total </w:t>
            </w:r>
            <w:r w:rsidR="007D6C52">
              <w:rPr>
                <w:sz w:val="18"/>
                <w:szCs w:val="18"/>
                <w:lang w:val="en-GB"/>
              </w:rPr>
              <w:t xml:space="preserve">dietary </w:t>
            </w:r>
            <w:r>
              <w:rPr>
                <w:sz w:val="18"/>
                <w:szCs w:val="18"/>
                <w:lang w:val="en-GB"/>
              </w:rPr>
              <w:t>fiber</w:t>
            </w:r>
            <w:r w:rsidR="007D6C52">
              <w:rPr>
                <w:sz w:val="18"/>
                <w:szCs w:val="18"/>
                <w:lang w:val="en-GB"/>
              </w:rPr>
              <w:t xml:space="preserve"> (g/100</w:t>
            </w:r>
            <w:r w:rsidR="00733A30">
              <w:rPr>
                <w:sz w:val="18"/>
                <w:szCs w:val="18"/>
                <w:lang w:val="en-GB"/>
              </w:rPr>
              <w:t xml:space="preserve"> </w:t>
            </w:r>
            <w:r w:rsidR="007D6C52">
              <w:rPr>
                <w:sz w:val="18"/>
                <w:szCs w:val="18"/>
                <w:lang w:val="en-GB"/>
              </w:rPr>
              <w:t>g)</w:t>
            </w:r>
          </w:p>
        </w:tc>
        <w:tc>
          <w:tcPr>
            <w:tcW w:w="1830" w:type="dxa"/>
            <w:shd w:val="clear" w:color="auto" w:fill="auto"/>
          </w:tcPr>
          <w:p w14:paraId="7E7EE5E2" w14:textId="620B8E3A" w:rsidR="009A32ED" w:rsidRPr="00F3541F" w:rsidRDefault="00382F22" w:rsidP="001238FB">
            <w:pPr>
              <w:jc w:val="both"/>
              <w:rPr>
                <w:sz w:val="18"/>
                <w:szCs w:val="18"/>
                <w:vertAlign w:val="superscript"/>
                <w:lang w:val="en-GB"/>
              </w:rPr>
            </w:pPr>
            <w:r>
              <w:rPr>
                <w:sz w:val="18"/>
                <w:szCs w:val="18"/>
                <w:lang w:val="en-GB"/>
              </w:rPr>
              <w:t xml:space="preserve">2.67 ± </w:t>
            </w:r>
            <w:r w:rsidR="00F3541F">
              <w:rPr>
                <w:sz w:val="18"/>
                <w:szCs w:val="18"/>
                <w:lang w:val="en-GB"/>
              </w:rPr>
              <w:t xml:space="preserve">0.09 </w:t>
            </w:r>
            <w:r w:rsidR="00F3541F">
              <w:rPr>
                <w:sz w:val="18"/>
                <w:szCs w:val="18"/>
                <w:vertAlign w:val="superscript"/>
                <w:lang w:val="en-GB"/>
              </w:rPr>
              <w:t>c</w:t>
            </w:r>
          </w:p>
        </w:tc>
        <w:tc>
          <w:tcPr>
            <w:tcW w:w="2033" w:type="dxa"/>
            <w:shd w:val="clear" w:color="auto" w:fill="auto"/>
          </w:tcPr>
          <w:p w14:paraId="65460051" w14:textId="19561D18" w:rsidR="009A32ED" w:rsidRPr="00F3541F" w:rsidRDefault="00382F22" w:rsidP="001238FB">
            <w:pPr>
              <w:jc w:val="both"/>
              <w:rPr>
                <w:color w:val="000000"/>
                <w:sz w:val="18"/>
                <w:szCs w:val="18"/>
                <w:vertAlign w:val="superscript"/>
                <w:lang w:val="en-GB"/>
              </w:rPr>
            </w:pPr>
            <w:r>
              <w:rPr>
                <w:color w:val="000000"/>
                <w:sz w:val="18"/>
                <w:szCs w:val="18"/>
                <w:lang w:val="en-GB"/>
              </w:rPr>
              <w:t>4.</w:t>
            </w:r>
            <w:r w:rsidR="00F3541F">
              <w:rPr>
                <w:color w:val="000000"/>
                <w:sz w:val="18"/>
                <w:szCs w:val="18"/>
                <w:lang w:val="en-GB"/>
              </w:rPr>
              <w:t>70</w:t>
            </w:r>
            <w:r>
              <w:rPr>
                <w:color w:val="000000"/>
                <w:sz w:val="18"/>
                <w:szCs w:val="18"/>
                <w:lang w:val="en-GB"/>
              </w:rPr>
              <w:t xml:space="preserve"> ± </w:t>
            </w:r>
            <w:r w:rsidR="00F3541F">
              <w:rPr>
                <w:color w:val="000000"/>
                <w:sz w:val="18"/>
                <w:szCs w:val="18"/>
                <w:lang w:val="en-GB"/>
              </w:rPr>
              <w:t xml:space="preserve">0.12 </w:t>
            </w:r>
            <w:r w:rsidR="00F3541F">
              <w:rPr>
                <w:color w:val="000000"/>
                <w:sz w:val="18"/>
                <w:szCs w:val="18"/>
                <w:vertAlign w:val="superscript"/>
                <w:lang w:val="en-GB"/>
              </w:rPr>
              <w:t>b</w:t>
            </w:r>
          </w:p>
        </w:tc>
        <w:tc>
          <w:tcPr>
            <w:tcW w:w="1784" w:type="dxa"/>
            <w:shd w:val="clear" w:color="auto" w:fill="auto"/>
          </w:tcPr>
          <w:p w14:paraId="49870EF3" w14:textId="0475D99B" w:rsidR="009A32ED" w:rsidRDefault="00382F22" w:rsidP="001238FB">
            <w:pPr>
              <w:jc w:val="both"/>
              <w:rPr>
                <w:color w:val="000000"/>
                <w:sz w:val="18"/>
                <w:szCs w:val="18"/>
                <w:lang w:val="en-GB"/>
              </w:rPr>
            </w:pPr>
            <w:r>
              <w:rPr>
                <w:color w:val="000000"/>
                <w:sz w:val="18"/>
                <w:szCs w:val="18"/>
                <w:lang w:val="en-GB"/>
              </w:rPr>
              <w:t xml:space="preserve">8.04 ± </w:t>
            </w:r>
            <w:r w:rsidR="00F3541F">
              <w:rPr>
                <w:color w:val="000000"/>
                <w:sz w:val="18"/>
                <w:szCs w:val="18"/>
                <w:lang w:val="en-GB"/>
              </w:rPr>
              <w:t xml:space="preserve">0.33 </w:t>
            </w:r>
            <w:r w:rsidR="00F3541F">
              <w:rPr>
                <w:color w:val="000000"/>
                <w:sz w:val="18"/>
                <w:szCs w:val="18"/>
                <w:vertAlign w:val="superscript"/>
                <w:lang w:val="en-GB"/>
              </w:rPr>
              <w:t>a</w:t>
            </w:r>
          </w:p>
        </w:tc>
      </w:tr>
      <w:tr w:rsidR="009A32ED" w14:paraId="357B3CDC" w14:textId="77777777" w:rsidTr="003E1265">
        <w:trPr>
          <w:trHeight w:val="164"/>
        </w:trPr>
        <w:tc>
          <w:tcPr>
            <w:tcW w:w="3143" w:type="dxa"/>
            <w:shd w:val="clear" w:color="auto" w:fill="auto"/>
          </w:tcPr>
          <w:p w14:paraId="3A8EAC6E" w14:textId="6745A262" w:rsidR="009A32ED" w:rsidRDefault="009A32ED" w:rsidP="001238FB">
            <w:pPr>
              <w:jc w:val="both"/>
              <w:rPr>
                <w:sz w:val="18"/>
                <w:szCs w:val="18"/>
                <w:lang w:val="en-GB"/>
              </w:rPr>
            </w:pPr>
            <w:r>
              <w:rPr>
                <w:sz w:val="18"/>
                <w:szCs w:val="18"/>
                <w:lang w:val="en-GB"/>
              </w:rPr>
              <w:t>Ashes</w:t>
            </w:r>
            <w:r w:rsidR="007D6C52">
              <w:rPr>
                <w:sz w:val="18"/>
                <w:szCs w:val="18"/>
                <w:lang w:val="en-GB"/>
              </w:rPr>
              <w:t xml:space="preserve"> (g/100</w:t>
            </w:r>
            <w:r w:rsidR="005B6327">
              <w:rPr>
                <w:sz w:val="18"/>
                <w:szCs w:val="18"/>
                <w:lang w:val="en-GB"/>
              </w:rPr>
              <w:t xml:space="preserve"> </w:t>
            </w:r>
            <w:r w:rsidR="007D6C52">
              <w:rPr>
                <w:sz w:val="18"/>
                <w:szCs w:val="18"/>
                <w:lang w:val="en-GB"/>
              </w:rPr>
              <w:t>g)</w:t>
            </w:r>
          </w:p>
        </w:tc>
        <w:tc>
          <w:tcPr>
            <w:tcW w:w="1830" w:type="dxa"/>
            <w:shd w:val="clear" w:color="auto" w:fill="auto"/>
          </w:tcPr>
          <w:p w14:paraId="0E79D5C6" w14:textId="795B6BB2" w:rsidR="009A32ED" w:rsidRPr="009A32ED" w:rsidRDefault="009A32ED" w:rsidP="001238FB">
            <w:pPr>
              <w:jc w:val="both"/>
              <w:rPr>
                <w:sz w:val="18"/>
                <w:szCs w:val="18"/>
                <w:lang w:val="en-GB"/>
              </w:rPr>
            </w:pPr>
            <w:r w:rsidRPr="009A32ED">
              <w:rPr>
                <w:sz w:val="18"/>
                <w:szCs w:val="18"/>
                <w:lang w:val="en-GB"/>
              </w:rPr>
              <w:t xml:space="preserve">0.44 ± 0.01 </w:t>
            </w:r>
            <w:r w:rsidRPr="009A32ED">
              <w:rPr>
                <w:sz w:val="18"/>
                <w:szCs w:val="18"/>
                <w:vertAlign w:val="superscript"/>
                <w:lang w:val="en-GB"/>
              </w:rPr>
              <w:t>c</w:t>
            </w:r>
          </w:p>
        </w:tc>
        <w:tc>
          <w:tcPr>
            <w:tcW w:w="2033" w:type="dxa"/>
            <w:shd w:val="clear" w:color="auto" w:fill="auto"/>
          </w:tcPr>
          <w:p w14:paraId="730AD04A" w14:textId="433F8C2B" w:rsidR="009A32ED" w:rsidRPr="009A32ED" w:rsidRDefault="009A32ED" w:rsidP="001238FB">
            <w:pPr>
              <w:jc w:val="both"/>
              <w:rPr>
                <w:color w:val="000000"/>
                <w:sz w:val="18"/>
                <w:szCs w:val="18"/>
                <w:lang w:val="en-GB"/>
              </w:rPr>
            </w:pPr>
            <w:r w:rsidRPr="009A32ED">
              <w:rPr>
                <w:sz w:val="18"/>
                <w:szCs w:val="18"/>
                <w:lang w:val="en-GB"/>
              </w:rPr>
              <w:t xml:space="preserve">1.53 ± 0.04 </w:t>
            </w:r>
            <w:r w:rsidRPr="009A32ED">
              <w:rPr>
                <w:sz w:val="18"/>
                <w:szCs w:val="18"/>
                <w:vertAlign w:val="superscript"/>
                <w:lang w:val="en-GB"/>
              </w:rPr>
              <w:t>b</w:t>
            </w:r>
          </w:p>
        </w:tc>
        <w:tc>
          <w:tcPr>
            <w:tcW w:w="1784" w:type="dxa"/>
            <w:shd w:val="clear" w:color="auto" w:fill="auto"/>
          </w:tcPr>
          <w:p w14:paraId="00E58C0A" w14:textId="77F114E0" w:rsidR="009A32ED" w:rsidRPr="009A32ED" w:rsidRDefault="009A32ED" w:rsidP="001238FB">
            <w:pPr>
              <w:jc w:val="both"/>
              <w:rPr>
                <w:color w:val="000000"/>
                <w:sz w:val="18"/>
                <w:szCs w:val="18"/>
                <w:lang w:val="en-GB"/>
              </w:rPr>
            </w:pPr>
            <w:r w:rsidRPr="009A32ED">
              <w:rPr>
                <w:sz w:val="18"/>
                <w:szCs w:val="18"/>
                <w:lang w:val="en-GB"/>
              </w:rPr>
              <w:t xml:space="preserve">2.68 ± 0.01 </w:t>
            </w:r>
            <w:r w:rsidRPr="009A32ED">
              <w:rPr>
                <w:sz w:val="18"/>
                <w:szCs w:val="18"/>
                <w:vertAlign w:val="superscript"/>
                <w:lang w:val="en-GB"/>
              </w:rPr>
              <w:t>a</w:t>
            </w:r>
          </w:p>
        </w:tc>
      </w:tr>
      <w:tr w:rsidR="009A32ED" w14:paraId="09F88780" w14:textId="77777777" w:rsidTr="003E1265">
        <w:trPr>
          <w:trHeight w:val="132"/>
        </w:trPr>
        <w:tc>
          <w:tcPr>
            <w:tcW w:w="3143" w:type="dxa"/>
            <w:shd w:val="clear" w:color="auto" w:fill="auto"/>
          </w:tcPr>
          <w:p w14:paraId="321645F9" w14:textId="2D8FF749" w:rsidR="009A32ED" w:rsidRDefault="009A32ED" w:rsidP="001238FB">
            <w:pPr>
              <w:jc w:val="both"/>
              <w:rPr>
                <w:sz w:val="18"/>
                <w:szCs w:val="18"/>
                <w:lang w:val="en-GB"/>
              </w:rPr>
            </w:pPr>
            <w:r>
              <w:rPr>
                <w:sz w:val="18"/>
                <w:szCs w:val="18"/>
                <w:lang w:val="en-GB"/>
              </w:rPr>
              <w:t>Carbohydrates</w:t>
            </w:r>
            <w:r w:rsidR="007D6C52">
              <w:rPr>
                <w:sz w:val="18"/>
                <w:szCs w:val="18"/>
                <w:lang w:val="en-GB"/>
              </w:rPr>
              <w:t xml:space="preserve"> (g/100</w:t>
            </w:r>
            <w:r w:rsidR="00733A30">
              <w:rPr>
                <w:sz w:val="18"/>
                <w:szCs w:val="18"/>
                <w:lang w:val="en-GB"/>
              </w:rPr>
              <w:t xml:space="preserve"> </w:t>
            </w:r>
            <w:r w:rsidR="007D6C52">
              <w:rPr>
                <w:sz w:val="18"/>
                <w:szCs w:val="18"/>
                <w:lang w:val="en-GB"/>
              </w:rPr>
              <w:t>g)</w:t>
            </w:r>
          </w:p>
        </w:tc>
        <w:tc>
          <w:tcPr>
            <w:tcW w:w="1830" w:type="dxa"/>
            <w:shd w:val="clear" w:color="auto" w:fill="auto"/>
          </w:tcPr>
          <w:p w14:paraId="1B872F16" w14:textId="3A741EEA" w:rsidR="009A32ED" w:rsidRPr="00B40F87" w:rsidRDefault="00B40F87" w:rsidP="001238FB">
            <w:pPr>
              <w:jc w:val="both"/>
              <w:rPr>
                <w:sz w:val="18"/>
                <w:szCs w:val="18"/>
                <w:vertAlign w:val="superscript"/>
                <w:lang w:val="en-GB"/>
              </w:rPr>
            </w:pPr>
            <w:r>
              <w:rPr>
                <w:sz w:val="18"/>
                <w:szCs w:val="18"/>
                <w:lang w:val="en-GB"/>
              </w:rPr>
              <w:t xml:space="preserve">67.12 ± 0.02 </w:t>
            </w:r>
            <w:r>
              <w:rPr>
                <w:sz w:val="18"/>
                <w:szCs w:val="18"/>
                <w:vertAlign w:val="superscript"/>
                <w:lang w:val="en-GB"/>
              </w:rPr>
              <w:t>a</w:t>
            </w:r>
          </w:p>
        </w:tc>
        <w:tc>
          <w:tcPr>
            <w:tcW w:w="2033" w:type="dxa"/>
            <w:shd w:val="clear" w:color="auto" w:fill="auto"/>
          </w:tcPr>
          <w:p w14:paraId="2C26195D" w14:textId="254EB34F" w:rsidR="009A32ED" w:rsidRPr="00B40F87" w:rsidRDefault="00B40F87" w:rsidP="001238FB">
            <w:pPr>
              <w:jc w:val="both"/>
              <w:rPr>
                <w:color w:val="000000"/>
                <w:sz w:val="18"/>
                <w:szCs w:val="18"/>
                <w:vertAlign w:val="superscript"/>
                <w:lang w:val="en-GB"/>
              </w:rPr>
            </w:pPr>
            <w:r>
              <w:rPr>
                <w:color w:val="000000"/>
                <w:sz w:val="18"/>
                <w:szCs w:val="18"/>
                <w:lang w:val="en-GB"/>
              </w:rPr>
              <w:t xml:space="preserve">56.97 ± 0.02 </w:t>
            </w:r>
            <w:r>
              <w:rPr>
                <w:color w:val="000000"/>
                <w:sz w:val="18"/>
                <w:szCs w:val="18"/>
                <w:vertAlign w:val="superscript"/>
                <w:lang w:val="en-GB"/>
              </w:rPr>
              <w:t>b</w:t>
            </w:r>
          </w:p>
        </w:tc>
        <w:tc>
          <w:tcPr>
            <w:tcW w:w="1784" w:type="dxa"/>
            <w:shd w:val="clear" w:color="auto" w:fill="auto"/>
          </w:tcPr>
          <w:p w14:paraId="4CA7CB5E" w14:textId="3387812E" w:rsidR="009A32ED" w:rsidRPr="00B40F87" w:rsidRDefault="00B40F87" w:rsidP="001238FB">
            <w:pPr>
              <w:jc w:val="both"/>
              <w:rPr>
                <w:color w:val="000000"/>
                <w:sz w:val="18"/>
                <w:szCs w:val="18"/>
                <w:vertAlign w:val="superscript"/>
                <w:lang w:val="en-GB"/>
              </w:rPr>
            </w:pPr>
            <w:r>
              <w:rPr>
                <w:color w:val="000000"/>
                <w:sz w:val="18"/>
                <w:szCs w:val="18"/>
                <w:lang w:val="en-GB"/>
              </w:rPr>
              <w:t xml:space="preserve">53.23 ± 0.91 </w:t>
            </w:r>
            <w:r>
              <w:rPr>
                <w:color w:val="000000"/>
                <w:sz w:val="18"/>
                <w:szCs w:val="18"/>
                <w:vertAlign w:val="superscript"/>
                <w:lang w:val="en-GB"/>
              </w:rPr>
              <w:t>c</w:t>
            </w:r>
          </w:p>
        </w:tc>
      </w:tr>
      <w:tr w:rsidR="009A32ED" w14:paraId="620C9DE0" w14:textId="77777777" w:rsidTr="003E1265">
        <w:trPr>
          <w:trHeight w:val="68"/>
        </w:trPr>
        <w:tc>
          <w:tcPr>
            <w:tcW w:w="3143" w:type="dxa"/>
            <w:shd w:val="clear" w:color="auto" w:fill="auto"/>
          </w:tcPr>
          <w:p w14:paraId="245C3863" w14:textId="4600E742" w:rsidR="009A32ED" w:rsidRDefault="009A32ED" w:rsidP="001238FB">
            <w:pPr>
              <w:jc w:val="both"/>
              <w:rPr>
                <w:sz w:val="18"/>
                <w:szCs w:val="18"/>
                <w:lang w:val="en-GB"/>
              </w:rPr>
            </w:pPr>
            <w:r>
              <w:rPr>
                <w:sz w:val="18"/>
                <w:szCs w:val="18"/>
                <w:lang w:val="en-GB"/>
              </w:rPr>
              <w:t>ABTS</w:t>
            </w:r>
            <w:r w:rsidR="00DA4219">
              <w:rPr>
                <w:sz w:val="18"/>
                <w:szCs w:val="18"/>
                <w:lang w:val="en-GB"/>
              </w:rPr>
              <w:t xml:space="preserve"> </w:t>
            </w:r>
            <w:r w:rsidR="00DA4219" w:rsidRPr="00DA4219">
              <w:rPr>
                <w:sz w:val="18"/>
                <w:szCs w:val="18"/>
                <w:lang w:val="en-GB"/>
              </w:rPr>
              <w:t>(µmol TE/g)</w:t>
            </w:r>
          </w:p>
        </w:tc>
        <w:tc>
          <w:tcPr>
            <w:tcW w:w="1830" w:type="dxa"/>
            <w:shd w:val="clear" w:color="auto" w:fill="auto"/>
          </w:tcPr>
          <w:p w14:paraId="00EBFF44" w14:textId="6D01C465" w:rsidR="009A32ED" w:rsidRPr="009A32ED" w:rsidRDefault="009A32ED" w:rsidP="001238FB">
            <w:pPr>
              <w:jc w:val="both"/>
              <w:rPr>
                <w:sz w:val="18"/>
                <w:szCs w:val="18"/>
                <w:lang w:val="en-GB"/>
              </w:rPr>
            </w:pPr>
            <w:r w:rsidRPr="009A32ED">
              <w:rPr>
                <w:sz w:val="18"/>
                <w:szCs w:val="18"/>
                <w:lang w:val="en-GB"/>
              </w:rPr>
              <w:t xml:space="preserve">1.16 ± 0.09 </w:t>
            </w:r>
            <w:r w:rsidR="007912FE">
              <w:rPr>
                <w:sz w:val="18"/>
                <w:szCs w:val="18"/>
                <w:vertAlign w:val="superscript"/>
                <w:lang w:val="en-GB"/>
              </w:rPr>
              <w:t>c</w:t>
            </w:r>
          </w:p>
        </w:tc>
        <w:tc>
          <w:tcPr>
            <w:tcW w:w="2033" w:type="dxa"/>
            <w:shd w:val="clear" w:color="auto" w:fill="auto"/>
          </w:tcPr>
          <w:p w14:paraId="78AC8A3F" w14:textId="67B9C117" w:rsidR="009A32ED" w:rsidRPr="009A32ED" w:rsidRDefault="009A32ED" w:rsidP="001238FB">
            <w:pPr>
              <w:jc w:val="both"/>
              <w:rPr>
                <w:color w:val="000000"/>
                <w:sz w:val="18"/>
                <w:szCs w:val="18"/>
                <w:lang w:val="en-GB"/>
              </w:rPr>
            </w:pPr>
            <w:r w:rsidRPr="009A32ED">
              <w:rPr>
                <w:sz w:val="18"/>
                <w:szCs w:val="18"/>
                <w:lang w:val="en-GB"/>
              </w:rPr>
              <w:t>2.43 ± 0.08</w:t>
            </w:r>
            <w:r w:rsidRPr="009A32ED">
              <w:rPr>
                <w:sz w:val="18"/>
                <w:szCs w:val="18"/>
                <w:vertAlign w:val="superscript"/>
                <w:lang w:val="en-GB"/>
              </w:rPr>
              <w:t xml:space="preserve"> b</w:t>
            </w:r>
          </w:p>
        </w:tc>
        <w:tc>
          <w:tcPr>
            <w:tcW w:w="1784" w:type="dxa"/>
            <w:shd w:val="clear" w:color="auto" w:fill="auto"/>
          </w:tcPr>
          <w:p w14:paraId="0E409C16" w14:textId="3FC71551" w:rsidR="009A32ED" w:rsidRPr="009A32ED" w:rsidRDefault="009A32ED" w:rsidP="001238FB">
            <w:pPr>
              <w:jc w:val="both"/>
              <w:rPr>
                <w:color w:val="000000"/>
                <w:sz w:val="18"/>
                <w:szCs w:val="18"/>
                <w:lang w:val="en-GB"/>
              </w:rPr>
            </w:pPr>
            <w:r w:rsidRPr="009A32ED">
              <w:rPr>
                <w:sz w:val="18"/>
                <w:szCs w:val="18"/>
                <w:lang w:val="en-GB"/>
              </w:rPr>
              <w:t xml:space="preserve">4.27 ± 0.08 </w:t>
            </w:r>
            <w:r w:rsidR="007912FE">
              <w:rPr>
                <w:sz w:val="18"/>
                <w:szCs w:val="18"/>
                <w:vertAlign w:val="superscript"/>
                <w:lang w:val="en-GB"/>
              </w:rPr>
              <w:t>a</w:t>
            </w:r>
          </w:p>
        </w:tc>
      </w:tr>
      <w:tr w:rsidR="009A32ED" w14:paraId="68306B10" w14:textId="77777777" w:rsidTr="003E1265">
        <w:trPr>
          <w:trHeight w:val="152"/>
        </w:trPr>
        <w:tc>
          <w:tcPr>
            <w:tcW w:w="3143" w:type="dxa"/>
            <w:shd w:val="clear" w:color="auto" w:fill="auto"/>
          </w:tcPr>
          <w:p w14:paraId="2BA820CC" w14:textId="048465C1" w:rsidR="009A32ED" w:rsidRDefault="009A32ED" w:rsidP="001238FB">
            <w:pPr>
              <w:jc w:val="both"/>
              <w:rPr>
                <w:sz w:val="18"/>
                <w:szCs w:val="18"/>
                <w:lang w:val="en-GB"/>
              </w:rPr>
            </w:pPr>
            <w:r>
              <w:rPr>
                <w:sz w:val="18"/>
                <w:szCs w:val="18"/>
                <w:lang w:val="en-GB"/>
              </w:rPr>
              <w:t>DPPH</w:t>
            </w:r>
            <w:r w:rsidR="00DA4219">
              <w:rPr>
                <w:sz w:val="18"/>
                <w:szCs w:val="18"/>
                <w:lang w:val="en-GB"/>
              </w:rPr>
              <w:t xml:space="preserve"> </w:t>
            </w:r>
            <w:r w:rsidR="00DA4219" w:rsidRPr="00DA4219">
              <w:rPr>
                <w:sz w:val="18"/>
                <w:szCs w:val="18"/>
                <w:lang w:val="en-GB"/>
              </w:rPr>
              <w:t>(µmol TE/g)</w:t>
            </w:r>
          </w:p>
        </w:tc>
        <w:tc>
          <w:tcPr>
            <w:tcW w:w="1830" w:type="dxa"/>
            <w:shd w:val="clear" w:color="auto" w:fill="auto"/>
          </w:tcPr>
          <w:p w14:paraId="6BFEF013" w14:textId="62CB59E3" w:rsidR="009A32ED" w:rsidRPr="009A32ED" w:rsidRDefault="009A32ED" w:rsidP="001238FB">
            <w:pPr>
              <w:jc w:val="both"/>
              <w:rPr>
                <w:sz w:val="18"/>
                <w:szCs w:val="18"/>
                <w:lang w:val="en-GB"/>
              </w:rPr>
            </w:pPr>
            <w:r w:rsidRPr="009A32ED">
              <w:rPr>
                <w:sz w:val="18"/>
                <w:szCs w:val="18"/>
                <w:lang w:val="en-GB"/>
              </w:rPr>
              <w:t xml:space="preserve">0.47 ± 0.00 </w:t>
            </w:r>
            <w:r w:rsidR="007912FE">
              <w:rPr>
                <w:sz w:val="18"/>
                <w:szCs w:val="18"/>
                <w:vertAlign w:val="superscript"/>
                <w:lang w:val="en-GB"/>
              </w:rPr>
              <w:t>c</w:t>
            </w:r>
          </w:p>
        </w:tc>
        <w:tc>
          <w:tcPr>
            <w:tcW w:w="2033" w:type="dxa"/>
            <w:shd w:val="clear" w:color="auto" w:fill="auto"/>
          </w:tcPr>
          <w:p w14:paraId="2E4CEB0F" w14:textId="5FBE3223" w:rsidR="009A32ED" w:rsidRPr="009A32ED" w:rsidRDefault="009A32ED" w:rsidP="001238FB">
            <w:pPr>
              <w:jc w:val="both"/>
              <w:rPr>
                <w:color w:val="000000"/>
                <w:sz w:val="18"/>
                <w:szCs w:val="18"/>
                <w:lang w:val="en-GB"/>
              </w:rPr>
            </w:pPr>
            <w:r w:rsidRPr="009A32ED">
              <w:rPr>
                <w:sz w:val="18"/>
                <w:szCs w:val="18"/>
                <w:lang w:val="en-GB"/>
              </w:rPr>
              <w:t xml:space="preserve">2.63 ± 0.05 </w:t>
            </w:r>
            <w:r w:rsidRPr="009A32ED">
              <w:rPr>
                <w:sz w:val="18"/>
                <w:szCs w:val="18"/>
                <w:vertAlign w:val="superscript"/>
                <w:lang w:val="en-GB"/>
              </w:rPr>
              <w:t>b</w:t>
            </w:r>
          </w:p>
        </w:tc>
        <w:tc>
          <w:tcPr>
            <w:tcW w:w="1784" w:type="dxa"/>
            <w:shd w:val="clear" w:color="auto" w:fill="auto"/>
          </w:tcPr>
          <w:p w14:paraId="57E2767D" w14:textId="0EF189A4" w:rsidR="009A32ED" w:rsidRPr="009A32ED" w:rsidRDefault="009A32ED" w:rsidP="001238FB">
            <w:pPr>
              <w:jc w:val="both"/>
              <w:rPr>
                <w:color w:val="000000"/>
                <w:sz w:val="18"/>
                <w:szCs w:val="18"/>
                <w:lang w:val="en-GB"/>
              </w:rPr>
            </w:pPr>
            <w:r w:rsidRPr="009A32ED">
              <w:rPr>
                <w:sz w:val="18"/>
                <w:szCs w:val="18"/>
                <w:lang w:val="en-GB"/>
              </w:rPr>
              <w:t xml:space="preserve">4.77 ± 0.13 </w:t>
            </w:r>
            <w:r w:rsidR="007912FE">
              <w:rPr>
                <w:sz w:val="18"/>
                <w:szCs w:val="18"/>
                <w:vertAlign w:val="superscript"/>
                <w:lang w:val="en-GB"/>
              </w:rPr>
              <w:t>a</w:t>
            </w:r>
          </w:p>
        </w:tc>
      </w:tr>
      <w:tr w:rsidR="009A32ED" w14:paraId="0E34F99C" w14:textId="77777777" w:rsidTr="002504EC">
        <w:trPr>
          <w:trHeight w:val="60"/>
        </w:trPr>
        <w:tc>
          <w:tcPr>
            <w:tcW w:w="3143" w:type="dxa"/>
            <w:shd w:val="clear" w:color="auto" w:fill="auto"/>
          </w:tcPr>
          <w:p w14:paraId="281BD5CA" w14:textId="13C016F9" w:rsidR="009A32ED" w:rsidRPr="009A32ED" w:rsidRDefault="009A32ED" w:rsidP="001238FB">
            <w:pPr>
              <w:jc w:val="both"/>
              <w:rPr>
                <w:sz w:val="18"/>
                <w:szCs w:val="18"/>
                <w:lang w:val="en-GB"/>
              </w:rPr>
            </w:pPr>
            <w:r w:rsidRPr="009A32ED">
              <w:rPr>
                <w:sz w:val="18"/>
                <w:szCs w:val="18"/>
                <w:lang w:val="en-GB"/>
              </w:rPr>
              <w:t>TPC</w:t>
            </w:r>
            <w:r w:rsidR="00DA4219">
              <w:rPr>
                <w:sz w:val="18"/>
                <w:szCs w:val="18"/>
                <w:lang w:val="en-GB"/>
              </w:rPr>
              <w:t xml:space="preserve"> </w:t>
            </w:r>
            <w:r w:rsidR="00DA4219" w:rsidRPr="00DA4219">
              <w:rPr>
                <w:sz w:val="18"/>
                <w:szCs w:val="18"/>
                <w:lang w:val="en-GB"/>
              </w:rPr>
              <w:t>(mg GAE/g)</w:t>
            </w:r>
          </w:p>
        </w:tc>
        <w:tc>
          <w:tcPr>
            <w:tcW w:w="1830" w:type="dxa"/>
            <w:shd w:val="clear" w:color="auto" w:fill="auto"/>
          </w:tcPr>
          <w:p w14:paraId="4EE56912" w14:textId="2B50D7E8" w:rsidR="009A32ED" w:rsidRPr="009A32ED" w:rsidRDefault="009A32ED" w:rsidP="001238FB">
            <w:pPr>
              <w:jc w:val="both"/>
              <w:rPr>
                <w:sz w:val="18"/>
                <w:szCs w:val="18"/>
                <w:lang w:val="en-GB"/>
              </w:rPr>
            </w:pPr>
            <w:r w:rsidRPr="009A32ED">
              <w:rPr>
                <w:sz w:val="18"/>
                <w:szCs w:val="18"/>
                <w:lang w:val="en-GB"/>
              </w:rPr>
              <w:t xml:space="preserve">0.25 ± 0.03 </w:t>
            </w:r>
            <w:r w:rsidRPr="009A32ED">
              <w:rPr>
                <w:sz w:val="18"/>
                <w:szCs w:val="18"/>
                <w:vertAlign w:val="superscript"/>
                <w:lang w:val="en-GB"/>
              </w:rPr>
              <w:t>c</w:t>
            </w:r>
          </w:p>
        </w:tc>
        <w:tc>
          <w:tcPr>
            <w:tcW w:w="2033" w:type="dxa"/>
            <w:shd w:val="clear" w:color="auto" w:fill="auto"/>
          </w:tcPr>
          <w:p w14:paraId="51FCA457" w14:textId="1ACCBFA7" w:rsidR="009A32ED" w:rsidRPr="009A32ED" w:rsidRDefault="009A32ED" w:rsidP="001238FB">
            <w:pPr>
              <w:jc w:val="both"/>
              <w:rPr>
                <w:color w:val="000000"/>
                <w:sz w:val="18"/>
                <w:szCs w:val="18"/>
                <w:lang w:val="en-GB"/>
              </w:rPr>
            </w:pPr>
            <w:r w:rsidRPr="009A32ED">
              <w:rPr>
                <w:sz w:val="18"/>
                <w:szCs w:val="18"/>
                <w:lang w:val="en-GB"/>
              </w:rPr>
              <w:t xml:space="preserve">0.70 ± 0.05 </w:t>
            </w:r>
            <w:r w:rsidRPr="009A32ED">
              <w:rPr>
                <w:sz w:val="18"/>
                <w:szCs w:val="18"/>
                <w:vertAlign w:val="superscript"/>
                <w:lang w:val="en-GB"/>
              </w:rPr>
              <w:t>b</w:t>
            </w:r>
          </w:p>
        </w:tc>
        <w:tc>
          <w:tcPr>
            <w:tcW w:w="1784" w:type="dxa"/>
            <w:shd w:val="clear" w:color="auto" w:fill="auto"/>
          </w:tcPr>
          <w:p w14:paraId="64397E69" w14:textId="22C71CD2" w:rsidR="009A32ED" w:rsidRPr="009A32ED" w:rsidRDefault="009A32ED" w:rsidP="001238FB">
            <w:pPr>
              <w:jc w:val="both"/>
              <w:rPr>
                <w:color w:val="000000"/>
                <w:sz w:val="18"/>
                <w:szCs w:val="18"/>
                <w:lang w:val="en-GB"/>
              </w:rPr>
            </w:pPr>
            <w:r w:rsidRPr="009A32ED">
              <w:rPr>
                <w:sz w:val="18"/>
                <w:szCs w:val="18"/>
                <w:lang w:val="en-GB"/>
              </w:rPr>
              <w:t xml:space="preserve">1.45 ± 0.01 </w:t>
            </w:r>
            <w:r w:rsidRPr="009A32ED">
              <w:rPr>
                <w:sz w:val="18"/>
                <w:szCs w:val="18"/>
                <w:vertAlign w:val="superscript"/>
                <w:lang w:val="en-GB"/>
              </w:rPr>
              <w:t>a</w:t>
            </w:r>
          </w:p>
        </w:tc>
      </w:tr>
      <w:tr w:rsidR="003E1265" w14:paraId="6100A385" w14:textId="77777777" w:rsidTr="002504EC">
        <w:trPr>
          <w:trHeight w:val="60"/>
        </w:trPr>
        <w:tc>
          <w:tcPr>
            <w:tcW w:w="3143" w:type="dxa"/>
            <w:tcBorders>
              <w:bottom w:val="single" w:sz="4" w:space="0" w:color="auto"/>
            </w:tcBorders>
            <w:shd w:val="clear" w:color="auto" w:fill="auto"/>
          </w:tcPr>
          <w:p w14:paraId="4653F64E" w14:textId="16DCDCBA" w:rsidR="003E1265" w:rsidRPr="009A32ED" w:rsidRDefault="003E1265" w:rsidP="003E1265">
            <w:pPr>
              <w:jc w:val="both"/>
              <w:rPr>
                <w:sz w:val="18"/>
                <w:szCs w:val="18"/>
                <w:lang w:val="en-GB"/>
              </w:rPr>
            </w:pPr>
            <w:r>
              <w:rPr>
                <w:sz w:val="18"/>
                <w:szCs w:val="18"/>
                <w:lang w:val="en-GB"/>
              </w:rPr>
              <w:t>Hardness (N)</w:t>
            </w:r>
          </w:p>
        </w:tc>
        <w:tc>
          <w:tcPr>
            <w:tcW w:w="1830" w:type="dxa"/>
            <w:tcBorders>
              <w:bottom w:val="single" w:sz="4" w:space="0" w:color="auto"/>
            </w:tcBorders>
            <w:shd w:val="clear" w:color="auto" w:fill="auto"/>
          </w:tcPr>
          <w:p w14:paraId="1E1CD90B" w14:textId="2CBB9588" w:rsidR="003E1265" w:rsidRPr="003E1265" w:rsidRDefault="003E1265" w:rsidP="003E1265">
            <w:pPr>
              <w:jc w:val="both"/>
              <w:rPr>
                <w:sz w:val="18"/>
                <w:szCs w:val="18"/>
                <w:lang w:val="en-GB"/>
              </w:rPr>
            </w:pPr>
            <w:r w:rsidRPr="003E1265">
              <w:rPr>
                <w:sz w:val="18"/>
                <w:szCs w:val="18"/>
                <w:lang w:val="en-GB"/>
              </w:rPr>
              <w:t>53.28</w:t>
            </w:r>
            <w:r w:rsidRPr="003E1265">
              <w:rPr>
                <w:sz w:val="18"/>
                <w:szCs w:val="18"/>
                <w:vertAlign w:val="superscript"/>
                <w:lang w:val="en-GB"/>
              </w:rPr>
              <w:t xml:space="preserve"> </w:t>
            </w:r>
            <w:r w:rsidRPr="003E1265">
              <w:rPr>
                <w:sz w:val="18"/>
                <w:szCs w:val="18"/>
                <w:lang w:val="en-GB"/>
              </w:rPr>
              <w:t xml:space="preserve">± 2.03 </w:t>
            </w:r>
            <w:r w:rsidRPr="003E1265">
              <w:rPr>
                <w:sz w:val="18"/>
                <w:szCs w:val="18"/>
                <w:vertAlign w:val="superscript"/>
                <w:lang w:val="en-GB"/>
              </w:rPr>
              <w:t>a</w:t>
            </w:r>
          </w:p>
        </w:tc>
        <w:tc>
          <w:tcPr>
            <w:tcW w:w="2033" w:type="dxa"/>
            <w:tcBorders>
              <w:bottom w:val="single" w:sz="4" w:space="0" w:color="auto"/>
            </w:tcBorders>
            <w:shd w:val="clear" w:color="auto" w:fill="auto"/>
          </w:tcPr>
          <w:p w14:paraId="53BF3224" w14:textId="15C97E61" w:rsidR="003E1265" w:rsidRPr="003E1265" w:rsidRDefault="001B3076" w:rsidP="003E1265">
            <w:pPr>
              <w:jc w:val="both"/>
              <w:rPr>
                <w:sz w:val="18"/>
                <w:szCs w:val="18"/>
                <w:lang w:val="en-GB"/>
              </w:rPr>
            </w:pPr>
            <w:r>
              <w:rPr>
                <w:sz w:val="18"/>
                <w:szCs w:val="18"/>
                <w:lang w:val="en-GB"/>
              </w:rPr>
              <w:t>25</w:t>
            </w:r>
            <w:r w:rsidR="003E1265" w:rsidRPr="003E1265">
              <w:rPr>
                <w:sz w:val="18"/>
                <w:szCs w:val="18"/>
                <w:lang w:val="en-GB"/>
              </w:rPr>
              <w:t>.</w:t>
            </w:r>
            <w:r>
              <w:rPr>
                <w:sz w:val="18"/>
                <w:szCs w:val="18"/>
                <w:lang w:val="en-GB"/>
              </w:rPr>
              <w:t>70</w:t>
            </w:r>
            <w:r w:rsidR="003E1265" w:rsidRPr="003E1265">
              <w:rPr>
                <w:sz w:val="18"/>
                <w:szCs w:val="18"/>
                <w:lang w:val="en-GB"/>
              </w:rPr>
              <w:t xml:space="preserve"> ± 0.</w:t>
            </w:r>
            <w:r>
              <w:rPr>
                <w:sz w:val="18"/>
                <w:szCs w:val="18"/>
                <w:lang w:val="en-GB"/>
              </w:rPr>
              <w:t>26</w:t>
            </w:r>
            <w:r w:rsidR="003E1265" w:rsidRPr="003E1265">
              <w:rPr>
                <w:sz w:val="18"/>
                <w:szCs w:val="18"/>
                <w:lang w:val="en-GB"/>
              </w:rPr>
              <w:t xml:space="preserve"> </w:t>
            </w:r>
            <w:r w:rsidR="003E1265" w:rsidRPr="003E1265">
              <w:rPr>
                <w:sz w:val="18"/>
                <w:szCs w:val="18"/>
                <w:vertAlign w:val="superscript"/>
                <w:lang w:val="en-GB"/>
              </w:rPr>
              <w:t>b</w:t>
            </w:r>
          </w:p>
        </w:tc>
        <w:tc>
          <w:tcPr>
            <w:tcW w:w="1784" w:type="dxa"/>
            <w:tcBorders>
              <w:bottom w:val="single" w:sz="4" w:space="0" w:color="auto"/>
            </w:tcBorders>
            <w:shd w:val="clear" w:color="auto" w:fill="auto"/>
          </w:tcPr>
          <w:p w14:paraId="68F3834A" w14:textId="1B08B031" w:rsidR="003E1265" w:rsidRPr="003E1265" w:rsidRDefault="001B3076" w:rsidP="003E1265">
            <w:pPr>
              <w:jc w:val="both"/>
              <w:rPr>
                <w:sz w:val="18"/>
                <w:szCs w:val="18"/>
                <w:lang w:val="en-GB"/>
              </w:rPr>
            </w:pPr>
            <w:r>
              <w:rPr>
                <w:sz w:val="18"/>
                <w:szCs w:val="18"/>
                <w:lang w:val="en-GB"/>
              </w:rPr>
              <w:t>22</w:t>
            </w:r>
            <w:r w:rsidR="003E1265" w:rsidRPr="003E1265">
              <w:rPr>
                <w:sz w:val="18"/>
                <w:szCs w:val="18"/>
                <w:lang w:val="en-GB"/>
              </w:rPr>
              <w:t>.</w:t>
            </w:r>
            <w:r>
              <w:rPr>
                <w:sz w:val="18"/>
                <w:szCs w:val="18"/>
                <w:lang w:val="en-GB"/>
              </w:rPr>
              <w:t>9</w:t>
            </w:r>
            <w:r w:rsidR="003E1265" w:rsidRPr="003E1265">
              <w:rPr>
                <w:sz w:val="18"/>
                <w:szCs w:val="18"/>
                <w:lang w:val="en-GB"/>
              </w:rPr>
              <w:t>3 ± 0.</w:t>
            </w:r>
            <w:r>
              <w:rPr>
                <w:sz w:val="18"/>
                <w:szCs w:val="18"/>
                <w:lang w:val="en-GB"/>
              </w:rPr>
              <w:t>30</w:t>
            </w:r>
            <w:r w:rsidR="003E1265" w:rsidRPr="003E1265">
              <w:rPr>
                <w:sz w:val="18"/>
                <w:szCs w:val="18"/>
                <w:lang w:val="en-GB"/>
              </w:rPr>
              <w:t xml:space="preserve"> </w:t>
            </w:r>
            <w:r>
              <w:rPr>
                <w:sz w:val="18"/>
                <w:szCs w:val="18"/>
                <w:vertAlign w:val="superscript"/>
                <w:lang w:val="en-GB"/>
              </w:rPr>
              <w:t>c</w:t>
            </w:r>
          </w:p>
        </w:tc>
      </w:tr>
    </w:tbl>
    <w:p w14:paraId="5EA6FE30" w14:textId="5A753028" w:rsidR="00190346" w:rsidRPr="00A42BC1" w:rsidRDefault="00B40F87" w:rsidP="00A42BC1">
      <w:pPr>
        <w:pStyle w:val="Titolo2"/>
        <w:jc w:val="both"/>
        <w:rPr>
          <w:sz w:val="16"/>
          <w:szCs w:val="16"/>
          <w:lang w:val="en-GB"/>
        </w:rPr>
      </w:pPr>
      <w:r w:rsidRPr="00CE5C08">
        <w:rPr>
          <w:sz w:val="16"/>
          <w:szCs w:val="16"/>
          <w:lang w:val="en-GB"/>
        </w:rPr>
        <w:t xml:space="preserve">F0, control biscuits without wine lees; F10, F20 </w:t>
      </w:r>
      <w:r w:rsidRPr="00CE5C08">
        <w:rPr>
          <w:rFonts w:cstheme="minorHAnsi"/>
          <w:sz w:val="16"/>
          <w:szCs w:val="16"/>
          <w:lang w:val="en-GB"/>
        </w:rPr>
        <w:t>biscuits with 10% and 20% wine lees flour.</w:t>
      </w:r>
      <w:r w:rsidRPr="00CE5C08">
        <w:rPr>
          <w:sz w:val="14"/>
          <w:szCs w:val="14"/>
          <w:lang w:val="en-GB"/>
        </w:rPr>
        <w:t xml:space="preserve"> </w:t>
      </w:r>
      <w:r w:rsidR="00003CF8" w:rsidRPr="00CE5C08">
        <w:rPr>
          <w:sz w:val="16"/>
          <w:szCs w:val="16"/>
          <w:lang w:val="en-GB"/>
        </w:rPr>
        <w:t xml:space="preserve">Data are represented as means ± SD of three lots and different letters in the same row mean a significant difference at </w:t>
      </w:r>
      <w:r w:rsidR="00003CF8" w:rsidRPr="00967F9D">
        <w:rPr>
          <w:i/>
          <w:iCs/>
          <w:sz w:val="16"/>
          <w:szCs w:val="16"/>
          <w:lang w:val="en-GB"/>
        </w:rPr>
        <w:t>p</w:t>
      </w:r>
      <w:r w:rsidR="00003CF8" w:rsidRPr="00CE5C08">
        <w:rPr>
          <w:sz w:val="16"/>
          <w:szCs w:val="16"/>
          <w:lang w:val="en-GB"/>
        </w:rPr>
        <w:t xml:space="preserve"> &lt; 0.05.</w:t>
      </w:r>
    </w:p>
    <w:p w14:paraId="26D06EF8" w14:textId="77777777" w:rsidR="00AF1BB0" w:rsidRDefault="00AF1BB0" w:rsidP="001238FB">
      <w:pPr>
        <w:pStyle w:val="Titolo2"/>
        <w:jc w:val="both"/>
        <w:rPr>
          <w:color w:val="000000"/>
          <w:sz w:val="20"/>
          <w:szCs w:val="44"/>
          <w:lang w:val="en-GB"/>
        </w:rPr>
      </w:pPr>
    </w:p>
    <w:p w14:paraId="4B776A2A" w14:textId="5A30513C" w:rsidR="001238FB" w:rsidRDefault="0076062D" w:rsidP="001238FB">
      <w:pPr>
        <w:pStyle w:val="Titolo2"/>
        <w:jc w:val="both"/>
        <w:rPr>
          <w:sz w:val="20"/>
          <w:szCs w:val="12"/>
          <w:lang w:val="en-GB"/>
        </w:rPr>
      </w:pPr>
      <w:r w:rsidRPr="009C2372">
        <w:rPr>
          <w:rFonts w:asciiTheme="minorHAnsi" w:eastAsiaTheme="minorHAnsi" w:hAnsiTheme="minorHAnsi" w:cstheme="minorBidi"/>
          <w:noProof/>
          <w:sz w:val="14"/>
          <w:szCs w:val="14"/>
          <w:lang w:eastAsia="en-US"/>
        </w:rPr>
        <mc:AlternateContent>
          <mc:Choice Requires="wps">
            <w:drawing>
              <wp:anchor distT="0" distB="0" distL="114300" distR="114300" simplePos="0" relativeHeight="251659264" behindDoc="0" locked="0" layoutInCell="1" allowOverlap="1" wp14:anchorId="18F0E61A" wp14:editId="3EE99659">
                <wp:simplePos x="0" y="0"/>
                <wp:positionH relativeFrom="margin">
                  <wp:posOffset>3149600</wp:posOffset>
                </wp:positionH>
                <wp:positionV relativeFrom="paragraph">
                  <wp:posOffset>1583055</wp:posOffset>
                </wp:positionV>
                <wp:extent cx="2613025" cy="266065"/>
                <wp:effectExtent l="0" t="0" r="0" b="635"/>
                <wp:wrapSquare wrapText="bothSides"/>
                <wp:docPr id="1" name="Casella di testo 1"/>
                <wp:cNvGraphicFramePr/>
                <a:graphic xmlns:a="http://schemas.openxmlformats.org/drawingml/2006/main">
                  <a:graphicData uri="http://schemas.microsoft.com/office/word/2010/wordprocessingShape">
                    <wps:wsp>
                      <wps:cNvSpPr txBox="1"/>
                      <wps:spPr>
                        <a:xfrm>
                          <a:off x="0" y="0"/>
                          <a:ext cx="2613025" cy="266065"/>
                        </a:xfrm>
                        <a:prstGeom prst="rect">
                          <a:avLst/>
                        </a:prstGeom>
                        <a:solidFill>
                          <a:prstClr val="white"/>
                        </a:solidFill>
                        <a:ln>
                          <a:noFill/>
                        </a:ln>
                      </wps:spPr>
                      <wps:txbx>
                        <w:txbxContent>
                          <w:p w14:paraId="4CF0439B" w14:textId="783AA563" w:rsidR="007567AD" w:rsidRPr="007567AD" w:rsidRDefault="007567AD" w:rsidP="009326F4">
                            <w:pPr>
                              <w:pStyle w:val="Didascalia"/>
                              <w:spacing w:before="0" w:after="300"/>
                              <w:jc w:val="center"/>
                              <w:rPr>
                                <w:rFonts w:cs="Times New Roman"/>
                                <w:noProof/>
                                <w:sz w:val="18"/>
                                <w:szCs w:val="18"/>
                                <w:lang w:val="en-GB"/>
                              </w:rPr>
                            </w:pPr>
                            <w:r w:rsidRPr="007567AD">
                              <w:rPr>
                                <w:rFonts w:cs="Times New Roman"/>
                                <w:b/>
                                <w:bCs/>
                                <w:i w:val="0"/>
                                <w:iCs w:val="0"/>
                                <w:sz w:val="18"/>
                                <w:szCs w:val="18"/>
                                <w:lang w:val="en-GB"/>
                              </w:rPr>
                              <w:t xml:space="preserve">Figure </w:t>
                            </w:r>
                            <w:r w:rsidRPr="007567AD">
                              <w:rPr>
                                <w:rFonts w:cs="Times New Roman"/>
                                <w:b/>
                                <w:bCs/>
                                <w:i w:val="0"/>
                                <w:iCs w:val="0"/>
                                <w:sz w:val="18"/>
                                <w:szCs w:val="18"/>
                              </w:rPr>
                              <w:fldChar w:fldCharType="begin"/>
                            </w:r>
                            <w:r w:rsidRPr="007567AD">
                              <w:rPr>
                                <w:rFonts w:cs="Times New Roman"/>
                                <w:b/>
                                <w:bCs/>
                                <w:i w:val="0"/>
                                <w:iCs w:val="0"/>
                                <w:sz w:val="18"/>
                                <w:szCs w:val="18"/>
                                <w:lang w:val="en-GB"/>
                              </w:rPr>
                              <w:instrText xml:space="preserve"> SEQ Figure \* ARABIC </w:instrText>
                            </w:r>
                            <w:r w:rsidRPr="007567AD">
                              <w:rPr>
                                <w:rFonts w:cs="Times New Roman"/>
                                <w:b/>
                                <w:bCs/>
                                <w:i w:val="0"/>
                                <w:iCs w:val="0"/>
                                <w:sz w:val="18"/>
                                <w:szCs w:val="18"/>
                              </w:rPr>
                              <w:fldChar w:fldCharType="separate"/>
                            </w:r>
                            <w:r w:rsidRPr="007567AD">
                              <w:rPr>
                                <w:rFonts w:cs="Times New Roman"/>
                                <w:b/>
                                <w:bCs/>
                                <w:i w:val="0"/>
                                <w:iCs w:val="0"/>
                                <w:noProof/>
                                <w:sz w:val="18"/>
                                <w:szCs w:val="18"/>
                                <w:lang w:val="en-GB"/>
                              </w:rPr>
                              <w:t>1</w:t>
                            </w:r>
                            <w:r w:rsidRPr="007567AD">
                              <w:rPr>
                                <w:rFonts w:cs="Times New Roman"/>
                                <w:b/>
                                <w:bCs/>
                                <w:i w:val="0"/>
                                <w:iCs w:val="0"/>
                                <w:sz w:val="18"/>
                                <w:szCs w:val="18"/>
                              </w:rPr>
                              <w:fldChar w:fldCharType="end"/>
                            </w:r>
                            <w:r w:rsidRPr="007567AD">
                              <w:rPr>
                                <w:rFonts w:cs="Times New Roman"/>
                                <w:sz w:val="18"/>
                                <w:szCs w:val="18"/>
                                <w:lang w:val="en-GB"/>
                              </w:rPr>
                              <w:t>.</w:t>
                            </w:r>
                            <w:r>
                              <w:rPr>
                                <w:rFonts w:cs="Times New Roman"/>
                                <w:sz w:val="18"/>
                                <w:szCs w:val="18"/>
                                <w:lang w:val="en-GB"/>
                              </w:rPr>
                              <w:t xml:space="preserve"> </w:t>
                            </w:r>
                            <w:r w:rsidRPr="007567AD">
                              <w:rPr>
                                <w:rFonts w:cstheme="minorHAnsi"/>
                                <w:sz w:val="18"/>
                                <w:szCs w:val="18"/>
                                <w:lang w:val="en-GB"/>
                              </w:rPr>
                              <w:t>Results of the</w:t>
                            </w:r>
                            <w:r w:rsidR="009C2372">
                              <w:rPr>
                                <w:rFonts w:cstheme="minorHAnsi"/>
                                <w:sz w:val="18"/>
                                <w:szCs w:val="18"/>
                                <w:lang w:val="en-GB"/>
                              </w:rPr>
                              <w:t xml:space="preserve"> </w:t>
                            </w:r>
                            <w:r w:rsidRPr="007567AD">
                              <w:rPr>
                                <w:rFonts w:cstheme="minorHAnsi"/>
                                <w:sz w:val="18"/>
                                <w:szCs w:val="18"/>
                                <w:lang w:val="en-GB"/>
                              </w:rPr>
                              <w:t>sensory analysis</w:t>
                            </w:r>
                            <w:r w:rsidR="009C2372">
                              <w:rPr>
                                <w:rFonts w:cstheme="minorHAnsi"/>
                                <w:sz w:val="18"/>
                                <w:szCs w:val="18"/>
                                <w:lang w:val="en-GB"/>
                              </w:rPr>
                              <w:t xml:space="preserve"> of biscuits</w:t>
                            </w:r>
                            <w:r w:rsidRPr="007567AD">
                              <w:rPr>
                                <w:rFonts w:cstheme="minorHAnsi"/>
                                <w:sz w:val="18"/>
                                <w:szCs w:val="18"/>
                                <w:lang w:val="en-GB"/>
                              </w:rPr>
                              <w:t xml:space="preserve">; data are represented as means ± SD of ten </w:t>
                            </w:r>
                            <w:r w:rsidR="005D39FB" w:rsidRPr="007567AD">
                              <w:rPr>
                                <w:rFonts w:cstheme="minorHAnsi"/>
                                <w:sz w:val="18"/>
                                <w:szCs w:val="18"/>
                                <w:lang w:val="en-GB"/>
                              </w:rPr>
                              <w:t>panellis</w:t>
                            </w:r>
                            <w:r w:rsidR="005D39FB">
                              <w:rPr>
                                <w:rFonts w:cstheme="minorHAnsi"/>
                                <w:sz w:val="18"/>
                                <w:szCs w:val="18"/>
                                <w:lang w:val="en-GB"/>
                              </w:rPr>
                              <w:t>ts</w:t>
                            </w:r>
                            <w:r>
                              <w:rPr>
                                <w:rFonts w:cstheme="minorHAnsi"/>
                                <w:sz w:val="18"/>
                                <w:szCs w:val="18"/>
                                <w:lang w:val="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0E61A" id="_x0000_t202" coordsize="21600,21600" o:spt="202" path="m,l,21600r21600,l21600,xe">
                <v:stroke joinstyle="miter"/>
                <v:path gradientshapeok="t" o:connecttype="rect"/>
              </v:shapetype>
              <v:shape id="Casella di testo 1" o:spid="_x0000_s1026" type="#_x0000_t202" style="position:absolute;left:0;text-align:left;margin-left:248pt;margin-top:124.65pt;width:205.75pt;height:2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" stroked="f">
                <v:textbox inset="0,0,0,0">
                  <w:txbxContent>
                    <w:p w14:paraId="4CF0439B" w14:textId="783AA563" w:rsidR="007567AD" w:rsidRPr="007567AD" w:rsidRDefault="007567AD" w:rsidP="009326F4">
                      <w:pPr>
                        <w:pStyle w:val="Didascalia"/>
                        <w:spacing w:before="0" w:after="300"/>
                        <w:jc w:val="center"/>
                        <w:rPr>
                          <w:rFonts w:cs="Times New Roman"/>
                          <w:noProof/>
                          <w:sz w:val="18"/>
                          <w:szCs w:val="18"/>
                          <w:lang w:val="en-GB"/>
                        </w:rPr>
                      </w:pPr>
                      <w:r w:rsidRPr="007567AD">
                        <w:rPr>
                          <w:rFonts w:cs="Times New Roman"/>
                          <w:b/>
                          <w:bCs/>
                          <w:i w:val="0"/>
                          <w:iCs w:val="0"/>
                          <w:sz w:val="18"/>
                          <w:szCs w:val="18"/>
                          <w:lang w:val="en-GB"/>
                        </w:rPr>
                        <w:t xml:space="preserve">Figure </w:t>
                      </w:r>
                      <w:r w:rsidRPr="007567AD">
                        <w:rPr>
                          <w:rFonts w:cs="Times New Roman"/>
                          <w:b/>
                          <w:bCs/>
                          <w:i w:val="0"/>
                          <w:iCs w:val="0"/>
                          <w:sz w:val="18"/>
                          <w:szCs w:val="18"/>
                        </w:rPr>
                        <w:fldChar w:fldCharType="begin"/>
                      </w:r>
                      <w:r w:rsidRPr="007567AD">
                        <w:rPr>
                          <w:rFonts w:cs="Times New Roman"/>
                          <w:b/>
                          <w:bCs/>
                          <w:i w:val="0"/>
                          <w:iCs w:val="0"/>
                          <w:sz w:val="18"/>
                          <w:szCs w:val="18"/>
                          <w:lang w:val="en-GB"/>
                        </w:rPr>
                        <w:instrText xml:space="preserve"> SEQ Figure \* ARABIC </w:instrText>
                      </w:r>
                      <w:r w:rsidRPr="007567AD">
                        <w:rPr>
                          <w:rFonts w:cs="Times New Roman"/>
                          <w:b/>
                          <w:bCs/>
                          <w:i w:val="0"/>
                          <w:iCs w:val="0"/>
                          <w:sz w:val="18"/>
                          <w:szCs w:val="18"/>
                        </w:rPr>
                        <w:fldChar w:fldCharType="separate"/>
                      </w:r>
                      <w:r w:rsidRPr="007567AD">
                        <w:rPr>
                          <w:rFonts w:cs="Times New Roman"/>
                          <w:b/>
                          <w:bCs/>
                          <w:i w:val="0"/>
                          <w:iCs w:val="0"/>
                          <w:noProof/>
                          <w:sz w:val="18"/>
                          <w:szCs w:val="18"/>
                          <w:lang w:val="en-GB"/>
                        </w:rPr>
                        <w:t>1</w:t>
                      </w:r>
                      <w:r w:rsidRPr="007567AD">
                        <w:rPr>
                          <w:rFonts w:cs="Times New Roman"/>
                          <w:b/>
                          <w:bCs/>
                          <w:i w:val="0"/>
                          <w:iCs w:val="0"/>
                          <w:sz w:val="18"/>
                          <w:szCs w:val="18"/>
                        </w:rPr>
                        <w:fldChar w:fldCharType="end"/>
                      </w:r>
                      <w:r w:rsidRPr="007567AD">
                        <w:rPr>
                          <w:rFonts w:cs="Times New Roman"/>
                          <w:sz w:val="18"/>
                          <w:szCs w:val="18"/>
                          <w:lang w:val="en-GB"/>
                        </w:rPr>
                        <w:t>.</w:t>
                      </w:r>
                      <w:r>
                        <w:rPr>
                          <w:rFonts w:cs="Times New Roman"/>
                          <w:sz w:val="18"/>
                          <w:szCs w:val="18"/>
                          <w:lang w:val="en-GB"/>
                        </w:rPr>
                        <w:t xml:space="preserve"> </w:t>
                      </w:r>
                      <w:r w:rsidRPr="007567AD">
                        <w:rPr>
                          <w:rFonts w:cstheme="minorHAnsi"/>
                          <w:sz w:val="18"/>
                          <w:szCs w:val="18"/>
                          <w:lang w:val="en-GB"/>
                        </w:rPr>
                        <w:t>Results of the</w:t>
                      </w:r>
                      <w:r w:rsidR="009C2372">
                        <w:rPr>
                          <w:rFonts w:cstheme="minorHAnsi"/>
                          <w:sz w:val="18"/>
                          <w:szCs w:val="18"/>
                          <w:lang w:val="en-GB"/>
                        </w:rPr>
                        <w:t xml:space="preserve"> </w:t>
                      </w:r>
                      <w:r w:rsidRPr="007567AD">
                        <w:rPr>
                          <w:rFonts w:cstheme="minorHAnsi"/>
                          <w:sz w:val="18"/>
                          <w:szCs w:val="18"/>
                          <w:lang w:val="en-GB"/>
                        </w:rPr>
                        <w:t>sensory analysis</w:t>
                      </w:r>
                      <w:r w:rsidR="009C2372">
                        <w:rPr>
                          <w:rFonts w:cstheme="minorHAnsi"/>
                          <w:sz w:val="18"/>
                          <w:szCs w:val="18"/>
                          <w:lang w:val="en-GB"/>
                        </w:rPr>
                        <w:t xml:space="preserve"> of biscuits</w:t>
                      </w:r>
                      <w:r w:rsidRPr="007567AD">
                        <w:rPr>
                          <w:rFonts w:cstheme="minorHAnsi"/>
                          <w:sz w:val="18"/>
                          <w:szCs w:val="18"/>
                          <w:lang w:val="en-GB"/>
                        </w:rPr>
                        <w:t xml:space="preserve">; data are represented as means ± SD of ten </w:t>
                      </w:r>
                      <w:r w:rsidR="005D39FB" w:rsidRPr="007567AD">
                        <w:rPr>
                          <w:rFonts w:cstheme="minorHAnsi"/>
                          <w:sz w:val="18"/>
                          <w:szCs w:val="18"/>
                          <w:lang w:val="en-GB"/>
                        </w:rPr>
                        <w:t>panellis</w:t>
                      </w:r>
                      <w:r w:rsidR="005D39FB">
                        <w:rPr>
                          <w:rFonts w:cstheme="minorHAnsi"/>
                          <w:sz w:val="18"/>
                          <w:szCs w:val="18"/>
                          <w:lang w:val="en-GB"/>
                        </w:rPr>
                        <w:t>ts</w:t>
                      </w:r>
                      <w:r>
                        <w:rPr>
                          <w:rFonts w:cstheme="minorHAnsi"/>
                          <w:sz w:val="18"/>
                          <w:szCs w:val="18"/>
                          <w:lang w:val="en-GB"/>
                        </w:rPr>
                        <w:t>.</w:t>
                      </w:r>
                    </w:p>
                  </w:txbxContent>
                </v:textbox>
                <w10:wrap type="square" anchorx="margin"/>
              </v:shape>
            </w:pict>
          </mc:Fallback>
        </mc:AlternateContent>
      </w:r>
      <w:r w:rsidRPr="00AD0A6E">
        <w:rPr>
          <w:b/>
          <w:bCs/>
          <w:noProof/>
          <w:sz w:val="18"/>
          <w:szCs w:val="18"/>
          <w:lang w:val="en-GB"/>
        </w:rPr>
        <w:drawing>
          <wp:anchor distT="0" distB="0" distL="114300" distR="114300" simplePos="0" relativeHeight="251660288" behindDoc="1" locked="0" layoutInCell="1" allowOverlap="1" wp14:anchorId="432C5B19" wp14:editId="19F2493F">
            <wp:simplePos x="0" y="0"/>
            <wp:positionH relativeFrom="margin">
              <wp:posOffset>3157855</wp:posOffset>
            </wp:positionH>
            <wp:positionV relativeFrom="paragraph">
              <wp:posOffset>8890</wp:posOffset>
            </wp:positionV>
            <wp:extent cx="2654300" cy="1583690"/>
            <wp:effectExtent l="0" t="0" r="0" b="0"/>
            <wp:wrapThrough wrapText="bothSides">
              <wp:wrapPolygon edited="0">
                <wp:start x="0" y="0"/>
                <wp:lineTo x="0" y="21306"/>
                <wp:lineTo x="21393" y="21306"/>
                <wp:lineTo x="21393" y="0"/>
                <wp:lineTo x="0" y="0"/>
              </wp:wrapPolygon>
            </wp:wrapThrough>
            <wp:docPr id="28804478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300" cy="1583690"/>
                    </a:xfrm>
                    <a:prstGeom prst="rect">
                      <a:avLst/>
                    </a:prstGeom>
                    <a:noFill/>
                  </pic:spPr>
                </pic:pic>
              </a:graphicData>
            </a:graphic>
            <wp14:sizeRelH relativeFrom="margin">
              <wp14:pctWidth>0</wp14:pctWidth>
            </wp14:sizeRelH>
            <wp14:sizeRelV relativeFrom="margin">
              <wp14:pctHeight>0</wp14:pctHeight>
            </wp14:sizeRelV>
          </wp:anchor>
        </w:drawing>
      </w:r>
      <w:r w:rsidR="00190346">
        <w:rPr>
          <w:color w:val="000000"/>
          <w:sz w:val="20"/>
          <w:szCs w:val="44"/>
          <w:lang w:val="en-GB"/>
        </w:rPr>
        <w:t>T</w:t>
      </w:r>
      <w:r w:rsidR="00AF3A24" w:rsidRPr="00AF3A24">
        <w:rPr>
          <w:color w:val="000000"/>
          <w:sz w:val="20"/>
          <w:szCs w:val="44"/>
          <w:lang w:val="en-GB"/>
        </w:rPr>
        <w:t>he sensory properties of experimental biscuits were strongly influenced by the addition of wine lees</w:t>
      </w:r>
      <w:r w:rsidR="00AF3A24">
        <w:rPr>
          <w:color w:val="000000"/>
          <w:sz w:val="20"/>
          <w:szCs w:val="44"/>
          <w:lang w:val="en-GB"/>
        </w:rPr>
        <w:t>.</w:t>
      </w:r>
      <w:r w:rsidR="002F7CE7">
        <w:rPr>
          <w:color w:val="000000"/>
          <w:sz w:val="20"/>
          <w:szCs w:val="44"/>
          <w:lang w:val="en-GB"/>
        </w:rPr>
        <w:t xml:space="preserve"> </w:t>
      </w:r>
      <w:r w:rsidR="005D39FB">
        <w:rPr>
          <w:sz w:val="20"/>
          <w:szCs w:val="12"/>
          <w:lang w:val="en-GB"/>
        </w:rPr>
        <w:t>Panellists</w:t>
      </w:r>
      <w:r w:rsidR="00AF3A24" w:rsidRPr="002F7CE7">
        <w:rPr>
          <w:sz w:val="20"/>
          <w:szCs w:val="12"/>
          <w:lang w:val="en-GB"/>
        </w:rPr>
        <w:t xml:space="preserve"> reported an increase in violet colour proportional to the addition of wine lees</w:t>
      </w:r>
      <w:r w:rsidR="002F7CE7" w:rsidRPr="002F7CE7">
        <w:rPr>
          <w:sz w:val="20"/>
          <w:szCs w:val="12"/>
          <w:lang w:val="en-GB"/>
        </w:rPr>
        <w:t xml:space="preserve">. </w:t>
      </w:r>
      <w:r w:rsidR="00647AB8" w:rsidRPr="002F7CE7">
        <w:rPr>
          <w:sz w:val="20"/>
          <w:szCs w:val="12"/>
          <w:lang w:val="en-GB"/>
        </w:rPr>
        <w:t>The WLF addition led to a friability increase directly proportional to the increase in the percentage of substitution.</w:t>
      </w:r>
      <w:r w:rsidR="009C2372">
        <w:rPr>
          <w:sz w:val="20"/>
          <w:szCs w:val="12"/>
          <w:lang w:val="en-GB"/>
        </w:rPr>
        <w:t xml:space="preserve"> </w:t>
      </w:r>
      <w:r w:rsidR="00647AB8" w:rsidRPr="009C2372">
        <w:rPr>
          <w:sz w:val="20"/>
          <w:szCs w:val="12"/>
          <w:lang w:val="en-GB"/>
        </w:rPr>
        <w:t>The perception of acid</w:t>
      </w:r>
      <w:r w:rsidR="00E041F6">
        <w:rPr>
          <w:sz w:val="20"/>
          <w:szCs w:val="12"/>
          <w:lang w:val="en-GB"/>
        </w:rPr>
        <w:t>ity</w:t>
      </w:r>
      <w:r w:rsidR="00647AB8" w:rsidRPr="009C2372">
        <w:rPr>
          <w:sz w:val="20"/>
          <w:szCs w:val="12"/>
          <w:lang w:val="en-GB"/>
        </w:rPr>
        <w:t>, bitter</w:t>
      </w:r>
      <w:r w:rsidR="00E041F6">
        <w:rPr>
          <w:sz w:val="20"/>
          <w:szCs w:val="12"/>
          <w:lang w:val="en-GB"/>
        </w:rPr>
        <w:t>ness</w:t>
      </w:r>
      <w:r w:rsidR="00647AB8" w:rsidRPr="009C2372">
        <w:rPr>
          <w:sz w:val="20"/>
          <w:szCs w:val="12"/>
          <w:lang w:val="en-GB"/>
        </w:rPr>
        <w:t xml:space="preserve">, </w:t>
      </w:r>
      <w:r w:rsidR="00D204C6" w:rsidRPr="009C2372">
        <w:rPr>
          <w:sz w:val="20"/>
          <w:szCs w:val="12"/>
          <w:lang w:val="en-GB"/>
        </w:rPr>
        <w:t>astringen</w:t>
      </w:r>
      <w:r w:rsidR="00D204C6">
        <w:rPr>
          <w:sz w:val="20"/>
          <w:szCs w:val="12"/>
          <w:lang w:val="en-GB"/>
        </w:rPr>
        <w:t>cy,</w:t>
      </w:r>
      <w:r w:rsidR="00647AB8" w:rsidRPr="009C2372">
        <w:rPr>
          <w:sz w:val="20"/>
          <w:szCs w:val="12"/>
          <w:lang w:val="en-GB"/>
        </w:rPr>
        <w:t xml:space="preserve"> and off-taste intensity significantly increased with higher levels of WLF added.</w:t>
      </w:r>
      <w:r w:rsidR="00AC1895" w:rsidRPr="009C2372">
        <w:rPr>
          <w:sz w:val="20"/>
          <w:szCs w:val="12"/>
          <w:lang w:val="en-GB"/>
        </w:rPr>
        <w:t xml:space="preserve"> </w:t>
      </w:r>
      <w:r w:rsidR="00647AB8" w:rsidRPr="009C2372">
        <w:rPr>
          <w:sz w:val="20"/>
          <w:szCs w:val="12"/>
          <w:lang w:val="en-GB"/>
        </w:rPr>
        <w:t>As expected, the acidic taste found in experimental biscuits is due to the acids contained in WLF.</w:t>
      </w:r>
      <w:r w:rsidR="00AC1895" w:rsidRPr="009C2372">
        <w:rPr>
          <w:sz w:val="20"/>
          <w:szCs w:val="12"/>
          <w:lang w:val="en-GB"/>
        </w:rPr>
        <w:t xml:space="preserve"> </w:t>
      </w:r>
      <w:r w:rsidR="00647AB8" w:rsidRPr="009C2372">
        <w:rPr>
          <w:sz w:val="20"/>
          <w:szCs w:val="12"/>
          <w:lang w:val="en-GB"/>
        </w:rPr>
        <w:t>The bitterness and astringency sensation can be attributed to the presence of polyphenols in WLF flour due to the interaction that occurs between polyphenols and saliva (Davidov-Pardo et al., 2012).</w:t>
      </w:r>
      <w:r w:rsidR="003D4973" w:rsidRPr="009C2372">
        <w:rPr>
          <w:sz w:val="20"/>
          <w:szCs w:val="12"/>
          <w:lang w:val="en-GB"/>
        </w:rPr>
        <w:t xml:space="preserve"> </w:t>
      </w:r>
      <w:r w:rsidR="00647AB8" w:rsidRPr="009C2372">
        <w:rPr>
          <w:sz w:val="20"/>
          <w:szCs w:val="12"/>
          <w:lang w:val="en-GB"/>
        </w:rPr>
        <w:t>Finally, texture attributes as hardness, dryness and granularity were influenced by WLF addition.</w:t>
      </w:r>
      <w:r w:rsidR="00A966EC" w:rsidRPr="009C2372">
        <w:rPr>
          <w:sz w:val="20"/>
          <w:szCs w:val="12"/>
          <w:lang w:val="en-GB"/>
        </w:rPr>
        <w:t xml:space="preserve"> </w:t>
      </w:r>
      <w:r w:rsidR="00647AB8" w:rsidRPr="009C2372">
        <w:rPr>
          <w:sz w:val="20"/>
          <w:szCs w:val="12"/>
          <w:lang w:val="en-GB"/>
        </w:rPr>
        <w:t xml:space="preserve">Specially, the lower hardness of the experimental biscuits (F10, F20) compared to the control sample (F0), </w:t>
      </w:r>
      <w:r w:rsidR="00C37C0C" w:rsidRPr="00C37C0C">
        <w:rPr>
          <w:sz w:val="20"/>
          <w:szCs w:val="12"/>
          <w:lang w:val="en-GB"/>
        </w:rPr>
        <w:t>agrees with the instrumental results</w:t>
      </w:r>
      <w:r w:rsidR="00BB4367">
        <w:rPr>
          <w:sz w:val="20"/>
          <w:szCs w:val="12"/>
          <w:lang w:val="en-GB"/>
        </w:rPr>
        <w:t xml:space="preserve"> (hardness)</w:t>
      </w:r>
      <w:r w:rsidR="00C37C0C">
        <w:rPr>
          <w:sz w:val="20"/>
          <w:szCs w:val="12"/>
          <w:lang w:val="en-GB"/>
        </w:rPr>
        <w:t xml:space="preserve">. </w:t>
      </w:r>
      <w:r w:rsidR="00647AB8" w:rsidRPr="009C2372">
        <w:rPr>
          <w:sz w:val="20"/>
          <w:szCs w:val="12"/>
          <w:lang w:val="en-GB"/>
        </w:rPr>
        <w:t>Similarly, the dryness of F10 and F20 was less than control; this could be associated with the increased humidity of the experimental biscuits.</w:t>
      </w:r>
      <w:r w:rsidR="00535806">
        <w:rPr>
          <w:sz w:val="20"/>
          <w:szCs w:val="12"/>
          <w:lang w:val="en-GB"/>
        </w:rPr>
        <w:t xml:space="preserve"> </w:t>
      </w:r>
      <w:r w:rsidR="000F5D17" w:rsidRPr="000F5D17">
        <w:rPr>
          <w:sz w:val="20"/>
          <w:szCs w:val="12"/>
          <w:lang w:val="en-GB"/>
        </w:rPr>
        <w:t xml:space="preserve">Although richer in fiber and phenolic compounds, </w:t>
      </w:r>
      <w:r w:rsidR="005D39FB" w:rsidRPr="000F5D17">
        <w:rPr>
          <w:sz w:val="20"/>
          <w:szCs w:val="12"/>
          <w:lang w:val="en-GB"/>
        </w:rPr>
        <w:t>panellists</w:t>
      </w:r>
      <w:r w:rsidR="000F5D17" w:rsidRPr="000F5D17">
        <w:rPr>
          <w:sz w:val="20"/>
          <w:szCs w:val="12"/>
          <w:lang w:val="en-GB"/>
        </w:rPr>
        <w:t xml:space="preserve"> rated F20 with a higher perception of acidity, bitterness, </w:t>
      </w:r>
      <w:r w:rsidR="00CE56AD" w:rsidRPr="000F5D17">
        <w:rPr>
          <w:sz w:val="20"/>
          <w:szCs w:val="12"/>
          <w:lang w:val="en-GB"/>
        </w:rPr>
        <w:t>astringency,</w:t>
      </w:r>
      <w:r w:rsidR="000F5D17" w:rsidRPr="000F5D17">
        <w:rPr>
          <w:sz w:val="20"/>
          <w:szCs w:val="12"/>
          <w:lang w:val="en-GB"/>
        </w:rPr>
        <w:t xml:space="preserve"> and taste than F10</w:t>
      </w:r>
      <w:r w:rsidR="000F5D17">
        <w:rPr>
          <w:sz w:val="20"/>
          <w:szCs w:val="12"/>
          <w:lang w:val="en-GB"/>
        </w:rPr>
        <w:t>.</w:t>
      </w:r>
    </w:p>
    <w:p w14:paraId="291A75AA" w14:textId="77777777" w:rsidR="001238FB" w:rsidRPr="001238FB" w:rsidRDefault="001238FB" w:rsidP="001238FB">
      <w:pPr>
        <w:jc w:val="both"/>
        <w:rPr>
          <w:lang w:val="en-GB"/>
        </w:rPr>
      </w:pPr>
    </w:p>
    <w:p w14:paraId="0AA570B4" w14:textId="7887495E" w:rsidR="00A420C3" w:rsidRPr="00A420C3" w:rsidRDefault="00FB589C" w:rsidP="00A420C3">
      <w:pPr>
        <w:pStyle w:val="Titolo2"/>
        <w:spacing w:after="120"/>
        <w:jc w:val="both"/>
        <w:rPr>
          <w:b/>
          <w:bCs/>
          <w:color w:val="000000"/>
          <w:sz w:val="24"/>
          <w:lang w:val="en-GB"/>
        </w:rPr>
      </w:pPr>
      <w:r>
        <w:rPr>
          <w:b/>
          <w:bCs/>
          <w:color w:val="000000"/>
          <w:sz w:val="24"/>
          <w:lang w:val="en-GB"/>
        </w:rPr>
        <w:t>4. References</w:t>
      </w:r>
    </w:p>
    <w:p w14:paraId="5F334DFE" w14:textId="5A577417" w:rsidR="00B40F87" w:rsidRPr="00535806" w:rsidRDefault="00B40F87" w:rsidP="00A420C3">
      <w:pPr>
        <w:pStyle w:val="Titolo1"/>
        <w:spacing w:before="0"/>
        <w:ind w:right="0"/>
        <w:jc w:val="both"/>
        <w:rPr>
          <w:b/>
          <w:bCs/>
          <w:color w:val="000000" w:themeColor="text1"/>
          <w:sz w:val="24"/>
          <w:lang w:val="en-GB"/>
        </w:rPr>
      </w:pPr>
      <w:r w:rsidRPr="00535806">
        <w:rPr>
          <w:color w:val="000000" w:themeColor="text1"/>
          <w:sz w:val="18"/>
          <w:szCs w:val="18"/>
          <w:lang w:val="en-GB"/>
        </w:rPr>
        <w:t>AOAC International (2006) Official Method of Analysis, 17th ed.;</w:t>
      </w:r>
      <w:r w:rsidR="00536CCC" w:rsidRPr="00535806">
        <w:rPr>
          <w:color w:val="000000" w:themeColor="text1"/>
          <w:sz w:val="18"/>
          <w:szCs w:val="18"/>
          <w:lang w:val="en-GB"/>
        </w:rPr>
        <w:t xml:space="preserve"> AOAC International: Gaithersburg, MD, USA.</w:t>
      </w:r>
    </w:p>
    <w:p w14:paraId="7C8B11E9" w14:textId="4DEADD3A" w:rsidR="007E0401" w:rsidRDefault="007E0401" w:rsidP="00A420C3">
      <w:pPr>
        <w:ind w:left="142" w:hanging="142"/>
        <w:jc w:val="both"/>
        <w:rPr>
          <w:sz w:val="18"/>
          <w:szCs w:val="18"/>
          <w:lang w:val="en-GB"/>
        </w:rPr>
      </w:pPr>
      <w:r w:rsidRPr="00BA7720">
        <w:rPr>
          <w:sz w:val="18"/>
          <w:szCs w:val="18"/>
          <w:lang w:val="en-GB"/>
        </w:rPr>
        <w:t>Davidov-Pardo G</w:t>
      </w:r>
      <w:r w:rsidR="00BA7720" w:rsidRPr="00BA7720">
        <w:rPr>
          <w:sz w:val="18"/>
          <w:szCs w:val="18"/>
          <w:lang w:val="en-GB"/>
        </w:rPr>
        <w:t xml:space="preserve">, Moreno M, </w:t>
      </w:r>
      <w:proofErr w:type="spellStart"/>
      <w:r w:rsidR="00BA7720" w:rsidRPr="00BA7720">
        <w:rPr>
          <w:sz w:val="18"/>
          <w:szCs w:val="18"/>
          <w:lang w:val="en-GB"/>
        </w:rPr>
        <w:t>Arozarena</w:t>
      </w:r>
      <w:proofErr w:type="spellEnd"/>
      <w:r w:rsidR="00BA7720" w:rsidRPr="00BA7720">
        <w:rPr>
          <w:sz w:val="18"/>
          <w:szCs w:val="18"/>
          <w:lang w:val="en-GB"/>
        </w:rPr>
        <w:t xml:space="preserve"> I, Marín-Arroyo MR, </w:t>
      </w:r>
      <w:proofErr w:type="spellStart"/>
      <w:r w:rsidR="00BA7720" w:rsidRPr="00BA7720">
        <w:rPr>
          <w:sz w:val="18"/>
          <w:szCs w:val="18"/>
          <w:lang w:val="en-GB"/>
        </w:rPr>
        <w:t>Bleibaum</w:t>
      </w:r>
      <w:proofErr w:type="spellEnd"/>
      <w:r w:rsidR="00BA7720" w:rsidRPr="00BA7720">
        <w:rPr>
          <w:sz w:val="18"/>
          <w:szCs w:val="18"/>
          <w:lang w:val="en-GB"/>
        </w:rPr>
        <w:t xml:space="preserve"> RN, Bruhn CM</w:t>
      </w:r>
      <w:r w:rsidR="00BA7720">
        <w:rPr>
          <w:sz w:val="18"/>
          <w:szCs w:val="18"/>
          <w:lang w:val="en-GB"/>
        </w:rPr>
        <w:t xml:space="preserve"> </w:t>
      </w:r>
      <w:r>
        <w:rPr>
          <w:sz w:val="18"/>
          <w:szCs w:val="18"/>
          <w:lang w:val="en-GB"/>
        </w:rPr>
        <w:t>(2012)</w:t>
      </w:r>
      <w:r w:rsidR="00F1580A">
        <w:rPr>
          <w:sz w:val="18"/>
          <w:szCs w:val="18"/>
          <w:lang w:val="en-GB"/>
        </w:rPr>
        <w:t xml:space="preserve"> </w:t>
      </w:r>
      <w:r w:rsidRPr="007E0401">
        <w:rPr>
          <w:sz w:val="18"/>
          <w:szCs w:val="18"/>
          <w:lang w:val="en-GB"/>
        </w:rPr>
        <w:t xml:space="preserve">Sensory and consumer perception of the addition of grape seed extracts in cookies. </w:t>
      </w:r>
      <w:r w:rsidRPr="007E0401">
        <w:rPr>
          <w:i/>
          <w:iCs/>
          <w:sz w:val="18"/>
          <w:szCs w:val="18"/>
          <w:lang w:val="en-GB"/>
        </w:rPr>
        <w:t>J Food Sci</w:t>
      </w:r>
      <w:r>
        <w:rPr>
          <w:i/>
          <w:iCs/>
          <w:sz w:val="18"/>
          <w:szCs w:val="18"/>
          <w:lang w:val="en-GB"/>
        </w:rPr>
        <w:t xml:space="preserve"> </w:t>
      </w:r>
      <w:r w:rsidRPr="002504EC">
        <w:rPr>
          <w:b/>
          <w:bCs/>
          <w:sz w:val="18"/>
          <w:szCs w:val="18"/>
          <w:lang w:val="en-GB"/>
        </w:rPr>
        <w:t>77</w:t>
      </w:r>
      <w:r>
        <w:rPr>
          <w:sz w:val="18"/>
          <w:szCs w:val="18"/>
          <w:lang w:val="en-GB"/>
        </w:rPr>
        <w:t>:</w:t>
      </w:r>
      <w:r w:rsidRPr="007E0401">
        <w:rPr>
          <w:sz w:val="18"/>
          <w:szCs w:val="18"/>
          <w:lang w:val="en-GB"/>
        </w:rPr>
        <w:t xml:space="preserve"> 12.</w:t>
      </w:r>
    </w:p>
    <w:p w14:paraId="00A8FAB6" w14:textId="4997D3A1" w:rsidR="00443AC6" w:rsidRPr="00443AC6" w:rsidRDefault="00443AC6" w:rsidP="00EC728A">
      <w:pPr>
        <w:ind w:left="142" w:hanging="142"/>
        <w:jc w:val="both"/>
        <w:rPr>
          <w:sz w:val="18"/>
          <w:szCs w:val="18"/>
          <w:lang w:val="en-GB"/>
        </w:rPr>
      </w:pPr>
      <w:r w:rsidRPr="00443AC6">
        <w:rPr>
          <w:sz w:val="18"/>
          <w:szCs w:val="18"/>
          <w:shd w:val="clear" w:color="auto" w:fill="FCFCFC"/>
          <w:lang w:val="en-GB"/>
        </w:rPr>
        <w:t>Devi A</w:t>
      </w:r>
      <w:r w:rsidR="00BA7720">
        <w:rPr>
          <w:sz w:val="18"/>
          <w:szCs w:val="18"/>
          <w:shd w:val="clear" w:color="auto" w:fill="FCFCFC"/>
          <w:lang w:val="en-GB"/>
        </w:rPr>
        <w:t>,</w:t>
      </w:r>
      <w:r w:rsidRPr="00443AC6">
        <w:rPr>
          <w:sz w:val="18"/>
          <w:szCs w:val="18"/>
          <w:shd w:val="clear" w:color="auto" w:fill="FCFCFC"/>
          <w:lang w:val="en-GB"/>
        </w:rPr>
        <w:t xml:space="preserve"> </w:t>
      </w:r>
      <w:proofErr w:type="spellStart"/>
      <w:r w:rsidR="00BA7720" w:rsidRPr="00BA7720">
        <w:rPr>
          <w:sz w:val="18"/>
          <w:szCs w:val="18"/>
          <w:shd w:val="clear" w:color="auto" w:fill="FCFCFC"/>
          <w:lang w:val="en-GB"/>
        </w:rPr>
        <w:t>Khatkar</w:t>
      </w:r>
      <w:proofErr w:type="spellEnd"/>
      <w:r w:rsidR="00BA7720">
        <w:rPr>
          <w:sz w:val="18"/>
          <w:szCs w:val="18"/>
          <w:shd w:val="clear" w:color="auto" w:fill="FCFCFC"/>
          <w:lang w:val="en-GB"/>
        </w:rPr>
        <w:t xml:space="preserve"> </w:t>
      </w:r>
      <w:r w:rsidR="00BA7720" w:rsidRPr="00BA7720">
        <w:rPr>
          <w:sz w:val="18"/>
          <w:szCs w:val="18"/>
          <w:shd w:val="clear" w:color="auto" w:fill="FCFCFC"/>
          <w:lang w:val="en-GB"/>
        </w:rPr>
        <w:t>BS</w:t>
      </w:r>
      <w:r w:rsidR="00BA7720" w:rsidRPr="00BA7720">
        <w:rPr>
          <w:rFonts w:ascii="Calibri" w:hAnsi="Calibri" w:cs="Calibri"/>
          <w:sz w:val="18"/>
          <w:szCs w:val="18"/>
          <w:shd w:val="clear" w:color="auto" w:fill="FCFCFC"/>
          <w:lang w:val="en-GB"/>
        </w:rPr>
        <w:t xml:space="preserve"> </w:t>
      </w:r>
      <w:r w:rsidRPr="00443AC6">
        <w:rPr>
          <w:sz w:val="18"/>
          <w:szCs w:val="18"/>
          <w:shd w:val="clear" w:color="auto" w:fill="FCFCFC"/>
          <w:lang w:val="en-GB"/>
        </w:rPr>
        <w:t xml:space="preserve">(2016) Physicochemical, </w:t>
      </w:r>
      <w:proofErr w:type="gramStart"/>
      <w:r w:rsidRPr="00443AC6">
        <w:rPr>
          <w:sz w:val="18"/>
          <w:szCs w:val="18"/>
          <w:shd w:val="clear" w:color="auto" w:fill="FCFCFC"/>
          <w:lang w:val="en-GB"/>
        </w:rPr>
        <w:t>rheological</w:t>
      </w:r>
      <w:proofErr w:type="gramEnd"/>
      <w:r w:rsidRPr="00443AC6">
        <w:rPr>
          <w:sz w:val="18"/>
          <w:szCs w:val="18"/>
          <w:shd w:val="clear" w:color="auto" w:fill="FCFCFC"/>
          <w:lang w:val="en-GB"/>
        </w:rPr>
        <w:t xml:space="preserve"> and functional properties of fats and oils in relation to cookie quality: a review. </w:t>
      </w:r>
      <w:r w:rsidRPr="00443AC6">
        <w:rPr>
          <w:i/>
          <w:iCs/>
          <w:sz w:val="18"/>
          <w:szCs w:val="18"/>
          <w:shd w:val="clear" w:color="auto" w:fill="FCFCFC"/>
          <w:lang w:val="en-GB"/>
        </w:rPr>
        <w:t xml:space="preserve">J Food Sci </w:t>
      </w:r>
      <w:proofErr w:type="spellStart"/>
      <w:r w:rsidRPr="00443AC6">
        <w:rPr>
          <w:i/>
          <w:iCs/>
          <w:sz w:val="18"/>
          <w:szCs w:val="18"/>
          <w:shd w:val="clear" w:color="auto" w:fill="FCFCFC"/>
          <w:lang w:val="en-GB"/>
        </w:rPr>
        <w:t>Technol</w:t>
      </w:r>
      <w:proofErr w:type="spellEnd"/>
      <w:r w:rsidRPr="00443AC6">
        <w:rPr>
          <w:sz w:val="18"/>
          <w:szCs w:val="18"/>
          <w:shd w:val="clear" w:color="auto" w:fill="FCFCFC"/>
          <w:lang w:val="en-GB"/>
        </w:rPr>
        <w:t xml:space="preserve"> </w:t>
      </w:r>
      <w:r w:rsidRPr="002504EC">
        <w:rPr>
          <w:b/>
          <w:bCs/>
          <w:sz w:val="18"/>
          <w:szCs w:val="18"/>
          <w:shd w:val="clear" w:color="auto" w:fill="FCFCFC"/>
          <w:lang w:val="en-GB"/>
        </w:rPr>
        <w:t>53</w:t>
      </w:r>
      <w:r w:rsidRPr="00443AC6">
        <w:rPr>
          <w:sz w:val="18"/>
          <w:szCs w:val="18"/>
          <w:shd w:val="clear" w:color="auto" w:fill="FCFCFC"/>
          <w:lang w:val="en-GB"/>
        </w:rPr>
        <w:t>: 3633–364.</w:t>
      </w:r>
    </w:p>
    <w:p w14:paraId="46D6A81C" w14:textId="5FF0974A" w:rsidR="00A76F6E" w:rsidRDefault="00A76F6E" w:rsidP="00EC728A">
      <w:pPr>
        <w:pStyle w:val="Titolo1"/>
        <w:spacing w:before="0"/>
        <w:ind w:left="142" w:right="0" w:hanging="142"/>
        <w:jc w:val="both"/>
        <w:rPr>
          <w:color w:val="auto"/>
          <w:sz w:val="18"/>
          <w:szCs w:val="18"/>
          <w:lang w:val="en-GB"/>
        </w:rPr>
      </w:pPr>
      <w:r w:rsidRPr="007E0401">
        <w:rPr>
          <w:color w:val="auto"/>
          <w:sz w:val="18"/>
          <w:szCs w:val="18"/>
          <w:lang w:val="en-GB"/>
        </w:rPr>
        <w:t>Leal C</w:t>
      </w:r>
      <w:r w:rsidR="00BA7720">
        <w:rPr>
          <w:color w:val="auto"/>
          <w:sz w:val="18"/>
          <w:szCs w:val="18"/>
          <w:lang w:val="en-GB"/>
        </w:rPr>
        <w:t>,</w:t>
      </w:r>
      <w:r w:rsidRPr="007E0401">
        <w:rPr>
          <w:color w:val="auto"/>
          <w:sz w:val="18"/>
          <w:szCs w:val="18"/>
          <w:lang w:val="en-GB"/>
        </w:rPr>
        <w:t xml:space="preserve"> </w:t>
      </w:r>
      <w:r w:rsidR="00BA7720" w:rsidRPr="00BA7720">
        <w:rPr>
          <w:color w:val="auto"/>
          <w:sz w:val="18"/>
          <w:szCs w:val="18"/>
          <w:lang w:val="en-GB"/>
        </w:rPr>
        <w:t>Costa C</w:t>
      </w:r>
      <w:r w:rsidR="00BA7720">
        <w:rPr>
          <w:color w:val="auto"/>
          <w:sz w:val="18"/>
          <w:szCs w:val="18"/>
          <w:lang w:val="en-GB"/>
        </w:rPr>
        <w:t>,</w:t>
      </w:r>
      <w:r w:rsidR="00BA7720" w:rsidRPr="00BA7720">
        <w:rPr>
          <w:color w:val="auto"/>
          <w:sz w:val="18"/>
          <w:szCs w:val="18"/>
          <w:lang w:val="en-GB"/>
        </w:rPr>
        <w:t xml:space="preserve"> Barros</w:t>
      </w:r>
      <w:r w:rsidR="00BA7720">
        <w:rPr>
          <w:color w:val="auto"/>
          <w:sz w:val="18"/>
          <w:szCs w:val="18"/>
          <w:lang w:val="en-GB"/>
        </w:rPr>
        <w:t xml:space="preserve"> </w:t>
      </w:r>
      <w:r w:rsidR="00BA7720" w:rsidRPr="00BA7720">
        <w:rPr>
          <w:color w:val="auto"/>
          <w:sz w:val="18"/>
          <w:szCs w:val="18"/>
          <w:lang w:val="en-GB"/>
        </w:rPr>
        <w:t>AI</w:t>
      </w:r>
      <w:r w:rsidR="00BA7720">
        <w:rPr>
          <w:color w:val="auto"/>
          <w:sz w:val="18"/>
          <w:szCs w:val="18"/>
          <w:lang w:val="en-GB"/>
        </w:rPr>
        <w:t xml:space="preserve">, </w:t>
      </w:r>
      <w:proofErr w:type="spellStart"/>
      <w:r w:rsidR="00BA7720" w:rsidRPr="00BA7720">
        <w:rPr>
          <w:color w:val="auto"/>
          <w:sz w:val="18"/>
          <w:szCs w:val="18"/>
          <w:lang w:val="en-GB"/>
        </w:rPr>
        <w:t>Gouvinhas</w:t>
      </w:r>
      <w:proofErr w:type="spellEnd"/>
      <w:r w:rsidR="00BA7720" w:rsidRPr="00BA7720">
        <w:rPr>
          <w:color w:val="auto"/>
          <w:sz w:val="18"/>
          <w:szCs w:val="18"/>
          <w:lang w:val="en-GB"/>
        </w:rPr>
        <w:t xml:space="preserve"> I</w:t>
      </w:r>
      <w:r w:rsidR="00BA7720">
        <w:rPr>
          <w:color w:val="auto"/>
          <w:sz w:val="18"/>
          <w:szCs w:val="18"/>
          <w:lang w:val="en-GB"/>
        </w:rPr>
        <w:t xml:space="preserve"> (</w:t>
      </w:r>
      <w:r w:rsidR="00BA7720" w:rsidRPr="00BA7720">
        <w:rPr>
          <w:color w:val="auto"/>
          <w:sz w:val="2"/>
          <w:szCs w:val="2"/>
          <w:lang w:val="en-GB"/>
        </w:rPr>
        <w:t>(</w:t>
      </w:r>
      <w:r w:rsidR="00BA7720">
        <w:rPr>
          <w:color w:val="auto"/>
          <w:sz w:val="2"/>
          <w:szCs w:val="2"/>
          <w:lang w:val="en-GB"/>
        </w:rPr>
        <w:t>(</w:t>
      </w:r>
      <w:r w:rsidRPr="007E0401">
        <w:rPr>
          <w:color w:val="auto"/>
          <w:sz w:val="18"/>
          <w:szCs w:val="18"/>
          <w:lang w:val="en-GB"/>
        </w:rPr>
        <w:t>2020)</w:t>
      </w:r>
      <w:r w:rsidR="00F1580A">
        <w:rPr>
          <w:color w:val="auto"/>
          <w:sz w:val="18"/>
          <w:szCs w:val="18"/>
          <w:lang w:val="en-GB"/>
        </w:rPr>
        <w:t xml:space="preserve"> </w:t>
      </w:r>
      <w:r w:rsidRPr="007E0401">
        <w:rPr>
          <w:color w:val="auto"/>
          <w:sz w:val="18"/>
          <w:szCs w:val="18"/>
          <w:lang w:val="en-GB"/>
        </w:rPr>
        <w:t xml:space="preserve">Assessing the relationship between the phenolic content and elemental composition of grape (Vitis Vinifera L.) stems. </w:t>
      </w:r>
      <w:r w:rsidRPr="007E0401">
        <w:rPr>
          <w:i/>
          <w:iCs/>
          <w:color w:val="auto"/>
          <w:sz w:val="18"/>
          <w:szCs w:val="18"/>
          <w:lang w:val="en-GB"/>
        </w:rPr>
        <w:t xml:space="preserve">Waste Biomass </w:t>
      </w:r>
      <w:proofErr w:type="spellStart"/>
      <w:r w:rsidRPr="007E0401">
        <w:rPr>
          <w:i/>
          <w:iCs/>
          <w:color w:val="auto"/>
          <w:sz w:val="18"/>
          <w:szCs w:val="18"/>
          <w:lang w:val="en-GB"/>
        </w:rPr>
        <w:t>Valorization</w:t>
      </w:r>
      <w:proofErr w:type="spellEnd"/>
      <w:r w:rsidRPr="007E0401">
        <w:rPr>
          <w:color w:val="auto"/>
          <w:sz w:val="18"/>
          <w:szCs w:val="18"/>
          <w:lang w:val="en-GB"/>
        </w:rPr>
        <w:t xml:space="preserve"> </w:t>
      </w:r>
      <w:r w:rsidRPr="002504EC">
        <w:rPr>
          <w:b/>
          <w:bCs/>
          <w:color w:val="auto"/>
          <w:sz w:val="18"/>
          <w:szCs w:val="18"/>
          <w:lang w:val="en-GB"/>
        </w:rPr>
        <w:t>12</w:t>
      </w:r>
      <w:r w:rsidRPr="007E0401">
        <w:rPr>
          <w:color w:val="auto"/>
          <w:sz w:val="18"/>
          <w:szCs w:val="18"/>
          <w:lang w:val="en-GB"/>
        </w:rPr>
        <w:t>: 1313-1325.</w:t>
      </w:r>
    </w:p>
    <w:p w14:paraId="0723241A" w14:textId="2BE8DDDB" w:rsidR="00E80433" w:rsidRPr="00E80433" w:rsidRDefault="00E80433" w:rsidP="00EC728A">
      <w:pPr>
        <w:ind w:left="142" w:hanging="142"/>
        <w:jc w:val="both"/>
        <w:rPr>
          <w:sz w:val="18"/>
          <w:szCs w:val="18"/>
          <w:lang w:val="en-GB"/>
        </w:rPr>
      </w:pPr>
      <w:proofErr w:type="spellStart"/>
      <w:r w:rsidRPr="00E80433">
        <w:rPr>
          <w:sz w:val="18"/>
          <w:szCs w:val="18"/>
          <w:lang w:val="en-GB"/>
        </w:rPr>
        <w:t>Maner</w:t>
      </w:r>
      <w:proofErr w:type="spellEnd"/>
      <w:r w:rsidRPr="00E80433">
        <w:rPr>
          <w:sz w:val="18"/>
          <w:szCs w:val="18"/>
          <w:lang w:val="en-GB"/>
        </w:rPr>
        <w:t xml:space="preserve"> </w:t>
      </w:r>
      <w:r w:rsidRPr="00BA7720">
        <w:rPr>
          <w:sz w:val="18"/>
          <w:szCs w:val="18"/>
          <w:lang w:val="en-GB"/>
        </w:rPr>
        <w:t>S</w:t>
      </w:r>
      <w:r w:rsidR="00BA7720">
        <w:rPr>
          <w:sz w:val="18"/>
          <w:szCs w:val="18"/>
          <w:lang w:val="en-GB"/>
        </w:rPr>
        <w:t>,</w:t>
      </w:r>
      <w:r w:rsidRPr="00BA7720">
        <w:rPr>
          <w:sz w:val="18"/>
          <w:szCs w:val="18"/>
          <w:lang w:val="en-GB"/>
        </w:rPr>
        <w:t xml:space="preserve"> </w:t>
      </w:r>
      <w:r w:rsidR="00BA7720" w:rsidRPr="00BA7720">
        <w:rPr>
          <w:sz w:val="18"/>
          <w:szCs w:val="18"/>
          <w:lang w:val="en-GB"/>
        </w:rPr>
        <w:t>Sharma AK</w:t>
      </w:r>
      <w:r w:rsidR="00BA7720">
        <w:rPr>
          <w:sz w:val="18"/>
          <w:szCs w:val="18"/>
          <w:lang w:val="en-GB"/>
        </w:rPr>
        <w:t>,</w:t>
      </w:r>
      <w:r w:rsidR="00BA7720" w:rsidRPr="00BA7720">
        <w:rPr>
          <w:sz w:val="18"/>
          <w:szCs w:val="18"/>
          <w:lang w:val="en-GB"/>
        </w:rPr>
        <w:t xml:space="preserve"> Banerjee</w:t>
      </w:r>
      <w:r w:rsidR="00BA7720">
        <w:rPr>
          <w:sz w:val="18"/>
          <w:szCs w:val="18"/>
          <w:lang w:val="en-GB"/>
        </w:rPr>
        <w:t xml:space="preserve"> </w:t>
      </w:r>
      <w:r w:rsidR="00BA7720" w:rsidRPr="00BA7720">
        <w:rPr>
          <w:sz w:val="18"/>
          <w:szCs w:val="18"/>
          <w:lang w:val="en-GB"/>
        </w:rPr>
        <w:t xml:space="preserve">KK </w:t>
      </w:r>
      <w:r w:rsidRPr="00E80433">
        <w:rPr>
          <w:sz w:val="18"/>
          <w:szCs w:val="18"/>
          <w:lang w:val="en-GB"/>
        </w:rPr>
        <w:t xml:space="preserve">(2017) Wheat flour replacement by wine grape pomace powder positively affects physical, functional, and sensory properties of cookies. </w:t>
      </w:r>
      <w:r w:rsidRPr="00E80433">
        <w:rPr>
          <w:i/>
          <w:iCs/>
          <w:sz w:val="18"/>
          <w:szCs w:val="18"/>
          <w:lang w:val="en-GB"/>
        </w:rPr>
        <w:t>Proc Nat</w:t>
      </w:r>
      <w:r>
        <w:rPr>
          <w:i/>
          <w:iCs/>
          <w:sz w:val="18"/>
          <w:szCs w:val="18"/>
          <w:lang w:val="en-GB"/>
        </w:rPr>
        <w:t xml:space="preserve">l </w:t>
      </w:r>
      <w:proofErr w:type="spellStart"/>
      <w:r w:rsidRPr="00E80433">
        <w:rPr>
          <w:i/>
          <w:iCs/>
          <w:sz w:val="18"/>
          <w:szCs w:val="18"/>
          <w:lang w:val="en-GB"/>
        </w:rPr>
        <w:t>Acad</w:t>
      </w:r>
      <w:proofErr w:type="spellEnd"/>
      <w:r w:rsidRPr="00E80433">
        <w:rPr>
          <w:i/>
          <w:iCs/>
          <w:sz w:val="18"/>
          <w:szCs w:val="18"/>
          <w:lang w:val="en-GB"/>
        </w:rPr>
        <w:t xml:space="preserve"> Sci</w:t>
      </w:r>
      <w:r w:rsidRPr="00E80433">
        <w:rPr>
          <w:sz w:val="18"/>
          <w:szCs w:val="18"/>
          <w:lang w:val="en-GB"/>
        </w:rPr>
        <w:t xml:space="preserve"> </w:t>
      </w:r>
      <w:r w:rsidRPr="002504EC">
        <w:rPr>
          <w:b/>
          <w:bCs/>
          <w:sz w:val="18"/>
          <w:szCs w:val="18"/>
          <w:lang w:val="en-GB"/>
        </w:rPr>
        <w:t>87</w:t>
      </w:r>
      <w:r>
        <w:rPr>
          <w:sz w:val="18"/>
          <w:szCs w:val="18"/>
          <w:lang w:val="en-GB"/>
        </w:rPr>
        <w:t xml:space="preserve">: </w:t>
      </w:r>
      <w:r w:rsidRPr="00E80433">
        <w:rPr>
          <w:sz w:val="18"/>
          <w:szCs w:val="18"/>
          <w:lang w:val="en-GB"/>
        </w:rPr>
        <w:t>109-113.</w:t>
      </w:r>
    </w:p>
    <w:p w14:paraId="38005FF6" w14:textId="1AAB4043" w:rsidR="007E0401" w:rsidRDefault="007E0401" w:rsidP="00EC728A">
      <w:pPr>
        <w:ind w:left="142" w:hanging="142"/>
        <w:jc w:val="both"/>
        <w:rPr>
          <w:sz w:val="18"/>
          <w:szCs w:val="18"/>
          <w:lang w:val="en-GB"/>
        </w:rPr>
      </w:pPr>
      <w:proofErr w:type="spellStart"/>
      <w:r w:rsidRPr="007E0401">
        <w:rPr>
          <w:sz w:val="18"/>
          <w:szCs w:val="18"/>
          <w:lang w:val="en-GB"/>
        </w:rPr>
        <w:t>Noviello</w:t>
      </w:r>
      <w:proofErr w:type="spellEnd"/>
      <w:r w:rsidRPr="007E0401">
        <w:rPr>
          <w:sz w:val="18"/>
          <w:szCs w:val="18"/>
          <w:lang w:val="en-GB"/>
        </w:rPr>
        <w:t xml:space="preserve"> M</w:t>
      </w:r>
      <w:r w:rsidR="00BA7720">
        <w:rPr>
          <w:sz w:val="18"/>
          <w:szCs w:val="18"/>
          <w:lang w:val="en-GB"/>
        </w:rPr>
        <w:t xml:space="preserve">, </w:t>
      </w:r>
      <w:proofErr w:type="spellStart"/>
      <w:r w:rsidR="00BA7720" w:rsidRPr="00BA7720">
        <w:rPr>
          <w:sz w:val="18"/>
          <w:szCs w:val="18"/>
          <w:lang w:val="en-GB"/>
        </w:rPr>
        <w:t>Caputi</w:t>
      </w:r>
      <w:proofErr w:type="spellEnd"/>
      <w:r w:rsidR="00BA7720">
        <w:rPr>
          <w:sz w:val="18"/>
          <w:szCs w:val="18"/>
          <w:lang w:val="en-GB"/>
        </w:rPr>
        <w:t xml:space="preserve"> </w:t>
      </w:r>
      <w:r w:rsidR="00BA7720" w:rsidRPr="00BA7720">
        <w:rPr>
          <w:sz w:val="18"/>
          <w:szCs w:val="18"/>
          <w:lang w:val="en-GB"/>
        </w:rPr>
        <w:t>AF</w:t>
      </w:r>
      <w:r w:rsidR="00BA7720">
        <w:rPr>
          <w:sz w:val="18"/>
          <w:szCs w:val="18"/>
          <w:lang w:val="en-GB"/>
        </w:rPr>
        <w:t>,</w:t>
      </w:r>
      <w:r w:rsidR="00BA7720" w:rsidRPr="00BA7720">
        <w:rPr>
          <w:sz w:val="18"/>
          <w:szCs w:val="18"/>
          <w:lang w:val="en-GB"/>
        </w:rPr>
        <w:t xml:space="preserve"> </w:t>
      </w:r>
      <w:proofErr w:type="spellStart"/>
      <w:r w:rsidR="00BA7720" w:rsidRPr="00BA7720">
        <w:rPr>
          <w:sz w:val="18"/>
          <w:szCs w:val="18"/>
          <w:lang w:val="en-GB"/>
        </w:rPr>
        <w:t>Squeo</w:t>
      </w:r>
      <w:proofErr w:type="spellEnd"/>
      <w:r w:rsidR="00BA7720" w:rsidRPr="00BA7720">
        <w:rPr>
          <w:sz w:val="18"/>
          <w:szCs w:val="18"/>
          <w:lang w:val="en-GB"/>
        </w:rPr>
        <w:t xml:space="preserve"> G</w:t>
      </w:r>
      <w:r w:rsidR="00BA7720">
        <w:rPr>
          <w:sz w:val="18"/>
          <w:szCs w:val="18"/>
          <w:lang w:val="en-GB"/>
        </w:rPr>
        <w:t>,</w:t>
      </w:r>
      <w:r w:rsidR="00BA7720" w:rsidRPr="00BA7720">
        <w:rPr>
          <w:sz w:val="18"/>
          <w:szCs w:val="18"/>
          <w:lang w:val="en-GB"/>
        </w:rPr>
        <w:t xml:space="preserve"> Paradiso</w:t>
      </w:r>
      <w:r w:rsidR="00BA7720">
        <w:rPr>
          <w:sz w:val="18"/>
          <w:szCs w:val="18"/>
          <w:lang w:val="en-GB"/>
        </w:rPr>
        <w:t xml:space="preserve"> </w:t>
      </w:r>
      <w:r w:rsidR="00BA7720" w:rsidRPr="00BA7720">
        <w:rPr>
          <w:sz w:val="18"/>
          <w:szCs w:val="18"/>
          <w:lang w:val="en-GB"/>
        </w:rPr>
        <w:t>VM</w:t>
      </w:r>
      <w:r w:rsidR="00BA7720">
        <w:rPr>
          <w:sz w:val="18"/>
          <w:szCs w:val="18"/>
          <w:lang w:val="en-GB"/>
        </w:rPr>
        <w:t>,</w:t>
      </w:r>
      <w:r w:rsidR="00BA7720" w:rsidRPr="00BA7720">
        <w:rPr>
          <w:sz w:val="18"/>
          <w:szCs w:val="18"/>
          <w:lang w:val="en-GB"/>
        </w:rPr>
        <w:t xml:space="preserve"> </w:t>
      </w:r>
      <w:proofErr w:type="spellStart"/>
      <w:r w:rsidR="00BA7720" w:rsidRPr="00BA7720">
        <w:rPr>
          <w:sz w:val="18"/>
          <w:szCs w:val="18"/>
          <w:lang w:val="en-GB"/>
        </w:rPr>
        <w:t>Gambacorta</w:t>
      </w:r>
      <w:proofErr w:type="spellEnd"/>
      <w:r w:rsidR="00BA7720">
        <w:rPr>
          <w:sz w:val="18"/>
          <w:szCs w:val="18"/>
          <w:lang w:val="en-GB"/>
        </w:rPr>
        <w:t xml:space="preserve"> </w:t>
      </w:r>
      <w:r w:rsidR="00BA7720" w:rsidRPr="00BA7720">
        <w:rPr>
          <w:sz w:val="18"/>
          <w:szCs w:val="18"/>
          <w:lang w:val="en-GB"/>
        </w:rPr>
        <w:t>G</w:t>
      </w:r>
      <w:r w:rsidR="00BA7720">
        <w:rPr>
          <w:sz w:val="18"/>
          <w:szCs w:val="18"/>
          <w:lang w:val="en-GB"/>
        </w:rPr>
        <w:t>,</w:t>
      </w:r>
      <w:r w:rsidR="00BA7720" w:rsidRPr="00BA7720">
        <w:rPr>
          <w:sz w:val="18"/>
          <w:szCs w:val="18"/>
          <w:lang w:val="en-GB"/>
        </w:rPr>
        <w:t xml:space="preserve"> </w:t>
      </w:r>
      <w:proofErr w:type="spellStart"/>
      <w:r w:rsidR="00BA7720" w:rsidRPr="00BA7720">
        <w:rPr>
          <w:sz w:val="18"/>
          <w:szCs w:val="18"/>
          <w:lang w:val="en-GB"/>
        </w:rPr>
        <w:t>Caponio</w:t>
      </w:r>
      <w:proofErr w:type="spellEnd"/>
      <w:r w:rsidR="00BA7720">
        <w:rPr>
          <w:sz w:val="18"/>
          <w:szCs w:val="18"/>
          <w:lang w:val="en-GB"/>
        </w:rPr>
        <w:t xml:space="preserve"> </w:t>
      </w:r>
      <w:r w:rsidR="00BA7720" w:rsidRPr="00BA7720">
        <w:rPr>
          <w:sz w:val="18"/>
          <w:szCs w:val="18"/>
          <w:lang w:val="en-GB"/>
        </w:rPr>
        <w:t>F</w:t>
      </w:r>
      <w:r w:rsidRPr="00BA7720">
        <w:rPr>
          <w:sz w:val="16"/>
          <w:szCs w:val="16"/>
          <w:lang w:val="en-GB"/>
        </w:rPr>
        <w:t xml:space="preserve"> </w:t>
      </w:r>
      <w:r w:rsidRPr="007E0401">
        <w:rPr>
          <w:sz w:val="18"/>
          <w:szCs w:val="18"/>
          <w:lang w:val="en-GB"/>
        </w:rPr>
        <w:t>(2022) Vine Shoots as a Source of Trans-Resveratrol and Ɛ-</w:t>
      </w:r>
      <w:proofErr w:type="spellStart"/>
      <w:r w:rsidRPr="007E0401">
        <w:rPr>
          <w:sz w:val="18"/>
          <w:szCs w:val="18"/>
          <w:lang w:val="en-GB"/>
        </w:rPr>
        <w:t>Viniferin</w:t>
      </w:r>
      <w:proofErr w:type="spellEnd"/>
      <w:r w:rsidRPr="007E0401">
        <w:rPr>
          <w:sz w:val="18"/>
          <w:szCs w:val="18"/>
          <w:lang w:val="en-GB"/>
        </w:rPr>
        <w:t xml:space="preserve">: A Study of 23 Italian Varieties. </w:t>
      </w:r>
      <w:r w:rsidRPr="007E0401">
        <w:rPr>
          <w:i/>
          <w:iCs/>
          <w:sz w:val="18"/>
          <w:szCs w:val="18"/>
          <w:lang w:val="en-GB"/>
        </w:rPr>
        <w:t>Foods</w:t>
      </w:r>
      <w:r w:rsidRPr="007E0401">
        <w:rPr>
          <w:sz w:val="18"/>
          <w:szCs w:val="18"/>
          <w:lang w:val="en-GB"/>
        </w:rPr>
        <w:t xml:space="preserve"> </w:t>
      </w:r>
      <w:r w:rsidRPr="002504EC">
        <w:rPr>
          <w:b/>
          <w:bCs/>
          <w:sz w:val="18"/>
          <w:szCs w:val="18"/>
          <w:lang w:val="en-GB"/>
        </w:rPr>
        <w:t>11</w:t>
      </w:r>
      <w:r w:rsidRPr="007E0401">
        <w:rPr>
          <w:sz w:val="18"/>
          <w:szCs w:val="18"/>
          <w:lang w:val="en-GB"/>
        </w:rPr>
        <w:t>: 553.</w:t>
      </w:r>
    </w:p>
    <w:p w14:paraId="3D7C531D" w14:textId="0EF299C6" w:rsidR="00F1580A" w:rsidRDefault="00F1580A" w:rsidP="00EC728A">
      <w:pPr>
        <w:ind w:left="142" w:hanging="142"/>
        <w:jc w:val="both"/>
        <w:rPr>
          <w:sz w:val="18"/>
          <w:szCs w:val="18"/>
          <w:lang w:val="en-GB"/>
        </w:rPr>
      </w:pPr>
      <w:r w:rsidRPr="00F1580A">
        <w:rPr>
          <w:sz w:val="18"/>
          <w:szCs w:val="18"/>
          <w:lang w:val="en-GB"/>
        </w:rPr>
        <w:t>Sharma AK</w:t>
      </w:r>
      <w:r w:rsidR="002504EC">
        <w:rPr>
          <w:sz w:val="18"/>
          <w:szCs w:val="18"/>
          <w:lang w:val="en-GB"/>
        </w:rPr>
        <w:t>,</w:t>
      </w:r>
      <w:r w:rsidRPr="00F1580A">
        <w:rPr>
          <w:sz w:val="18"/>
          <w:szCs w:val="18"/>
          <w:lang w:val="en-GB"/>
        </w:rPr>
        <w:t xml:space="preserve"> </w:t>
      </w:r>
      <w:r w:rsidR="002504EC" w:rsidRPr="002504EC">
        <w:rPr>
          <w:sz w:val="18"/>
          <w:szCs w:val="18"/>
          <w:lang w:val="en-GB"/>
        </w:rPr>
        <w:t>Kumar R</w:t>
      </w:r>
      <w:r w:rsidR="002504EC">
        <w:rPr>
          <w:sz w:val="18"/>
          <w:szCs w:val="18"/>
          <w:lang w:val="en-GB"/>
        </w:rPr>
        <w:t>,</w:t>
      </w:r>
      <w:r w:rsidR="002504EC" w:rsidRPr="002504EC">
        <w:rPr>
          <w:sz w:val="18"/>
          <w:szCs w:val="18"/>
          <w:lang w:val="en-GB"/>
        </w:rPr>
        <w:t xml:space="preserve"> Azaz Ahmad Azad ZR</w:t>
      </w:r>
      <w:r w:rsidR="002504EC">
        <w:rPr>
          <w:sz w:val="18"/>
          <w:szCs w:val="18"/>
          <w:lang w:val="en-GB"/>
        </w:rPr>
        <w:t>,</w:t>
      </w:r>
      <w:r w:rsidR="002504EC" w:rsidRPr="002504EC">
        <w:rPr>
          <w:sz w:val="18"/>
          <w:szCs w:val="18"/>
          <w:lang w:val="en-GB"/>
        </w:rPr>
        <w:t xml:space="preserve"> </w:t>
      </w:r>
      <w:proofErr w:type="spellStart"/>
      <w:r w:rsidR="002504EC" w:rsidRPr="002504EC">
        <w:rPr>
          <w:sz w:val="18"/>
          <w:szCs w:val="18"/>
          <w:lang w:val="en-GB"/>
        </w:rPr>
        <w:t>Adsule</w:t>
      </w:r>
      <w:proofErr w:type="spellEnd"/>
      <w:r w:rsidR="002504EC">
        <w:rPr>
          <w:sz w:val="18"/>
          <w:szCs w:val="18"/>
          <w:lang w:val="en-GB"/>
        </w:rPr>
        <w:t xml:space="preserve"> </w:t>
      </w:r>
      <w:r w:rsidR="002504EC" w:rsidRPr="002504EC">
        <w:rPr>
          <w:sz w:val="18"/>
          <w:szCs w:val="18"/>
          <w:lang w:val="en-GB"/>
        </w:rPr>
        <w:t>PG</w:t>
      </w:r>
      <w:r w:rsidR="002504EC" w:rsidRPr="002504EC">
        <w:rPr>
          <w:sz w:val="16"/>
          <w:szCs w:val="16"/>
          <w:lang w:val="en-GB"/>
        </w:rPr>
        <w:t xml:space="preserve"> </w:t>
      </w:r>
      <w:r w:rsidRPr="00F1580A">
        <w:rPr>
          <w:sz w:val="18"/>
          <w:szCs w:val="18"/>
          <w:lang w:val="en-GB"/>
        </w:rPr>
        <w:t>(2015)</w:t>
      </w:r>
      <w:r>
        <w:rPr>
          <w:sz w:val="18"/>
          <w:szCs w:val="18"/>
          <w:lang w:val="en-GB"/>
        </w:rPr>
        <w:t xml:space="preserve"> </w:t>
      </w:r>
      <w:r w:rsidRPr="00F1580A">
        <w:rPr>
          <w:sz w:val="18"/>
          <w:szCs w:val="18"/>
          <w:lang w:val="en-GB"/>
        </w:rPr>
        <w:t xml:space="preserve">Use of wine lees for value addition in ice cream. </w:t>
      </w:r>
      <w:r w:rsidRPr="00F1580A">
        <w:rPr>
          <w:i/>
          <w:iCs/>
          <w:sz w:val="18"/>
          <w:szCs w:val="18"/>
          <w:lang w:val="en-GB"/>
        </w:rPr>
        <w:t xml:space="preserve">J Food Sci </w:t>
      </w:r>
      <w:proofErr w:type="spellStart"/>
      <w:r w:rsidRPr="00F1580A">
        <w:rPr>
          <w:i/>
          <w:iCs/>
          <w:sz w:val="18"/>
          <w:szCs w:val="18"/>
          <w:lang w:val="en-GB"/>
        </w:rPr>
        <w:t>Technol</w:t>
      </w:r>
      <w:proofErr w:type="spellEnd"/>
      <w:r w:rsidRPr="00F1580A">
        <w:rPr>
          <w:sz w:val="18"/>
          <w:szCs w:val="18"/>
          <w:lang w:val="en-GB"/>
        </w:rPr>
        <w:t xml:space="preserve"> </w:t>
      </w:r>
      <w:r w:rsidRPr="002504EC">
        <w:rPr>
          <w:b/>
          <w:bCs/>
          <w:sz w:val="18"/>
          <w:szCs w:val="18"/>
          <w:lang w:val="en-GB"/>
        </w:rPr>
        <w:t>52</w:t>
      </w:r>
      <w:r w:rsidRPr="00F1580A">
        <w:rPr>
          <w:sz w:val="18"/>
          <w:szCs w:val="18"/>
          <w:lang w:val="en-GB"/>
        </w:rPr>
        <w:t>: 592-596.</w:t>
      </w:r>
    </w:p>
    <w:p w14:paraId="5C3F074C" w14:textId="765DC703" w:rsidR="00AB6F9B" w:rsidRDefault="00C455C8" w:rsidP="00AB6F9B">
      <w:pPr>
        <w:ind w:left="142" w:hanging="142"/>
        <w:jc w:val="both"/>
        <w:rPr>
          <w:sz w:val="18"/>
          <w:szCs w:val="18"/>
          <w:lang w:val="en-GB"/>
        </w:rPr>
      </w:pPr>
      <w:r w:rsidRPr="00C455C8">
        <w:rPr>
          <w:sz w:val="18"/>
          <w:szCs w:val="18"/>
          <w:lang w:val="en-GB"/>
        </w:rPr>
        <w:t>Sharma</w:t>
      </w:r>
      <w:r>
        <w:rPr>
          <w:sz w:val="18"/>
          <w:szCs w:val="18"/>
          <w:lang w:val="en-GB"/>
        </w:rPr>
        <w:t xml:space="preserve"> </w:t>
      </w:r>
      <w:r w:rsidRPr="00C455C8">
        <w:rPr>
          <w:sz w:val="18"/>
          <w:szCs w:val="18"/>
          <w:lang w:val="en-GB"/>
        </w:rPr>
        <w:t>AK</w:t>
      </w:r>
      <w:r w:rsidR="002504EC">
        <w:rPr>
          <w:sz w:val="18"/>
          <w:szCs w:val="18"/>
          <w:lang w:val="en-GB"/>
        </w:rPr>
        <w:t xml:space="preserve">, </w:t>
      </w:r>
      <w:proofErr w:type="spellStart"/>
      <w:r w:rsidR="002504EC" w:rsidRPr="002504EC">
        <w:rPr>
          <w:sz w:val="18"/>
          <w:szCs w:val="18"/>
          <w:lang w:val="en-GB"/>
        </w:rPr>
        <w:t>Aglawe</w:t>
      </w:r>
      <w:proofErr w:type="spellEnd"/>
      <w:r w:rsidR="002504EC">
        <w:rPr>
          <w:sz w:val="18"/>
          <w:szCs w:val="18"/>
          <w:lang w:val="en-GB"/>
        </w:rPr>
        <w:t xml:space="preserve"> </w:t>
      </w:r>
      <w:r w:rsidR="002504EC" w:rsidRPr="002504EC">
        <w:rPr>
          <w:sz w:val="18"/>
          <w:szCs w:val="18"/>
          <w:lang w:val="en-GB"/>
        </w:rPr>
        <w:t>MK</w:t>
      </w:r>
      <w:r w:rsidRPr="002504EC">
        <w:rPr>
          <w:sz w:val="16"/>
          <w:szCs w:val="16"/>
          <w:lang w:val="en-GB"/>
        </w:rPr>
        <w:t xml:space="preserve"> </w:t>
      </w:r>
      <w:r>
        <w:rPr>
          <w:sz w:val="18"/>
          <w:szCs w:val="18"/>
          <w:lang w:val="en-GB"/>
        </w:rPr>
        <w:t>(2021) A</w:t>
      </w:r>
      <w:r w:rsidRPr="00C455C8">
        <w:rPr>
          <w:sz w:val="18"/>
          <w:szCs w:val="18"/>
          <w:lang w:val="en-GB"/>
        </w:rPr>
        <w:t xml:space="preserve">ddition of processed fine wine lees of Cabernet Sauvignon to improve nutraceutical properties of yogurt. </w:t>
      </w:r>
      <w:r w:rsidRPr="00C455C8">
        <w:rPr>
          <w:i/>
          <w:iCs/>
          <w:sz w:val="18"/>
          <w:szCs w:val="18"/>
          <w:lang w:val="en-GB"/>
        </w:rPr>
        <w:t xml:space="preserve">Proc Natl </w:t>
      </w:r>
      <w:proofErr w:type="spellStart"/>
      <w:r w:rsidRPr="00C455C8">
        <w:rPr>
          <w:i/>
          <w:iCs/>
          <w:sz w:val="18"/>
          <w:szCs w:val="18"/>
          <w:lang w:val="en-GB"/>
        </w:rPr>
        <w:t>Acad</w:t>
      </w:r>
      <w:proofErr w:type="spellEnd"/>
      <w:r w:rsidRPr="00C455C8">
        <w:rPr>
          <w:i/>
          <w:iCs/>
          <w:sz w:val="18"/>
          <w:szCs w:val="18"/>
          <w:lang w:val="en-GB"/>
        </w:rPr>
        <w:t xml:space="preserve"> Sci</w:t>
      </w:r>
      <w:r>
        <w:rPr>
          <w:i/>
          <w:iCs/>
          <w:sz w:val="18"/>
          <w:szCs w:val="18"/>
          <w:lang w:val="en-GB"/>
        </w:rPr>
        <w:t xml:space="preserve"> </w:t>
      </w:r>
      <w:r w:rsidRPr="002504EC">
        <w:rPr>
          <w:b/>
          <w:bCs/>
          <w:sz w:val="18"/>
          <w:szCs w:val="18"/>
          <w:lang w:val="en-GB"/>
        </w:rPr>
        <w:t>92</w:t>
      </w:r>
      <w:r>
        <w:rPr>
          <w:sz w:val="18"/>
          <w:szCs w:val="18"/>
          <w:lang w:val="en-GB"/>
        </w:rPr>
        <w:t xml:space="preserve">: </w:t>
      </w:r>
      <w:r w:rsidRPr="00C455C8">
        <w:rPr>
          <w:sz w:val="18"/>
          <w:szCs w:val="18"/>
          <w:lang w:val="en-GB"/>
        </w:rPr>
        <w:t xml:space="preserve">141-147. </w:t>
      </w:r>
    </w:p>
    <w:p w14:paraId="2159F272" w14:textId="77777777" w:rsidR="00A420C3" w:rsidRPr="00D81BE9" w:rsidRDefault="00A420C3" w:rsidP="00A420C3">
      <w:pPr>
        <w:jc w:val="both"/>
        <w:rPr>
          <w:sz w:val="18"/>
          <w:szCs w:val="18"/>
          <w:lang w:val="en-GB"/>
        </w:rPr>
      </w:pPr>
    </w:p>
    <w:sectPr w:rsidR="00A420C3" w:rsidRPr="00D81BE9" w:rsidSect="00A420C3">
      <w:headerReference w:type="default" r:id="rId9"/>
      <w:type w:val="continuous"/>
      <w:pgSz w:w="11906" w:h="16838"/>
      <w:pgMar w:top="292" w:right="1134" w:bottom="426"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02C5" w14:textId="77777777" w:rsidR="000F1E18" w:rsidRDefault="000F1E18">
      <w:r>
        <w:separator/>
      </w:r>
    </w:p>
  </w:endnote>
  <w:endnote w:type="continuationSeparator" w:id="0">
    <w:p w14:paraId="46A47D7D" w14:textId="77777777" w:rsidR="000F1E18" w:rsidRDefault="000F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CF04" w14:textId="77777777" w:rsidR="000F1E18" w:rsidRDefault="000F1E18">
      <w:r>
        <w:separator/>
      </w:r>
    </w:p>
  </w:footnote>
  <w:footnote w:type="continuationSeparator" w:id="0">
    <w:p w14:paraId="643B1021" w14:textId="77777777" w:rsidR="000F1E18" w:rsidRDefault="000F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CC6B" w14:textId="77777777" w:rsidR="00AC1895" w:rsidRDefault="00AC1895" w:rsidP="00AC1895">
    <w:pPr>
      <w:pStyle w:val="Intestazione"/>
      <w:tabs>
        <w:tab w:val="left" w:pos="284"/>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A35"/>
    <w:multiLevelType w:val="hybridMultilevel"/>
    <w:tmpl w:val="02164C52"/>
    <w:lvl w:ilvl="0" w:tplc="0410000F">
      <w:start w:val="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9E12DD8"/>
    <w:multiLevelType w:val="hybridMultilevel"/>
    <w:tmpl w:val="68DAF32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FD4E8B"/>
    <w:multiLevelType w:val="hybridMultilevel"/>
    <w:tmpl w:val="548E1C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E0086B"/>
    <w:multiLevelType w:val="hybridMultilevel"/>
    <w:tmpl w:val="095E9B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901FEC"/>
    <w:multiLevelType w:val="hybridMultilevel"/>
    <w:tmpl w:val="697C23F6"/>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1E990751"/>
    <w:multiLevelType w:val="hybridMultilevel"/>
    <w:tmpl w:val="AF2E20A0"/>
    <w:lvl w:ilvl="0" w:tplc="30B4EE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2E3FF9"/>
    <w:multiLevelType w:val="hybridMultilevel"/>
    <w:tmpl w:val="506EF7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6345C4"/>
    <w:multiLevelType w:val="hybridMultilevel"/>
    <w:tmpl w:val="2FCCF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BC51FB"/>
    <w:multiLevelType w:val="hybridMultilevel"/>
    <w:tmpl w:val="05526C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724D56"/>
    <w:multiLevelType w:val="hybridMultilevel"/>
    <w:tmpl w:val="0770B8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7C138B"/>
    <w:multiLevelType w:val="hybridMultilevel"/>
    <w:tmpl w:val="E3642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A64951"/>
    <w:multiLevelType w:val="hybridMultilevel"/>
    <w:tmpl w:val="420EA4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1A36B6"/>
    <w:multiLevelType w:val="hybridMultilevel"/>
    <w:tmpl w:val="940AD52E"/>
    <w:lvl w:ilvl="0" w:tplc="0410000F">
      <w:start w:val="2"/>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3"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abstractNum w:abstractNumId="15" w15:restartNumberingAfterBreak="0">
    <w:nsid w:val="6BD64EA2"/>
    <w:multiLevelType w:val="hybridMultilevel"/>
    <w:tmpl w:val="BA4A605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851AB8"/>
    <w:multiLevelType w:val="hybridMultilevel"/>
    <w:tmpl w:val="1FF09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906A6C"/>
    <w:multiLevelType w:val="hybridMultilevel"/>
    <w:tmpl w:val="6CF8D9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C00E03"/>
    <w:multiLevelType w:val="hybridMultilevel"/>
    <w:tmpl w:val="8A5E99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3005064">
    <w:abstractNumId w:val="14"/>
  </w:num>
  <w:num w:numId="2" w16cid:durableId="291062356">
    <w:abstractNumId w:val="13"/>
  </w:num>
  <w:num w:numId="3" w16cid:durableId="1414887012">
    <w:abstractNumId w:val="5"/>
  </w:num>
  <w:num w:numId="4" w16cid:durableId="1951932086">
    <w:abstractNumId w:val="10"/>
  </w:num>
  <w:num w:numId="5" w16cid:durableId="1266305905">
    <w:abstractNumId w:val="9"/>
  </w:num>
  <w:num w:numId="6" w16cid:durableId="323780584">
    <w:abstractNumId w:val="17"/>
  </w:num>
  <w:num w:numId="7" w16cid:durableId="1068386325">
    <w:abstractNumId w:val="7"/>
  </w:num>
  <w:num w:numId="8" w16cid:durableId="921258710">
    <w:abstractNumId w:val="18"/>
  </w:num>
  <w:num w:numId="9" w16cid:durableId="1071540878">
    <w:abstractNumId w:val="16"/>
  </w:num>
  <w:num w:numId="10" w16cid:durableId="1562788631">
    <w:abstractNumId w:val="3"/>
  </w:num>
  <w:num w:numId="11" w16cid:durableId="1484464704">
    <w:abstractNumId w:val="6"/>
  </w:num>
  <w:num w:numId="12" w16cid:durableId="277952399">
    <w:abstractNumId w:val="2"/>
  </w:num>
  <w:num w:numId="13" w16cid:durableId="348991715">
    <w:abstractNumId w:val="4"/>
  </w:num>
  <w:num w:numId="14" w16cid:durableId="1700161936">
    <w:abstractNumId w:val="8"/>
  </w:num>
  <w:num w:numId="15" w16cid:durableId="870070699">
    <w:abstractNumId w:val="11"/>
  </w:num>
  <w:num w:numId="16" w16cid:durableId="1032344963">
    <w:abstractNumId w:val="15"/>
  </w:num>
  <w:num w:numId="17" w16cid:durableId="147399992">
    <w:abstractNumId w:val="0"/>
  </w:num>
  <w:num w:numId="18" w16cid:durableId="1570312754">
    <w:abstractNumId w:val="1"/>
  </w:num>
  <w:num w:numId="19" w16cid:durableId="16005246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0476"/>
    <w:rsid w:val="00003CF8"/>
    <w:rsid w:val="0000574F"/>
    <w:rsid w:val="00021602"/>
    <w:rsid w:val="00030EBD"/>
    <w:rsid w:val="00036354"/>
    <w:rsid w:val="000C5972"/>
    <w:rsid w:val="000D1424"/>
    <w:rsid w:val="000D6F9A"/>
    <w:rsid w:val="000E0E70"/>
    <w:rsid w:val="000E6665"/>
    <w:rsid w:val="000F1E18"/>
    <w:rsid w:val="000F25E6"/>
    <w:rsid w:val="000F5D17"/>
    <w:rsid w:val="00111098"/>
    <w:rsid w:val="001238FB"/>
    <w:rsid w:val="00131541"/>
    <w:rsid w:val="00133D57"/>
    <w:rsid w:val="00141F64"/>
    <w:rsid w:val="00143C02"/>
    <w:rsid w:val="00166C19"/>
    <w:rsid w:val="00190346"/>
    <w:rsid w:val="001B292E"/>
    <w:rsid w:val="001B3076"/>
    <w:rsid w:val="001B5ACD"/>
    <w:rsid w:val="001D2B74"/>
    <w:rsid w:val="001F3A6B"/>
    <w:rsid w:val="001F6836"/>
    <w:rsid w:val="00204A15"/>
    <w:rsid w:val="002138DD"/>
    <w:rsid w:val="00214066"/>
    <w:rsid w:val="002176DF"/>
    <w:rsid w:val="002504EC"/>
    <w:rsid w:val="002546AF"/>
    <w:rsid w:val="0025725B"/>
    <w:rsid w:val="00261765"/>
    <w:rsid w:val="002746CF"/>
    <w:rsid w:val="0027513C"/>
    <w:rsid w:val="0028492B"/>
    <w:rsid w:val="0029528E"/>
    <w:rsid w:val="002B60D3"/>
    <w:rsid w:val="002B755F"/>
    <w:rsid w:val="002E6BA4"/>
    <w:rsid w:val="002F0626"/>
    <w:rsid w:val="002F7CE7"/>
    <w:rsid w:val="0031544F"/>
    <w:rsid w:val="0033460B"/>
    <w:rsid w:val="00344473"/>
    <w:rsid w:val="00354073"/>
    <w:rsid w:val="00360E1A"/>
    <w:rsid w:val="003642F2"/>
    <w:rsid w:val="00367A96"/>
    <w:rsid w:val="00380845"/>
    <w:rsid w:val="00382F22"/>
    <w:rsid w:val="003936E0"/>
    <w:rsid w:val="00395A85"/>
    <w:rsid w:val="003A37DC"/>
    <w:rsid w:val="003B2088"/>
    <w:rsid w:val="003D4973"/>
    <w:rsid w:val="003E1265"/>
    <w:rsid w:val="003F1AD6"/>
    <w:rsid w:val="00404069"/>
    <w:rsid w:val="00425E86"/>
    <w:rsid w:val="00432AC7"/>
    <w:rsid w:val="00443AC6"/>
    <w:rsid w:val="00445AA4"/>
    <w:rsid w:val="00461E44"/>
    <w:rsid w:val="00484F94"/>
    <w:rsid w:val="004A7818"/>
    <w:rsid w:val="004D3A0F"/>
    <w:rsid w:val="004D55EE"/>
    <w:rsid w:val="004E074E"/>
    <w:rsid w:val="004E1556"/>
    <w:rsid w:val="00512D9B"/>
    <w:rsid w:val="00526CAD"/>
    <w:rsid w:val="00535806"/>
    <w:rsid w:val="00536CCC"/>
    <w:rsid w:val="005412EF"/>
    <w:rsid w:val="0057641F"/>
    <w:rsid w:val="00580DB3"/>
    <w:rsid w:val="00590CC2"/>
    <w:rsid w:val="00596BC6"/>
    <w:rsid w:val="005B5ECB"/>
    <w:rsid w:val="005B6327"/>
    <w:rsid w:val="005D39FB"/>
    <w:rsid w:val="00606FDE"/>
    <w:rsid w:val="00613ABC"/>
    <w:rsid w:val="00616D96"/>
    <w:rsid w:val="00641E7B"/>
    <w:rsid w:val="0064247A"/>
    <w:rsid w:val="00647AB8"/>
    <w:rsid w:val="00663642"/>
    <w:rsid w:val="00672EAF"/>
    <w:rsid w:val="00674A97"/>
    <w:rsid w:val="0068395C"/>
    <w:rsid w:val="006A32A3"/>
    <w:rsid w:val="006B087F"/>
    <w:rsid w:val="006B736E"/>
    <w:rsid w:val="006D1972"/>
    <w:rsid w:val="006E29FB"/>
    <w:rsid w:val="006E51A7"/>
    <w:rsid w:val="006F3C42"/>
    <w:rsid w:val="006F54B5"/>
    <w:rsid w:val="00703A03"/>
    <w:rsid w:val="0070551D"/>
    <w:rsid w:val="00710CFF"/>
    <w:rsid w:val="00715952"/>
    <w:rsid w:val="00720B40"/>
    <w:rsid w:val="00733A30"/>
    <w:rsid w:val="00746B7D"/>
    <w:rsid w:val="007567AD"/>
    <w:rsid w:val="0076062D"/>
    <w:rsid w:val="007774AB"/>
    <w:rsid w:val="0078152A"/>
    <w:rsid w:val="007912FE"/>
    <w:rsid w:val="007B3D3A"/>
    <w:rsid w:val="007B4892"/>
    <w:rsid w:val="007D1D35"/>
    <w:rsid w:val="007D6C52"/>
    <w:rsid w:val="007D6D15"/>
    <w:rsid w:val="007E0401"/>
    <w:rsid w:val="007E1A6E"/>
    <w:rsid w:val="007E2BA9"/>
    <w:rsid w:val="007E50DC"/>
    <w:rsid w:val="008040C3"/>
    <w:rsid w:val="008178F4"/>
    <w:rsid w:val="00831B65"/>
    <w:rsid w:val="008332ED"/>
    <w:rsid w:val="00843401"/>
    <w:rsid w:val="00872340"/>
    <w:rsid w:val="008857CB"/>
    <w:rsid w:val="008D15C3"/>
    <w:rsid w:val="008D7292"/>
    <w:rsid w:val="008E0BD2"/>
    <w:rsid w:val="008F06DD"/>
    <w:rsid w:val="00902742"/>
    <w:rsid w:val="00904ECB"/>
    <w:rsid w:val="00913127"/>
    <w:rsid w:val="009326F4"/>
    <w:rsid w:val="00942014"/>
    <w:rsid w:val="00967F9D"/>
    <w:rsid w:val="00974F90"/>
    <w:rsid w:val="009854CA"/>
    <w:rsid w:val="009A32ED"/>
    <w:rsid w:val="009B11CD"/>
    <w:rsid w:val="009C0436"/>
    <w:rsid w:val="009C2372"/>
    <w:rsid w:val="009C5A10"/>
    <w:rsid w:val="009D799A"/>
    <w:rsid w:val="009F747B"/>
    <w:rsid w:val="00A02EB6"/>
    <w:rsid w:val="00A14321"/>
    <w:rsid w:val="00A1628F"/>
    <w:rsid w:val="00A41FFD"/>
    <w:rsid w:val="00A420C3"/>
    <w:rsid w:val="00A42BC1"/>
    <w:rsid w:val="00A50B7B"/>
    <w:rsid w:val="00A53FCB"/>
    <w:rsid w:val="00A57EEB"/>
    <w:rsid w:val="00A76F6E"/>
    <w:rsid w:val="00A966EC"/>
    <w:rsid w:val="00AB6F9B"/>
    <w:rsid w:val="00AC1895"/>
    <w:rsid w:val="00AC2010"/>
    <w:rsid w:val="00AD04EC"/>
    <w:rsid w:val="00AD0A6E"/>
    <w:rsid w:val="00AE1EFD"/>
    <w:rsid w:val="00AF1BB0"/>
    <w:rsid w:val="00AF3A24"/>
    <w:rsid w:val="00AF604E"/>
    <w:rsid w:val="00AF7254"/>
    <w:rsid w:val="00B34393"/>
    <w:rsid w:val="00B40F87"/>
    <w:rsid w:val="00B456D3"/>
    <w:rsid w:val="00B47F4C"/>
    <w:rsid w:val="00B57A40"/>
    <w:rsid w:val="00B609F8"/>
    <w:rsid w:val="00B93219"/>
    <w:rsid w:val="00BA7720"/>
    <w:rsid w:val="00BB0F0B"/>
    <w:rsid w:val="00BB1B34"/>
    <w:rsid w:val="00BB4121"/>
    <w:rsid w:val="00BB4367"/>
    <w:rsid w:val="00C12E07"/>
    <w:rsid w:val="00C25748"/>
    <w:rsid w:val="00C33DFC"/>
    <w:rsid w:val="00C37C0C"/>
    <w:rsid w:val="00C455C8"/>
    <w:rsid w:val="00C46ADE"/>
    <w:rsid w:val="00C83D37"/>
    <w:rsid w:val="00C841D0"/>
    <w:rsid w:val="00C921E3"/>
    <w:rsid w:val="00C941A1"/>
    <w:rsid w:val="00C94703"/>
    <w:rsid w:val="00CE56AD"/>
    <w:rsid w:val="00CE5C08"/>
    <w:rsid w:val="00CE7304"/>
    <w:rsid w:val="00D10D68"/>
    <w:rsid w:val="00D204C6"/>
    <w:rsid w:val="00D460E7"/>
    <w:rsid w:val="00D61319"/>
    <w:rsid w:val="00D67472"/>
    <w:rsid w:val="00D7010B"/>
    <w:rsid w:val="00D71B6E"/>
    <w:rsid w:val="00D76006"/>
    <w:rsid w:val="00D81BE9"/>
    <w:rsid w:val="00D93ECA"/>
    <w:rsid w:val="00DA4219"/>
    <w:rsid w:val="00DB66C7"/>
    <w:rsid w:val="00DC2B2F"/>
    <w:rsid w:val="00DE0A91"/>
    <w:rsid w:val="00DE7C3C"/>
    <w:rsid w:val="00DF009E"/>
    <w:rsid w:val="00E041F6"/>
    <w:rsid w:val="00E070D9"/>
    <w:rsid w:val="00E4249E"/>
    <w:rsid w:val="00E71C74"/>
    <w:rsid w:val="00E73A70"/>
    <w:rsid w:val="00E80433"/>
    <w:rsid w:val="00EC728A"/>
    <w:rsid w:val="00EF455D"/>
    <w:rsid w:val="00F1580A"/>
    <w:rsid w:val="00F3541F"/>
    <w:rsid w:val="00F370E7"/>
    <w:rsid w:val="00F37F87"/>
    <w:rsid w:val="00F6142A"/>
    <w:rsid w:val="00F825CE"/>
    <w:rsid w:val="00FA1A70"/>
    <w:rsid w:val="00FA4834"/>
    <w:rsid w:val="00FB02F0"/>
    <w:rsid w:val="00FB4A5A"/>
    <w:rsid w:val="00FB589C"/>
    <w:rsid w:val="00FC6EE1"/>
    <w:rsid w:val="00FC7471"/>
    <w:rsid w:val="00FE44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uiPriority w:val="35"/>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Paragrafoelenco">
    <w:name w:val="List Paragraph"/>
    <w:basedOn w:val="Normale"/>
    <w:uiPriority w:val="34"/>
    <w:qFormat/>
    <w:rsid w:val="007E0401"/>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39"/>
    <w:rsid w:val="00F6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31541"/>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13" ma:contentTypeDescription="Create a new document." ma:contentTypeScope="" ma:versionID="1a5b5fe807f31a0a0cee99cb3a43b91a">
  <xsd:schema xmlns:xsd="http://www.w3.org/2001/XMLSchema" xmlns:xs="http://www.w3.org/2001/XMLSchema" xmlns:p="http://schemas.microsoft.com/office/2006/metadata/properties" xmlns:ns2="8ba6bf95-db05-4f4e-9947-4a74dcc7a49e" xmlns:ns3="0e194b84-b216-41b7-815a-8b2f34335ead" targetNamespace="http://schemas.microsoft.com/office/2006/metadata/properties" ma:root="true" ma:fieldsID="d3f55b63f63d392441a36668bdb02f34" ns2:_="" ns3:_="">
    <xsd:import namespace="8ba6bf95-db05-4f4e-9947-4a74dcc7a49e"/>
    <xsd:import namespace="0e194b84-b216-41b7-815a-8b2f34335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5a65c-7efd-49b5-bd7b-f211687024b9}" ma:internalName="TaxCatchAll" ma:showField="CatchAllData" ma:web="0e194b84-b216-41b7-815a-8b2f34335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a6bf95-db05-4f4e-9947-4a74dcc7a49e">
      <Terms xmlns="http://schemas.microsoft.com/office/infopath/2007/PartnerControls"/>
    </lcf76f155ced4ddcb4097134ff3c332f>
    <TaxCatchAll xmlns="0e194b84-b216-41b7-815a-8b2f34335ead" xsi:nil="true"/>
  </documentManagement>
</p:properties>
</file>

<file path=customXml/itemProps1.xml><?xml version="1.0" encoding="utf-8"?>
<ds:datastoreItem xmlns:ds="http://schemas.openxmlformats.org/officeDocument/2006/customXml" ds:itemID="{3630C3FA-5317-4F0F-8588-0B77EC3F2C94}">
  <ds:schemaRefs>
    <ds:schemaRef ds:uri="http://schemas.openxmlformats.org/officeDocument/2006/bibliography"/>
  </ds:schemaRefs>
</ds:datastoreItem>
</file>

<file path=customXml/itemProps2.xml><?xml version="1.0" encoding="utf-8"?>
<ds:datastoreItem xmlns:ds="http://schemas.openxmlformats.org/officeDocument/2006/customXml" ds:itemID="{7D015CA8-65B9-49CF-BAFF-4C14DECBCC63}"/>
</file>

<file path=customXml/itemProps3.xml><?xml version="1.0" encoding="utf-8"?>
<ds:datastoreItem xmlns:ds="http://schemas.openxmlformats.org/officeDocument/2006/customXml" ds:itemID="{5719F5F2-E61E-4733-9B44-F39AAABEB70F}"/>
</file>

<file path=customXml/itemProps4.xml><?xml version="1.0" encoding="utf-8"?>
<ds:datastoreItem xmlns:ds="http://schemas.openxmlformats.org/officeDocument/2006/customXml" ds:itemID="{C4FA547F-B25E-4C48-8C9D-1606E073F818}"/>
</file>

<file path=docProps/app.xml><?xml version="1.0" encoding="utf-8"?>
<Properties xmlns="http://schemas.openxmlformats.org/officeDocument/2006/extended-properties" xmlns:vt="http://schemas.openxmlformats.org/officeDocument/2006/docPropsVTypes">
  <Template>Normal</Template>
  <TotalTime>199</TotalTime>
  <Pages>2</Pages>
  <Words>1662</Words>
  <Characters>9476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Roberta Miolla</cp:lastModifiedBy>
  <cp:revision>13</cp:revision>
  <cp:lastPrinted>2023-02-24T09:51:00Z</cp:lastPrinted>
  <dcterms:created xsi:type="dcterms:W3CDTF">2023-06-08T08:23:00Z</dcterms:created>
  <dcterms:modified xsi:type="dcterms:W3CDTF">2023-07-10T07:38:00Z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0x010100732C69ED5709CE43B3C4ECE907DA86AC</vt:lpwstr>
  </property>
</Properties>
</file>