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CACB" w14:textId="77777777" w:rsidR="007C210D" w:rsidRDefault="007C210D" w:rsidP="007C210D">
      <w:pPr>
        <w:ind w:left="425" w:hanging="425"/>
        <w:rPr>
          <w:lang w:val="en-GB"/>
        </w:rPr>
      </w:pPr>
      <w:bookmarkStart w:id="0" w:name="_Hlk136798008"/>
      <w:bookmarkStart w:id="1" w:name="_Hlk136793131"/>
      <w:bookmarkEnd w:id="0"/>
    </w:p>
    <w:p w14:paraId="396B94DB" w14:textId="77777777" w:rsidR="007C210D" w:rsidRDefault="007C210D" w:rsidP="007C210D">
      <w:pPr>
        <w:ind w:left="425" w:hanging="425"/>
        <w:rPr>
          <w:lang w:val="en-GB"/>
        </w:rPr>
      </w:pPr>
    </w:p>
    <w:p w14:paraId="6F3A577E" w14:textId="77777777" w:rsidR="007C210D" w:rsidRDefault="007C210D" w:rsidP="007C210D">
      <w:pPr>
        <w:pStyle w:val="Corpodeltesto2"/>
        <w:tabs>
          <w:tab w:val="left" w:pos="5040"/>
          <w:tab w:val="left" w:pos="5760"/>
          <w:tab w:val="left" w:pos="6480"/>
        </w:tabs>
        <w:spacing w:before="600"/>
        <w:rPr>
          <w:i w:val="0"/>
          <w:iCs w:val="0"/>
          <w:sz w:val="52"/>
          <w:szCs w:val="2"/>
          <w:lang w:val="en-GB"/>
        </w:rPr>
      </w:pPr>
    </w:p>
    <w:p w14:paraId="2C3B76FC" w14:textId="77777777" w:rsidR="007C210D" w:rsidRDefault="007C210D" w:rsidP="007C210D">
      <w:pPr>
        <w:pStyle w:val="Corpodeltesto2"/>
        <w:tabs>
          <w:tab w:val="left" w:pos="5040"/>
          <w:tab w:val="left" w:pos="5760"/>
          <w:tab w:val="left" w:pos="6480"/>
        </w:tabs>
        <w:spacing w:before="600"/>
        <w:rPr>
          <w:i w:val="0"/>
          <w:iCs w:val="0"/>
          <w:sz w:val="52"/>
          <w:szCs w:val="2"/>
          <w:lang w:val="en-GB"/>
        </w:rPr>
      </w:pPr>
    </w:p>
    <w:p w14:paraId="00505EEB" w14:textId="77777777" w:rsidR="007C210D" w:rsidRDefault="007C210D" w:rsidP="007C210D">
      <w:pPr>
        <w:pStyle w:val="Corpodeltesto2"/>
        <w:tabs>
          <w:tab w:val="left" w:pos="5040"/>
          <w:tab w:val="left" w:pos="5760"/>
          <w:tab w:val="left" w:pos="6480"/>
        </w:tabs>
        <w:spacing w:before="600"/>
        <w:rPr>
          <w:i w:val="0"/>
          <w:iCs w:val="0"/>
          <w:sz w:val="52"/>
          <w:szCs w:val="2"/>
          <w:lang w:val="en-GB"/>
        </w:rPr>
      </w:pPr>
    </w:p>
    <w:p w14:paraId="265607C8" w14:textId="77777777" w:rsidR="007C210D" w:rsidRDefault="007C210D" w:rsidP="007C210D">
      <w:pPr>
        <w:pStyle w:val="Corpodeltesto2"/>
        <w:tabs>
          <w:tab w:val="left" w:pos="5040"/>
          <w:tab w:val="left" w:pos="5760"/>
          <w:tab w:val="left" w:pos="6480"/>
        </w:tabs>
        <w:spacing w:before="600"/>
        <w:rPr>
          <w:i w:val="0"/>
          <w:iCs w:val="0"/>
          <w:sz w:val="52"/>
          <w:lang w:val="en-GB"/>
        </w:rPr>
      </w:pPr>
    </w:p>
    <w:p w14:paraId="4D755627" w14:textId="77777777" w:rsidR="007C210D" w:rsidRDefault="007C210D" w:rsidP="007C210D">
      <w:pPr>
        <w:pStyle w:val="Corpodeltesto2"/>
        <w:tabs>
          <w:tab w:val="left" w:pos="5040"/>
          <w:tab w:val="left" w:pos="5760"/>
          <w:tab w:val="left" w:pos="6480"/>
        </w:tabs>
        <w:spacing w:before="600"/>
        <w:rPr>
          <w:i w:val="0"/>
          <w:iCs w:val="0"/>
          <w:sz w:val="52"/>
          <w:lang w:val="en-GB"/>
        </w:rPr>
      </w:pPr>
    </w:p>
    <w:p w14:paraId="2976FDDF" w14:textId="77777777" w:rsidR="007C210D" w:rsidRDefault="007C210D" w:rsidP="007C210D">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14:paraId="54F61679" w14:textId="77777777" w:rsidR="007C210D" w:rsidRDefault="007C210D" w:rsidP="007C210D">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0FABA446" w14:textId="770D3A41" w:rsidR="00E91C14" w:rsidRPr="007C210D" w:rsidRDefault="007C210D" w:rsidP="007C210D">
      <w:pPr>
        <w:pStyle w:val="Titolo"/>
        <w:spacing w:before="600" w:line="240" w:lineRule="auto"/>
        <w:jc w:val="left"/>
        <w:rPr>
          <w:b w:val="0"/>
          <w:bCs/>
          <w:i/>
          <w:iCs/>
          <w:sz w:val="44"/>
          <w:szCs w:val="2"/>
          <w:lang w:val="en-US"/>
        </w:rPr>
      </w:pPr>
      <w:r>
        <w:br w:type="page"/>
      </w:r>
      <w:bookmarkEnd w:id="1"/>
    </w:p>
    <w:p w14:paraId="242BD8E9" w14:textId="38BEED8A" w:rsidR="00333B88" w:rsidRPr="00E91C14" w:rsidRDefault="00551DE4" w:rsidP="007C210D">
      <w:pPr>
        <w:spacing w:before="600" w:after="120"/>
        <w:jc w:val="center"/>
        <w:rPr>
          <w:rFonts w:ascii="Times New Roman" w:hAnsi="Times New Roman" w:cs="Times New Roman"/>
          <w:b/>
          <w:bCs/>
          <w:sz w:val="28"/>
          <w:szCs w:val="28"/>
          <w:lang w:val="en-GB"/>
        </w:rPr>
      </w:pPr>
      <w:r w:rsidRPr="00E91C14">
        <w:rPr>
          <w:rFonts w:ascii="Times New Roman" w:hAnsi="Times New Roman" w:cs="Times New Roman"/>
          <w:b/>
          <w:bCs/>
          <w:sz w:val="28"/>
          <w:szCs w:val="28"/>
          <w:lang w:val="en-GB"/>
        </w:rPr>
        <w:lastRenderedPageBreak/>
        <w:t xml:space="preserve">Human microbiota </w:t>
      </w:r>
      <w:r w:rsidRPr="0037154C">
        <w:rPr>
          <w:rFonts w:ascii="Times New Roman" w:hAnsi="Times New Roman" w:cs="Times New Roman"/>
          <w:b/>
          <w:bCs/>
          <w:sz w:val="28"/>
          <w:szCs w:val="28"/>
          <w:lang w:val="en-GB"/>
        </w:rPr>
        <w:t>modu</w:t>
      </w:r>
      <w:r w:rsidR="00372803" w:rsidRPr="0037154C">
        <w:rPr>
          <w:rFonts w:ascii="Times New Roman" w:hAnsi="Times New Roman" w:cs="Times New Roman"/>
          <w:b/>
          <w:bCs/>
          <w:sz w:val="28"/>
          <w:szCs w:val="28"/>
          <w:lang w:val="en-GB"/>
        </w:rPr>
        <w:t>lation</w:t>
      </w:r>
      <w:r w:rsidR="00372803" w:rsidRPr="00E91C14">
        <w:rPr>
          <w:rFonts w:ascii="Times New Roman" w:hAnsi="Times New Roman" w:cs="Times New Roman"/>
          <w:b/>
          <w:bCs/>
          <w:sz w:val="28"/>
          <w:szCs w:val="28"/>
          <w:lang w:val="en-GB"/>
        </w:rPr>
        <w:t xml:space="preserve"> by functional food </w:t>
      </w:r>
      <w:r w:rsidR="00372803" w:rsidRPr="0037154C">
        <w:rPr>
          <w:rFonts w:ascii="Times New Roman" w:hAnsi="Times New Roman" w:cs="Times New Roman"/>
          <w:b/>
          <w:bCs/>
          <w:sz w:val="28"/>
          <w:szCs w:val="28"/>
          <w:lang w:val="en-GB"/>
        </w:rPr>
        <w:t>consumption</w:t>
      </w:r>
    </w:p>
    <w:p w14:paraId="15C69D6C" w14:textId="235C09C2" w:rsidR="0001661C" w:rsidRDefault="0001661C" w:rsidP="00E91C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Ilaria Iacobellis (</w:t>
      </w:r>
      <w:hyperlink r:id="rId6" w:history="1">
        <w:r w:rsidRPr="0001661C">
          <w:rPr>
            <w:rStyle w:val="Collegamentoipertestuale"/>
            <w:rFonts w:ascii="Times New Roman" w:hAnsi="Times New Roman" w:cs="Times New Roman"/>
            <w:color w:val="auto"/>
            <w:sz w:val="20"/>
            <w:szCs w:val="20"/>
            <w:u w:val="none"/>
          </w:rPr>
          <w:t>ilaria.iacobellis@uniba.it</w:t>
        </w:r>
      </w:hyperlink>
      <w:r>
        <w:rPr>
          <w:rFonts w:ascii="Times New Roman" w:hAnsi="Times New Roman" w:cs="Times New Roman"/>
          <w:sz w:val="20"/>
          <w:szCs w:val="20"/>
        </w:rPr>
        <w:t>)</w:t>
      </w:r>
    </w:p>
    <w:p w14:paraId="1CEF2EEC" w14:textId="76881D25" w:rsidR="0001661C" w:rsidRPr="00E91C14" w:rsidRDefault="0001661C" w:rsidP="00E91C14">
      <w:pPr>
        <w:spacing w:after="0" w:line="240" w:lineRule="auto"/>
        <w:jc w:val="center"/>
        <w:rPr>
          <w:rFonts w:ascii="Times New Roman" w:hAnsi="Times New Roman" w:cs="Times New Roman"/>
          <w:sz w:val="20"/>
          <w:szCs w:val="20"/>
          <w:lang w:val="en-GB"/>
        </w:rPr>
      </w:pPr>
      <w:r w:rsidRPr="00E91C14">
        <w:rPr>
          <w:rFonts w:ascii="Times New Roman" w:hAnsi="Times New Roman" w:cs="Times New Roman"/>
          <w:sz w:val="20"/>
          <w:szCs w:val="20"/>
          <w:lang w:val="en-GB"/>
        </w:rPr>
        <w:t>Department of Soil, Plant and Food Sciences, University of Bari Aldo Moro, Italy</w:t>
      </w:r>
    </w:p>
    <w:p w14:paraId="5ED315C4" w14:textId="0E98910A" w:rsidR="0001661C" w:rsidRDefault="0001661C" w:rsidP="00E91C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Tutor: Prof.ssa Maria Calasso</w:t>
      </w:r>
    </w:p>
    <w:p w14:paraId="03F44235" w14:textId="04E8BA90" w:rsidR="002B613A" w:rsidRDefault="0001661C" w:rsidP="00E91C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Co-tutor: Prof. Pasquale Filannino</w:t>
      </w:r>
    </w:p>
    <w:p w14:paraId="6F49DF68" w14:textId="77777777" w:rsidR="00B146E8" w:rsidRPr="00B146E8" w:rsidRDefault="00B146E8" w:rsidP="00E91C14">
      <w:pPr>
        <w:spacing w:after="0" w:line="240" w:lineRule="auto"/>
        <w:rPr>
          <w:rFonts w:ascii="Times New Roman" w:hAnsi="Times New Roman" w:cs="Times New Roman"/>
          <w:sz w:val="20"/>
          <w:szCs w:val="20"/>
        </w:rPr>
      </w:pPr>
    </w:p>
    <w:p w14:paraId="1E9DFB8F" w14:textId="7B29C49B" w:rsidR="00597CFC" w:rsidRPr="00236C42" w:rsidRDefault="002B613A" w:rsidP="00236C42">
      <w:pPr>
        <w:pStyle w:val="Paragrafoelenco"/>
        <w:tabs>
          <w:tab w:val="left" w:pos="873"/>
        </w:tabs>
        <w:ind w:left="0"/>
        <w:jc w:val="both"/>
        <w:rPr>
          <w:rFonts w:ascii="Times New Roman" w:hAnsi="Times New Roman"/>
          <w:sz w:val="20"/>
          <w:szCs w:val="20"/>
          <w:lang w:val="en-GB"/>
        </w:rPr>
      </w:pPr>
      <w:r w:rsidRPr="00236C42">
        <w:rPr>
          <w:rFonts w:ascii="Times New Roman" w:hAnsi="Times New Roman"/>
          <w:sz w:val="20"/>
          <w:szCs w:val="20"/>
          <w:lang w:val="en-GB"/>
        </w:rPr>
        <w:t xml:space="preserve">The main activities of PhD thesis project </w:t>
      </w:r>
      <w:r w:rsidR="00587D94" w:rsidRPr="00236C42">
        <w:rPr>
          <w:rFonts w:ascii="Times New Roman" w:hAnsi="Times New Roman"/>
          <w:sz w:val="20"/>
          <w:szCs w:val="20"/>
          <w:lang w:val="en-GB"/>
        </w:rPr>
        <w:t xml:space="preserve">deal with the relationship between microbiota and functional food, </w:t>
      </w:r>
      <w:r w:rsidR="00C16F68" w:rsidRPr="00236C42">
        <w:rPr>
          <w:rFonts w:ascii="Times New Roman" w:hAnsi="Times New Roman"/>
          <w:sz w:val="20"/>
          <w:szCs w:val="20"/>
          <w:lang w:val="en-GB"/>
        </w:rPr>
        <w:t xml:space="preserve">in particular </w:t>
      </w:r>
      <w:r w:rsidR="00587D94" w:rsidRPr="00236C42">
        <w:rPr>
          <w:rFonts w:ascii="Times New Roman" w:hAnsi="Times New Roman"/>
          <w:sz w:val="20"/>
          <w:szCs w:val="20"/>
          <w:lang w:val="en-GB"/>
        </w:rPr>
        <w:t>dietary supplements</w:t>
      </w:r>
      <w:r w:rsidR="00E50998" w:rsidRPr="00236C42">
        <w:rPr>
          <w:rFonts w:ascii="Times New Roman" w:hAnsi="Times New Roman"/>
          <w:sz w:val="20"/>
          <w:szCs w:val="20"/>
          <w:lang w:val="en-GB"/>
        </w:rPr>
        <w:t xml:space="preserve"> with probiotic</w:t>
      </w:r>
      <w:r w:rsidR="00970CF2" w:rsidRPr="00236C42">
        <w:rPr>
          <w:rFonts w:ascii="Times New Roman" w:hAnsi="Times New Roman"/>
          <w:sz w:val="20"/>
          <w:szCs w:val="20"/>
          <w:lang w:val="en-GB"/>
        </w:rPr>
        <w:t xml:space="preserve"> and prebiotic</w:t>
      </w:r>
      <w:r w:rsidR="00E50998" w:rsidRPr="00236C42">
        <w:rPr>
          <w:rFonts w:ascii="Times New Roman" w:hAnsi="Times New Roman"/>
          <w:sz w:val="20"/>
          <w:szCs w:val="20"/>
          <w:lang w:val="en-GB"/>
        </w:rPr>
        <w:t xml:space="preserve"> addition</w:t>
      </w:r>
      <w:r w:rsidR="00587D94" w:rsidRPr="00236C42">
        <w:rPr>
          <w:rFonts w:ascii="Times New Roman" w:hAnsi="Times New Roman"/>
          <w:sz w:val="20"/>
          <w:szCs w:val="20"/>
          <w:lang w:val="en-GB"/>
        </w:rPr>
        <w:t xml:space="preserve">. </w:t>
      </w:r>
      <w:r w:rsidR="00FE441C" w:rsidRPr="00236C42">
        <w:rPr>
          <w:rFonts w:ascii="Times New Roman" w:hAnsi="Times New Roman"/>
          <w:sz w:val="20"/>
          <w:szCs w:val="20"/>
          <w:lang w:val="en-GB"/>
        </w:rPr>
        <w:t>First</w:t>
      </w:r>
      <w:r w:rsidR="009B1AE3" w:rsidRPr="00236C42">
        <w:rPr>
          <w:rFonts w:ascii="Times New Roman" w:hAnsi="Times New Roman"/>
          <w:sz w:val="20"/>
          <w:szCs w:val="20"/>
          <w:lang w:val="en-GB"/>
        </w:rPr>
        <w:t xml:space="preserve"> of all</w:t>
      </w:r>
      <w:r w:rsidR="00FE441C" w:rsidRPr="00236C42">
        <w:rPr>
          <w:rFonts w:ascii="Times New Roman" w:hAnsi="Times New Roman"/>
          <w:sz w:val="20"/>
          <w:szCs w:val="20"/>
          <w:lang w:val="en-GB"/>
        </w:rPr>
        <w:t>,</w:t>
      </w:r>
      <w:bookmarkStart w:id="2" w:name="_Hlk100743206"/>
      <w:r w:rsidR="00191CF5" w:rsidRPr="00236C42">
        <w:rPr>
          <w:rFonts w:ascii="Times New Roman" w:hAnsi="Times New Roman"/>
          <w:sz w:val="20"/>
          <w:szCs w:val="20"/>
          <w:lang w:val="en-GB"/>
        </w:rPr>
        <w:t xml:space="preserve"> </w:t>
      </w:r>
      <w:r w:rsidR="009B1AE3" w:rsidRPr="00236C42">
        <w:rPr>
          <w:rFonts w:ascii="Times New Roman" w:hAnsi="Times New Roman"/>
          <w:sz w:val="20"/>
          <w:szCs w:val="20"/>
          <w:lang w:val="en-GB"/>
        </w:rPr>
        <w:t xml:space="preserve">the relationship between </w:t>
      </w:r>
      <w:r w:rsidR="00F176A4" w:rsidRPr="00236C42">
        <w:rPr>
          <w:rFonts w:ascii="Times New Roman" w:hAnsi="Times New Roman"/>
          <w:sz w:val="20"/>
          <w:szCs w:val="20"/>
          <w:lang w:val="en-GB"/>
        </w:rPr>
        <w:t xml:space="preserve">synbiotic </w:t>
      </w:r>
      <w:r w:rsidR="009E4583" w:rsidRPr="00236C42">
        <w:rPr>
          <w:rFonts w:ascii="Times New Roman" w:hAnsi="Times New Roman"/>
          <w:sz w:val="20"/>
          <w:szCs w:val="20"/>
          <w:lang w:val="en-GB"/>
        </w:rPr>
        <w:t>administration</w:t>
      </w:r>
      <w:r w:rsidR="00F176A4" w:rsidRPr="00236C42">
        <w:rPr>
          <w:rFonts w:ascii="Times New Roman" w:hAnsi="Times New Roman"/>
          <w:sz w:val="20"/>
          <w:szCs w:val="20"/>
          <w:lang w:val="en-GB"/>
        </w:rPr>
        <w:t xml:space="preserve"> </w:t>
      </w:r>
      <w:r w:rsidR="009B1AE3" w:rsidRPr="00236C42">
        <w:rPr>
          <w:rFonts w:ascii="Times New Roman" w:hAnsi="Times New Roman"/>
          <w:sz w:val="20"/>
          <w:szCs w:val="20"/>
          <w:lang w:val="en-GB"/>
        </w:rPr>
        <w:t>to nephropathic (Chronic Kid</w:t>
      </w:r>
      <w:r w:rsidR="005E2700" w:rsidRPr="00236C42">
        <w:rPr>
          <w:rFonts w:ascii="Times New Roman" w:hAnsi="Times New Roman"/>
          <w:sz w:val="20"/>
          <w:szCs w:val="20"/>
          <w:lang w:val="en-GB"/>
        </w:rPr>
        <w:t>n</w:t>
      </w:r>
      <w:r w:rsidR="009B1AE3" w:rsidRPr="00236C42">
        <w:rPr>
          <w:rFonts w:ascii="Times New Roman" w:hAnsi="Times New Roman"/>
          <w:sz w:val="20"/>
          <w:szCs w:val="20"/>
          <w:lang w:val="en-GB"/>
        </w:rPr>
        <w:t>ey Disease, CKD) subjects and variation of gut microbiota composition</w:t>
      </w:r>
      <w:r w:rsidR="00191CF5" w:rsidRPr="00236C42">
        <w:rPr>
          <w:rFonts w:ascii="Times New Roman" w:hAnsi="Times New Roman"/>
          <w:sz w:val="20"/>
          <w:szCs w:val="20"/>
          <w:lang w:val="en-GB"/>
        </w:rPr>
        <w:t xml:space="preserve"> was evaluated</w:t>
      </w:r>
      <w:r w:rsidR="009B1AE3" w:rsidRPr="00236C42">
        <w:rPr>
          <w:rFonts w:ascii="Times New Roman" w:hAnsi="Times New Roman"/>
          <w:sz w:val="20"/>
          <w:szCs w:val="20"/>
          <w:lang w:val="en-GB"/>
        </w:rPr>
        <w:t xml:space="preserve">. </w:t>
      </w:r>
      <w:r w:rsidR="008544BA" w:rsidRPr="00236C42">
        <w:rPr>
          <w:rFonts w:ascii="Times New Roman" w:hAnsi="Times New Roman"/>
          <w:sz w:val="20"/>
          <w:szCs w:val="20"/>
          <w:lang w:val="en-GB"/>
        </w:rPr>
        <w:t>Secondly, the</w:t>
      </w:r>
      <w:r w:rsidR="007C4C26" w:rsidRPr="00236C42">
        <w:rPr>
          <w:rFonts w:ascii="Times New Roman" w:hAnsi="Times New Roman"/>
          <w:sz w:val="20"/>
          <w:szCs w:val="20"/>
          <w:lang w:val="en-GB"/>
        </w:rPr>
        <w:t xml:space="preserve"> effects of</w:t>
      </w:r>
      <w:r w:rsidR="008544BA" w:rsidRPr="00236C42">
        <w:rPr>
          <w:rFonts w:ascii="Times New Roman" w:hAnsi="Times New Roman"/>
          <w:sz w:val="20"/>
          <w:szCs w:val="20"/>
          <w:lang w:val="en-GB"/>
        </w:rPr>
        <w:t xml:space="preserve"> probiotic yeast (</w:t>
      </w:r>
      <w:r w:rsidR="008544BA" w:rsidRPr="00236C42">
        <w:rPr>
          <w:rFonts w:ascii="Times New Roman" w:hAnsi="Times New Roman"/>
          <w:i/>
          <w:iCs/>
          <w:sz w:val="20"/>
          <w:szCs w:val="20"/>
          <w:lang w:val="en-GB"/>
        </w:rPr>
        <w:t>Saccharomyces bayanus</w:t>
      </w:r>
      <w:r w:rsidR="008544BA" w:rsidRPr="00236C42">
        <w:rPr>
          <w:rFonts w:ascii="Times New Roman" w:hAnsi="Times New Roman"/>
          <w:sz w:val="20"/>
          <w:szCs w:val="20"/>
          <w:lang w:val="en-GB"/>
        </w:rPr>
        <w:t xml:space="preserve"> var. </w:t>
      </w:r>
      <w:r w:rsidR="008544BA" w:rsidRPr="00236C42">
        <w:rPr>
          <w:rFonts w:ascii="Times New Roman" w:hAnsi="Times New Roman"/>
          <w:i/>
          <w:iCs/>
          <w:sz w:val="20"/>
          <w:szCs w:val="20"/>
          <w:lang w:val="en-GB"/>
        </w:rPr>
        <w:t>uvarum</w:t>
      </w:r>
      <w:r w:rsidR="008544BA" w:rsidRPr="00236C42">
        <w:rPr>
          <w:rFonts w:ascii="Times New Roman" w:hAnsi="Times New Roman"/>
          <w:sz w:val="20"/>
          <w:szCs w:val="20"/>
          <w:lang w:val="en-GB"/>
        </w:rPr>
        <w:t xml:space="preserve">) assumption </w:t>
      </w:r>
      <w:r w:rsidR="007C4C26" w:rsidRPr="00236C42">
        <w:rPr>
          <w:rFonts w:ascii="Times New Roman" w:hAnsi="Times New Roman"/>
          <w:sz w:val="20"/>
          <w:szCs w:val="20"/>
          <w:lang w:val="en-GB"/>
        </w:rPr>
        <w:t>on composition and metabolism of</w:t>
      </w:r>
      <w:r w:rsidR="008544BA" w:rsidRPr="00236C42">
        <w:rPr>
          <w:rFonts w:ascii="Times New Roman" w:hAnsi="Times New Roman"/>
          <w:sz w:val="20"/>
          <w:szCs w:val="20"/>
          <w:lang w:val="en-GB"/>
        </w:rPr>
        <w:t xml:space="preserve"> microbiota</w:t>
      </w:r>
      <w:r w:rsidR="00C74757" w:rsidRPr="00236C42">
        <w:rPr>
          <w:rFonts w:ascii="Times New Roman" w:hAnsi="Times New Roman"/>
          <w:sz w:val="20"/>
          <w:szCs w:val="20"/>
          <w:lang w:val="en-GB"/>
        </w:rPr>
        <w:t xml:space="preserve"> in healthy subjects</w:t>
      </w:r>
      <w:r w:rsidR="008544BA" w:rsidRPr="00236C42">
        <w:rPr>
          <w:rFonts w:ascii="Times New Roman" w:hAnsi="Times New Roman"/>
          <w:sz w:val="20"/>
          <w:szCs w:val="20"/>
          <w:lang w:val="en-GB"/>
        </w:rPr>
        <w:t xml:space="preserve"> w</w:t>
      </w:r>
      <w:r w:rsidR="007B0644" w:rsidRPr="00236C42">
        <w:rPr>
          <w:rFonts w:ascii="Times New Roman" w:hAnsi="Times New Roman"/>
          <w:sz w:val="20"/>
          <w:szCs w:val="20"/>
          <w:lang w:val="en-GB"/>
        </w:rPr>
        <w:t>ere</w:t>
      </w:r>
      <w:r w:rsidR="008544BA" w:rsidRPr="00236C42">
        <w:rPr>
          <w:rFonts w:ascii="Times New Roman" w:hAnsi="Times New Roman"/>
          <w:sz w:val="20"/>
          <w:szCs w:val="20"/>
          <w:lang w:val="en-GB"/>
        </w:rPr>
        <w:t xml:space="preserve"> defined.</w:t>
      </w:r>
      <w:r w:rsidR="0099155D" w:rsidRPr="00236C42">
        <w:rPr>
          <w:rFonts w:ascii="Times New Roman" w:hAnsi="Times New Roman"/>
          <w:sz w:val="20"/>
          <w:szCs w:val="20"/>
          <w:lang w:val="en-GB"/>
        </w:rPr>
        <w:t xml:space="preserve"> </w:t>
      </w:r>
      <w:r w:rsidR="002E6372" w:rsidRPr="002E6372">
        <w:rPr>
          <w:rFonts w:ascii="Times New Roman" w:hAnsi="Times New Roman"/>
          <w:sz w:val="20"/>
          <w:szCs w:val="20"/>
          <w:lang w:val="en-GB"/>
        </w:rPr>
        <w:t>These effects were evaluated to consider their addition to food matrices and assess the effect of a functional food on the microbiota.</w:t>
      </w:r>
    </w:p>
    <w:p w14:paraId="3F4D46FF" w14:textId="58D3DCB0" w:rsidR="009E4583" w:rsidRDefault="009E4583" w:rsidP="00F0401D">
      <w:pPr>
        <w:pStyle w:val="Titolo"/>
        <w:spacing w:before="240" w:line="240" w:lineRule="auto"/>
        <w:rPr>
          <w:sz w:val="24"/>
          <w:lang w:val="it-IT"/>
        </w:rPr>
      </w:pPr>
      <w:r>
        <w:rPr>
          <w:sz w:val="24"/>
          <w:lang w:val="it-IT"/>
        </w:rPr>
        <w:t>Modulazione del microbiota umano mediante l’assunzione di alimenti funzionali</w:t>
      </w:r>
    </w:p>
    <w:p w14:paraId="177E8B24" w14:textId="0E5D44B3" w:rsidR="009E4583" w:rsidRPr="00B43467" w:rsidRDefault="00917BA6" w:rsidP="00236C42">
      <w:pPr>
        <w:pStyle w:val="Paragrafoelenco"/>
        <w:tabs>
          <w:tab w:val="left" w:pos="873"/>
        </w:tabs>
        <w:ind w:left="0"/>
        <w:jc w:val="both"/>
        <w:rPr>
          <w:rFonts w:ascii="Times New Roman" w:hAnsi="Times New Roman"/>
          <w:bCs/>
          <w:sz w:val="20"/>
          <w:szCs w:val="20"/>
        </w:rPr>
      </w:pPr>
      <w:r w:rsidRPr="00B43467">
        <w:rPr>
          <w:rFonts w:ascii="Times New Roman" w:hAnsi="Times New Roman"/>
          <w:bCs/>
          <w:sz w:val="20"/>
          <w:szCs w:val="20"/>
        </w:rPr>
        <w:t xml:space="preserve">Le attività principali del progetto di tesi di dottorato riguardano la relazione tra microbiota e alimenti funzionali, in particolare integratori alimentari con aggiunta di probiotici e prebiotici. In primo luogo, è stata valutata la relazione tra la somministrazione di un </w:t>
      </w:r>
      <w:r w:rsidR="00B43467" w:rsidRPr="00B43467">
        <w:rPr>
          <w:rFonts w:ascii="Times New Roman" w:hAnsi="Times New Roman"/>
          <w:bCs/>
          <w:sz w:val="20"/>
          <w:szCs w:val="20"/>
        </w:rPr>
        <w:t>simbiotico</w:t>
      </w:r>
      <w:r w:rsidRPr="00B43467">
        <w:rPr>
          <w:rFonts w:ascii="Times New Roman" w:hAnsi="Times New Roman"/>
          <w:bCs/>
          <w:sz w:val="20"/>
          <w:szCs w:val="20"/>
        </w:rPr>
        <w:t xml:space="preserve"> a soggetti nefropatici (</w:t>
      </w:r>
      <w:r w:rsidR="00B43467">
        <w:rPr>
          <w:rFonts w:ascii="Times New Roman" w:hAnsi="Times New Roman"/>
          <w:bCs/>
          <w:sz w:val="20"/>
          <w:szCs w:val="20"/>
        </w:rPr>
        <w:t>malattia renale cronica</w:t>
      </w:r>
      <w:r w:rsidRPr="00B43467">
        <w:rPr>
          <w:rFonts w:ascii="Times New Roman" w:hAnsi="Times New Roman"/>
          <w:bCs/>
          <w:sz w:val="20"/>
          <w:szCs w:val="20"/>
        </w:rPr>
        <w:t xml:space="preserve">, </w:t>
      </w:r>
      <w:r w:rsidR="00B43467">
        <w:rPr>
          <w:rFonts w:ascii="Times New Roman" w:hAnsi="Times New Roman"/>
          <w:bCs/>
          <w:sz w:val="20"/>
          <w:szCs w:val="20"/>
        </w:rPr>
        <w:t>MRC</w:t>
      </w:r>
      <w:r w:rsidRPr="00B43467">
        <w:rPr>
          <w:rFonts w:ascii="Times New Roman" w:hAnsi="Times New Roman"/>
          <w:bCs/>
          <w:sz w:val="20"/>
          <w:szCs w:val="20"/>
        </w:rPr>
        <w:t xml:space="preserve">) e la variazione della composizione del microbiota intestinale. In secondo luogo, </w:t>
      </w:r>
      <w:r w:rsidR="007B0644">
        <w:rPr>
          <w:rFonts w:ascii="Times New Roman" w:hAnsi="Times New Roman"/>
          <w:bCs/>
          <w:sz w:val="20"/>
          <w:szCs w:val="20"/>
        </w:rPr>
        <w:t>sono stati</w:t>
      </w:r>
      <w:r w:rsidRPr="00B43467">
        <w:rPr>
          <w:rFonts w:ascii="Times New Roman" w:hAnsi="Times New Roman"/>
          <w:bCs/>
          <w:sz w:val="20"/>
          <w:szCs w:val="20"/>
        </w:rPr>
        <w:t xml:space="preserve"> definit</w:t>
      </w:r>
      <w:r w:rsidR="007B0644">
        <w:rPr>
          <w:rFonts w:ascii="Times New Roman" w:hAnsi="Times New Roman"/>
          <w:bCs/>
          <w:sz w:val="20"/>
          <w:szCs w:val="20"/>
        </w:rPr>
        <w:t>i</w:t>
      </w:r>
      <w:r w:rsidRPr="00B43467">
        <w:rPr>
          <w:rFonts w:ascii="Times New Roman" w:hAnsi="Times New Roman"/>
          <w:bCs/>
          <w:sz w:val="20"/>
          <w:szCs w:val="20"/>
        </w:rPr>
        <w:t xml:space="preserve"> </w:t>
      </w:r>
      <w:r w:rsidR="007C4C26">
        <w:rPr>
          <w:rFonts w:ascii="Times New Roman" w:hAnsi="Times New Roman"/>
          <w:bCs/>
          <w:sz w:val="20"/>
          <w:szCs w:val="20"/>
        </w:rPr>
        <w:t>gli effetti del</w:t>
      </w:r>
      <w:r w:rsidRPr="00B43467">
        <w:rPr>
          <w:rFonts w:ascii="Times New Roman" w:hAnsi="Times New Roman"/>
          <w:bCs/>
          <w:sz w:val="20"/>
          <w:szCs w:val="20"/>
        </w:rPr>
        <w:t>l'assunzione di lievito probiotico (</w:t>
      </w:r>
      <w:r w:rsidRPr="008544D7">
        <w:rPr>
          <w:rFonts w:ascii="Times New Roman" w:hAnsi="Times New Roman"/>
          <w:bCs/>
          <w:i/>
          <w:iCs/>
          <w:sz w:val="20"/>
          <w:szCs w:val="20"/>
        </w:rPr>
        <w:t>Saccharomyces bayanus</w:t>
      </w:r>
      <w:r w:rsidRPr="00B43467">
        <w:rPr>
          <w:rFonts w:ascii="Times New Roman" w:hAnsi="Times New Roman"/>
          <w:bCs/>
          <w:sz w:val="20"/>
          <w:szCs w:val="20"/>
        </w:rPr>
        <w:t xml:space="preserve"> var. </w:t>
      </w:r>
      <w:r w:rsidRPr="008544D7">
        <w:rPr>
          <w:rFonts w:ascii="Times New Roman" w:hAnsi="Times New Roman"/>
          <w:bCs/>
          <w:i/>
          <w:iCs/>
          <w:sz w:val="20"/>
          <w:szCs w:val="20"/>
        </w:rPr>
        <w:t>uvarum</w:t>
      </w:r>
      <w:r w:rsidRPr="00B43467">
        <w:rPr>
          <w:rFonts w:ascii="Times New Roman" w:hAnsi="Times New Roman"/>
          <w:bCs/>
          <w:sz w:val="20"/>
          <w:szCs w:val="20"/>
        </w:rPr>
        <w:t xml:space="preserve">) </w:t>
      </w:r>
      <w:r w:rsidR="007C4C26">
        <w:rPr>
          <w:rFonts w:ascii="Times New Roman" w:hAnsi="Times New Roman"/>
          <w:bCs/>
          <w:sz w:val="20"/>
          <w:szCs w:val="20"/>
        </w:rPr>
        <w:t xml:space="preserve">sulla composizione e sul metabolismo del </w:t>
      </w:r>
      <w:r w:rsidRPr="00B43467">
        <w:rPr>
          <w:rFonts w:ascii="Times New Roman" w:hAnsi="Times New Roman"/>
          <w:bCs/>
          <w:sz w:val="20"/>
          <w:szCs w:val="20"/>
        </w:rPr>
        <w:t>microbiota</w:t>
      </w:r>
      <w:r w:rsidR="008544D7">
        <w:rPr>
          <w:rFonts w:ascii="Times New Roman" w:hAnsi="Times New Roman"/>
          <w:bCs/>
          <w:sz w:val="20"/>
          <w:szCs w:val="20"/>
        </w:rPr>
        <w:t>.</w:t>
      </w:r>
      <w:r w:rsidR="00555373">
        <w:rPr>
          <w:rFonts w:ascii="Times New Roman" w:hAnsi="Times New Roman"/>
          <w:bCs/>
          <w:sz w:val="20"/>
          <w:szCs w:val="20"/>
        </w:rPr>
        <w:t xml:space="preserve"> </w:t>
      </w:r>
      <w:r w:rsidR="002E6372">
        <w:rPr>
          <w:rFonts w:ascii="Times New Roman" w:hAnsi="Times New Roman"/>
          <w:bCs/>
          <w:sz w:val="20"/>
          <w:szCs w:val="20"/>
        </w:rPr>
        <w:t>Questi</w:t>
      </w:r>
      <w:r w:rsidR="00555373">
        <w:rPr>
          <w:rFonts w:ascii="Times New Roman" w:hAnsi="Times New Roman"/>
          <w:bCs/>
          <w:sz w:val="20"/>
          <w:szCs w:val="20"/>
        </w:rPr>
        <w:t xml:space="preserve"> sono stati valutati pe</w:t>
      </w:r>
      <w:r w:rsidR="00163C15">
        <w:rPr>
          <w:rFonts w:ascii="Times New Roman" w:hAnsi="Times New Roman"/>
          <w:bCs/>
          <w:sz w:val="20"/>
          <w:szCs w:val="20"/>
        </w:rPr>
        <w:t xml:space="preserve">r </w:t>
      </w:r>
      <w:r w:rsidR="00555373">
        <w:rPr>
          <w:rFonts w:ascii="Times New Roman" w:hAnsi="Times New Roman"/>
          <w:bCs/>
          <w:sz w:val="20"/>
          <w:szCs w:val="20"/>
        </w:rPr>
        <w:t>considerare la loro aggiunta a matrici alimentari</w:t>
      </w:r>
      <w:r w:rsidR="00163C15">
        <w:rPr>
          <w:rFonts w:ascii="Times New Roman" w:hAnsi="Times New Roman"/>
          <w:bCs/>
          <w:sz w:val="20"/>
          <w:szCs w:val="20"/>
        </w:rPr>
        <w:t xml:space="preserve"> e valutare l’effetto di un alimento funzionale</w:t>
      </w:r>
      <w:r w:rsidR="00555373">
        <w:rPr>
          <w:rFonts w:ascii="Times New Roman" w:hAnsi="Times New Roman"/>
          <w:bCs/>
          <w:sz w:val="20"/>
          <w:szCs w:val="20"/>
        </w:rPr>
        <w:t xml:space="preserve"> sul microbiota.</w:t>
      </w:r>
    </w:p>
    <w:p w14:paraId="181A285A" w14:textId="27F687BE" w:rsidR="006923AD" w:rsidRPr="00E91C14" w:rsidRDefault="006923AD" w:rsidP="00E91C14">
      <w:pPr>
        <w:pStyle w:val="Paragrafoelenco"/>
        <w:tabs>
          <w:tab w:val="left" w:pos="873"/>
        </w:tabs>
        <w:ind w:left="0"/>
        <w:rPr>
          <w:rFonts w:ascii="Times New Roman" w:hAnsi="Times New Roman"/>
          <w:bCs/>
          <w:sz w:val="20"/>
          <w:szCs w:val="20"/>
        </w:rPr>
      </w:pPr>
    </w:p>
    <w:p w14:paraId="37C242D0" w14:textId="13381EC5" w:rsidR="00E047B4" w:rsidRPr="005F14B0" w:rsidRDefault="00E047B4" w:rsidP="00236C42">
      <w:pPr>
        <w:pStyle w:val="Paragrafoelenco"/>
        <w:tabs>
          <w:tab w:val="left" w:pos="873"/>
        </w:tabs>
        <w:ind w:left="0"/>
        <w:jc w:val="both"/>
        <w:rPr>
          <w:rFonts w:ascii="Times New Roman" w:hAnsi="Times New Roman"/>
          <w:bCs/>
          <w:sz w:val="20"/>
          <w:szCs w:val="20"/>
          <w:lang w:val="en-GB"/>
        </w:rPr>
      </w:pPr>
      <w:r w:rsidRPr="005F14B0">
        <w:rPr>
          <w:rFonts w:ascii="Times New Roman" w:hAnsi="Times New Roman"/>
          <w:b/>
          <w:sz w:val="20"/>
          <w:szCs w:val="20"/>
          <w:lang w:val="en-GB"/>
        </w:rPr>
        <w:t>Key words</w:t>
      </w:r>
      <w:r w:rsidRPr="005F14B0">
        <w:rPr>
          <w:rFonts w:ascii="Times New Roman" w:hAnsi="Times New Roman"/>
          <w:bCs/>
          <w:sz w:val="20"/>
          <w:szCs w:val="20"/>
          <w:lang w:val="en-GB"/>
        </w:rPr>
        <w:t>: gut microbiota, functional food, synbiotic, health-promoting bacteria</w:t>
      </w:r>
      <w:r w:rsidR="00B6394F" w:rsidRPr="005F14B0">
        <w:rPr>
          <w:rFonts w:ascii="Times New Roman" w:hAnsi="Times New Roman"/>
          <w:bCs/>
          <w:sz w:val="20"/>
          <w:szCs w:val="20"/>
          <w:lang w:val="en-GB"/>
        </w:rPr>
        <w:t>, probiotic yeasts.</w:t>
      </w:r>
    </w:p>
    <w:p w14:paraId="01307EA2" w14:textId="77777777" w:rsidR="00FC4BCA" w:rsidRPr="005F14B0" w:rsidRDefault="00FC4BCA" w:rsidP="00236C42">
      <w:pPr>
        <w:pStyle w:val="Titolo1"/>
        <w:spacing w:before="240" w:after="120"/>
        <w:ind w:right="0"/>
        <w:jc w:val="both"/>
        <w:rPr>
          <w:b/>
          <w:bCs/>
          <w:color w:val="000000"/>
          <w:sz w:val="24"/>
          <w:lang w:val="en-GB"/>
        </w:rPr>
      </w:pPr>
      <w:r w:rsidRPr="005F14B0">
        <w:rPr>
          <w:b/>
          <w:bCs/>
          <w:color w:val="000000"/>
          <w:sz w:val="24"/>
          <w:lang w:val="en-GB"/>
        </w:rPr>
        <w:t>1. Introduction</w:t>
      </w:r>
    </w:p>
    <w:p w14:paraId="6AC3B317" w14:textId="68EDC780" w:rsidR="00B66362" w:rsidRPr="005F14B0" w:rsidRDefault="00FC4BCA" w:rsidP="00236C42">
      <w:pPr>
        <w:spacing w:after="0" w:line="240" w:lineRule="auto"/>
        <w:jc w:val="both"/>
        <w:rPr>
          <w:rFonts w:ascii="Times New Roman" w:hAnsi="Times New Roman" w:cs="Times New Roman"/>
          <w:sz w:val="20"/>
          <w:szCs w:val="20"/>
          <w:lang w:val="en-GB"/>
        </w:rPr>
      </w:pPr>
      <w:r w:rsidRPr="005F14B0">
        <w:rPr>
          <w:rFonts w:ascii="Times New Roman" w:hAnsi="Times New Roman" w:cs="Times New Roman"/>
          <w:sz w:val="20"/>
          <w:szCs w:val="20"/>
          <w:lang w:val="en-GB"/>
        </w:rPr>
        <w:t>In accordance with the PhD thesis project previously described, this poster reports the main results of the first</w:t>
      </w:r>
      <w:r w:rsidR="00B66362" w:rsidRPr="005F14B0">
        <w:rPr>
          <w:rFonts w:ascii="Times New Roman" w:hAnsi="Times New Roman" w:cs="Times New Roman"/>
          <w:sz w:val="20"/>
          <w:szCs w:val="20"/>
          <w:lang w:val="en-GB"/>
        </w:rPr>
        <w:t xml:space="preserve"> t</w:t>
      </w:r>
      <w:r w:rsidR="00E819EA">
        <w:rPr>
          <w:rFonts w:ascii="Times New Roman" w:hAnsi="Times New Roman" w:cs="Times New Roman"/>
          <w:sz w:val="20"/>
          <w:szCs w:val="20"/>
          <w:lang w:val="en-GB"/>
        </w:rPr>
        <w:t xml:space="preserve">wo </w:t>
      </w:r>
      <w:r w:rsidRPr="005F14B0">
        <w:rPr>
          <w:rFonts w:ascii="Times New Roman" w:hAnsi="Times New Roman" w:cs="Times New Roman"/>
          <w:sz w:val="20"/>
          <w:szCs w:val="20"/>
          <w:lang w:val="en-GB"/>
        </w:rPr>
        <w:t>activities</w:t>
      </w:r>
      <w:r w:rsidR="002A77CC" w:rsidRPr="005F14B0">
        <w:rPr>
          <w:rFonts w:ascii="Times New Roman" w:hAnsi="Times New Roman" w:cs="Times New Roman"/>
          <w:sz w:val="20"/>
          <w:szCs w:val="20"/>
          <w:lang w:val="en-GB"/>
        </w:rPr>
        <w:t xml:space="preserve"> concerning</w:t>
      </w:r>
      <w:r w:rsidRPr="005F14B0">
        <w:rPr>
          <w:rFonts w:ascii="Times New Roman" w:hAnsi="Times New Roman" w:cs="Times New Roman"/>
          <w:sz w:val="20"/>
          <w:szCs w:val="20"/>
          <w:lang w:val="en-GB"/>
        </w:rPr>
        <w:t xml:space="preserve">: </w:t>
      </w:r>
    </w:p>
    <w:p w14:paraId="567FC7D9" w14:textId="5A19A160" w:rsidR="002F4D59" w:rsidRPr="005F14B0" w:rsidRDefault="002F4D59" w:rsidP="00236C42">
      <w:pPr>
        <w:widowControl w:val="0"/>
        <w:tabs>
          <w:tab w:val="left" w:pos="567"/>
        </w:tabs>
        <w:suppressAutoHyphens/>
        <w:spacing w:after="0" w:line="240" w:lineRule="auto"/>
        <w:ind w:left="567" w:hanging="567"/>
        <w:jc w:val="both"/>
        <w:rPr>
          <w:rFonts w:ascii="Times New Roman" w:eastAsia="Times New Roman" w:hAnsi="Times New Roman" w:cs="Times New Roman"/>
          <w:sz w:val="20"/>
          <w:szCs w:val="20"/>
          <w:lang w:val="en-GB" w:eastAsia="zh-CN"/>
        </w:rPr>
      </w:pPr>
      <w:r w:rsidRPr="005F14B0">
        <w:rPr>
          <w:rFonts w:ascii="Times New Roman" w:eastAsia="Times New Roman" w:hAnsi="Times New Roman" w:cs="Times New Roman"/>
          <w:sz w:val="20"/>
          <w:szCs w:val="20"/>
          <w:lang w:val="en-GB" w:eastAsia="zh-CN"/>
        </w:rPr>
        <w:t xml:space="preserve">(A1) </w:t>
      </w:r>
      <w:r w:rsidRPr="005F14B0">
        <w:rPr>
          <w:rFonts w:ascii="Times New Roman" w:eastAsia="Times New Roman" w:hAnsi="Times New Roman" w:cs="Times New Roman"/>
          <w:sz w:val="20"/>
          <w:szCs w:val="20"/>
          <w:lang w:val="en-GB" w:eastAsia="zh-CN"/>
        </w:rPr>
        <w:tab/>
        <w:t>the</w:t>
      </w:r>
      <w:r w:rsidR="00C74FA7" w:rsidRPr="005F14B0">
        <w:rPr>
          <w:rFonts w:ascii="Times New Roman" w:eastAsia="Times New Roman" w:hAnsi="Times New Roman" w:cs="Times New Roman"/>
          <w:sz w:val="20"/>
          <w:szCs w:val="20"/>
          <w:lang w:val="en-GB" w:eastAsia="zh-CN"/>
        </w:rPr>
        <w:t xml:space="preserve"> restoration of the </w:t>
      </w:r>
      <w:r w:rsidR="006B6B2B" w:rsidRPr="005F14B0">
        <w:rPr>
          <w:rFonts w:ascii="Times New Roman" w:eastAsia="Times New Roman" w:hAnsi="Times New Roman" w:cs="Times New Roman"/>
          <w:sz w:val="20"/>
          <w:szCs w:val="20"/>
          <w:lang w:val="en-GB" w:eastAsia="zh-CN"/>
        </w:rPr>
        <w:t xml:space="preserve">dysbiotic </w:t>
      </w:r>
      <w:r w:rsidR="00C74FA7" w:rsidRPr="005F14B0">
        <w:rPr>
          <w:rFonts w:ascii="Times New Roman" w:eastAsia="Times New Roman" w:hAnsi="Times New Roman" w:cs="Times New Roman"/>
          <w:sz w:val="20"/>
          <w:szCs w:val="20"/>
          <w:lang w:val="en-GB" w:eastAsia="zh-CN"/>
        </w:rPr>
        <w:t xml:space="preserve">gut microbiota </w:t>
      </w:r>
      <w:r w:rsidR="002A77CC" w:rsidRPr="005F14B0">
        <w:rPr>
          <w:rFonts w:ascii="Times New Roman" w:eastAsia="Times New Roman" w:hAnsi="Times New Roman" w:cs="Times New Roman"/>
          <w:sz w:val="20"/>
          <w:szCs w:val="20"/>
          <w:lang w:val="en-GB" w:eastAsia="zh-CN"/>
        </w:rPr>
        <w:t>by synbiotic NatuREN</w:t>
      </w:r>
      <w:r w:rsidR="002A77CC" w:rsidRPr="005F14B0">
        <w:rPr>
          <w:rFonts w:ascii="Times New Roman" w:hAnsi="Times New Roman" w:cs="Times New Roman"/>
          <w:b/>
          <w:bCs/>
          <w:sz w:val="20"/>
          <w:szCs w:val="20"/>
          <w:lang w:val="en-GB"/>
        </w:rPr>
        <w:t xml:space="preserve"> </w:t>
      </w:r>
      <w:r w:rsidR="002A77CC" w:rsidRPr="005F14B0">
        <w:rPr>
          <w:rFonts w:ascii="Times New Roman" w:hAnsi="Times New Roman" w:cs="Times New Roman"/>
          <w:sz w:val="20"/>
          <w:szCs w:val="20"/>
          <w:lang w:val="en-GB"/>
        </w:rPr>
        <w:t>G</w:t>
      </w:r>
      <w:r w:rsidR="002A77CC" w:rsidRPr="005F14B0">
        <w:rPr>
          <w:rFonts w:ascii="Times New Roman" w:hAnsi="Times New Roman"/>
          <w:color w:val="000000" w:themeColor="text1"/>
          <w:spacing w:val="2"/>
          <w:shd w:val="clear" w:color="auto" w:fill="FCFCFC"/>
          <w:lang w:val="en-GB"/>
        </w:rPr>
        <w:t>®</w:t>
      </w:r>
      <w:r w:rsidR="002A77CC" w:rsidRPr="005F14B0">
        <w:rPr>
          <w:rFonts w:ascii="Times New Roman" w:eastAsia="Times New Roman" w:hAnsi="Times New Roman" w:cs="Times New Roman"/>
          <w:sz w:val="20"/>
          <w:szCs w:val="20"/>
          <w:lang w:val="en-GB" w:eastAsia="zh-CN"/>
        </w:rPr>
        <w:t xml:space="preserve"> </w:t>
      </w:r>
      <w:r w:rsidR="004A5379" w:rsidRPr="005F14B0">
        <w:rPr>
          <w:rFonts w:ascii="Times New Roman" w:eastAsia="Times New Roman" w:hAnsi="Times New Roman" w:cs="Times New Roman"/>
          <w:sz w:val="20"/>
          <w:szCs w:val="20"/>
          <w:lang w:val="en-GB" w:eastAsia="zh-CN"/>
        </w:rPr>
        <w:t>administration in</w:t>
      </w:r>
      <w:r w:rsidR="00C74FA7" w:rsidRPr="005F14B0">
        <w:rPr>
          <w:rFonts w:ascii="Times New Roman" w:eastAsia="Times New Roman" w:hAnsi="Times New Roman" w:cs="Times New Roman"/>
          <w:sz w:val="20"/>
          <w:szCs w:val="20"/>
          <w:lang w:val="en-GB" w:eastAsia="zh-CN"/>
        </w:rPr>
        <w:t xml:space="preserve"> </w:t>
      </w:r>
      <w:r w:rsidR="004A5379" w:rsidRPr="005F14B0">
        <w:rPr>
          <w:rFonts w:ascii="Times New Roman" w:eastAsia="Times New Roman" w:hAnsi="Times New Roman" w:cs="Times New Roman"/>
          <w:sz w:val="20"/>
          <w:szCs w:val="20"/>
          <w:lang w:val="en-GB" w:eastAsia="zh-CN"/>
        </w:rPr>
        <w:t xml:space="preserve">CKD </w:t>
      </w:r>
      <w:r w:rsidR="00C74FA7" w:rsidRPr="005F14B0">
        <w:rPr>
          <w:rFonts w:ascii="Times New Roman" w:eastAsia="Times New Roman" w:hAnsi="Times New Roman" w:cs="Times New Roman"/>
          <w:sz w:val="20"/>
          <w:szCs w:val="20"/>
          <w:lang w:val="en-GB" w:eastAsia="zh-CN"/>
        </w:rPr>
        <w:t>subjects</w:t>
      </w:r>
      <w:r w:rsidR="004A5379" w:rsidRPr="005F14B0">
        <w:rPr>
          <w:rFonts w:ascii="Times New Roman" w:eastAsia="Times New Roman" w:hAnsi="Times New Roman" w:cs="Times New Roman"/>
          <w:sz w:val="20"/>
          <w:szCs w:val="20"/>
          <w:lang w:val="en-GB" w:eastAsia="zh-CN"/>
        </w:rPr>
        <w:t>;</w:t>
      </w:r>
    </w:p>
    <w:p w14:paraId="7F22B80E" w14:textId="1ED97EA9" w:rsidR="002F4D59" w:rsidRPr="005F14B0" w:rsidRDefault="002F4D59" w:rsidP="00236C42">
      <w:pPr>
        <w:widowControl w:val="0"/>
        <w:tabs>
          <w:tab w:val="left" w:pos="567"/>
        </w:tabs>
        <w:suppressAutoHyphens/>
        <w:spacing w:after="0" w:line="240" w:lineRule="auto"/>
        <w:ind w:left="567" w:hanging="567"/>
        <w:jc w:val="both"/>
        <w:rPr>
          <w:rFonts w:ascii="Times New Roman" w:eastAsia="Times New Roman" w:hAnsi="Times New Roman" w:cs="Times New Roman"/>
          <w:sz w:val="20"/>
          <w:szCs w:val="20"/>
          <w:lang w:val="en-GB" w:eastAsia="zh-CN"/>
        </w:rPr>
      </w:pPr>
      <w:r w:rsidRPr="005F14B0">
        <w:rPr>
          <w:rFonts w:ascii="Times New Roman" w:eastAsia="Times New Roman" w:hAnsi="Times New Roman" w:cs="Times New Roman"/>
          <w:sz w:val="20"/>
          <w:szCs w:val="20"/>
          <w:lang w:val="en-GB" w:eastAsia="zh-CN"/>
        </w:rPr>
        <w:t xml:space="preserve">(A2) </w:t>
      </w:r>
      <w:r w:rsidRPr="005F14B0">
        <w:rPr>
          <w:rFonts w:ascii="Times New Roman" w:eastAsia="Times New Roman" w:hAnsi="Times New Roman" w:cs="Times New Roman"/>
          <w:sz w:val="20"/>
          <w:szCs w:val="20"/>
          <w:lang w:val="en-GB" w:eastAsia="zh-CN"/>
        </w:rPr>
        <w:tab/>
      </w:r>
      <w:r w:rsidR="00011480" w:rsidRPr="005F14B0">
        <w:rPr>
          <w:rFonts w:ascii="Times New Roman" w:eastAsia="Times New Roman" w:hAnsi="Times New Roman" w:cs="Times New Roman"/>
          <w:sz w:val="20"/>
          <w:szCs w:val="20"/>
          <w:lang w:val="en-GB" w:eastAsia="zh-CN"/>
        </w:rPr>
        <w:t xml:space="preserve">the variation of gut microbiota composition and metabolites by </w:t>
      </w:r>
      <w:r w:rsidRPr="005F14B0">
        <w:rPr>
          <w:rFonts w:ascii="Times New Roman" w:eastAsia="Times New Roman" w:hAnsi="Times New Roman" w:cs="Times New Roman"/>
          <w:sz w:val="20"/>
          <w:szCs w:val="20"/>
          <w:lang w:val="en-GB" w:eastAsia="zh-CN"/>
        </w:rPr>
        <w:t>the</w:t>
      </w:r>
      <w:r w:rsidR="003474F9" w:rsidRPr="005F14B0">
        <w:rPr>
          <w:rFonts w:ascii="Times New Roman" w:eastAsia="Times New Roman" w:hAnsi="Times New Roman" w:cs="Times New Roman"/>
          <w:sz w:val="20"/>
          <w:szCs w:val="20"/>
          <w:lang w:val="en-GB" w:eastAsia="zh-CN"/>
        </w:rPr>
        <w:t xml:space="preserve"> consumption of probiotic y</w:t>
      </w:r>
      <w:r w:rsidR="0016278E">
        <w:rPr>
          <w:rFonts w:ascii="Times New Roman" w:eastAsia="Times New Roman" w:hAnsi="Times New Roman" w:cs="Times New Roman"/>
          <w:sz w:val="20"/>
          <w:szCs w:val="20"/>
          <w:lang w:val="en-GB" w:eastAsia="zh-CN"/>
        </w:rPr>
        <w:t>e</w:t>
      </w:r>
      <w:r w:rsidR="003474F9" w:rsidRPr="005F14B0">
        <w:rPr>
          <w:rFonts w:ascii="Times New Roman" w:eastAsia="Times New Roman" w:hAnsi="Times New Roman" w:cs="Times New Roman"/>
          <w:sz w:val="20"/>
          <w:szCs w:val="20"/>
          <w:lang w:val="en-GB" w:eastAsia="zh-CN"/>
        </w:rPr>
        <w:t>ast</w:t>
      </w:r>
      <w:r w:rsidR="00011480" w:rsidRPr="005F14B0">
        <w:rPr>
          <w:rFonts w:ascii="Times New Roman" w:eastAsia="Times New Roman" w:hAnsi="Times New Roman" w:cs="Times New Roman"/>
          <w:sz w:val="20"/>
          <w:szCs w:val="20"/>
          <w:lang w:val="en-GB" w:eastAsia="zh-CN"/>
        </w:rPr>
        <w:t xml:space="preserve"> SERIUS</w:t>
      </w:r>
      <w:r w:rsidR="00E819EA">
        <w:rPr>
          <w:rFonts w:ascii="Times New Roman" w:eastAsia="Times New Roman" w:hAnsi="Times New Roman" w:cs="Times New Roman"/>
          <w:sz w:val="20"/>
          <w:szCs w:val="20"/>
          <w:lang w:val="en-GB" w:eastAsia="zh-CN"/>
        </w:rPr>
        <w:t>.</w:t>
      </w:r>
    </w:p>
    <w:bookmarkEnd w:id="2"/>
    <w:p w14:paraId="21D1A955" w14:textId="77777777" w:rsidR="00496BB5" w:rsidRPr="005F14B0" w:rsidRDefault="00496BB5" w:rsidP="00236C42">
      <w:pPr>
        <w:pStyle w:val="Titolo1"/>
        <w:spacing w:before="240" w:after="120"/>
        <w:ind w:right="0"/>
        <w:jc w:val="both"/>
        <w:rPr>
          <w:b/>
          <w:bCs/>
          <w:color w:val="000000"/>
          <w:sz w:val="24"/>
          <w:szCs w:val="24"/>
          <w:lang w:val="en-GB"/>
        </w:rPr>
      </w:pPr>
      <w:r w:rsidRPr="005F14B0">
        <w:rPr>
          <w:b/>
          <w:bCs/>
          <w:color w:val="000000"/>
          <w:sz w:val="24"/>
          <w:szCs w:val="24"/>
          <w:lang w:val="en-GB"/>
        </w:rPr>
        <w:t>2. Materials and Methods</w:t>
      </w:r>
    </w:p>
    <w:p w14:paraId="10E591DE" w14:textId="13551CD5" w:rsidR="002D6FC9" w:rsidRPr="008670BB" w:rsidRDefault="00AB25C7" w:rsidP="00236C42">
      <w:pPr>
        <w:spacing w:after="0" w:line="240" w:lineRule="auto"/>
        <w:jc w:val="both"/>
        <w:rPr>
          <w:rFonts w:ascii="Times New Roman" w:hAnsi="Times New Roman" w:cs="Times New Roman"/>
          <w:b/>
          <w:bCs/>
          <w:sz w:val="20"/>
          <w:szCs w:val="20"/>
          <w:lang w:val="en-GB"/>
        </w:rPr>
      </w:pPr>
      <w:r w:rsidRPr="008670BB">
        <w:rPr>
          <w:rFonts w:ascii="Times New Roman" w:hAnsi="Times New Roman" w:cs="Times New Roman"/>
          <w:b/>
          <w:bCs/>
          <w:sz w:val="20"/>
          <w:szCs w:val="20"/>
          <w:lang w:val="en-GB"/>
        </w:rPr>
        <w:t>2.1</w:t>
      </w:r>
      <w:r w:rsidRPr="008670BB">
        <w:rPr>
          <w:rFonts w:ascii="Times New Roman" w:hAnsi="Times New Roman" w:cs="Times New Roman"/>
          <w:sz w:val="20"/>
          <w:szCs w:val="20"/>
          <w:lang w:val="en-GB"/>
        </w:rPr>
        <w:t xml:space="preserve"> </w:t>
      </w:r>
      <w:r w:rsidRPr="008670BB">
        <w:rPr>
          <w:rFonts w:ascii="Times New Roman" w:hAnsi="Times New Roman" w:cs="Times New Roman"/>
          <w:b/>
          <w:bCs/>
          <w:sz w:val="20"/>
          <w:szCs w:val="20"/>
          <w:lang w:val="en-GB"/>
        </w:rPr>
        <w:t>Restoration of gut microbiota by</w:t>
      </w:r>
      <w:r w:rsidR="00047D3D" w:rsidRPr="008670BB">
        <w:rPr>
          <w:rFonts w:ascii="Times New Roman" w:hAnsi="Times New Roman" w:cs="Times New Roman"/>
          <w:b/>
          <w:bCs/>
          <w:sz w:val="20"/>
          <w:szCs w:val="20"/>
          <w:lang w:val="en-GB"/>
        </w:rPr>
        <w:t xml:space="preserve"> synbiotic NatuREN G</w:t>
      </w:r>
      <w:r w:rsidR="00047D3D" w:rsidRPr="00E91C14">
        <w:rPr>
          <w:rFonts w:ascii="Times New Roman" w:hAnsi="Times New Roman"/>
          <w:b/>
          <w:color w:val="000000" w:themeColor="text1"/>
          <w:spacing w:val="2"/>
          <w:sz w:val="20"/>
          <w:szCs w:val="20"/>
          <w:shd w:val="clear" w:color="auto" w:fill="FCFCFC"/>
          <w:lang w:val="en-GB"/>
        </w:rPr>
        <w:t>®</w:t>
      </w:r>
      <w:r w:rsidR="009A51D2" w:rsidRPr="00E91C14">
        <w:rPr>
          <w:rFonts w:ascii="Times New Roman" w:hAnsi="Times New Roman"/>
          <w:b/>
          <w:color w:val="000000" w:themeColor="text1"/>
          <w:spacing w:val="2"/>
          <w:sz w:val="20"/>
          <w:szCs w:val="20"/>
          <w:shd w:val="clear" w:color="auto" w:fill="FCFCFC"/>
          <w:lang w:val="en-GB"/>
        </w:rPr>
        <w:t xml:space="preserve"> </w:t>
      </w:r>
      <w:r w:rsidR="002D6FC9" w:rsidRPr="00E91C14">
        <w:rPr>
          <w:rFonts w:ascii="Times New Roman" w:hAnsi="Times New Roman"/>
          <w:b/>
          <w:color w:val="000000" w:themeColor="text1"/>
          <w:spacing w:val="2"/>
          <w:sz w:val="20"/>
          <w:szCs w:val="20"/>
          <w:shd w:val="clear" w:color="auto" w:fill="FCFCFC"/>
          <w:lang w:val="en-GB"/>
        </w:rPr>
        <w:t xml:space="preserve">in </w:t>
      </w:r>
      <w:r w:rsidR="005F14B0" w:rsidRPr="008670BB">
        <w:rPr>
          <w:rFonts w:ascii="Times New Roman" w:hAnsi="Times New Roman"/>
          <w:b/>
          <w:color w:val="000000" w:themeColor="text1"/>
          <w:spacing w:val="2"/>
          <w:sz w:val="20"/>
          <w:szCs w:val="20"/>
          <w:shd w:val="clear" w:color="auto" w:fill="FCFCFC"/>
          <w:lang w:val="en-GB"/>
        </w:rPr>
        <w:t>CKD</w:t>
      </w:r>
      <w:r w:rsidR="002D6FC9" w:rsidRPr="00E91C14">
        <w:rPr>
          <w:rFonts w:ascii="Times New Roman" w:hAnsi="Times New Roman"/>
          <w:b/>
          <w:color w:val="000000" w:themeColor="text1"/>
          <w:spacing w:val="2"/>
          <w:sz w:val="20"/>
          <w:szCs w:val="20"/>
          <w:shd w:val="clear" w:color="auto" w:fill="FCFCFC"/>
          <w:lang w:val="en-GB"/>
        </w:rPr>
        <w:t xml:space="preserve"> </w:t>
      </w:r>
      <w:r w:rsidR="002D6FC9" w:rsidRPr="008670BB">
        <w:rPr>
          <w:rFonts w:ascii="Times New Roman" w:hAnsi="Times New Roman"/>
          <w:b/>
          <w:color w:val="000000" w:themeColor="text1"/>
          <w:spacing w:val="2"/>
          <w:sz w:val="20"/>
          <w:szCs w:val="20"/>
          <w:shd w:val="clear" w:color="auto" w:fill="FCFCFC"/>
          <w:lang w:val="en-GB"/>
        </w:rPr>
        <w:t>subjects</w:t>
      </w:r>
      <w:r w:rsidR="00047D3D" w:rsidRPr="00E91C14">
        <w:rPr>
          <w:rFonts w:ascii="Times New Roman" w:hAnsi="Times New Roman"/>
          <w:bCs/>
          <w:color w:val="000000" w:themeColor="text1"/>
          <w:spacing w:val="2"/>
          <w:sz w:val="20"/>
          <w:szCs w:val="20"/>
          <w:shd w:val="clear" w:color="auto" w:fill="FCFCFC"/>
          <w:lang w:val="en-GB"/>
        </w:rPr>
        <w:t xml:space="preserve"> </w:t>
      </w:r>
      <w:r w:rsidR="00047D3D" w:rsidRPr="008670BB">
        <w:rPr>
          <w:rFonts w:ascii="Times New Roman" w:hAnsi="Times New Roman" w:cs="Times New Roman"/>
          <w:b/>
          <w:bCs/>
          <w:sz w:val="20"/>
          <w:szCs w:val="20"/>
          <w:lang w:val="en-GB"/>
        </w:rPr>
        <w:t xml:space="preserve"> </w:t>
      </w:r>
    </w:p>
    <w:p w14:paraId="70C7F4A6" w14:textId="67733EDE" w:rsidR="00A52686" w:rsidRPr="008670BB" w:rsidRDefault="0016278E" w:rsidP="00236C42">
      <w:pPr>
        <w:spacing w:after="0" w:line="240" w:lineRule="auto"/>
        <w:jc w:val="both"/>
        <w:rPr>
          <w:rFonts w:ascii="Times New Roman" w:hAnsi="Times New Roman" w:cs="Times New Roman"/>
          <w:sz w:val="20"/>
          <w:szCs w:val="20"/>
          <w:lang w:val="en-GB"/>
        </w:rPr>
      </w:pPr>
      <w:r w:rsidRPr="00E91C14">
        <w:rPr>
          <w:rFonts w:ascii="Times New Roman" w:hAnsi="Times New Roman" w:cs="Times New Roman"/>
          <w:sz w:val="20"/>
          <w:szCs w:val="20"/>
          <w:lang w:val="en-GB"/>
        </w:rPr>
        <w:t>A</w:t>
      </w:r>
      <w:r w:rsidR="00783D73" w:rsidRPr="00E91C14">
        <w:rPr>
          <w:rFonts w:ascii="Times New Roman" w:hAnsi="Times New Roman" w:cs="Times New Roman"/>
          <w:sz w:val="20"/>
          <w:szCs w:val="20"/>
          <w:lang w:val="en-GB"/>
        </w:rPr>
        <w:t xml:space="preserve"> </w:t>
      </w:r>
      <w:r w:rsidR="00783D73" w:rsidRPr="008670BB">
        <w:rPr>
          <w:rFonts w:ascii="Times New Roman" w:hAnsi="Times New Roman" w:cs="Times New Roman"/>
          <w:sz w:val="20"/>
          <w:szCs w:val="20"/>
          <w:lang w:val="en-GB"/>
        </w:rPr>
        <w:t xml:space="preserve">placebo-controlled, randomized, single-blind study in </w:t>
      </w:r>
      <w:r w:rsidR="000E6A79">
        <w:rPr>
          <w:rFonts w:ascii="Times New Roman" w:hAnsi="Times New Roman" w:cs="Times New Roman"/>
          <w:sz w:val="20"/>
          <w:szCs w:val="20"/>
          <w:lang w:val="en-GB"/>
        </w:rPr>
        <w:t>healthy and CKD su</w:t>
      </w:r>
      <w:r w:rsidR="00783D73" w:rsidRPr="008670BB">
        <w:rPr>
          <w:rFonts w:ascii="Times New Roman" w:hAnsi="Times New Roman" w:cs="Times New Roman"/>
          <w:sz w:val="20"/>
          <w:szCs w:val="20"/>
          <w:lang w:val="en-GB"/>
        </w:rPr>
        <w:t>bjects</w:t>
      </w:r>
      <w:r>
        <w:rPr>
          <w:rFonts w:ascii="Times New Roman" w:hAnsi="Times New Roman" w:cs="Times New Roman"/>
          <w:sz w:val="20"/>
          <w:szCs w:val="20"/>
          <w:lang w:val="en-GB"/>
        </w:rPr>
        <w:t xml:space="preserve"> was planned. Patients were randomized to receive </w:t>
      </w:r>
      <w:r w:rsidRPr="008670BB">
        <w:rPr>
          <w:rFonts w:ascii="Times New Roman" w:hAnsi="Times New Roman" w:cs="Times New Roman"/>
          <w:sz w:val="20"/>
          <w:szCs w:val="20"/>
          <w:lang w:val="en-GB"/>
        </w:rPr>
        <w:t>NatuREN G® (</w:t>
      </w:r>
      <w:r w:rsidRPr="008670BB">
        <w:rPr>
          <w:rFonts w:ascii="Times New Roman" w:hAnsi="Times New Roman" w:cs="Times New Roman"/>
          <w:i/>
          <w:iCs/>
          <w:color w:val="000000" w:themeColor="text1"/>
          <w:sz w:val="20"/>
          <w:szCs w:val="20"/>
          <w:lang w:val="en-US"/>
        </w:rPr>
        <w:t>Bifidobacterium</w:t>
      </w:r>
      <w:r w:rsidRPr="008670BB">
        <w:rPr>
          <w:rFonts w:ascii="Times New Roman" w:hAnsi="Times New Roman" w:cs="Times New Roman"/>
          <w:color w:val="000000" w:themeColor="text1"/>
          <w:sz w:val="20"/>
          <w:szCs w:val="20"/>
          <w:lang w:val="en-US"/>
        </w:rPr>
        <w:t xml:space="preserve"> </w:t>
      </w:r>
      <w:r w:rsidRPr="008670BB">
        <w:rPr>
          <w:rFonts w:ascii="Times New Roman" w:hAnsi="Times New Roman" w:cs="Times New Roman"/>
          <w:i/>
          <w:iCs/>
          <w:color w:val="000000" w:themeColor="text1"/>
          <w:sz w:val="20"/>
          <w:szCs w:val="20"/>
          <w:lang w:val="en-US"/>
        </w:rPr>
        <w:t>animalis</w:t>
      </w:r>
      <w:r w:rsidRPr="008670BB">
        <w:rPr>
          <w:rFonts w:ascii="Times New Roman" w:hAnsi="Times New Roman" w:cs="Times New Roman"/>
          <w:color w:val="000000" w:themeColor="text1"/>
          <w:sz w:val="20"/>
          <w:szCs w:val="20"/>
          <w:lang w:val="en-US"/>
        </w:rPr>
        <w:t xml:space="preserve"> BLC1, </w:t>
      </w:r>
      <w:r w:rsidRPr="008670BB">
        <w:rPr>
          <w:rFonts w:ascii="Times New Roman" w:hAnsi="Times New Roman" w:cs="Times New Roman"/>
          <w:i/>
          <w:iCs/>
          <w:color w:val="000000" w:themeColor="text1"/>
          <w:sz w:val="20"/>
          <w:szCs w:val="20"/>
          <w:lang w:val="en-US"/>
        </w:rPr>
        <w:t>Lacticaseibacillus</w:t>
      </w:r>
      <w:r w:rsidRPr="008670BB">
        <w:rPr>
          <w:rFonts w:ascii="Times New Roman" w:hAnsi="Times New Roman" w:cs="Times New Roman"/>
          <w:color w:val="000000" w:themeColor="text1"/>
          <w:sz w:val="20"/>
          <w:szCs w:val="20"/>
          <w:lang w:val="en-US"/>
        </w:rPr>
        <w:t xml:space="preserve"> </w:t>
      </w:r>
      <w:r w:rsidRPr="008670BB">
        <w:rPr>
          <w:rFonts w:ascii="Times New Roman" w:hAnsi="Times New Roman" w:cs="Times New Roman"/>
          <w:i/>
          <w:iCs/>
          <w:color w:val="000000" w:themeColor="text1"/>
          <w:sz w:val="20"/>
          <w:szCs w:val="20"/>
          <w:lang w:val="en-US"/>
        </w:rPr>
        <w:t>casei</w:t>
      </w:r>
      <w:r w:rsidRPr="008670BB">
        <w:rPr>
          <w:rFonts w:ascii="Times New Roman" w:hAnsi="Times New Roman" w:cs="Times New Roman"/>
          <w:color w:val="000000" w:themeColor="text1"/>
          <w:sz w:val="20"/>
          <w:szCs w:val="20"/>
          <w:lang w:val="en-US"/>
        </w:rPr>
        <w:t xml:space="preserve"> LC4P1, fructo-oligosaccharides, inulin, quercetin, resveratrol, and proanthocyanidins</w:t>
      </w:r>
      <w:r w:rsidRPr="008670BB">
        <w:rPr>
          <w:rFonts w:ascii="Times New Roman" w:hAnsi="Times New Roman" w:cs="Times New Roman"/>
          <w:sz w:val="20"/>
          <w:szCs w:val="20"/>
          <w:lang w:val="en-GB"/>
        </w:rPr>
        <w:t>)</w:t>
      </w:r>
      <w:r>
        <w:rPr>
          <w:rFonts w:ascii="Times New Roman" w:hAnsi="Times New Roman" w:cs="Times New Roman"/>
          <w:sz w:val="20"/>
          <w:szCs w:val="20"/>
          <w:lang w:val="en-GB"/>
        </w:rPr>
        <w:t xml:space="preserve"> or placebo</w:t>
      </w:r>
      <w:r w:rsidR="009D3312">
        <w:rPr>
          <w:rFonts w:ascii="Times New Roman" w:hAnsi="Times New Roman" w:cs="Times New Roman"/>
          <w:sz w:val="20"/>
          <w:szCs w:val="20"/>
          <w:lang w:val="en-GB"/>
        </w:rPr>
        <w:t>. The two groups were</w:t>
      </w:r>
      <w:r w:rsidR="00B16CBD">
        <w:rPr>
          <w:rFonts w:ascii="Times New Roman" w:hAnsi="Times New Roman" w:cs="Times New Roman"/>
          <w:sz w:val="20"/>
          <w:szCs w:val="20"/>
          <w:lang w:val="en-GB"/>
        </w:rPr>
        <w:t xml:space="preserve"> named</w:t>
      </w:r>
      <w:r w:rsidR="009D3312">
        <w:rPr>
          <w:rFonts w:ascii="Times New Roman" w:hAnsi="Times New Roman" w:cs="Times New Roman"/>
          <w:sz w:val="20"/>
          <w:szCs w:val="20"/>
          <w:lang w:val="en-GB"/>
        </w:rPr>
        <w:t>, respectively,</w:t>
      </w:r>
      <w:r w:rsidR="00B16CBD">
        <w:rPr>
          <w:rFonts w:ascii="Times New Roman" w:hAnsi="Times New Roman" w:cs="Times New Roman"/>
          <w:sz w:val="20"/>
          <w:szCs w:val="20"/>
          <w:lang w:val="en-GB"/>
        </w:rPr>
        <w:t xml:space="preserve"> CDK-S and CDK-P</w:t>
      </w:r>
      <w:r>
        <w:rPr>
          <w:rFonts w:ascii="Times New Roman" w:hAnsi="Times New Roman" w:cs="Times New Roman"/>
          <w:sz w:val="20"/>
          <w:szCs w:val="20"/>
          <w:lang w:val="en-GB"/>
        </w:rPr>
        <w:t>.</w:t>
      </w:r>
      <w:r w:rsidR="00B80EEF">
        <w:rPr>
          <w:rFonts w:ascii="Times New Roman" w:hAnsi="Times New Roman" w:cs="Times New Roman"/>
          <w:sz w:val="20"/>
          <w:szCs w:val="20"/>
          <w:lang w:val="en-GB"/>
        </w:rPr>
        <w:t xml:space="preserve"> </w:t>
      </w:r>
      <w:r w:rsidR="00195F62" w:rsidRPr="008670BB">
        <w:rPr>
          <w:rFonts w:ascii="Times New Roman" w:hAnsi="Times New Roman" w:cs="Times New Roman"/>
          <w:sz w:val="20"/>
          <w:szCs w:val="20"/>
          <w:lang w:val="en-GB"/>
        </w:rPr>
        <w:t xml:space="preserve">Faecal samples were collected </w:t>
      </w:r>
      <w:r w:rsidR="00783D73" w:rsidRPr="008670BB">
        <w:rPr>
          <w:rFonts w:ascii="Times New Roman" w:hAnsi="Times New Roman" w:cs="Times New Roman"/>
          <w:sz w:val="20"/>
          <w:szCs w:val="20"/>
          <w:lang w:val="en-GB"/>
        </w:rPr>
        <w:t xml:space="preserve">at the beginning of the study (T0), after two months of treatment (T60) and after one month of wash-out (T90). </w:t>
      </w:r>
      <w:r w:rsidR="00E44D12" w:rsidRPr="008670BB">
        <w:rPr>
          <w:rFonts w:ascii="Times New Roman" w:hAnsi="Times New Roman" w:cs="Times New Roman"/>
          <w:sz w:val="20"/>
          <w:szCs w:val="20"/>
          <w:lang w:val="en-GB"/>
        </w:rPr>
        <w:t xml:space="preserve">DNA extraction from feces and quantitative PCR were performed to evaluate </w:t>
      </w:r>
      <w:r w:rsidR="009E7FEE" w:rsidRPr="008670BB">
        <w:rPr>
          <w:rFonts w:ascii="Times New Roman" w:hAnsi="Times New Roman" w:cs="Times New Roman"/>
          <w:sz w:val="20"/>
          <w:szCs w:val="20"/>
          <w:lang w:val="en-GB"/>
        </w:rPr>
        <w:t xml:space="preserve">an </w:t>
      </w:r>
      <w:r w:rsidR="00E44D12" w:rsidRPr="008670BB">
        <w:rPr>
          <w:rFonts w:ascii="Times New Roman" w:hAnsi="Times New Roman" w:cs="Times New Roman"/>
          <w:sz w:val="20"/>
          <w:szCs w:val="20"/>
          <w:lang w:val="en-GB"/>
        </w:rPr>
        <w:t xml:space="preserve">increment in </w:t>
      </w:r>
      <w:r w:rsidR="00E44D12" w:rsidRPr="008670BB">
        <w:rPr>
          <w:rFonts w:ascii="Times New Roman" w:hAnsi="Times New Roman" w:cs="Times New Roman"/>
          <w:i/>
          <w:iCs/>
          <w:sz w:val="20"/>
          <w:szCs w:val="20"/>
          <w:lang w:val="en-GB"/>
        </w:rPr>
        <w:t>Lactobacillus</w:t>
      </w:r>
      <w:r w:rsidR="00E44D12" w:rsidRPr="008670BB">
        <w:rPr>
          <w:rFonts w:ascii="Times New Roman" w:hAnsi="Times New Roman" w:cs="Times New Roman"/>
          <w:sz w:val="20"/>
          <w:szCs w:val="20"/>
          <w:lang w:val="en-GB"/>
        </w:rPr>
        <w:t xml:space="preserve"> and </w:t>
      </w:r>
      <w:r w:rsidR="00E44D12" w:rsidRPr="008670BB">
        <w:rPr>
          <w:rFonts w:ascii="Times New Roman" w:hAnsi="Times New Roman" w:cs="Times New Roman"/>
          <w:i/>
          <w:iCs/>
          <w:sz w:val="20"/>
          <w:szCs w:val="20"/>
          <w:lang w:val="en-GB"/>
        </w:rPr>
        <w:t>Bifidobacterium</w:t>
      </w:r>
      <w:r w:rsidR="00E44D12" w:rsidRPr="008670BB">
        <w:rPr>
          <w:rFonts w:ascii="Times New Roman" w:hAnsi="Times New Roman" w:cs="Times New Roman"/>
          <w:sz w:val="20"/>
          <w:szCs w:val="20"/>
          <w:lang w:val="en-GB"/>
        </w:rPr>
        <w:t xml:space="preserve"> genera</w:t>
      </w:r>
      <w:r w:rsidR="00783D73" w:rsidRPr="008670BB">
        <w:rPr>
          <w:rFonts w:ascii="Times New Roman" w:hAnsi="Times New Roman" w:cs="Times New Roman"/>
          <w:sz w:val="20"/>
          <w:szCs w:val="20"/>
          <w:lang w:val="en-GB"/>
        </w:rPr>
        <w:t>.</w:t>
      </w:r>
      <w:r w:rsidRPr="0016278E">
        <w:rPr>
          <w:rFonts w:ascii="Times New Roman" w:hAnsi="Times New Roman" w:cs="Times New Roman"/>
          <w:sz w:val="20"/>
          <w:szCs w:val="20"/>
          <w:lang w:val="en-GB"/>
        </w:rPr>
        <w:t xml:space="preserve"> </w:t>
      </w:r>
    </w:p>
    <w:p w14:paraId="21D13418" w14:textId="58412745" w:rsidR="00B82B0A" w:rsidRPr="008670BB" w:rsidRDefault="00B82B0A" w:rsidP="00236C42">
      <w:pPr>
        <w:spacing w:after="0" w:line="240" w:lineRule="auto"/>
        <w:jc w:val="both"/>
        <w:rPr>
          <w:rFonts w:ascii="Times New Roman" w:hAnsi="Times New Roman" w:cs="Times New Roman"/>
          <w:b/>
          <w:bCs/>
          <w:sz w:val="20"/>
          <w:szCs w:val="20"/>
          <w:lang w:val="en-GB"/>
        </w:rPr>
      </w:pPr>
      <w:r w:rsidRPr="008670BB">
        <w:rPr>
          <w:rFonts w:ascii="Times New Roman" w:hAnsi="Times New Roman" w:cs="Times New Roman"/>
          <w:b/>
          <w:bCs/>
          <w:sz w:val="20"/>
          <w:szCs w:val="20"/>
          <w:lang w:val="en-GB"/>
        </w:rPr>
        <w:t xml:space="preserve">2.2 </w:t>
      </w:r>
      <w:r w:rsidR="007F07C7" w:rsidRPr="008670BB">
        <w:rPr>
          <w:rFonts w:ascii="Times New Roman" w:hAnsi="Times New Roman" w:cs="Times New Roman"/>
          <w:b/>
          <w:bCs/>
          <w:sz w:val="20"/>
          <w:szCs w:val="20"/>
          <w:lang w:val="en-GB"/>
        </w:rPr>
        <w:t xml:space="preserve">Evaluation of probiotic potential of </w:t>
      </w:r>
      <w:r w:rsidR="007F07C7" w:rsidRPr="008670BB">
        <w:rPr>
          <w:rFonts w:ascii="Times New Roman" w:hAnsi="Times New Roman" w:cs="Times New Roman"/>
          <w:b/>
          <w:bCs/>
          <w:i/>
          <w:iCs/>
          <w:sz w:val="20"/>
          <w:szCs w:val="20"/>
          <w:lang w:val="en-GB"/>
        </w:rPr>
        <w:t>Saccharomyces bayanus</w:t>
      </w:r>
      <w:r w:rsidR="007F07C7" w:rsidRPr="008670BB">
        <w:rPr>
          <w:rFonts w:ascii="Times New Roman" w:hAnsi="Times New Roman" w:cs="Times New Roman"/>
          <w:b/>
          <w:bCs/>
          <w:sz w:val="20"/>
          <w:szCs w:val="20"/>
          <w:lang w:val="en-GB"/>
        </w:rPr>
        <w:t xml:space="preserve"> var. </w:t>
      </w:r>
      <w:r w:rsidR="007F07C7" w:rsidRPr="008670BB">
        <w:rPr>
          <w:rFonts w:ascii="Times New Roman" w:hAnsi="Times New Roman" w:cs="Times New Roman"/>
          <w:b/>
          <w:bCs/>
          <w:i/>
          <w:iCs/>
          <w:sz w:val="20"/>
          <w:szCs w:val="20"/>
          <w:lang w:val="en-GB"/>
        </w:rPr>
        <w:t>uvarum</w:t>
      </w:r>
    </w:p>
    <w:p w14:paraId="4C2BE4AB" w14:textId="0C099A5B" w:rsidR="00A52686" w:rsidRPr="008670BB" w:rsidRDefault="002517F2" w:rsidP="00236C42">
      <w:pPr>
        <w:spacing w:after="0"/>
        <w:jc w:val="both"/>
        <w:rPr>
          <w:rFonts w:ascii="Times New Roman" w:hAnsi="Times New Roman" w:cs="Times New Roman"/>
          <w:sz w:val="20"/>
          <w:szCs w:val="20"/>
          <w:lang w:val="en-GB"/>
        </w:rPr>
      </w:pPr>
      <w:r w:rsidRPr="00E91C14">
        <w:rPr>
          <w:rFonts w:ascii="Times New Roman" w:hAnsi="Times New Roman" w:cs="Times New Roman"/>
          <w:sz w:val="20"/>
          <w:szCs w:val="20"/>
          <w:lang w:val="en-GB"/>
        </w:rPr>
        <w:t>The yeast probiotic properties</w:t>
      </w:r>
      <w:r w:rsidRPr="008670BB">
        <w:rPr>
          <w:rFonts w:ascii="Times New Roman" w:hAnsi="Times New Roman" w:cs="Times New Roman"/>
          <w:sz w:val="20"/>
          <w:szCs w:val="20"/>
          <w:lang w:val="en-GB"/>
        </w:rPr>
        <w:t xml:space="preserve"> were evaluated by a</w:t>
      </w:r>
      <w:r w:rsidR="005D37D6">
        <w:rPr>
          <w:rFonts w:ascii="Times New Roman" w:hAnsi="Times New Roman" w:cs="Times New Roman"/>
          <w:sz w:val="20"/>
          <w:szCs w:val="20"/>
          <w:lang w:val="en-GB"/>
        </w:rPr>
        <w:t xml:space="preserve"> placebo-controlled,</w:t>
      </w:r>
      <w:r w:rsidRPr="008670BB">
        <w:rPr>
          <w:rFonts w:ascii="Times New Roman" w:hAnsi="Times New Roman" w:cs="Times New Roman"/>
          <w:sz w:val="20"/>
          <w:szCs w:val="20"/>
          <w:lang w:val="en-GB"/>
        </w:rPr>
        <w:t xml:space="preserve"> randomized cross-over study in 50 healthy subject who received SERIUS (</w:t>
      </w:r>
      <w:r w:rsidRPr="008670BB">
        <w:rPr>
          <w:rFonts w:ascii="Times New Roman" w:hAnsi="Times New Roman" w:cs="Times New Roman"/>
          <w:i/>
          <w:iCs/>
          <w:sz w:val="20"/>
          <w:szCs w:val="20"/>
          <w:lang w:val="en-GB"/>
        </w:rPr>
        <w:t>Saccharomyces bayanus</w:t>
      </w:r>
      <w:r w:rsidRPr="008670BB">
        <w:rPr>
          <w:rFonts w:ascii="Times New Roman" w:hAnsi="Times New Roman" w:cs="Times New Roman"/>
          <w:sz w:val="20"/>
          <w:szCs w:val="20"/>
          <w:lang w:val="en-GB"/>
        </w:rPr>
        <w:t xml:space="preserve"> var. </w:t>
      </w:r>
      <w:r w:rsidRPr="008670BB">
        <w:rPr>
          <w:rFonts w:ascii="Times New Roman" w:hAnsi="Times New Roman" w:cs="Times New Roman"/>
          <w:i/>
          <w:iCs/>
          <w:sz w:val="20"/>
          <w:szCs w:val="20"/>
          <w:lang w:val="en-GB"/>
        </w:rPr>
        <w:t>uvarum</w:t>
      </w:r>
      <w:r w:rsidRPr="008670BB">
        <w:rPr>
          <w:rFonts w:ascii="Times New Roman" w:hAnsi="Times New Roman" w:cs="Times New Roman"/>
          <w:sz w:val="20"/>
          <w:szCs w:val="20"/>
          <w:lang w:val="en-GB"/>
        </w:rPr>
        <w:t xml:space="preserve"> IRIS-SERIUS) or placebo (similar package containing xanthan gum). Faecal samples were collected at the beginning of the study (T0), at the end of first treatment (T60), at the end of wash-out period (T75) and at the end of second treatment</w:t>
      </w:r>
      <w:r w:rsidR="003D5B1E">
        <w:rPr>
          <w:rFonts w:ascii="Times New Roman" w:hAnsi="Times New Roman" w:cs="Times New Roman"/>
          <w:sz w:val="20"/>
          <w:szCs w:val="20"/>
          <w:lang w:val="en-GB"/>
        </w:rPr>
        <w:t xml:space="preserve"> (T135)</w:t>
      </w:r>
      <w:r w:rsidRPr="008670BB">
        <w:rPr>
          <w:rFonts w:ascii="Times New Roman" w:hAnsi="Times New Roman" w:cs="Times New Roman"/>
          <w:sz w:val="20"/>
          <w:szCs w:val="20"/>
          <w:lang w:val="en-GB"/>
        </w:rPr>
        <w:t>. DNA extraction, quantitative PCR and metabolome analysis (volatile organic compound, VOC) were performed to evaluate variation of composition of gut microbiota and variation of metabolites.</w:t>
      </w:r>
    </w:p>
    <w:p w14:paraId="54DFA42C" w14:textId="77777777" w:rsidR="00A52686" w:rsidRDefault="00A52686" w:rsidP="00236C42">
      <w:pPr>
        <w:pStyle w:val="Titolo1"/>
        <w:spacing w:before="240" w:after="120"/>
        <w:ind w:right="0"/>
        <w:jc w:val="both"/>
        <w:rPr>
          <w:b/>
          <w:bCs/>
          <w:color w:val="000000"/>
          <w:sz w:val="24"/>
          <w:lang w:val="en-GB"/>
        </w:rPr>
      </w:pPr>
      <w:r>
        <w:rPr>
          <w:b/>
          <w:bCs/>
          <w:color w:val="000000"/>
          <w:sz w:val="24"/>
          <w:lang w:val="en-GB"/>
        </w:rPr>
        <w:t>3. Results and Discussion</w:t>
      </w:r>
    </w:p>
    <w:p w14:paraId="61566828" w14:textId="50BB4E9E" w:rsidR="0001661C" w:rsidRPr="0065709F" w:rsidRDefault="008F4642" w:rsidP="00236C42">
      <w:pPr>
        <w:spacing w:after="0"/>
        <w:jc w:val="both"/>
        <w:rPr>
          <w:rFonts w:ascii="Times New Roman" w:hAnsi="Times New Roman" w:cs="Times New Roman"/>
          <w:b/>
          <w:bCs/>
          <w:sz w:val="20"/>
          <w:szCs w:val="20"/>
          <w:lang w:val="en-GB"/>
        </w:rPr>
      </w:pPr>
      <w:r w:rsidRPr="0065709F">
        <w:rPr>
          <w:rFonts w:ascii="Times New Roman" w:hAnsi="Times New Roman" w:cs="Times New Roman"/>
          <w:b/>
          <w:bCs/>
          <w:sz w:val="20"/>
          <w:szCs w:val="20"/>
          <w:lang w:val="en-GB"/>
        </w:rPr>
        <w:t>3.1 Restoration of</w:t>
      </w:r>
      <w:r w:rsidRPr="002B2569">
        <w:rPr>
          <w:rFonts w:ascii="Times New Roman" w:hAnsi="Times New Roman" w:cs="Times New Roman"/>
          <w:b/>
          <w:bCs/>
          <w:sz w:val="20"/>
          <w:szCs w:val="20"/>
          <w:lang w:val="en-GB"/>
        </w:rPr>
        <w:t xml:space="preserve"> </w:t>
      </w:r>
      <w:r w:rsidRPr="0065709F">
        <w:rPr>
          <w:rFonts w:ascii="Times New Roman" w:hAnsi="Times New Roman" w:cs="Times New Roman"/>
          <w:b/>
          <w:bCs/>
          <w:sz w:val="20"/>
          <w:szCs w:val="20"/>
          <w:lang w:val="en-GB"/>
        </w:rPr>
        <w:t>gut microbiota by synbiotic NatuREN G</w:t>
      </w:r>
      <w:r w:rsidRPr="0065709F">
        <w:rPr>
          <w:rFonts w:ascii="Times New Roman" w:hAnsi="Times New Roman"/>
          <w:b/>
          <w:color w:val="000000" w:themeColor="text1"/>
          <w:spacing w:val="2"/>
          <w:sz w:val="20"/>
          <w:szCs w:val="20"/>
          <w:shd w:val="clear" w:color="auto" w:fill="FCFCFC"/>
          <w:lang w:val="en-GB"/>
        </w:rPr>
        <w:t>® in CKD subjects</w:t>
      </w:r>
      <w:r w:rsidRPr="0065709F">
        <w:rPr>
          <w:rFonts w:ascii="Times New Roman" w:hAnsi="Times New Roman"/>
          <w:bCs/>
          <w:color w:val="000000" w:themeColor="text1"/>
          <w:spacing w:val="2"/>
          <w:sz w:val="20"/>
          <w:szCs w:val="20"/>
          <w:shd w:val="clear" w:color="auto" w:fill="FCFCFC"/>
          <w:lang w:val="en-GB"/>
        </w:rPr>
        <w:t xml:space="preserve"> </w:t>
      </w:r>
    </w:p>
    <w:p w14:paraId="307AEE60" w14:textId="6B4DC33D" w:rsidR="003934C3" w:rsidRPr="008544D7" w:rsidRDefault="00DA49A1" w:rsidP="00236C42">
      <w:pPr>
        <w:tabs>
          <w:tab w:val="left" w:pos="873"/>
        </w:tabs>
        <w:spacing w:after="0" w:line="240" w:lineRule="auto"/>
        <w:jc w:val="both"/>
        <w:rPr>
          <w:rFonts w:ascii="Times New Roman" w:hAnsi="Times New Roman" w:cs="Times New Roman"/>
          <w:sz w:val="20"/>
          <w:szCs w:val="20"/>
          <w:lang w:val="en-GB"/>
        </w:rPr>
      </w:pPr>
      <w:r w:rsidRPr="0065709F">
        <w:rPr>
          <w:rFonts w:ascii="Times New Roman" w:hAnsi="Times New Roman" w:cs="Times New Roman"/>
          <w:bCs/>
          <w:color w:val="000000" w:themeColor="text1"/>
          <w:spacing w:val="2"/>
          <w:sz w:val="20"/>
          <w:szCs w:val="20"/>
          <w:lang w:val="en-GB"/>
        </w:rPr>
        <w:t>At the beginning of the s</w:t>
      </w:r>
      <w:r w:rsidR="0065709F">
        <w:rPr>
          <w:rFonts w:ascii="Times New Roman" w:hAnsi="Times New Roman" w:cs="Times New Roman"/>
          <w:bCs/>
          <w:color w:val="000000" w:themeColor="text1"/>
          <w:spacing w:val="2"/>
          <w:sz w:val="20"/>
          <w:szCs w:val="20"/>
          <w:lang w:val="en-GB"/>
        </w:rPr>
        <w:t>t</w:t>
      </w:r>
      <w:r w:rsidRPr="0065709F">
        <w:rPr>
          <w:rFonts w:ascii="Times New Roman" w:hAnsi="Times New Roman" w:cs="Times New Roman"/>
          <w:bCs/>
          <w:color w:val="000000" w:themeColor="text1"/>
          <w:spacing w:val="2"/>
          <w:sz w:val="20"/>
          <w:szCs w:val="20"/>
          <w:lang w:val="en-GB"/>
        </w:rPr>
        <w:t>udy (T0), no significant changes were found among all subjects and bacterial targets. After 60 days of treatment (T60) and after</w:t>
      </w:r>
      <w:r w:rsidR="00325D24">
        <w:rPr>
          <w:rFonts w:ascii="Times New Roman" w:hAnsi="Times New Roman" w:cs="Times New Roman"/>
          <w:bCs/>
          <w:color w:val="000000" w:themeColor="text1"/>
          <w:spacing w:val="2"/>
          <w:sz w:val="20"/>
          <w:szCs w:val="20"/>
          <w:lang w:val="en-GB"/>
        </w:rPr>
        <w:t xml:space="preserve"> </w:t>
      </w:r>
      <w:r w:rsidRPr="0065709F">
        <w:rPr>
          <w:rFonts w:ascii="Times New Roman" w:hAnsi="Times New Roman" w:cs="Times New Roman"/>
          <w:bCs/>
          <w:color w:val="000000" w:themeColor="text1"/>
          <w:spacing w:val="2"/>
          <w:sz w:val="20"/>
          <w:szCs w:val="20"/>
          <w:lang w:val="en-GB"/>
        </w:rPr>
        <w:t>30 days wash-out (T90), there was no significant increase in the CKD-S group, while in CKD-P</w:t>
      </w:r>
      <w:r w:rsidR="00533D14">
        <w:rPr>
          <w:rFonts w:ascii="Times New Roman" w:hAnsi="Times New Roman" w:cs="Times New Roman"/>
          <w:bCs/>
          <w:color w:val="000000" w:themeColor="text1"/>
          <w:spacing w:val="2"/>
          <w:sz w:val="20"/>
          <w:szCs w:val="20"/>
          <w:lang w:val="en-GB"/>
        </w:rPr>
        <w:t xml:space="preserve"> there was a decrease</w:t>
      </w:r>
      <w:r w:rsidR="009D7192">
        <w:rPr>
          <w:rFonts w:ascii="Times New Roman" w:hAnsi="Times New Roman" w:cs="Times New Roman"/>
          <w:bCs/>
          <w:color w:val="000000" w:themeColor="text1"/>
          <w:spacing w:val="2"/>
          <w:sz w:val="20"/>
          <w:szCs w:val="20"/>
          <w:lang w:val="en-GB"/>
        </w:rPr>
        <w:t xml:space="preserve"> of </w:t>
      </w:r>
      <w:r w:rsidR="009D7192" w:rsidRPr="009D7192">
        <w:rPr>
          <w:rFonts w:ascii="Times New Roman" w:hAnsi="Times New Roman" w:cs="Times New Roman"/>
          <w:bCs/>
          <w:i/>
          <w:iCs/>
          <w:color w:val="000000" w:themeColor="text1"/>
          <w:spacing w:val="2"/>
          <w:sz w:val="20"/>
          <w:szCs w:val="20"/>
          <w:lang w:val="en-GB"/>
        </w:rPr>
        <w:t>Lactobacillus</w:t>
      </w:r>
      <w:r w:rsidR="009D7192">
        <w:rPr>
          <w:rFonts w:ascii="Times New Roman" w:hAnsi="Times New Roman" w:cs="Times New Roman"/>
          <w:bCs/>
          <w:color w:val="000000" w:themeColor="text1"/>
          <w:spacing w:val="2"/>
          <w:sz w:val="20"/>
          <w:szCs w:val="20"/>
          <w:lang w:val="en-GB"/>
        </w:rPr>
        <w:t xml:space="preserve"> genus</w:t>
      </w:r>
      <w:r w:rsidRPr="0065709F">
        <w:rPr>
          <w:rFonts w:ascii="Times New Roman" w:hAnsi="Times New Roman" w:cs="Times New Roman"/>
          <w:bCs/>
          <w:color w:val="000000" w:themeColor="text1"/>
          <w:spacing w:val="2"/>
          <w:sz w:val="20"/>
          <w:szCs w:val="20"/>
          <w:lang w:val="en-GB"/>
        </w:rPr>
        <w:t xml:space="preserve">. </w:t>
      </w:r>
      <w:r w:rsidR="00D62B10">
        <w:rPr>
          <w:rFonts w:ascii="Times New Roman" w:hAnsi="Times New Roman" w:cs="Times New Roman"/>
          <w:bCs/>
          <w:color w:val="000000" w:themeColor="text1"/>
          <w:spacing w:val="2"/>
          <w:sz w:val="20"/>
          <w:szCs w:val="20"/>
          <w:lang w:val="en-GB"/>
        </w:rPr>
        <w:t>Otherwise</w:t>
      </w:r>
      <w:r w:rsidR="007D06DD">
        <w:rPr>
          <w:rFonts w:ascii="Times New Roman" w:hAnsi="Times New Roman" w:cs="Times New Roman"/>
          <w:bCs/>
          <w:color w:val="000000" w:themeColor="text1"/>
          <w:spacing w:val="2"/>
          <w:sz w:val="20"/>
          <w:szCs w:val="20"/>
          <w:lang w:val="en-GB"/>
        </w:rPr>
        <w:t>,</w:t>
      </w:r>
      <w:r w:rsidR="00D62B10">
        <w:rPr>
          <w:rFonts w:ascii="Times New Roman" w:hAnsi="Times New Roman" w:cs="Times New Roman"/>
          <w:bCs/>
          <w:color w:val="000000" w:themeColor="text1"/>
          <w:spacing w:val="2"/>
          <w:sz w:val="20"/>
          <w:szCs w:val="20"/>
          <w:lang w:val="en-GB"/>
        </w:rPr>
        <w:t xml:space="preserve"> </w:t>
      </w:r>
      <w:r w:rsidRPr="0065709F">
        <w:rPr>
          <w:rFonts w:ascii="Times New Roman" w:hAnsi="Times New Roman" w:cs="Times New Roman"/>
          <w:bCs/>
          <w:color w:val="000000" w:themeColor="text1"/>
          <w:spacing w:val="2"/>
          <w:sz w:val="20"/>
          <w:szCs w:val="20"/>
          <w:lang w:val="en-GB"/>
        </w:rPr>
        <w:t xml:space="preserve">for </w:t>
      </w:r>
      <w:r w:rsidRPr="00A00C50">
        <w:rPr>
          <w:rFonts w:ascii="Times New Roman" w:hAnsi="Times New Roman" w:cs="Times New Roman"/>
          <w:bCs/>
          <w:i/>
          <w:iCs/>
          <w:color w:val="000000" w:themeColor="text1"/>
          <w:spacing w:val="2"/>
          <w:sz w:val="20"/>
          <w:szCs w:val="20"/>
          <w:lang w:val="en-GB"/>
        </w:rPr>
        <w:t>Bifidobacterium</w:t>
      </w:r>
      <w:r w:rsidR="00D62B10">
        <w:rPr>
          <w:rFonts w:ascii="Times New Roman" w:hAnsi="Times New Roman" w:cs="Times New Roman"/>
          <w:bCs/>
          <w:i/>
          <w:iCs/>
          <w:color w:val="000000" w:themeColor="text1"/>
          <w:spacing w:val="2"/>
          <w:sz w:val="20"/>
          <w:szCs w:val="20"/>
          <w:lang w:val="en-GB"/>
        </w:rPr>
        <w:t xml:space="preserve"> </w:t>
      </w:r>
      <w:r w:rsidR="00D62B10">
        <w:rPr>
          <w:rFonts w:ascii="Times New Roman" w:hAnsi="Times New Roman" w:cs="Times New Roman"/>
          <w:bCs/>
          <w:color w:val="000000" w:themeColor="text1"/>
          <w:spacing w:val="2"/>
          <w:sz w:val="20"/>
          <w:szCs w:val="20"/>
          <w:lang w:val="en-GB"/>
        </w:rPr>
        <w:t>genus</w:t>
      </w:r>
      <w:r w:rsidRPr="0065709F">
        <w:rPr>
          <w:rFonts w:ascii="Times New Roman" w:hAnsi="Times New Roman" w:cs="Times New Roman"/>
          <w:bCs/>
          <w:color w:val="000000" w:themeColor="text1"/>
          <w:spacing w:val="2"/>
          <w:sz w:val="20"/>
          <w:szCs w:val="20"/>
          <w:lang w:val="en-GB"/>
        </w:rPr>
        <w:t>, there was a significant decrea</w:t>
      </w:r>
      <w:r w:rsidR="0012015D">
        <w:rPr>
          <w:rFonts w:ascii="Times New Roman" w:hAnsi="Times New Roman" w:cs="Times New Roman"/>
          <w:bCs/>
          <w:color w:val="000000" w:themeColor="text1"/>
          <w:spacing w:val="2"/>
          <w:sz w:val="20"/>
          <w:szCs w:val="20"/>
          <w:lang w:val="en-GB"/>
        </w:rPr>
        <w:t>se</w:t>
      </w:r>
      <w:r w:rsidRPr="0065709F">
        <w:rPr>
          <w:rFonts w:ascii="Times New Roman" w:hAnsi="Times New Roman" w:cs="Times New Roman"/>
          <w:bCs/>
          <w:color w:val="000000" w:themeColor="text1"/>
          <w:spacing w:val="2"/>
          <w:sz w:val="20"/>
          <w:szCs w:val="20"/>
          <w:lang w:val="en-GB"/>
        </w:rPr>
        <w:t xml:space="preserve"> in its abundance in the CKD-P group at the end of the trial (T90) </w:t>
      </w:r>
      <w:r w:rsidR="00D62B10">
        <w:rPr>
          <w:rFonts w:ascii="Times New Roman" w:hAnsi="Times New Roman" w:cs="Times New Roman"/>
          <w:bCs/>
          <w:color w:val="000000" w:themeColor="text1"/>
          <w:spacing w:val="2"/>
          <w:sz w:val="20"/>
          <w:szCs w:val="20"/>
          <w:lang w:val="en-GB"/>
        </w:rPr>
        <w:t>compared with the beginning of the study and after 60 days of placebo treatment (</w:t>
      </w:r>
      <w:r w:rsidRPr="0065709F">
        <w:rPr>
          <w:rFonts w:ascii="Times New Roman" w:hAnsi="Times New Roman" w:cs="Times New Roman"/>
          <w:bCs/>
          <w:color w:val="000000" w:themeColor="text1"/>
          <w:spacing w:val="2"/>
          <w:sz w:val="20"/>
          <w:szCs w:val="20"/>
          <w:lang w:val="en-GB"/>
        </w:rPr>
        <w:t xml:space="preserve">T0 and T60). In the CKD-S group, </w:t>
      </w:r>
      <w:r w:rsidRPr="00D94CC6">
        <w:rPr>
          <w:rFonts w:ascii="Times New Roman" w:hAnsi="Times New Roman" w:cs="Times New Roman"/>
          <w:bCs/>
          <w:i/>
          <w:iCs/>
          <w:color w:val="000000" w:themeColor="text1"/>
          <w:spacing w:val="2"/>
          <w:sz w:val="20"/>
          <w:szCs w:val="20"/>
          <w:lang w:val="en-GB"/>
        </w:rPr>
        <w:t xml:space="preserve">Bifidobacterium </w:t>
      </w:r>
      <w:r w:rsidRPr="0065709F">
        <w:rPr>
          <w:rFonts w:ascii="Times New Roman" w:hAnsi="Times New Roman" w:cs="Times New Roman"/>
          <w:bCs/>
          <w:color w:val="000000" w:themeColor="text1"/>
          <w:spacing w:val="2"/>
          <w:sz w:val="20"/>
          <w:szCs w:val="20"/>
          <w:lang w:val="en-GB"/>
        </w:rPr>
        <w:t xml:space="preserve">abundance increased </w:t>
      </w:r>
      <w:r w:rsidR="00AB531E">
        <w:rPr>
          <w:rFonts w:ascii="Times New Roman" w:hAnsi="Times New Roman" w:cs="Times New Roman"/>
          <w:bCs/>
          <w:color w:val="000000" w:themeColor="text1"/>
          <w:spacing w:val="2"/>
          <w:sz w:val="20"/>
          <w:szCs w:val="20"/>
          <w:lang w:val="en-GB"/>
        </w:rPr>
        <w:t>in every check point of the study.</w:t>
      </w:r>
      <w:r w:rsidRPr="0065709F">
        <w:rPr>
          <w:rFonts w:ascii="Times New Roman" w:hAnsi="Times New Roman" w:cs="Times New Roman"/>
          <w:bCs/>
          <w:color w:val="000000" w:themeColor="text1"/>
          <w:spacing w:val="2"/>
          <w:sz w:val="20"/>
          <w:szCs w:val="20"/>
          <w:lang w:val="en-GB"/>
        </w:rPr>
        <w:t xml:space="preserve"> </w:t>
      </w:r>
      <w:r w:rsidR="00870D00">
        <w:rPr>
          <w:rFonts w:ascii="Times New Roman" w:hAnsi="Times New Roman" w:cs="Times New Roman"/>
          <w:bCs/>
          <w:color w:val="000000" w:themeColor="text1"/>
          <w:spacing w:val="2"/>
          <w:sz w:val="20"/>
          <w:szCs w:val="20"/>
          <w:lang w:val="en-GB"/>
        </w:rPr>
        <w:t>However,</w:t>
      </w:r>
      <w:r w:rsidRPr="0065709F">
        <w:rPr>
          <w:rFonts w:ascii="Times New Roman" w:hAnsi="Times New Roman" w:cs="Times New Roman"/>
          <w:bCs/>
          <w:color w:val="000000" w:themeColor="text1"/>
          <w:spacing w:val="2"/>
          <w:sz w:val="20"/>
          <w:szCs w:val="20"/>
          <w:lang w:val="en-GB"/>
        </w:rPr>
        <w:t xml:space="preserve"> 60 days of treatment with NatuREN G® was not sufficient to reach significance, the values collected at T90 were significantly different from those assessed at T0</w:t>
      </w:r>
      <w:r w:rsidR="00296AB1">
        <w:rPr>
          <w:rFonts w:ascii="Times New Roman" w:hAnsi="Times New Roman" w:cs="Times New Roman"/>
          <w:bCs/>
          <w:color w:val="000000" w:themeColor="text1"/>
          <w:spacing w:val="2"/>
          <w:sz w:val="20"/>
          <w:szCs w:val="20"/>
          <w:lang w:val="en-GB"/>
        </w:rPr>
        <w:t>.</w:t>
      </w:r>
      <w:r w:rsidR="00784505">
        <w:rPr>
          <w:rFonts w:ascii="Times New Roman" w:hAnsi="Times New Roman" w:cs="Times New Roman"/>
          <w:bCs/>
          <w:color w:val="000000" w:themeColor="text1"/>
          <w:spacing w:val="2"/>
          <w:sz w:val="20"/>
          <w:szCs w:val="20"/>
          <w:lang w:val="en-GB"/>
        </w:rPr>
        <w:t xml:space="preserve"> </w:t>
      </w:r>
      <w:r w:rsidR="00247158" w:rsidRPr="0065709F">
        <w:rPr>
          <w:rFonts w:ascii="Times New Roman" w:hAnsi="Times New Roman" w:cs="Times New Roman"/>
          <w:bCs/>
          <w:color w:val="000000" w:themeColor="text1"/>
          <w:spacing w:val="2"/>
          <w:sz w:val="20"/>
          <w:szCs w:val="20"/>
          <w:lang w:val="en-GB"/>
        </w:rPr>
        <w:t>The symbiotic NatuREN G® exerted selective efficacy in patients with stage IIIb-IV CKD. It was able to modulate the gut microbiota profile and related metabolism by increasing the ratio of Firmicutes to Bacteroidetes</w:t>
      </w:r>
      <w:r w:rsidR="00247158">
        <w:rPr>
          <w:rFonts w:ascii="Times New Roman" w:hAnsi="Times New Roman" w:cs="Times New Roman"/>
          <w:bCs/>
          <w:color w:val="000000" w:themeColor="text1"/>
          <w:spacing w:val="2"/>
          <w:sz w:val="20"/>
          <w:szCs w:val="20"/>
          <w:lang w:val="en-GB"/>
        </w:rPr>
        <w:t xml:space="preserve">. </w:t>
      </w:r>
      <w:r w:rsidR="00247158" w:rsidRPr="00347DBD">
        <w:rPr>
          <w:rFonts w:ascii="Times New Roman" w:hAnsi="Times New Roman" w:cs="Times New Roman"/>
          <w:sz w:val="20"/>
          <w:szCs w:val="20"/>
          <w:lang w:val="en-GB"/>
        </w:rPr>
        <w:t xml:space="preserve">A decrease of this ratio was previously noticed as a signature of chronic relapsing inflammation affecting the intestinal mucosa </w:t>
      </w:r>
      <w:r w:rsidR="00382420">
        <w:rPr>
          <w:rFonts w:ascii="Times New Roman" w:hAnsi="Times New Roman" w:cs="Times New Roman"/>
          <w:sz w:val="20"/>
          <w:szCs w:val="20"/>
          <w:lang w:val="en-GB"/>
        </w:rPr>
        <w:t>(</w:t>
      </w:r>
      <w:r w:rsidR="00247158" w:rsidRPr="00382420">
        <w:rPr>
          <w:rFonts w:ascii="Times New Roman" w:hAnsi="Times New Roman" w:cs="Times New Roman"/>
          <w:sz w:val="20"/>
          <w:szCs w:val="20"/>
          <w:lang w:val="en-GB"/>
        </w:rPr>
        <w:t>Carding 2015</w:t>
      </w:r>
      <w:r w:rsidR="00382420">
        <w:rPr>
          <w:rFonts w:ascii="Times New Roman" w:hAnsi="Times New Roman" w:cs="Times New Roman"/>
          <w:sz w:val="20"/>
          <w:szCs w:val="20"/>
          <w:lang w:val="en-GB"/>
        </w:rPr>
        <w:t>)</w:t>
      </w:r>
      <w:r w:rsidR="00247158" w:rsidRPr="00347DBD">
        <w:rPr>
          <w:rFonts w:ascii="Times New Roman" w:hAnsi="Times New Roman" w:cs="Times New Roman"/>
          <w:sz w:val="20"/>
          <w:szCs w:val="20"/>
          <w:lang w:val="en-GB"/>
        </w:rPr>
        <w:t xml:space="preserve">. Although species belonging to Firmicutes </w:t>
      </w:r>
      <w:r w:rsidR="00247158" w:rsidRPr="00347DBD">
        <w:rPr>
          <w:rFonts w:ascii="Times New Roman" w:hAnsi="Times New Roman" w:cs="Times New Roman"/>
          <w:sz w:val="20"/>
          <w:szCs w:val="20"/>
          <w:lang w:val="en-GB"/>
        </w:rPr>
        <w:lastRenderedPageBreak/>
        <w:t xml:space="preserve">and Actinobacteria contain relatively few fiber-metabolizing enzymes </w:t>
      </w:r>
      <w:r w:rsidR="00247158" w:rsidRPr="00347DBD">
        <w:rPr>
          <w:rFonts w:ascii="Times New Roman" w:hAnsi="Times New Roman" w:cs="Times New Roman"/>
          <w:i/>
          <w:iCs/>
          <w:sz w:val="20"/>
          <w:szCs w:val="20"/>
          <w:lang w:val="en-GB"/>
        </w:rPr>
        <w:t>per</w:t>
      </w:r>
      <w:r w:rsidR="00247158" w:rsidRPr="00347DBD">
        <w:rPr>
          <w:rFonts w:ascii="Times New Roman" w:hAnsi="Times New Roman" w:cs="Times New Roman"/>
          <w:sz w:val="20"/>
          <w:szCs w:val="20"/>
          <w:lang w:val="en-GB"/>
        </w:rPr>
        <w:t xml:space="preserve"> organism, these phyla are the main responders to plant-derived nutrients </w:t>
      </w:r>
      <w:r w:rsidR="00382420">
        <w:rPr>
          <w:rFonts w:ascii="Times New Roman" w:hAnsi="Times New Roman" w:cs="Times New Roman"/>
          <w:sz w:val="20"/>
          <w:szCs w:val="20"/>
          <w:lang w:val="en-GB"/>
        </w:rPr>
        <w:t>(</w:t>
      </w:r>
      <w:r w:rsidR="00247158" w:rsidRPr="00382420">
        <w:rPr>
          <w:rFonts w:ascii="Times New Roman" w:hAnsi="Times New Roman" w:cs="Times New Roman"/>
          <w:sz w:val="20"/>
          <w:szCs w:val="20"/>
          <w:lang w:val="en-GB"/>
        </w:rPr>
        <w:t>Deehan 2017</w:t>
      </w:r>
      <w:r w:rsidR="00382420">
        <w:rPr>
          <w:rFonts w:ascii="Times New Roman" w:hAnsi="Times New Roman" w:cs="Times New Roman"/>
          <w:sz w:val="20"/>
          <w:szCs w:val="20"/>
          <w:lang w:val="en-GB"/>
        </w:rPr>
        <w:t>)</w:t>
      </w:r>
      <w:r w:rsidR="00247158" w:rsidRPr="00382420">
        <w:rPr>
          <w:rFonts w:ascii="Times New Roman" w:hAnsi="Times New Roman" w:cs="Times New Roman"/>
          <w:sz w:val="20"/>
          <w:szCs w:val="20"/>
          <w:lang w:val="en-GB"/>
        </w:rPr>
        <w:t>.</w:t>
      </w:r>
      <w:r w:rsidR="00247158" w:rsidRPr="00347DBD">
        <w:rPr>
          <w:rFonts w:ascii="Times New Roman" w:hAnsi="Times New Roman" w:cs="Times New Roman"/>
          <w:sz w:val="20"/>
          <w:szCs w:val="20"/>
          <w:lang w:val="en-GB"/>
        </w:rPr>
        <w:t xml:space="preserve"> Both Firmicutes and Actinobacteria generally exert specialized roles, such as the initiation of complex substrate degradation</w:t>
      </w:r>
      <w:r w:rsidR="00382420">
        <w:rPr>
          <w:rFonts w:ascii="Times New Roman" w:hAnsi="Times New Roman" w:cs="Times New Roman"/>
          <w:sz w:val="20"/>
          <w:szCs w:val="20"/>
          <w:lang w:val="en-GB"/>
        </w:rPr>
        <w:t xml:space="preserve"> (</w:t>
      </w:r>
      <w:r w:rsidR="00247158" w:rsidRPr="00382420">
        <w:rPr>
          <w:rFonts w:ascii="Times New Roman" w:hAnsi="Times New Roman" w:cs="Times New Roman"/>
          <w:sz w:val="20"/>
          <w:szCs w:val="20"/>
          <w:lang w:val="en-GB"/>
        </w:rPr>
        <w:t>Martínez 2010</w:t>
      </w:r>
      <w:r w:rsidR="00382420">
        <w:rPr>
          <w:rFonts w:ascii="Times New Roman" w:hAnsi="Times New Roman" w:cs="Times New Roman"/>
          <w:sz w:val="20"/>
          <w:szCs w:val="20"/>
          <w:lang w:val="en-GB"/>
        </w:rPr>
        <w:t>)</w:t>
      </w:r>
      <w:r w:rsidR="00247158" w:rsidRPr="00382420">
        <w:rPr>
          <w:rFonts w:ascii="Times New Roman" w:hAnsi="Times New Roman" w:cs="Times New Roman"/>
          <w:sz w:val="20"/>
          <w:szCs w:val="20"/>
          <w:lang w:val="en-GB"/>
        </w:rPr>
        <w:t>.</w:t>
      </w:r>
      <w:r w:rsidR="00247158" w:rsidRPr="00347DBD">
        <w:rPr>
          <w:rFonts w:ascii="Times New Roman" w:hAnsi="Times New Roman" w:cs="Times New Roman"/>
          <w:sz w:val="20"/>
          <w:szCs w:val="20"/>
          <w:lang w:val="en-GB"/>
        </w:rPr>
        <w:t xml:space="preserve"> Therefore, the increased intake of fiber assessed by the dietary recall after the treatment with NatuREN G</w:t>
      </w:r>
      <w:r w:rsidR="00247158" w:rsidRPr="00347DBD">
        <w:rPr>
          <w:rFonts w:ascii="Times New Roman" w:hAnsi="Times New Roman" w:cs="Times New Roman"/>
          <w:sz w:val="20"/>
          <w:szCs w:val="20"/>
          <w:vertAlign w:val="superscript"/>
          <w:lang w:val="en-GB"/>
        </w:rPr>
        <w:t xml:space="preserve">® </w:t>
      </w:r>
      <w:r w:rsidR="00247158" w:rsidRPr="00347DBD">
        <w:rPr>
          <w:rFonts w:ascii="Times New Roman" w:hAnsi="Times New Roman" w:cs="Times New Roman"/>
          <w:sz w:val="20"/>
          <w:szCs w:val="20"/>
          <w:lang w:val="en-GB"/>
        </w:rPr>
        <w:t>may have sustained the abundance of Firmicutes in this pilot study</w:t>
      </w:r>
      <w:r w:rsidR="00247158">
        <w:rPr>
          <w:rFonts w:ascii="Times New Roman" w:hAnsi="Times New Roman" w:cs="Times New Roman"/>
          <w:sz w:val="20"/>
          <w:szCs w:val="20"/>
          <w:lang w:val="en-GB"/>
        </w:rPr>
        <w:t>.</w:t>
      </w:r>
      <w:r w:rsidR="00247158" w:rsidRPr="00247158">
        <w:rPr>
          <w:rFonts w:ascii="Times New Roman" w:hAnsi="Times New Roman" w:cs="Times New Roman"/>
          <w:bCs/>
          <w:color w:val="000000" w:themeColor="text1"/>
          <w:spacing w:val="2"/>
          <w:sz w:val="20"/>
          <w:szCs w:val="20"/>
          <w:lang w:val="en-GB"/>
        </w:rPr>
        <w:t xml:space="preserve"> </w:t>
      </w:r>
      <w:r w:rsidR="00247158" w:rsidRPr="0065709F">
        <w:rPr>
          <w:rFonts w:ascii="Times New Roman" w:hAnsi="Times New Roman" w:cs="Times New Roman"/>
          <w:bCs/>
          <w:color w:val="000000" w:themeColor="text1"/>
          <w:spacing w:val="2"/>
          <w:sz w:val="20"/>
          <w:szCs w:val="20"/>
          <w:lang w:val="en-GB"/>
        </w:rPr>
        <w:t>Therefore, the present work paves the way for further studies based on nutrition and adjuvant therapies based on the administration of probiotics and prebiotics, while having as interest the treatment of diseases without gastrointestinal background, such as nephropathy.</w:t>
      </w:r>
    </w:p>
    <w:p w14:paraId="2893649C" w14:textId="58D464A1" w:rsidR="005A3E30" w:rsidRPr="00DF5035" w:rsidRDefault="00306CB2" w:rsidP="00236C42">
      <w:pPr>
        <w:spacing w:after="0" w:line="240" w:lineRule="auto"/>
        <w:jc w:val="both"/>
        <w:rPr>
          <w:rFonts w:ascii="Times New Roman" w:hAnsi="Times New Roman" w:cs="Times New Roman"/>
          <w:b/>
          <w:bCs/>
          <w:i/>
          <w:iCs/>
          <w:sz w:val="20"/>
          <w:szCs w:val="20"/>
          <w:lang w:val="en-GB"/>
        </w:rPr>
      </w:pPr>
      <w:r>
        <w:rPr>
          <w:rFonts w:ascii="Times New Roman" w:hAnsi="Times New Roman" w:cs="Times New Roman"/>
          <w:b/>
          <w:bCs/>
          <w:sz w:val="20"/>
          <w:szCs w:val="20"/>
          <w:lang w:val="en-GB"/>
        </w:rPr>
        <w:t>3</w:t>
      </w:r>
      <w:r w:rsidR="00DA49A1" w:rsidRPr="0065709F">
        <w:rPr>
          <w:rFonts w:ascii="Times New Roman" w:hAnsi="Times New Roman" w:cs="Times New Roman"/>
          <w:b/>
          <w:bCs/>
          <w:sz w:val="20"/>
          <w:szCs w:val="20"/>
          <w:lang w:val="en-GB"/>
        </w:rPr>
        <w:t xml:space="preserve">.2 Evaluation of probiotic potential of </w:t>
      </w:r>
      <w:r w:rsidR="00DA49A1" w:rsidRPr="0065709F">
        <w:rPr>
          <w:rFonts w:ascii="Times New Roman" w:hAnsi="Times New Roman" w:cs="Times New Roman"/>
          <w:b/>
          <w:bCs/>
          <w:i/>
          <w:iCs/>
          <w:sz w:val="20"/>
          <w:szCs w:val="20"/>
          <w:lang w:val="en-GB"/>
        </w:rPr>
        <w:t>Saccharomyces bayanus</w:t>
      </w:r>
      <w:r w:rsidR="00DA49A1" w:rsidRPr="0065709F">
        <w:rPr>
          <w:rFonts w:ascii="Times New Roman" w:hAnsi="Times New Roman" w:cs="Times New Roman"/>
          <w:b/>
          <w:bCs/>
          <w:sz w:val="20"/>
          <w:szCs w:val="20"/>
          <w:lang w:val="en-GB"/>
        </w:rPr>
        <w:t xml:space="preserve"> var. </w:t>
      </w:r>
      <w:r w:rsidR="00DA49A1" w:rsidRPr="0065709F">
        <w:rPr>
          <w:rFonts w:ascii="Times New Roman" w:hAnsi="Times New Roman" w:cs="Times New Roman"/>
          <w:b/>
          <w:bCs/>
          <w:i/>
          <w:iCs/>
          <w:sz w:val="20"/>
          <w:szCs w:val="20"/>
          <w:lang w:val="en-GB"/>
        </w:rPr>
        <w:t>uvarum</w:t>
      </w:r>
    </w:p>
    <w:p w14:paraId="732227D6" w14:textId="0F47F373" w:rsidR="0065709F" w:rsidRDefault="00DA49A1" w:rsidP="00236C42">
      <w:pPr>
        <w:spacing w:after="0" w:line="240" w:lineRule="auto"/>
        <w:jc w:val="both"/>
        <w:rPr>
          <w:rFonts w:ascii="Times New Roman" w:hAnsi="Times New Roman" w:cs="Times New Roman"/>
          <w:sz w:val="20"/>
          <w:szCs w:val="20"/>
          <w:lang w:val="en-GB"/>
        </w:rPr>
      </w:pPr>
      <w:r w:rsidRPr="0065709F">
        <w:rPr>
          <w:rFonts w:ascii="Times New Roman" w:hAnsi="Times New Roman" w:cs="Times New Roman"/>
          <w:sz w:val="20"/>
          <w:szCs w:val="20"/>
          <w:lang w:val="en-GB"/>
        </w:rPr>
        <w:t>F</w:t>
      </w:r>
      <w:r w:rsidR="0065709F">
        <w:rPr>
          <w:rFonts w:ascii="Times New Roman" w:hAnsi="Times New Roman" w:cs="Times New Roman"/>
          <w:sz w:val="20"/>
          <w:szCs w:val="20"/>
          <w:lang w:val="en-GB"/>
        </w:rPr>
        <w:t>a</w:t>
      </w:r>
      <w:r w:rsidRPr="0065709F">
        <w:rPr>
          <w:rFonts w:ascii="Times New Roman" w:hAnsi="Times New Roman" w:cs="Times New Roman"/>
          <w:sz w:val="20"/>
          <w:szCs w:val="20"/>
          <w:lang w:val="en-GB"/>
        </w:rPr>
        <w:t xml:space="preserve">ecal volatile organic compounds (VOCs) from healthy subjects following treatment with the probiotic (S. bayanus SERIUS/IRIS) or placebo (maltodextrins/xanthan gum/erythrol) were </w:t>
      </w:r>
      <w:r w:rsidR="0065709F" w:rsidRPr="0065709F">
        <w:rPr>
          <w:rFonts w:ascii="Times New Roman" w:hAnsi="Times New Roman" w:cs="Times New Roman"/>
          <w:sz w:val="20"/>
          <w:szCs w:val="20"/>
          <w:lang w:val="en-GB"/>
        </w:rPr>
        <w:t>analysed</w:t>
      </w:r>
      <w:r w:rsidRPr="0065709F">
        <w:rPr>
          <w:rFonts w:ascii="Times New Roman" w:hAnsi="Times New Roman" w:cs="Times New Roman"/>
          <w:sz w:val="20"/>
          <w:szCs w:val="20"/>
          <w:lang w:val="en-GB"/>
        </w:rPr>
        <w:t>. Untargeted analysis of f</w:t>
      </w:r>
      <w:r w:rsidR="0065709F">
        <w:rPr>
          <w:rFonts w:ascii="Times New Roman" w:hAnsi="Times New Roman" w:cs="Times New Roman"/>
          <w:sz w:val="20"/>
          <w:szCs w:val="20"/>
          <w:lang w:val="en-GB"/>
        </w:rPr>
        <w:t>a</w:t>
      </w:r>
      <w:r w:rsidRPr="0065709F">
        <w:rPr>
          <w:rFonts w:ascii="Times New Roman" w:hAnsi="Times New Roman" w:cs="Times New Roman"/>
          <w:sz w:val="20"/>
          <w:szCs w:val="20"/>
          <w:lang w:val="en-GB"/>
        </w:rPr>
        <w:t xml:space="preserve">ecal metabolites (GC-MS) identified a total of 134 VOCs, grouped into the following chemical classes: alcohols (16), aldehydes (10), esters and methyl esters (24), hydrocarbons (7), indoles (3), ketones (10), organic acids (18), phenols (4), </w:t>
      </w:r>
      <w:r w:rsidR="0065709F" w:rsidRPr="0065709F">
        <w:rPr>
          <w:rFonts w:ascii="Times New Roman" w:hAnsi="Times New Roman" w:cs="Times New Roman"/>
          <w:sz w:val="20"/>
          <w:szCs w:val="20"/>
          <w:lang w:val="en-GB"/>
        </w:rPr>
        <w:t>sul</w:t>
      </w:r>
      <w:r w:rsidR="0065709F">
        <w:rPr>
          <w:rFonts w:ascii="Times New Roman" w:hAnsi="Times New Roman" w:cs="Times New Roman"/>
          <w:sz w:val="20"/>
          <w:szCs w:val="20"/>
          <w:lang w:val="en-GB"/>
        </w:rPr>
        <w:t>furic</w:t>
      </w:r>
      <w:r w:rsidRPr="0065709F">
        <w:rPr>
          <w:rFonts w:ascii="Times New Roman" w:hAnsi="Times New Roman" w:cs="Times New Roman"/>
          <w:sz w:val="20"/>
          <w:szCs w:val="20"/>
          <w:lang w:val="en-GB"/>
        </w:rPr>
        <w:t xml:space="preserve"> compounds (4), terpenes (24), and others (14). An initial analysis comparing the percentage of each of the chemical classes examined was conducted by comparing them in the two treatment groups at the beginning and end of administration. Phenols, indoles and organic acids were the most represented classes in all groups examined. </w:t>
      </w:r>
      <w:r w:rsidR="00737DB8">
        <w:rPr>
          <w:rFonts w:ascii="Times New Roman" w:hAnsi="Times New Roman" w:cs="Times New Roman"/>
          <w:sz w:val="20"/>
          <w:szCs w:val="20"/>
          <w:lang w:val="en-GB"/>
        </w:rPr>
        <w:t>T</w:t>
      </w:r>
      <w:r w:rsidRPr="0065709F">
        <w:rPr>
          <w:rFonts w:ascii="Times New Roman" w:hAnsi="Times New Roman" w:cs="Times New Roman"/>
          <w:sz w:val="20"/>
          <w:szCs w:val="20"/>
          <w:lang w:val="en-GB"/>
        </w:rPr>
        <w:t xml:space="preserve">he highest percentage of organic acids (29.73%) was </w:t>
      </w:r>
      <w:r w:rsidR="00737DB8">
        <w:rPr>
          <w:rFonts w:ascii="Times New Roman" w:hAnsi="Times New Roman" w:cs="Times New Roman"/>
          <w:sz w:val="20"/>
          <w:szCs w:val="20"/>
          <w:lang w:val="en-GB"/>
        </w:rPr>
        <w:t xml:space="preserve">presented </w:t>
      </w:r>
      <w:r w:rsidRPr="0065709F">
        <w:rPr>
          <w:rFonts w:ascii="Times New Roman" w:hAnsi="Times New Roman" w:cs="Times New Roman"/>
          <w:sz w:val="20"/>
          <w:szCs w:val="20"/>
          <w:lang w:val="en-GB"/>
        </w:rPr>
        <w:t>in samples from healthy subjects after treatment with probiotic (</w:t>
      </w:r>
      <w:r w:rsidRPr="008544D7">
        <w:rPr>
          <w:rFonts w:ascii="Times New Roman" w:hAnsi="Times New Roman" w:cs="Times New Roman"/>
          <w:i/>
          <w:iCs/>
          <w:sz w:val="20"/>
          <w:szCs w:val="20"/>
          <w:lang w:val="en-GB"/>
        </w:rPr>
        <w:t>S. bayanus</w:t>
      </w:r>
      <w:r w:rsidRPr="0065709F">
        <w:rPr>
          <w:rFonts w:ascii="Times New Roman" w:hAnsi="Times New Roman" w:cs="Times New Roman"/>
          <w:sz w:val="20"/>
          <w:szCs w:val="20"/>
          <w:lang w:val="en-GB"/>
        </w:rPr>
        <w:t xml:space="preserve"> SERIUS/IRIS)</w:t>
      </w:r>
      <w:r w:rsidR="0065709F">
        <w:rPr>
          <w:rFonts w:ascii="Times New Roman" w:hAnsi="Times New Roman" w:cs="Times New Roman"/>
          <w:sz w:val="20"/>
          <w:szCs w:val="20"/>
          <w:lang w:val="en-GB"/>
        </w:rPr>
        <w:t>.</w:t>
      </w:r>
      <w:r w:rsidR="00871903">
        <w:rPr>
          <w:rFonts w:ascii="Times New Roman" w:hAnsi="Times New Roman" w:cs="Times New Roman"/>
          <w:sz w:val="20"/>
          <w:szCs w:val="20"/>
          <w:lang w:val="en-GB"/>
        </w:rPr>
        <w:t xml:space="preserve"> </w:t>
      </w:r>
      <w:r w:rsidR="00F571F9">
        <w:rPr>
          <w:rFonts w:ascii="Times New Roman" w:hAnsi="Times New Roman" w:cs="Times New Roman"/>
          <w:sz w:val="20"/>
          <w:szCs w:val="20"/>
          <w:lang w:val="en-GB"/>
        </w:rPr>
        <w:t>T</w:t>
      </w:r>
      <w:r w:rsidR="00F571F9" w:rsidRPr="0065709F">
        <w:rPr>
          <w:rFonts w:ascii="Times New Roman" w:hAnsi="Times New Roman" w:cs="Times New Roman"/>
          <w:sz w:val="20"/>
          <w:szCs w:val="20"/>
          <w:lang w:val="en-GB"/>
        </w:rPr>
        <w:t>he compounds that increased in the probiotic-treated group (3-methyl-Indole; 2-Pentadecanone; 2-Undecanol; 2,6-Dimethylphenyl isocyanate</w:t>
      </w:r>
      <w:r w:rsidR="00520FE0">
        <w:rPr>
          <w:rFonts w:ascii="Times New Roman" w:hAnsi="Times New Roman" w:cs="Times New Roman"/>
          <w:sz w:val="20"/>
          <w:szCs w:val="20"/>
          <w:lang w:val="en-GB"/>
        </w:rPr>
        <w:t xml:space="preserve"> and others</w:t>
      </w:r>
      <w:r w:rsidR="002C22B5">
        <w:rPr>
          <w:rFonts w:ascii="Times New Roman" w:hAnsi="Times New Roman" w:cs="Times New Roman"/>
          <w:sz w:val="20"/>
          <w:szCs w:val="20"/>
          <w:lang w:val="en-GB"/>
        </w:rPr>
        <w:t>).</w:t>
      </w:r>
      <w:r w:rsidR="0065709F" w:rsidRPr="0065709F">
        <w:rPr>
          <w:rFonts w:ascii="Times New Roman" w:hAnsi="Times New Roman" w:cs="Times New Roman"/>
          <w:sz w:val="20"/>
          <w:szCs w:val="20"/>
          <w:lang w:val="en-GB"/>
        </w:rPr>
        <w:t xml:space="preserve"> </w:t>
      </w:r>
    </w:p>
    <w:p w14:paraId="6FCCC375" w14:textId="1CAE6970" w:rsidR="005744C2" w:rsidRDefault="0065709F" w:rsidP="00236C42">
      <w:pPr>
        <w:spacing w:after="0" w:line="240" w:lineRule="auto"/>
        <w:jc w:val="both"/>
        <w:rPr>
          <w:rFonts w:ascii="Times New Roman" w:hAnsi="Times New Roman" w:cs="Times New Roman"/>
          <w:sz w:val="20"/>
          <w:szCs w:val="20"/>
          <w:lang w:val="en-GB"/>
        </w:rPr>
      </w:pPr>
      <w:r w:rsidRPr="0065709F">
        <w:rPr>
          <w:rFonts w:ascii="Times New Roman" w:hAnsi="Times New Roman" w:cs="Times New Roman"/>
          <w:sz w:val="20"/>
          <w:szCs w:val="20"/>
          <w:lang w:val="en-GB"/>
        </w:rPr>
        <w:t>3-Methylindole is the product of intestinal metabolism of tryptophan. Gut bacterial species convert tryptophan to tryptamine and indole-3-pyruvic acid, as well as convert it to indole, indole-3-acetaldehyde and indole-lactic acid. Some species belonging to the phylum Firmicutes (</w:t>
      </w:r>
      <w:r w:rsidRPr="00737DB8">
        <w:rPr>
          <w:rFonts w:ascii="Times New Roman" w:hAnsi="Times New Roman" w:cs="Times New Roman"/>
          <w:i/>
          <w:iCs/>
          <w:sz w:val="20"/>
          <w:szCs w:val="20"/>
          <w:lang w:val="en-GB"/>
        </w:rPr>
        <w:t>Lactobacillus johnsonii</w:t>
      </w:r>
      <w:r w:rsidRPr="0065709F">
        <w:rPr>
          <w:rFonts w:ascii="Times New Roman" w:hAnsi="Times New Roman" w:cs="Times New Roman"/>
          <w:sz w:val="20"/>
          <w:szCs w:val="20"/>
          <w:lang w:val="en-GB"/>
        </w:rPr>
        <w:t xml:space="preserve">, </w:t>
      </w:r>
      <w:r w:rsidRPr="00737DB8">
        <w:rPr>
          <w:rFonts w:ascii="Times New Roman" w:hAnsi="Times New Roman" w:cs="Times New Roman"/>
          <w:i/>
          <w:iCs/>
          <w:sz w:val="20"/>
          <w:szCs w:val="20"/>
          <w:lang w:val="en-GB"/>
        </w:rPr>
        <w:t>Limosilactobacillus reuteri</w:t>
      </w:r>
      <w:r w:rsidRPr="0065709F">
        <w:rPr>
          <w:rFonts w:ascii="Times New Roman" w:hAnsi="Times New Roman" w:cs="Times New Roman"/>
          <w:sz w:val="20"/>
          <w:szCs w:val="20"/>
          <w:lang w:val="en-GB"/>
        </w:rPr>
        <w:t xml:space="preserve">, </w:t>
      </w:r>
      <w:r w:rsidRPr="00737DB8">
        <w:rPr>
          <w:rFonts w:ascii="Times New Roman" w:hAnsi="Times New Roman" w:cs="Times New Roman"/>
          <w:i/>
          <w:iCs/>
          <w:sz w:val="20"/>
          <w:szCs w:val="20"/>
          <w:lang w:val="en-GB"/>
        </w:rPr>
        <w:t>Ligilactobacillus murinus</w:t>
      </w:r>
      <w:r w:rsidRPr="0065709F">
        <w:rPr>
          <w:rFonts w:ascii="Times New Roman" w:hAnsi="Times New Roman" w:cs="Times New Roman"/>
          <w:sz w:val="20"/>
          <w:szCs w:val="20"/>
          <w:lang w:val="en-GB"/>
        </w:rPr>
        <w:t xml:space="preserve">, and </w:t>
      </w:r>
      <w:r w:rsidRPr="00737DB8">
        <w:rPr>
          <w:rFonts w:ascii="Times New Roman" w:hAnsi="Times New Roman" w:cs="Times New Roman"/>
          <w:i/>
          <w:iCs/>
          <w:sz w:val="20"/>
          <w:szCs w:val="20"/>
          <w:lang w:val="en-GB"/>
        </w:rPr>
        <w:t>Lactobacillus acidophillus</w:t>
      </w:r>
      <w:r w:rsidRPr="0065709F">
        <w:rPr>
          <w:rFonts w:ascii="Times New Roman" w:hAnsi="Times New Roman" w:cs="Times New Roman"/>
          <w:sz w:val="20"/>
          <w:szCs w:val="20"/>
          <w:lang w:val="en-GB"/>
        </w:rPr>
        <w:t>) convert indole-3-acetaldehyde to indole-3-acetic acid, which by decarboxylation generates 3-methylindole. Intestinal tryptophan metabolites</w:t>
      </w:r>
      <w:r w:rsidR="00CC628B">
        <w:rPr>
          <w:rFonts w:ascii="Times New Roman" w:hAnsi="Times New Roman" w:cs="Times New Roman"/>
          <w:sz w:val="20"/>
          <w:szCs w:val="20"/>
          <w:lang w:val="en-GB"/>
        </w:rPr>
        <w:t xml:space="preserve"> part</w:t>
      </w:r>
      <w:r w:rsidR="00BD097C">
        <w:rPr>
          <w:rFonts w:ascii="Times New Roman" w:hAnsi="Times New Roman" w:cs="Times New Roman"/>
          <w:sz w:val="20"/>
          <w:szCs w:val="20"/>
          <w:lang w:val="en-GB"/>
        </w:rPr>
        <w:t>i</w:t>
      </w:r>
      <w:r w:rsidR="00CC628B">
        <w:rPr>
          <w:rFonts w:ascii="Times New Roman" w:hAnsi="Times New Roman" w:cs="Times New Roman"/>
          <w:sz w:val="20"/>
          <w:szCs w:val="20"/>
          <w:lang w:val="en-GB"/>
        </w:rPr>
        <w:t>cipated</w:t>
      </w:r>
      <w:r w:rsidRPr="0065709F">
        <w:rPr>
          <w:rFonts w:ascii="Times New Roman" w:hAnsi="Times New Roman" w:cs="Times New Roman"/>
          <w:sz w:val="20"/>
          <w:szCs w:val="20"/>
          <w:lang w:val="en-GB"/>
        </w:rPr>
        <w:t xml:space="preserve"> in the host-gut microbiota cross-talk and act</w:t>
      </w:r>
      <w:r w:rsidR="00BD097C">
        <w:rPr>
          <w:rFonts w:ascii="Times New Roman" w:hAnsi="Times New Roman" w:cs="Times New Roman"/>
          <w:sz w:val="20"/>
          <w:szCs w:val="20"/>
          <w:lang w:val="en-GB"/>
        </w:rPr>
        <w:t>ed</w:t>
      </w:r>
      <w:r w:rsidRPr="0065709F">
        <w:rPr>
          <w:rFonts w:ascii="Times New Roman" w:hAnsi="Times New Roman" w:cs="Times New Roman"/>
          <w:sz w:val="20"/>
          <w:szCs w:val="20"/>
          <w:lang w:val="en-GB"/>
        </w:rPr>
        <w:t xml:space="preserve"> as aryl hydrocarbon receptor (AhR) ligands and agonists (Agus 2018; Dong &amp; Perdew</w:t>
      </w:r>
      <w:r w:rsidR="000A4323">
        <w:rPr>
          <w:rFonts w:ascii="Times New Roman" w:hAnsi="Times New Roman" w:cs="Times New Roman"/>
          <w:sz w:val="20"/>
          <w:szCs w:val="20"/>
          <w:lang w:val="en-GB"/>
        </w:rPr>
        <w:t xml:space="preserve"> </w:t>
      </w:r>
      <w:r w:rsidRPr="0065709F">
        <w:rPr>
          <w:rFonts w:ascii="Times New Roman" w:hAnsi="Times New Roman" w:cs="Times New Roman"/>
          <w:sz w:val="20"/>
          <w:szCs w:val="20"/>
          <w:lang w:val="en-GB"/>
        </w:rPr>
        <w:t>2020; Hubbard 2015; Lamas 2018; Nicholson 2012). The AhR play</w:t>
      </w:r>
      <w:r w:rsidR="00BD097C">
        <w:rPr>
          <w:rFonts w:ascii="Times New Roman" w:hAnsi="Times New Roman" w:cs="Times New Roman"/>
          <w:sz w:val="20"/>
          <w:szCs w:val="20"/>
          <w:lang w:val="en-GB"/>
        </w:rPr>
        <w:t>ed</w:t>
      </w:r>
      <w:r w:rsidRPr="0065709F">
        <w:rPr>
          <w:rFonts w:ascii="Times New Roman" w:hAnsi="Times New Roman" w:cs="Times New Roman"/>
          <w:sz w:val="20"/>
          <w:szCs w:val="20"/>
          <w:lang w:val="en-GB"/>
        </w:rPr>
        <w:t xml:space="preserve"> a key role in regulating the immune system, as well as regulating the production of enzymes involved in metabolic processes. In particular, AhR can stimulate the immune response at the level of the intestinal mucosal barrier by modulating intraepithelial lymphocytes, T cells, and </w:t>
      </w:r>
      <w:r w:rsidR="00F0705A">
        <w:rPr>
          <w:rFonts w:ascii="Times New Roman" w:hAnsi="Times New Roman" w:cs="Times New Roman"/>
          <w:sz w:val="20"/>
          <w:szCs w:val="20"/>
          <w:lang w:val="en-GB"/>
        </w:rPr>
        <w:t xml:space="preserve">the </w:t>
      </w:r>
      <w:r w:rsidRPr="0065709F">
        <w:rPr>
          <w:rFonts w:ascii="Times New Roman" w:hAnsi="Times New Roman" w:cs="Times New Roman"/>
          <w:sz w:val="20"/>
          <w:szCs w:val="20"/>
          <w:lang w:val="en-GB"/>
        </w:rPr>
        <w:t>produc</w:t>
      </w:r>
      <w:r w:rsidR="00F0705A">
        <w:rPr>
          <w:rFonts w:ascii="Times New Roman" w:hAnsi="Times New Roman" w:cs="Times New Roman"/>
          <w:sz w:val="20"/>
          <w:szCs w:val="20"/>
          <w:lang w:val="en-GB"/>
        </w:rPr>
        <w:t>tion of</w:t>
      </w:r>
      <w:r w:rsidRPr="0065709F">
        <w:rPr>
          <w:rFonts w:ascii="Times New Roman" w:hAnsi="Times New Roman" w:cs="Times New Roman"/>
          <w:sz w:val="20"/>
          <w:szCs w:val="20"/>
          <w:lang w:val="en-GB"/>
        </w:rPr>
        <w:t xml:space="preserve"> interleukin-17 (IL-17) and IL-22</w:t>
      </w:r>
      <w:r w:rsidR="001D5E7D">
        <w:rPr>
          <w:rFonts w:ascii="Times New Roman" w:hAnsi="Times New Roman" w:cs="Times New Roman"/>
          <w:sz w:val="20"/>
          <w:szCs w:val="20"/>
          <w:lang w:val="en-GB"/>
        </w:rPr>
        <w:t>, also</w:t>
      </w:r>
      <w:r w:rsidRPr="0065709F">
        <w:rPr>
          <w:rFonts w:ascii="Times New Roman" w:hAnsi="Times New Roman" w:cs="Times New Roman"/>
          <w:sz w:val="20"/>
          <w:szCs w:val="20"/>
          <w:lang w:val="en-GB"/>
        </w:rPr>
        <w:t xml:space="preserve"> contribute the maintenance of gut</w:t>
      </w:r>
      <w:r w:rsidR="001D5E7D">
        <w:rPr>
          <w:rFonts w:ascii="Times New Roman" w:hAnsi="Times New Roman" w:cs="Times New Roman"/>
          <w:sz w:val="20"/>
          <w:szCs w:val="20"/>
          <w:lang w:val="en-GB"/>
        </w:rPr>
        <w:t xml:space="preserve"> eubiosis </w:t>
      </w:r>
      <w:r w:rsidRPr="0065709F">
        <w:rPr>
          <w:rFonts w:ascii="Times New Roman" w:hAnsi="Times New Roman" w:cs="Times New Roman"/>
          <w:sz w:val="20"/>
          <w:szCs w:val="20"/>
          <w:lang w:val="en-GB"/>
        </w:rPr>
        <w:t>(Lamas 2020). Finally, a targeted analysis of only short-chain fatty acids (SCFAs) (acetic, propionic, isobutyric, butanoic, and isovaleric) showed a statistically significant increase in acetic acid in healthy subjects following probiotic treatment.</w:t>
      </w:r>
      <w:r w:rsidR="000B7DB5">
        <w:rPr>
          <w:rFonts w:ascii="Times New Roman" w:hAnsi="Times New Roman" w:cs="Times New Roman"/>
          <w:sz w:val="20"/>
          <w:szCs w:val="20"/>
          <w:lang w:val="en-GB"/>
        </w:rPr>
        <w:t xml:space="preserve"> </w:t>
      </w:r>
      <w:r w:rsidR="005744C2" w:rsidRPr="005744C2">
        <w:rPr>
          <w:rFonts w:ascii="Times New Roman" w:hAnsi="Times New Roman" w:cs="Times New Roman"/>
          <w:sz w:val="20"/>
          <w:szCs w:val="20"/>
          <w:lang w:val="en-GB"/>
        </w:rPr>
        <w:t xml:space="preserve">Short-chain fatty acids are </w:t>
      </w:r>
      <w:r w:rsidR="001D5E7D">
        <w:rPr>
          <w:rFonts w:ascii="Times New Roman" w:hAnsi="Times New Roman" w:cs="Times New Roman"/>
          <w:sz w:val="20"/>
          <w:szCs w:val="20"/>
          <w:lang w:val="en-GB"/>
        </w:rPr>
        <w:t>final</w:t>
      </w:r>
      <w:r w:rsidR="005744C2" w:rsidRPr="005744C2">
        <w:rPr>
          <w:rFonts w:ascii="Times New Roman" w:hAnsi="Times New Roman" w:cs="Times New Roman"/>
          <w:sz w:val="20"/>
          <w:szCs w:val="20"/>
          <w:lang w:val="en-GB"/>
        </w:rPr>
        <w:t xml:space="preserve"> products of </w:t>
      </w:r>
      <w:r w:rsidR="001D5E7D">
        <w:rPr>
          <w:rFonts w:ascii="Times New Roman" w:hAnsi="Times New Roman" w:cs="Times New Roman"/>
          <w:sz w:val="20"/>
          <w:szCs w:val="20"/>
          <w:lang w:val="en-GB"/>
        </w:rPr>
        <w:t>gut</w:t>
      </w:r>
      <w:r w:rsidR="005744C2" w:rsidRPr="005744C2">
        <w:rPr>
          <w:rFonts w:ascii="Times New Roman" w:hAnsi="Times New Roman" w:cs="Times New Roman"/>
          <w:sz w:val="20"/>
          <w:szCs w:val="20"/>
          <w:lang w:val="en-GB"/>
        </w:rPr>
        <w:t xml:space="preserve"> fermentation </w:t>
      </w:r>
      <w:r w:rsidR="001D5E7D">
        <w:rPr>
          <w:rFonts w:ascii="Times New Roman" w:hAnsi="Times New Roman" w:cs="Times New Roman"/>
          <w:sz w:val="20"/>
          <w:szCs w:val="20"/>
          <w:lang w:val="en-GB"/>
        </w:rPr>
        <w:t>with</w:t>
      </w:r>
      <w:r w:rsidR="005744C2" w:rsidRPr="005744C2">
        <w:rPr>
          <w:rFonts w:ascii="Times New Roman" w:hAnsi="Times New Roman" w:cs="Times New Roman"/>
          <w:sz w:val="20"/>
          <w:szCs w:val="20"/>
          <w:lang w:val="en-GB"/>
        </w:rPr>
        <w:t xml:space="preserve"> trophic effect on the intestinal epithelium. In addition, they are involved in regulating the immune response and improving the barrier function of the intestine (LeBlanc 2017; Parada Venegas 2019; Ríos-Covián 2016). The statistically</w:t>
      </w:r>
      <w:r w:rsidR="00E153D7">
        <w:rPr>
          <w:rFonts w:ascii="Times New Roman" w:hAnsi="Times New Roman" w:cs="Times New Roman"/>
          <w:sz w:val="20"/>
          <w:szCs w:val="20"/>
          <w:lang w:val="en-GB"/>
        </w:rPr>
        <w:t xml:space="preserve"> highlighted</w:t>
      </w:r>
      <w:r w:rsidR="005744C2" w:rsidRPr="005744C2">
        <w:rPr>
          <w:rFonts w:ascii="Times New Roman" w:hAnsi="Times New Roman" w:cs="Times New Roman"/>
          <w:sz w:val="20"/>
          <w:szCs w:val="20"/>
          <w:lang w:val="en-GB"/>
        </w:rPr>
        <w:t xml:space="preserve"> significant increase in acetic acid in f</w:t>
      </w:r>
      <w:r w:rsidR="00E153D7">
        <w:rPr>
          <w:rFonts w:ascii="Times New Roman" w:hAnsi="Times New Roman" w:cs="Times New Roman"/>
          <w:sz w:val="20"/>
          <w:szCs w:val="20"/>
          <w:lang w:val="en-GB"/>
        </w:rPr>
        <w:t>a</w:t>
      </w:r>
      <w:r w:rsidR="005744C2" w:rsidRPr="005744C2">
        <w:rPr>
          <w:rFonts w:ascii="Times New Roman" w:hAnsi="Times New Roman" w:cs="Times New Roman"/>
          <w:sz w:val="20"/>
          <w:szCs w:val="20"/>
          <w:lang w:val="en-GB"/>
        </w:rPr>
        <w:t>ecal samples following treatment with probiotic (S. bayanus SERIUS/IRIS)</w:t>
      </w:r>
      <w:r w:rsidR="00B649C5">
        <w:rPr>
          <w:rFonts w:ascii="Times New Roman" w:hAnsi="Times New Roman" w:cs="Times New Roman"/>
          <w:sz w:val="20"/>
          <w:szCs w:val="20"/>
          <w:lang w:val="en-GB"/>
        </w:rPr>
        <w:t>. This</w:t>
      </w:r>
      <w:r w:rsidR="005744C2" w:rsidRPr="005744C2">
        <w:rPr>
          <w:rFonts w:ascii="Times New Roman" w:hAnsi="Times New Roman" w:cs="Times New Roman"/>
          <w:sz w:val="20"/>
          <w:szCs w:val="20"/>
          <w:lang w:val="en-GB"/>
        </w:rPr>
        <w:t xml:space="preserve"> suggests an effect of counteracting gut dysbiosis and stimulating immune response.</w:t>
      </w:r>
    </w:p>
    <w:p w14:paraId="4809D5BD" w14:textId="74D89724" w:rsidR="008D2F22" w:rsidRDefault="001D2944" w:rsidP="008D2F2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w:t>
      </w:r>
      <w:r w:rsidR="00DF5035" w:rsidRPr="00DF5035">
        <w:rPr>
          <w:rFonts w:ascii="Times New Roman" w:hAnsi="Times New Roman" w:cs="Times New Roman"/>
          <w:sz w:val="20"/>
          <w:szCs w:val="20"/>
          <w:lang w:val="en-US"/>
        </w:rPr>
        <w:t>reliminary q</w:t>
      </w:r>
      <w:r>
        <w:rPr>
          <w:rFonts w:ascii="Times New Roman" w:hAnsi="Times New Roman" w:cs="Times New Roman"/>
          <w:sz w:val="20"/>
          <w:szCs w:val="20"/>
          <w:lang w:val="en-US"/>
        </w:rPr>
        <w:t>PCR</w:t>
      </w:r>
      <w:r w:rsidR="00DF5035" w:rsidRPr="00DF5035">
        <w:rPr>
          <w:rFonts w:ascii="Times New Roman" w:hAnsi="Times New Roman" w:cs="Times New Roman"/>
          <w:sz w:val="20"/>
          <w:szCs w:val="20"/>
          <w:lang w:val="en-US"/>
        </w:rPr>
        <w:t xml:space="preserve"> results showed an increase in the genus </w:t>
      </w:r>
      <w:r w:rsidR="000E682B" w:rsidRPr="00D2283F">
        <w:rPr>
          <w:rFonts w:ascii="Times New Roman" w:hAnsi="Times New Roman" w:cs="Times New Roman"/>
          <w:i/>
          <w:iCs/>
          <w:sz w:val="20"/>
          <w:szCs w:val="20"/>
          <w:lang w:val="en-US"/>
        </w:rPr>
        <w:t>B</w:t>
      </w:r>
      <w:r w:rsidR="00DF5035" w:rsidRPr="00D2283F">
        <w:rPr>
          <w:rFonts w:ascii="Times New Roman" w:hAnsi="Times New Roman" w:cs="Times New Roman"/>
          <w:i/>
          <w:iCs/>
          <w:sz w:val="20"/>
          <w:szCs w:val="20"/>
          <w:lang w:val="en-US"/>
        </w:rPr>
        <w:t>ifidobacterium</w:t>
      </w:r>
      <w:r w:rsidR="00DF5035" w:rsidRPr="00DF5035">
        <w:rPr>
          <w:rFonts w:ascii="Times New Roman" w:hAnsi="Times New Roman" w:cs="Times New Roman"/>
          <w:sz w:val="20"/>
          <w:szCs w:val="20"/>
          <w:lang w:val="en-US"/>
        </w:rPr>
        <w:t xml:space="preserve">, </w:t>
      </w:r>
      <w:r w:rsidR="00DF5035" w:rsidRPr="00D2283F">
        <w:rPr>
          <w:rFonts w:ascii="Times New Roman" w:hAnsi="Times New Roman" w:cs="Times New Roman"/>
          <w:i/>
          <w:iCs/>
          <w:sz w:val="20"/>
          <w:szCs w:val="20"/>
          <w:lang w:val="en-US"/>
        </w:rPr>
        <w:t>B</w:t>
      </w:r>
      <w:r w:rsidR="00D2283F" w:rsidRPr="00D2283F">
        <w:rPr>
          <w:rFonts w:ascii="Times New Roman" w:hAnsi="Times New Roman" w:cs="Times New Roman"/>
          <w:i/>
          <w:iCs/>
          <w:sz w:val="20"/>
          <w:szCs w:val="20"/>
          <w:lang w:val="en-US"/>
        </w:rPr>
        <w:t>ifidobacterium</w:t>
      </w:r>
      <w:r w:rsidR="00DF5035" w:rsidRPr="00D2283F">
        <w:rPr>
          <w:rFonts w:ascii="Times New Roman" w:hAnsi="Times New Roman" w:cs="Times New Roman"/>
          <w:i/>
          <w:iCs/>
          <w:sz w:val="20"/>
          <w:szCs w:val="20"/>
          <w:lang w:val="en-US"/>
        </w:rPr>
        <w:t xml:space="preserve"> adolescentis</w:t>
      </w:r>
      <w:r w:rsidR="00DF5035" w:rsidRPr="00DF5035">
        <w:rPr>
          <w:rFonts w:ascii="Times New Roman" w:hAnsi="Times New Roman" w:cs="Times New Roman"/>
          <w:sz w:val="20"/>
          <w:szCs w:val="20"/>
          <w:lang w:val="en-US"/>
        </w:rPr>
        <w:t xml:space="preserve">, and </w:t>
      </w:r>
      <w:r w:rsidR="00DF5035" w:rsidRPr="00A00036">
        <w:rPr>
          <w:rFonts w:ascii="Times New Roman" w:hAnsi="Times New Roman" w:cs="Times New Roman"/>
          <w:i/>
          <w:iCs/>
          <w:sz w:val="20"/>
          <w:szCs w:val="20"/>
          <w:lang w:val="en-US"/>
        </w:rPr>
        <w:t>L</w:t>
      </w:r>
      <w:r w:rsidR="00A00036" w:rsidRPr="00A00036">
        <w:rPr>
          <w:rFonts w:ascii="Times New Roman" w:hAnsi="Times New Roman" w:cs="Times New Roman"/>
          <w:i/>
          <w:iCs/>
          <w:sz w:val="20"/>
          <w:szCs w:val="20"/>
          <w:lang w:val="en-US"/>
        </w:rPr>
        <w:t>imosilactobacillus</w:t>
      </w:r>
      <w:r w:rsidR="00DF5035" w:rsidRPr="00A00036">
        <w:rPr>
          <w:rFonts w:ascii="Times New Roman" w:hAnsi="Times New Roman" w:cs="Times New Roman"/>
          <w:i/>
          <w:iCs/>
          <w:sz w:val="20"/>
          <w:szCs w:val="20"/>
          <w:lang w:val="en-US"/>
        </w:rPr>
        <w:t xml:space="preserve"> fermentum</w:t>
      </w:r>
      <w:r w:rsidR="00DF5035" w:rsidRPr="00DF5035">
        <w:rPr>
          <w:rFonts w:ascii="Times New Roman" w:hAnsi="Times New Roman" w:cs="Times New Roman"/>
          <w:sz w:val="20"/>
          <w:szCs w:val="20"/>
          <w:lang w:val="en-US"/>
        </w:rPr>
        <w:t xml:space="preserve"> after placebo intake, and an increase in </w:t>
      </w:r>
      <w:r w:rsidR="00F61C07" w:rsidRPr="00F61C07">
        <w:rPr>
          <w:rFonts w:ascii="Times New Roman" w:hAnsi="Times New Roman" w:cs="Times New Roman"/>
          <w:i/>
          <w:iCs/>
          <w:sz w:val="20"/>
          <w:szCs w:val="20"/>
          <w:lang w:val="en-US"/>
        </w:rPr>
        <w:t xml:space="preserve">Bifidobacterium </w:t>
      </w:r>
      <w:r w:rsidR="00DF5035" w:rsidRPr="00F61C07">
        <w:rPr>
          <w:rFonts w:ascii="Times New Roman" w:hAnsi="Times New Roman" w:cs="Times New Roman"/>
          <w:i/>
          <w:iCs/>
          <w:sz w:val="20"/>
          <w:szCs w:val="20"/>
          <w:lang w:val="en-US"/>
        </w:rPr>
        <w:t>bifidum</w:t>
      </w:r>
      <w:r w:rsidR="00DF5035" w:rsidRPr="00DF5035">
        <w:rPr>
          <w:rFonts w:ascii="Times New Roman" w:hAnsi="Times New Roman" w:cs="Times New Roman"/>
          <w:sz w:val="20"/>
          <w:szCs w:val="20"/>
          <w:lang w:val="en-US"/>
        </w:rPr>
        <w:t xml:space="preserve"> after probiotic intake, as well as an increase in </w:t>
      </w:r>
      <w:r w:rsidR="00DF5035" w:rsidRPr="00850BD9">
        <w:rPr>
          <w:rFonts w:ascii="Times New Roman" w:hAnsi="Times New Roman" w:cs="Times New Roman"/>
          <w:i/>
          <w:iCs/>
          <w:sz w:val="20"/>
          <w:szCs w:val="20"/>
          <w:lang w:val="en-US"/>
        </w:rPr>
        <w:t>S</w:t>
      </w:r>
      <w:r w:rsidR="00850BD9" w:rsidRPr="00850BD9">
        <w:rPr>
          <w:rFonts w:ascii="Times New Roman" w:hAnsi="Times New Roman" w:cs="Times New Roman"/>
          <w:i/>
          <w:iCs/>
          <w:sz w:val="20"/>
          <w:szCs w:val="20"/>
          <w:lang w:val="en-US"/>
        </w:rPr>
        <w:t>accha</w:t>
      </w:r>
      <w:r w:rsidR="00E25FAA">
        <w:rPr>
          <w:rFonts w:ascii="Times New Roman" w:hAnsi="Times New Roman" w:cs="Times New Roman"/>
          <w:i/>
          <w:iCs/>
          <w:sz w:val="20"/>
          <w:szCs w:val="20"/>
          <w:lang w:val="en-US"/>
        </w:rPr>
        <w:t>ro</w:t>
      </w:r>
      <w:r w:rsidR="00850BD9" w:rsidRPr="00850BD9">
        <w:rPr>
          <w:rFonts w:ascii="Times New Roman" w:hAnsi="Times New Roman" w:cs="Times New Roman"/>
          <w:i/>
          <w:iCs/>
          <w:sz w:val="20"/>
          <w:szCs w:val="20"/>
          <w:lang w:val="en-US"/>
        </w:rPr>
        <w:t>myces</w:t>
      </w:r>
      <w:r w:rsidR="00DF5035" w:rsidRPr="00850BD9">
        <w:rPr>
          <w:rFonts w:ascii="Times New Roman" w:hAnsi="Times New Roman" w:cs="Times New Roman"/>
          <w:i/>
          <w:iCs/>
          <w:sz w:val="20"/>
          <w:szCs w:val="20"/>
          <w:lang w:val="en-US"/>
        </w:rPr>
        <w:t xml:space="preserve"> bayanus</w:t>
      </w:r>
      <w:r w:rsidR="00DF5035" w:rsidRPr="00DF5035">
        <w:rPr>
          <w:rFonts w:ascii="Times New Roman" w:hAnsi="Times New Roman" w:cs="Times New Roman"/>
          <w:sz w:val="20"/>
          <w:szCs w:val="20"/>
          <w:lang w:val="en-US"/>
        </w:rPr>
        <w:t>.</w:t>
      </w:r>
      <w:r w:rsidRPr="001D2944">
        <w:rPr>
          <w:rFonts w:ascii="Times New Roman" w:hAnsi="Times New Roman" w:cs="Times New Roman"/>
          <w:sz w:val="20"/>
          <w:szCs w:val="20"/>
          <w:lang w:val="en-US"/>
        </w:rPr>
        <w:t xml:space="preserve"> </w:t>
      </w:r>
      <w:r w:rsidR="00E25FAA">
        <w:rPr>
          <w:rFonts w:ascii="Times New Roman" w:hAnsi="Times New Roman" w:cs="Times New Roman"/>
          <w:sz w:val="20"/>
          <w:szCs w:val="20"/>
          <w:lang w:val="en-US"/>
        </w:rPr>
        <w:t>These evidences have</w:t>
      </w:r>
      <w:r w:rsidRPr="00DF5035">
        <w:rPr>
          <w:rFonts w:ascii="Times New Roman" w:hAnsi="Times New Roman" w:cs="Times New Roman"/>
          <w:sz w:val="20"/>
          <w:szCs w:val="20"/>
          <w:lang w:val="en-US"/>
        </w:rPr>
        <w:t xml:space="preserve"> been reported in Log (Copy Number). A standard curve for each primer was constructed with sequential dilutions of DNA extracted from type strain culture. The Copy Number (CN) and the Logarithms w</w:t>
      </w:r>
      <w:r w:rsidR="00E25FAA">
        <w:rPr>
          <w:rFonts w:ascii="Times New Roman" w:hAnsi="Times New Roman" w:cs="Times New Roman"/>
          <w:sz w:val="20"/>
          <w:szCs w:val="20"/>
          <w:lang w:val="en-US"/>
        </w:rPr>
        <w:t>ere</w:t>
      </w:r>
      <w:r w:rsidRPr="00DF5035">
        <w:rPr>
          <w:rFonts w:ascii="Times New Roman" w:hAnsi="Times New Roman" w:cs="Times New Roman"/>
          <w:sz w:val="20"/>
          <w:szCs w:val="20"/>
          <w:lang w:val="en-US"/>
        </w:rPr>
        <w:t xml:space="preserve"> calculated based on DNA concentration and amplicon length. The standard curve was constructed by interpolating the Log (Copy Number) and Cycle threshold (C</w:t>
      </w:r>
      <w:r w:rsidRPr="00DF5035">
        <w:rPr>
          <w:rFonts w:ascii="Times New Roman" w:hAnsi="Times New Roman" w:cs="Times New Roman"/>
          <w:sz w:val="20"/>
          <w:szCs w:val="20"/>
          <w:vertAlign w:val="subscript"/>
          <w:lang w:val="en-US"/>
        </w:rPr>
        <w:t>T</w:t>
      </w:r>
      <w:r w:rsidRPr="00DF5035">
        <w:rPr>
          <w:rFonts w:ascii="Times New Roman" w:hAnsi="Times New Roman" w:cs="Times New Roman"/>
          <w:sz w:val="20"/>
          <w:szCs w:val="20"/>
          <w:lang w:val="en-US"/>
        </w:rPr>
        <w:t>) obtained from qPCR analysis</w:t>
      </w:r>
      <w:r w:rsidR="008D2F22">
        <w:rPr>
          <w:rFonts w:ascii="Times New Roman" w:hAnsi="Times New Roman" w:cs="Times New Roman"/>
          <w:sz w:val="20"/>
          <w:szCs w:val="20"/>
          <w:lang w:val="en-US"/>
        </w:rPr>
        <w:t>.</w:t>
      </w:r>
    </w:p>
    <w:p w14:paraId="5C69F945" w14:textId="77777777" w:rsidR="002B2569" w:rsidRDefault="00603723" w:rsidP="002B2569">
      <w:pPr>
        <w:spacing w:before="240" w:after="120" w:line="240" w:lineRule="auto"/>
        <w:jc w:val="both"/>
        <w:rPr>
          <w:rFonts w:ascii="Times New Roman" w:hAnsi="Times New Roman" w:cs="Times New Roman"/>
          <w:b/>
          <w:bCs/>
          <w:color w:val="000000"/>
          <w:sz w:val="24"/>
          <w:lang w:val="en-GB"/>
        </w:rPr>
      </w:pPr>
      <w:r w:rsidRPr="00C30244">
        <w:rPr>
          <w:rFonts w:ascii="Times New Roman" w:hAnsi="Times New Roman" w:cs="Times New Roman"/>
          <w:b/>
          <w:bCs/>
          <w:color w:val="000000"/>
          <w:sz w:val="24"/>
          <w:lang w:val="en-GB"/>
        </w:rPr>
        <w:t>4</w:t>
      </w:r>
      <w:r>
        <w:rPr>
          <w:b/>
          <w:bCs/>
          <w:color w:val="000000"/>
          <w:sz w:val="24"/>
          <w:lang w:val="en-GB"/>
        </w:rPr>
        <w:t xml:space="preserve">. </w:t>
      </w:r>
      <w:r w:rsidRPr="008D2F22">
        <w:rPr>
          <w:rFonts w:ascii="Times New Roman" w:hAnsi="Times New Roman" w:cs="Times New Roman"/>
          <w:b/>
          <w:bCs/>
          <w:color w:val="000000"/>
          <w:sz w:val="24"/>
          <w:lang w:val="en-GB"/>
        </w:rPr>
        <w:t>References</w:t>
      </w:r>
    </w:p>
    <w:p w14:paraId="1F0E659F" w14:textId="47570F37" w:rsidR="006017BF" w:rsidRPr="006017BF" w:rsidRDefault="006017BF" w:rsidP="00236C42">
      <w:pPr>
        <w:spacing w:after="0"/>
        <w:jc w:val="both"/>
        <w:rPr>
          <w:rFonts w:ascii="Times New Roman" w:hAnsi="Times New Roman" w:cs="Times New Roman"/>
          <w:sz w:val="18"/>
          <w:szCs w:val="18"/>
          <w:lang w:val="en-GB"/>
        </w:rPr>
      </w:pPr>
      <w:r w:rsidRPr="006017BF">
        <w:rPr>
          <w:rFonts w:ascii="Times New Roman" w:hAnsi="Times New Roman" w:cs="Times New Roman"/>
          <w:sz w:val="18"/>
          <w:szCs w:val="18"/>
          <w:lang w:val="en-GB"/>
        </w:rPr>
        <w:t>Agus</w:t>
      </w:r>
      <w:r w:rsidR="008C5EA7">
        <w:rPr>
          <w:rFonts w:ascii="Times New Roman" w:hAnsi="Times New Roman" w:cs="Times New Roman"/>
          <w:sz w:val="18"/>
          <w:szCs w:val="18"/>
          <w:lang w:val="en-GB"/>
        </w:rPr>
        <w:t xml:space="preserve"> </w:t>
      </w:r>
      <w:r w:rsidRPr="006017BF">
        <w:rPr>
          <w:rFonts w:ascii="Times New Roman" w:hAnsi="Times New Roman" w:cs="Times New Roman"/>
          <w:sz w:val="18"/>
          <w:szCs w:val="18"/>
          <w:lang w:val="en-GB"/>
        </w:rPr>
        <w:t>A</w:t>
      </w:r>
      <w:r>
        <w:rPr>
          <w:rFonts w:ascii="Times New Roman" w:hAnsi="Times New Roman" w:cs="Times New Roman"/>
          <w:sz w:val="18"/>
          <w:szCs w:val="18"/>
          <w:lang w:val="en-GB"/>
        </w:rPr>
        <w:t xml:space="preserve"> (2018)</w:t>
      </w:r>
      <w:r w:rsidRPr="006017BF">
        <w:rPr>
          <w:rFonts w:ascii="Times New Roman" w:hAnsi="Times New Roman" w:cs="Times New Roman"/>
          <w:sz w:val="18"/>
          <w:szCs w:val="18"/>
          <w:lang w:val="en-GB"/>
        </w:rPr>
        <w:t xml:space="preserve"> Gut microbiota regulation of tryptophan metabolism in health and disease. </w:t>
      </w:r>
      <w:r w:rsidRPr="006017BF">
        <w:rPr>
          <w:rFonts w:ascii="Times New Roman" w:hAnsi="Times New Roman" w:cs="Times New Roman"/>
          <w:i/>
          <w:iCs/>
          <w:sz w:val="18"/>
          <w:szCs w:val="18"/>
          <w:lang w:val="en-GB"/>
        </w:rPr>
        <w:t>Cell host &amp; microbe</w:t>
      </w:r>
      <w:r w:rsidRPr="006017BF">
        <w:rPr>
          <w:rFonts w:ascii="Times New Roman" w:hAnsi="Times New Roman" w:cs="Times New Roman"/>
          <w:sz w:val="18"/>
          <w:szCs w:val="18"/>
          <w:lang w:val="en-GB"/>
        </w:rPr>
        <w:t>, 23(6), 716</w:t>
      </w:r>
      <w:r w:rsidR="00E02FEA">
        <w:rPr>
          <w:rFonts w:ascii="Times New Roman" w:hAnsi="Times New Roman" w:cs="Times New Roman"/>
          <w:sz w:val="18"/>
          <w:szCs w:val="18"/>
          <w:lang w:val="en-GB"/>
        </w:rPr>
        <w:t>-7</w:t>
      </w:r>
      <w:r w:rsidRPr="006017BF">
        <w:rPr>
          <w:rFonts w:ascii="Times New Roman" w:hAnsi="Times New Roman" w:cs="Times New Roman"/>
          <w:sz w:val="18"/>
          <w:szCs w:val="18"/>
          <w:lang w:val="en-GB"/>
        </w:rPr>
        <w:t>24.</w:t>
      </w:r>
    </w:p>
    <w:p w14:paraId="6E03D827" w14:textId="0175CB8C" w:rsidR="00181C06" w:rsidRDefault="00306CB2" w:rsidP="00236C42">
      <w:pPr>
        <w:spacing w:after="0"/>
        <w:ind w:left="425" w:hanging="425"/>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Carding S (2015) Dysbiosis of the gut microbiota in disease. </w:t>
      </w:r>
      <w:r w:rsidRPr="00306CB2">
        <w:rPr>
          <w:rFonts w:ascii="Times New Roman" w:hAnsi="Times New Roman" w:cs="Times New Roman"/>
          <w:i/>
          <w:iCs/>
          <w:sz w:val="18"/>
          <w:szCs w:val="18"/>
          <w:lang w:val="en-GB"/>
        </w:rPr>
        <w:t>Microbial ecology in health and disease</w:t>
      </w:r>
      <w:r w:rsidRPr="00306CB2">
        <w:rPr>
          <w:rFonts w:ascii="Times New Roman" w:hAnsi="Times New Roman" w:cs="Times New Roman"/>
          <w:sz w:val="18"/>
          <w:szCs w:val="18"/>
          <w:lang w:val="en-GB"/>
        </w:rPr>
        <w:t xml:space="preserve">, </w:t>
      </w:r>
      <w:r w:rsidRPr="00306CB2">
        <w:rPr>
          <w:rFonts w:ascii="Times New Roman" w:hAnsi="Times New Roman" w:cs="Times New Roman"/>
          <w:i/>
          <w:iCs/>
          <w:sz w:val="18"/>
          <w:szCs w:val="18"/>
          <w:lang w:val="en-GB"/>
        </w:rPr>
        <w:t>26</w:t>
      </w:r>
      <w:r w:rsidRPr="00306CB2">
        <w:rPr>
          <w:rFonts w:ascii="Times New Roman" w:hAnsi="Times New Roman" w:cs="Times New Roman"/>
          <w:sz w:val="18"/>
          <w:szCs w:val="18"/>
          <w:lang w:val="en-GB"/>
        </w:rPr>
        <w:t>(1), 26191.</w:t>
      </w:r>
      <w:r w:rsidR="00603723" w:rsidRPr="00603723">
        <w:rPr>
          <w:rFonts w:ascii="Times New Roman" w:hAnsi="Times New Roman" w:cs="Times New Roman"/>
          <w:sz w:val="18"/>
          <w:szCs w:val="18"/>
          <w:lang w:val="en-GB"/>
        </w:rPr>
        <w:t xml:space="preserve"> </w:t>
      </w:r>
    </w:p>
    <w:p w14:paraId="448AEE8D" w14:textId="4C24A79C" w:rsidR="00181C06" w:rsidRDefault="00181C06" w:rsidP="00236C42">
      <w:pPr>
        <w:pStyle w:val="MDPI71References"/>
        <w:numPr>
          <w:ilvl w:val="0"/>
          <w:numId w:val="0"/>
        </w:numPr>
        <w:ind w:left="425" w:hanging="425"/>
        <w:rPr>
          <w:rFonts w:ascii="Times New Roman" w:hAnsi="Times New Roman"/>
        </w:rPr>
      </w:pPr>
      <w:r w:rsidRPr="00181C06">
        <w:rPr>
          <w:rFonts w:ascii="Times New Roman" w:hAnsi="Times New Roman"/>
        </w:rPr>
        <w:t>Deehan E (2017). Modulation of the Gastrointestinal Microbiome with Nondigestible Fermentable Carbohydrates</w:t>
      </w:r>
      <w:r>
        <w:rPr>
          <w:rFonts w:ascii="Times New Roman" w:hAnsi="Times New Roman"/>
        </w:rPr>
        <w:t xml:space="preserve"> </w:t>
      </w:r>
      <w:r w:rsidRPr="00181C06">
        <w:rPr>
          <w:rFonts w:ascii="Times New Roman" w:hAnsi="Times New Roman"/>
        </w:rPr>
        <w:t xml:space="preserve">To Improve Human Health. </w:t>
      </w:r>
      <w:r w:rsidRPr="00181C06">
        <w:rPr>
          <w:rFonts w:ascii="Times New Roman" w:hAnsi="Times New Roman"/>
          <w:i/>
          <w:iCs/>
        </w:rPr>
        <w:t>Microbiology spectrum</w:t>
      </w:r>
      <w:r w:rsidRPr="00181C06">
        <w:rPr>
          <w:rFonts w:ascii="Times New Roman" w:hAnsi="Times New Roman"/>
        </w:rPr>
        <w:t xml:space="preserve">, </w:t>
      </w:r>
      <w:r w:rsidRPr="00181C06">
        <w:rPr>
          <w:rFonts w:ascii="Times New Roman" w:hAnsi="Times New Roman"/>
          <w:i/>
          <w:iCs/>
        </w:rPr>
        <w:t>5</w:t>
      </w:r>
      <w:r w:rsidRPr="00181C06">
        <w:rPr>
          <w:rFonts w:ascii="Times New Roman" w:hAnsi="Times New Roman"/>
        </w:rPr>
        <w:t>(5).</w:t>
      </w:r>
    </w:p>
    <w:p w14:paraId="353EE357" w14:textId="716A69FC" w:rsidR="006017BF" w:rsidRDefault="006017BF" w:rsidP="00236C42">
      <w:pPr>
        <w:pStyle w:val="MDPI71References"/>
        <w:numPr>
          <w:ilvl w:val="0"/>
          <w:numId w:val="0"/>
        </w:numPr>
        <w:ind w:left="425" w:hanging="425"/>
        <w:rPr>
          <w:rFonts w:ascii="Times New Roman" w:hAnsi="Times New Roman"/>
        </w:rPr>
      </w:pPr>
      <w:r w:rsidRPr="006017BF">
        <w:rPr>
          <w:rFonts w:ascii="Times New Roman" w:hAnsi="Times New Roman"/>
        </w:rPr>
        <w:t xml:space="preserve">Dong F., &amp; Perdew G. H. The aryl hydrocarbon receptor as a mediator of host-microbiota interplay. </w:t>
      </w:r>
      <w:r w:rsidRPr="006017BF">
        <w:rPr>
          <w:rFonts w:ascii="Times New Roman" w:hAnsi="Times New Roman"/>
          <w:i/>
          <w:iCs/>
        </w:rPr>
        <w:t>Gut microbes</w:t>
      </w:r>
      <w:r w:rsidRPr="006017BF">
        <w:rPr>
          <w:rFonts w:ascii="Times New Roman" w:hAnsi="Times New Roman"/>
        </w:rPr>
        <w:t>, 12(1), 1859812.</w:t>
      </w:r>
    </w:p>
    <w:p w14:paraId="4740A1DD" w14:textId="4611DE3D" w:rsidR="00414BF5" w:rsidRPr="00FF200C" w:rsidRDefault="00414BF5" w:rsidP="00236C42">
      <w:pPr>
        <w:tabs>
          <w:tab w:val="left" w:pos="873"/>
        </w:tabs>
        <w:spacing w:after="0" w:line="276" w:lineRule="auto"/>
        <w:jc w:val="both"/>
        <w:rPr>
          <w:rFonts w:ascii="Times New Roman" w:hAnsi="Times New Roman"/>
          <w:sz w:val="18"/>
          <w:szCs w:val="18"/>
          <w:lang w:val="en-GB"/>
        </w:rPr>
      </w:pPr>
      <w:r w:rsidRPr="00414BF5">
        <w:rPr>
          <w:rFonts w:ascii="Times New Roman" w:hAnsi="Times New Roman"/>
          <w:sz w:val="18"/>
          <w:szCs w:val="18"/>
          <w:lang w:val="en-GB"/>
        </w:rPr>
        <w:t>Lamas</w:t>
      </w:r>
      <w:r>
        <w:rPr>
          <w:rFonts w:ascii="Times New Roman" w:hAnsi="Times New Roman"/>
          <w:sz w:val="18"/>
          <w:szCs w:val="18"/>
          <w:lang w:val="en-GB"/>
        </w:rPr>
        <w:t xml:space="preserve"> </w:t>
      </w:r>
      <w:r w:rsidRPr="00414BF5">
        <w:rPr>
          <w:rFonts w:ascii="Times New Roman" w:hAnsi="Times New Roman"/>
          <w:sz w:val="18"/>
          <w:szCs w:val="18"/>
          <w:lang w:val="en-GB"/>
        </w:rPr>
        <w:t>B</w:t>
      </w:r>
      <w:r>
        <w:rPr>
          <w:rFonts w:ascii="Times New Roman" w:hAnsi="Times New Roman"/>
          <w:sz w:val="18"/>
          <w:szCs w:val="18"/>
          <w:lang w:val="en-GB"/>
        </w:rPr>
        <w:t xml:space="preserve"> (2018)</w:t>
      </w:r>
      <w:r w:rsidRPr="00414BF5">
        <w:rPr>
          <w:rFonts w:ascii="Times New Roman" w:hAnsi="Times New Roman"/>
          <w:sz w:val="18"/>
          <w:szCs w:val="18"/>
          <w:lang w:val="en-GB"/>
        </w:rPr>
        <w:t xml:space="preserve"> Aryl hydrocarbon receptor and intestinal immunity. </w:t>
      </w:r>
      <w:r w:rsidRPr="00414BF5">
        <w:rPr>
          <w:rFonts w:ascii="Times New Roman" w:hAnsi="Times New Roman"/>
          <w:i/>
          <w:iCs/>
          <w:sz w:val="18"/>
          <w:szCs w:val="18"/>
          <w:lang w:val="en-GB"/>
        </w:rPr>
        <w:t>Mucosal immunology</w:t>
      </w:r>
      <w:r w:rsidRPr="00414BF5">
        <w:rPr>
          <w:rFonts w:ascii="Times New Roman" w:hAnsi="Times New Roman"/>
          <w:sz w:val="18"/>
          <w:szCs w:val="18"/>
          <w:lang w:val="en-GB"/>
        </w:rPr>
        <w:t>, 11(4), 1024-1038.</w:t>
      </w:r>
    </w:p>
    <w:p w14:paraId="6DADB47D" w14:textId="305D0665" w:rsidR="009A783F" w:rsidRPr="009A783F" w:rsidRDefault="009A783F" w:rsidP="00236C42">
      <w:pPr>
        <w:tabs>
          <w:tab w:val="left" w:pos="873"/>
        </w:tabs>
        <w:spacing w:after="0" w:line="276" w:lineRule="auto"/>
        <w:jc w:val="both"/>
        <w:rPr>
          <w:rFonts w:ascii="Times New Roman" w:hAnsi="Times New Roman"/>
          <w:sz w:val="18"/>
          <w:szCs w:val="18"/>
          <w:lang w:val="en-GB"/>
        </w:rPr>
      </w:pPr>
      <w:r w:rsidRPr="009A783F">
        <w:rPr>
          <w:rFonts w:ascii="Times New Roman" w:hAnsi="Times New Roman"/>
          <w:sz w:val="18"/>
          <w:szCs w:val="18"/>
          <w:lang w:val="en-GB"/>
        </w:rPr>
        <w:t>Lamas B</w:t>
      </w:r>
      <w:r w:rsidR="00414BF5">
        <w:rPr>
          <w:rFonts w:ascii="Times New Roman" w:hAnsi="Times New Roman"/>
          <w:sz w:val="18"/>
          <w:szCs w:val="18"/>
          <w:lang w:val="en-GB"/>
        </w:rPr>
        <w:t xml:space="preserve"> (2020)</w:t>
      </w:r>
      <w:r w:rsidRPr="009A783F">
        <w:rPr>
          <w:rFonts w:ascii="Times New Roman" w:hAnsi="Times New Roman"/>
          <w:sz w:val="18"/>
          <w:szCs w:val="18"/>
          <w:lang w:val="en-GB"/>
        </w:rPr>
        <w:t xml:space="preserve"> Aryl hydrocarbon receptor ligand production by the gut microbiota is decreased in celiac disease leading to intestinal inflammation. </w:t>
      </w:r>
      <w:r w:rsidRPr="009A783F">
        <w:rPr>
          <w:rFonts w:ascii="Times New Roman" w:hAnsi="Times New Roman"/>
          <w:i/>
          <w:iCs/>
          <w:sz w:val="18"/>
          <w:szCs w:val="18"/>
          <w:lang w:val="en-GB"/>
        </w:rPr>
        <w:t>Science translational medicine</w:t>
      </w:r>
      <w:r w:rsidRPr="009A783F">
        <w:rPr>
          <w:rFonts w:ascii="Times New Roman" w:hAnsi="Times New Roman"/>
          <w:sz w:val="18"/>
          <w:szCs w:val="18"/>
          <w:lang w:val="en-GB"/>
        </w:rPr>
        <w:t>, 12(566), eaba0624.</w:t>
      </w:r>
    </w:p>
    <w:p w14:paraId="75144872" w14:textId="519CB2EC" w:rsidR="009A783F" w:rsidRDefault="000A4323" w:rsidP="00236C42">
      <w:pPr>
        <w:pStyle w:val="MDPI71References"/>
        <w:numPr>
          <w:ilvl w:val="0"/>
          <w:numId w:val="0"/>
        </w:numPr>
        <w:ind w:left="425" w:hanging="425"/>
        <w:rPr>
          <w:rFonts w:ascii="Times New Roman" w:hAnsi="Times New Roman"/>
        </w:rPr>
      </w:pPr>
      <w:r w:rsidRPr="00910392">
        <w:rPr>
          <w:rFonts w:ascii="Times New Roman" w:hAnsi="Times New Roman"/>
          <w:lang w:val="en-GB"/>
        </w:rPr>
        <w:t>LeBlanc, J. G</w:t>
      </w:r>
      <w:r w:rsidR="00870AA2">
        <w:rPr>
          <w:rFonts w:ascii="Times New Roman" w:hAnsi="Times New Roman"/>
          <w:lang w:val="en-GB"/>
        </w:rPr>
        <w:t xml:space="preserve"> (2017)</w:t>
      </w:r>
      <w:r w:rsidRPr="00910392">
        <w:rPr>
          <w:rFonts w:ascii="Times New Roman" w:hAnsi="Times New Roman"/>
          <w:lang w:val="en-GB"/>
        </w:rPr>
        <w:t xml:space="preserve">. Beneficial effects on host energy metabolism of short-chain fatty acids and vitamins produced by commensal and probiotic bacteria. </w:t>
      </w:r>
      <w:r w:rsidRPr="00B920A6">
        <w:rPr>
          <w:rFonts w:ascii="Times New Roman" w:hAnsi="Times New Roman"/>
          <w:i/>
          <w:iCs/>
        </w:rPr>
        <w:t>Microbial cell factories</w:t>
      </w:r>
      <w:r>
        <w:rPr>
          <w:rFonts w:ascii="Times New Roman" w:hAnsi="Times New Roman"/>
        </w:rPr>
        <w:t>,</w:t>
      </w:r>
      <w:r w:rsidRPr="005F4364">
        <w:rPr>
          <w:rFonts w:ascii="Times New Roman" w:hAnsi="Times New Roman"/>
        </w:rPr>
        <w:t xml:space="preserve"> 16(1), 1-10</w:t>
      </w:r>
    </w:p>
    <w:p w14:paraId="5545C98C" w14:textId="7417738A" w:rsidR="009B08B7" w:rsidRPr="002B04FB" w:rsidRDefault="009B08B7" w:rsidP="00236C42">
      <w:pPr>
        <w:pStyle w:val="MDPI71References"/>
        <w:numPr>
          <w:ilvl w:val="0"/>
          <w:numId w:val="0"/>
        </w:numPr>
        <w:ind w:left="425" w:hanging="425"/>
      </w:pPr>
      <w:r w:rsidRPr="009B08B7">
        <w:rPr>
          <w:rFonts w:ascii="Times New Roman" w:hAnsi="Times New Roman"/>
        </w:rPr>
        <w:t>Martínez I</w:t>
      </w:r>
      <w:r>
        <w:rPr>
          <w:rFonts w:ascii="Times New Roman" w:hAnsi="Times New Roman"/>
        </w:rPr>
        <w:t xml:space="preserve"> </w:t>
      </w:r>
      <w:r w:rsidRPr="009B08B7">
        <w:rPr>
          <w:rFonts w:ascii="Times New Roman" w:hAnsi="Times New Roman"/>
        </w:rPr>
        <w:t xml:space="preserve">(2010). Resistant starches types 2 and 4 have differential effects on the composition of the fecal microbiota in human subjects. </w:t>
      </w:r>
      <w:r w:rsidRPr="009B08B7">
        <w:rPr>
          <w:rFonts w:ascii="Times New Roman" w:hAnsi="Times New Roman"/>
          <w:i/>
          <w:iCs/>
        </w:rPr>
        <w:t>Plo</w:t>
      </w:r>
      <w:r w:rsidR="0087781B">
        <w:rPr>
          <w:rFonts w:ascii="Times New Roman" w:hAnsi="Times New Roman"/>
          <w:i/>
          <w:iCs/>
        </w:rPr>
        <w:t>S</w:t>
      </w:r>
      <w:r w:rsidRPr="009B08B7">
        <w:rPr>
          <w:rFonts w:ascii="Times New Roman" w:hAnsi="Times New Roman"/>
          <w:i/>
          <w:iCs/>
        </w:rPr>
        <w:t xml:space="preserve"> one</w:t>
      </w:r>
      <w:r w:rsidRPr="009B08B7">
        <w:rPr>
          <w:rFonts w:ascii="Times New Roman" w:hAnsi="Times New Roman"/>
        </w:rPr>
        <w:t xml:space="preserve">, </w:t>
      </w:r>
      <w:r w:rsidRPr="009B08B7">
        <w:rPr>
          <w:rFonts w:ascii="Times New Roman" w:hAnsi="Times New Roman"/>
          <w:i/>
          <w:iCs/>
        </w:rPr>
        <w:t>5</w:t>
      </w:r>
      <w:r w:rsidRPr="009B08B7">
        <w:rPr>
          <w:rFonts w:ascii="Times New Roman" w:hAnsi="Times New Roman"/>
        </w:rPr>
        <w:t>(11), e15046</w:t>
      </w:r>
      <w:r w:rsidRPr="002B04FB">
        <w:t>.</w:t>
      </w:r>
    </w:p>
    <w:p w14:paraId="529E06E4" w14:textId="7B41BBCA" w:rsidR="000D41A4" w:rsidRPr="006E2041" w:rsidRDefault="000A4323" w:rsidP="00236C42">
      <w:pPr>
        <w:tabs>
          <w:tab w:val="left" w:pos="873"/>
        </w:tabs>
        <w:spacing w:after="0" w:line="276" w:lineRule="auto"/>
        <w:jc w:val="both"/>
        <w:rPr>
          <w:rFonts w:ascii="Times New Roman" w:hAnsi="Times New Roman"/>
          <w:lang w:val="en-GB"/>
        </w:rPr>
      </w:pPr>
      <w:r w:rsidRPr="000A4323">
        <w:rPr>
          <w:rFonts w:ascii="Times New Roman" w:hAnsi="Times New Roman"/>
          <w:sz w:val="18"/>
          <w:szCs w:val="18"/>
          <w:lang w:val="en-GB"/>
        </w:rPr>
        <w:t>Nicholson J. K</w:t>
      </w:r>
      <w:r w:rsidR="006E2041">
        <w:rPr>
          <w:rFonts w:ascii="Times New Roman" w:hAnsi="Times New Roman"/>
          <w:sz w:val="18"/>
          <w:szCs w:val="18"/>
          <w:lang w:val="en-GB"/>
        </w:rPr>
        <w:t xml:space="preserve"> (2012)</w:t>
      </w:r>
      <w:r w:rsidRPr="000A4323">
        <w:rPr>
          <w:rFonts w:ascii="Times New Roman" w:hAnsi="Times New Roman"/>
          <w:sz w:val="18"/>
          <w:szCs w:val="18"/>
          <w:lang w:val="en-GB"/>
        </w:rPr>
        <w:t xml:space="preserve"> Host-gut microbiota metabolic interactions. </w:t>
      </w:r>
      <w:r w:rsidRPr="006E2041">
        <w:rPr>
          <w:rFonts w:ascii="Times New Roman" w:hAnsi="Times New Roman"/>
          <w:i/>
          <w:iCs/>
          <w:sz w:val="18"/>
          <w:szCs w:val="18"/>
          <w:lang w:val="en-GB"/>
        </w:rPr>
        <w:t>Science</w:t>
      </w:r>
      <w:r w:rsidRPr="006E2041">
        <w:rPr>
          <w:rFonts w:ascii="Times New Roman" w:hAnsi="Times New Roman"/>
          <w:sz w:val="18"/>
          <w:szCs w:val="18"/>
          <w:lang w:val="en-GB"/>
        </w:rPr>
        <w:t>, 336(6086), 1262-1267</w:t>
      </w:r>
      <w:r w:rsidRPr="006E2041">
        <w:rPr>
          <w:rFonts w:ascii="Times New Roman" w:hAnsi="Times New Roman"/>
          <w:lang w:val="en-GB"/>
        </w:rPr>
        <w:t>.</w:t>
      </w:r>
    </w:p>
    <w:p w14:paraId="3FF32D2C" w14:textId="3153C94D" w:rsidR="000D41A4" w:rsidRPr="006E2041" w:rsidRDefault="000D41A4" w:rsidP="00236C42">
      <w:pPr>
        <w:tabs>
          <w:tab w:val="left" w:pos="873"/>
        </w:tabs>
        <w:spacing w:after="0" w:line="276" w:lineRule="auto"/>
        <w:jc w:val="both"/>
        <w:rPr>
          <w:rFonts w:ascii="Times New Roman" w:hAnsi="Times New Roman"/>
          <w:lang w:val="en-GB"/>
        </w:rPr>
      </w:pPr>
      <w:r w:rsidRPr="006E2041">
        <w:rPr>
          <w:rFonts w:ascii="Times New Roman" w:hAnsi="Times New Roman"/>
          <w:sz w:val="18"/>
          <w:szCs w:val="18"/>
          <w:lang w:val="en-GB"/>
        </w:rPr>
        <w:t>Parada Venegas, D</w:t>
      </w:r>
      <w:r w:rsidR="006E2041" w:rsidRPr="006E2041">
        <w:rPr>
          <w:rFonts w:ascii="Times New Roman" w:hAnsi="Times New Roman"/>
          <w:sz w:val="18"/>
          <w:szCs w:val="18"/>
          <w:lang w:val="en-GB"/>
        </w:rPr>
        <w:t xml:space="preserve"> </w:t>
      </w:r>
      <w:r w:rsidR="006E2041">
        <w:rPr>
          <w:rFonts w:ascii="Times New Roman" w:hAnsi="Times New Roman"/>
          <w:sz w:val="18"/>
          <w:szCs w:val="18"/>
          <w:lang w:val="en-GB"/>
        </w:rPr>
        <w:t xml:space="preserve">(2019) </w:t>
      </w:r>
      <w:r w:rsidRPr="000D41A4">
        <w:rPr>
          <w:rFonts w:ascii="Times New Roman" w:hAnsi="Times New Roman"/>
          <w:sz w:val="18"/>
          <w:szCs w:val="18"/>
          <w:lang w:val="en-GB"/>
        </w:rPr>
        <w:t xml:space="preserve">Short chain fatty acids (SCFAs)-mediated gut epithelial and immune regulation and its relevance for inflammatory bowel diseases. </w:t>
      </w:r>
      <w:r w:rsidRPr="000D41A4">
        <w:rPr>
          <w:rFonts w:ascii="Times New Roman" w:hAnsi="Times New Roman"/>
          <w:i/>
          <w:iCs/>
          <w:sz w:val="18"/>
          <w:szCs w:val="18"/>
          <w:lang w:val="en-GB"/>
        </w:rPr>
        <w:t>Frontiers in immunology</w:t>
      </w:r>
      <w:r w:rsidRPr="000D41A4">
        <w:rPr>
          <w:rFonts w:ascii="Times New Roman" w:hAnsi="Times New Roman"/>
          <w:sz w:val="18"/>
          <w:szCs w:val="18"/>
          <w:lang w:val="en-GB"/>
        </w:rPr>
        <w:t>, 277.</w:t>
      </w:r>
    </w:p>
    <w:p w14:paraId="694F7EA8" w14:textId="054D4749" w:rsidR="006E2041" w:rsidRPr="006E2041" w:rsidRDefault="006E2041" w:rsidP="00236C42">
      <w:pPr>
        <w:tabs>
          <w:tab w:val="left" w:pos="873"/>
        </w:tabs>
        <w:spacing w:after="0" w:line="276" w:lineRule="auto"/>
        <w:jc w:val="both"/>
        <w:rPr>
          <w:rFonts w:ascii="Times New Roman" w:hAnsi="Times New Roman"/>
          <w:lang w:val="en-GB"/>
        </w:rPr>
      </w:pPr>
      <w:r w:rsidRPr="006E2041">
        <w:rPr>
          <w:rFonts w:ascii="Times New Roman" w:hAnsi="Times New Roman"/>
          <w:sz w:val="18"/>
          <w:szCs w:val="18"/>
          <w:lang w:val="en-GB"/>
        </w:rPr>
        <w:t>Ríos-Covián, D</w:t>
      </w:r>
      <w:r>
        <w:rPr>
          <w:rFonts w:ascii="Times New Roman" w:hAnsi="Times New Roman"/>
          <w:sz w:val="18"/>
          <w:szCs w:val="18"/>
          <w:lang w:val="en-GB"/>
        </w:rPr>
        <w:t xml:space="preserve"> (2016) </w:t>
      </w:r>
      <w:r w:rsidRPr="006E2041">
        <w:rPr>
          <w:rFonts w:ascii="Times New Roman" w:hAnsi="Times New Roman"/>
          <w:sz w:val="18"/>
          <w:szCs w:val="18"/>
          <w:lang w:val="en-GB"/>
        </w:rPr>
        <w:t xml:space="preserve">Intestinal short chain fatty acids and their link with diet and human health. </w:t>
      </w:r>
      <w:r w:rsidRPr="001A0122">
        <w:rPr>
          <w:rFonts w:ascii="Times New Roman" w:hAnsi="Times New Roman"/>
          <w:i/>
          <w:iCs/>
          <w:sz w:val="18"/>
          <w:szCs w:val="18"/>
          <w:lang w:val="en-GB"/>
        </w:rPr>
        <w:t>Frontiers in microbiology</w:t>
      </w:r>
      <w:r w:rsidRPr="006E2041">
        <w:rPr>
          <w:rFonts w:ascii="Times New Roman" w:hAnsi="Times New Roman"/>
          <w:sz w:val="18"/>
          <w:szCs w:val="18"/>
          <w:lang w:val="en-GB"/>
        </w:rPr>
        <w:t>, 7, 185</w:t>
      </w:r>
      <w:r w:rsidRPr="006E2041">
        <w:rPr>
          <w:rFonts w:ascii="Times New Roman" w:hAnsi="Times New Roman"/>
          <w:lang w:val="en-GB"/>
        </w:rPr>
        <w:t>.</w:t>
      </w:r>
    </w:p>
    <w:p w14:paraId="004E41FA" w14:textId="77777777" w:rsidR="009B08B7" w:rsidRPr="00DE7657" w:rsidRDefault="009B08B7" w:rsidP="002D4CEB">
      <w:pPr>
        <w:pStyle w:val="MDPI71References"/>
        <w:numPr>
          <w:ilvl w:val="0"/>
          <w:numId w:val="0"/>
        </w:numPr>
        <w:rPr>
          <w:rFonts w:ascii="Times New Roman" w:hAnsi="Times New Roman"/>
          <w:lang w:val="it-IT"/>
        </w:rPr>
      </w:pPr>
      <w:bookmarkStart w:id="3" w:name="_GoBack"/>
      <w:bookmarkEnd w:id="3"/>
    </w:p>
    <w:p w14:paraId="09A61BF3" w14:textId="77777777" w:rsidR="00181C06" w:rsidRPr="00DE7657" w:rsidRDefault="00181C06" w:rsidP="005F3919">
      <w:pPr>
        <w:spacing w:after="0"/>
        <w:ind w:left="425" w:hanging="425"/>
        <w:jc w:val="both"/>
        <w:rPr>
          <w:rFonts w:ascii="Times New Roman" w:hAnsi="Times New Roman" w:cs="Times New Roman"/>
          <w:sz w:val="18"/>
          <w:szCs w:val="18"/>
        </w:rPr>
      </w:pPr>
    </w:p>
    <w:p w14:paraId="465379E2" w14:textId="01C672C9" w:rsidR="00603723" w:rsidRPr="00DE7657" w:rsidRDefault="00603723" w:rsidP="00DF5035">
      <w:pPr>
        <w:spacing w:after="0" w:line="240" w:lineRule="auto"/>
        <w:jc w:val="both"/>
        <w:rPr>
          <w:rFonts w:ascii="Times New Roman" w:hAnsi="Times New Roman" w:cs="Times New Roman"/>
          <w:sz w:val="20"/>
          <w:szCs w:val="20"/>
        </w:rPr>
      </w:pPr>
    </w:p>
    <w:p w14:paraId="15CF85B2" w14:textId="7C99BC35" w:rsidR="00937051" w:rsidRPr="00DE7657" w:rsidRDefault="00937051" w:rsidP="00937051">
      <w:pPr>
        <w:spacing w:after="0"/>
        <w:jc w:val="both"/>
        <w:rPr>
          <w:rFonts w:ascii="Times New Roman" w:hAnsi="Times New Roman" w:cs="Times New Roman"/>
          <w:sz w:val="20"/>
          <w:szCs w:val="20"/>
        </w:rPr>
      </w:pPr>
    </w:p>
    <w:sectPr w:rsidR="00937051" w:rsidRPr="00DE7657" w:rsidSect="00333B88">
      <w:pgSz w:w="11906" w:h="16838"/>
      <w:pgMar w:top="96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80097"/>
    <w:multiLevelType w:val="hybridMultilevel"/>
    <w:tmpl w:val="DE12E9C8"/>
    <w:lvl w:ilvl="0" w:tplc="8D8CDB2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B2CFC"/>
    <w:multiLevelType w:val="hybridMultilevel"/>
    <w:tmpl w:val="F9C81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507DD"/>
    <w:multiLevelType w:val="hybridMultilevel"/>
    <w:tmpl w:val="9CBEA97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E1E343C"/>
    <w:multiLevelType w:val="hybridMultilevel"/>
    <w:tmpl w:val="1B9A4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103CF"/>
    <w:multiLevelType w:val="multilevel"/>
    <w:tmpl w:val="DAF0DD10"/>
    <w:lvl w:ilvl="0">
      <w:start w:val="1"/>
      <w:numFmt w:val="decimal"/>
      <w:lvlText w:val="%1."/>
      <w:lvlJc w:val="left"/>
      <w:pPr>
        <w:ind w:left="1068" w:hanging="360"/>
      </w:pPr>
      <w:rPr>
        <w:rFonts w:ascii="Times New Roman" w:hAnsi="Times New Roman" w:cs="Times New Roman" w:hint="default"/>
        <w:b w:val="0"/>
        <w:bCs w:val="0"/>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5DEB46EE"/>
    <w:multiLevelType w:val="hybridMultilevel"/>
    <w:tmpl w:val="AB5A37F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3A366D"/>
    <w:multiLevelType w:val="hybridMultilevel"/>
    <w:tmpl w:val="6ACA3984"/>
    <w:lvl w:ilvl="0" w:tplc="212C196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E6"/>
    <w:rsid w:val="00000750"/>
    <w:rsid w:val="0000684B"/>
    <w:rsid w:val="00011480"/>
    <w:rsid w:val="0001661C"/>
    <w:rsid w:val="00021529"/>
    <w:rsid w:val="000420CF"/>
    <w:rsid w:val="00047D3D"/>
    <w:rsid w:val="00073D69"/>
    <w:rsid w:val="00085263"/>
    <w:rsid w:val="000A2592"/>
    <w:rsid w:val="000A4323"/>
    <w:rsid w:val="000B4A5F"/>
    <w:rsid w:val="000B7DB5"/>
    <w:rsid w:val="000C2125"/>
    <w:rsid w:val="000C4473"/>
    <w:rsid w:val="000D41A4"/>
    <w:rsid w:val="000E682B"/>
    <w:rsid w:val="000E6A79"/>
    <w:rsid w:val="000F54A1"/>
    <w:rsid w:val="00100FA2"/>
    <w:rsid w:val="0011058F"/>
    <w:rsid w:val="0012015D"/>
    <w:rsid w:val="00133FA3"/>
    <w:rsid w:val="0016278E"/>
    <w:rsid w:val="00163C15"/>
    <w:rsid w:val="00181C06"/>
    <w:rsid w:val="00191CF5"/>
    <w:rsid w:val="00195F62"/>
    <w:rsid w:val="001A0122"/>
    <w:rsid w:val="001B5A56"/>
    <w:rsid w:val="001D2944"/>
    <w:rsid w:val="001D5E7D"/>
    <w:rsid w:val="001D6488"/>
    <w:rsid w:val="00236C42"/>
    <w:rsid w:val="00247158"/>
    <w:rsid w:val="002517F2"/>
    <w:rsid w:val="002614E6"/>
    <w:rsid w:val="00264CFC"/>
    <w:rsid w:val="00270D07"/>
    <w:rsid w:val="00296AB1"/>
    <w:rsid w:val="00297174"/>
    <w:rsid w:val="002A2211"/>
    <w:rsid w:val="002A77CC"/>
    <w:rsid w:val="002B2569"/>
    <w:rsid w:val="002B613A"/>
    <w:rsid w:val="002C22B5"/>
    <w:rsid w:val="002C4BEA"/>
    <w:rsid w:val="002D4CEB"/>
    <w:rsid w:val="002D6FC9"/>
    <w:rsid w:val="002E6372"/>
    <w:rsid w:val="002F4D59"/>
    <w:rsid w:val="0030435B"/>
    <w:rsid w:val="00306CB2"/>
    <w:rsid w:val="00317195"/>
    <w:rsid w:val="00325D24"/>
    <w:rsid w:val="003261FE"/>
    <w:rsid w:val="00333B88"/>
    <w:rsid w:val="003474F9"/>
    <w:rsid w:val="00347DBD"/>
    <w:rsid w:val="0035508E"/>
    <w:rsid w:val="0037154C"/>
    <w:rsid w:val="00372803"/>
    <w:rsid w:val="003748B2"/>
    <w:rsid w:val="00382420"/>
    <w:rsid w:val="00385592"/>
    <w:rsid w:val="003934C3"/>
    <w:rsid w:val="003D053F"/>
    <w:rsid w:val="003D5B1E"/>
    <w:rsid w:val="00414BF5"/>
    <w:rsid w:val="00445775"/>
    <w:rsid w:val="0047511F"/>
    <w:rsid w:val="00496BB5"/>
    <w:rsid w:val="004A0685"/>
    <w:rsid w:val="004A5379"/>
    <w:rsid w:val="00520FE0"/>
    <w:rsid w:val="0052426A"/>
    <w:rsid w:val="00533D14"/>
    <w:rsid w:val="00543E06"/>
    <w:rsid w:val="00551DE4"/>
    <w:rsid w:val="00555373"/>
    <w:rsid w:val="00562E5B"/>
    <w:rsid w:val="00564064"/>
    <w:rsid w:val="005744C2"/>
    <w:rsid w:val="00587D94"/>
    <w:rsid w:val="00597CFC"/>
    <w:rsid w:val="005A3E30"/>
    <w:rsid w:val="005D37D6"/>
    <w:rsid w:val="005E2700"/>
    <w:rsid w:val="005F14B0"/>
    <w:rsid w:val="005F3919"/>
    <w:rsid w:val="005F63A2"/>
    <w:rsid w:val="00600D51"/>
    <w:rsid w:val="006017BF"/>
    <w:rsid w:val="00603723"/>
    <w:rsid w:val="00617263"/>
    <w:rsid w:val="00631367"/>
    <w:rsid w:val="0065709F"/>
    <w:rsid w:val="00672EB1"/>
    <w:rsid w:val="006923AD"/>
    <w:rsid w:val="006A6250"/>
    <w:rsid w:val="006B6B2B"/>
    <w:rsid w:val="006D1126"/>
    <w:rsid w:val="006E2041"/>
    <w:rsid w:val="00724125"/>
    <w:rsid w:val="00737DB8"/>
    <w:rsid w:val="0076156F"/>
    <w:rsid w:val="00762046"/>
    <w:rsid w:val="00771F0C"/>
    <w:rsid w:val="00783D73"/>
    <w:rsid w:val="00784505"/>
    <w:rsid w:val="007A3855"/>
    <w:rsid w:val="007B0644"/>
    <w:rsid w:val="007C1B74"/>
    <w:rsid w:val="007C210D"/>
    <w:rsid w:val="007C4C26"/>
    <w:rsid w:val="007D06DD"/>
    <w:rsid w:val="007D217F"/>
    <w:rsid w:val="007D6298"/>
    <w:rsid w:val="007F07C7"/>
    <w:rsid w:val="00834AF0"/>
    <w:rsid w:val="00840563"/>
    <w:rsid w:val="00850BD9"/>
    <w:rsid w:val="008544BA"/>
    <w:rsid w:val="008544D7"/>
    <w:rsid w:val="008670BB"/>
    <w:rsid w:val="00870AA2"/>
    <w:rsid w:val="00870D00"/>
    <w:rsid w:val="00871903"/>
    <w:rsid w:val="0087781B"/>
    <w:rsid w:val="00886FD8"/>
    <w:rsid w:val="00895004"/>
    <w:rsid w:val="008C5EA7"/>
    <w:rsid w:val="008D2F22"/>
    <w:rsid w:val="008D4DBE"/>
    <w:rsid w:val="008F0A16"/>
    <w:rsid w:val="008F4642"/>
    <w:rsid w:val="00902454"/>
    <w:rsid w:val="0091177D"/>
    <w:rsid w:val="00911E6E"/>
    <w:rsid w:val="00911F4A"/>
    <w:rsid w:val="00915B06"/>
    <w:rsid w:val="00917BA6"/>
    <w:rsid w:val="009301AA"/>
    <w:rsid w:val="00937051"/>
    <w:rsid w:val="00955315"/>
    <w:rsid w:val="00970CF2"/>
    <w:rsid w:val="0099155D"/>
    <w:rsid w:val="00995C25"/>
    <w:rsid w:val="009A34BD"/>
    <w:rsid w:val="009A511C"/>
    <w:rsid w:val="009A51D2"/>
    <w:rsid w:val="009A783F"/>
    <w:rsid w:val="009B08B7"/>
    <w:rsid w:val="009B1AE3"/>
    <w:rsid w:val="009C6CC5"/>
    <w:rsid w:val="009D3312"/>
    <w:rsid w:val="009D4A85"/>
    <w:rsid w:val="009D5D85"/>
    <w:rsid w:val="009D7192"/>
    <w:rsid w:val="009D7FA6"/>
    <w:rsid w:val="009E4583"/>
    <w:rsid w:val="009E7FEE"/>
    <w:rsid w:val="009F3D79"/>
    <w:rsid w:val="00A00036"/>
    <w:rsid w:val="00A00C50"/>
    <w:rsid w:val="00A01FE4"/>
    <w:rsid w:val="00A14EBC"/>
    <w:rsid w:val="00A52686"/>
    <w:rsid w:val="00A763CF"/>
    <w:rsid w:val="00AA7426"/>
    <w:rsid w:val="00AB25C7"/>
    <w:rsid w:val="00AB531E"/>
    <w:rsid w:val="00AB65B1"/>
    <w:rsid w:val="00AD354C"/>
    <w:rsid w:val="00AF2686"/>
    <w:rsid w:val="00B146E8"/>
    <w:rsid w:val="00B16CBD"/>
    <w:rsid w:val="00B17D7B"/>
    <w:rsid w:val="00B22FFD"/>
    <w:rsid w:val="00B43467"/>
    <w:rsid w:val="00B475AE"/>
    <w:rsid w:val="00B6394F"/>
    <w:rsid w:val="00B649C5"/>
    <w:rsid w:val="00B66362"/>
    <w:rsid w:val="00B74354"/>
    <w:rsid w:val="00B80EEF"/>
    <w:rsid w:val="00B82B0A"/>
    <w:rsid w:val="00BD097C"/>
    <w:rsid w:val="00C070A3"/>
    <w:rsid w:val="00C07DA8"/>
    <w:rsid w:val="00C16F68"/>
    <w:rsid w:val="00C30244"/>
    <w:rsid w:val="00C35561"/>
    <w:rsid w:val="00C36AFB"/>
    <w:rsid w:val="00C56518"/>
    <w:rsid w:val="00C565EE"/>
    <w:rsid w:val="00C74757"/>
    <w:rsid w:val="00C74FA7"/>
    <w:rsid w:val="00CC628B"/>
    <w:rsid w:val="00D02DC0"/>
    <w:rsid w:val="00D037C0"/>
    <w:rsid w:val="00D17BCC"/>
    <w:rsid w:val="00D2283F"/>
    <w:rsid w:val="00D26E86"/>
    <w:rsid w:val="00D27D99"/>
    <w:rsid w:val="00D44C20"/>
    <w:rsid w:val="00D62B10"/>
    <w:rsid w:val="00D94CC6"/>
    <w:rsid w:val="00DA49A1"/>
    <w:rsid w:val="00DD592E"/>
    <w:rsid w:val="00DE1E4E"/>
    <w:rsid w:val="00DE6517"/>
    <w:rsid w:val="00DE7657"/>
    <w:rsid w:val="00DF5035"/>
    <w:rsid w:val="00E02FEA"/>
    <w:rsid w:val="00E047B4"/>
    <w:rsid w:val="00E153D7"/>
    <w:rsid w:val="00E25FAA"/>
    <w:rsid w:val="00E43690"/>
    <w:rsid w:val="00E44D12"/>
    <w:rsid w:val="00E50998"/>
    <w:rsid w:val="00E76CD1"/>
    <w:rsid w:val="00E819EA"/>
    <w:rsid w:val="00E858A5"/>
    <w:rsid w:val="00E90076"/>
    <w:rsid w:val="00E91C14"/>
    <w:rsid w:val="00EB7A36"/>
    <w:rsid w:val="00ED0F1C"/>
    <w:rsid w:val="00F0270B"/>
    <w:rsid w:val="00F0401D"/>
    <w:rsid w:val="00F05109"/>
    <w:rsid w:val="00F0705A"/>
    <w:rsid w:val="00F176A4"/>
    <w:rsid w:val="00F571F9"/>
    <w:rsid w:val="00F61C07"/>
    <w:rsid w:val="00F74B6C"/>
    <w:rsid w:val="00FC0B0C"/>
    <w:rsid w:val="00FC4BCA"/>
    <w:rsid w:val="00FD7CC7"/>
    <w:rsid w:val="00FE441C"/>
    <w:rsid w:val="00FF200C"/>
    <w:rsid w:val="00FF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D515"/>
  <w15:chartTrackingRefBased/>
  <w15:docId w15:val="{7402FD4A-6949-4185-B5BD-2563A88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C4BCA"/>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sz w:val="52"/>
      <w:szCs w:val="5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661C"/>
    <w:rPr>
      <w:color w:val="0563C1" w:themeColor="hyperlink"/>
      <w:u w:val="single"/>
    </w:rPr>
  </w:style>
  <w:style w:type="character" w:styleId="Menzionenonrisolta">
    <w:name w:val="Unresolved Mention"/>
    <w:basedOn w:val="Carpredefinitoparagrafo"/>
    <w:uiPriority w:val="99"/>
    <w:semiHidden/>
    <w:unhideWhenUsed/>
    <w:rsid w:val="0001661C"/>
    <w:rPr>
      <w:color w:val="605E5C"/>
      <w:shd w:val="clear" w:color="auto" w:fill="E1DFDD"/>
    </w:rPr>
  </w:style>
  <w:style w:type="paragraph" w:styleId="Paragrafoelenco">
    <w:name w:val="List Paragraph"/>
    <w:basedOn w:val="Normale"/>
    <w:uiPriority w:val="1"/>
    <w:qFormat/>
    <w:rsid w:val="002B613A"/>
    <w:pPr>
      <w:spacing w:after="0" w:line="240" w:lineRule="auto"/>
      <w:ind w:left="720"/>
      <w:contextualSpacing/>
    </w:pPr>
    <w:rPr>
      <w:rFonts w:ascii="Cambria" w:eastAsia="MS Mincho" w:hAnsi="Cambria" w:cs="Times New Roman"/>
      <w:sz w:val="24"/>
      <w:szCs w:val="24"/>
      <w:lang w:eastAsia="it-IT"/>
    </w:rPr>
  </w:style>
  <w:style w:type="character" w:customStyle="1" w:styleId="WW8Num1z2">
    <w:name w:val="WW8Num1z2"/>
    <w:qFormat/>
    <w:rsid w:val="009E4583"/>
  </w:style>
  <w:style w:type="paragraph" w:styleId="Titolo">
    <w:name w:val="Title"/>
    <w:basedOn w:val="Normale"/>
    <w:next w:val="Normale"/>
    <w:link w:val="TitoloCarattere"/>
    <w:uiPriority w:val="10"/>
    <w:qFormat/>
    <w:rsid w:val="009E4583"/>
    <w:pPr>
      <w:suppressAutoHyphens/>
      <w:spacing w:before="720" w:after="120" w:line="264" w:lineRule="auto"/>
      <w:jc w:val="center"/>
    </w:pPr>
    <w:rPr>
      <w:rFonts w:ascii="Times New Roman" w:eastAsia="Times New Roman" w:hAnsi="Times New Roman" w:cs="Times New Roman"/>
      <w:b/>
      <w:kern w:val="2"/>
      <w:sz w:val="28"/>
      <w:szCs w:val="20"/>
      <w:lang w:val="nl-NL" w:eastAsia="zh-CN"/>
    </w:rPr>
  </w:style>
  <w:style w:type="character" w:customStyle="1" w:styleId="TitoloCarattere">
    <w:name w:val="Titolo Carattere"/>
    <w:basedOn w:val="Carpredefinitoparagrafo"/>
    <w:link w:val="Titolo"/>
    <w:uiPriority w:val="10"/>
    <w:rsid w:val="009E4583"/>
    <w:rPr>
      <w:rFonts w:ascii="Times New Roman" w:eastAsia="Times New Roman" w:hAnsi="Times New Roman" w:cs="Times New Roman"/>
      <w:b/>
      <w:kern w:val="2"/>
      <w:sz w:val="28"/>
      <w:szCs w:val="20"/>
      <w:lang w:val="nl-NL" w:eastAsia="zh-CN"/>
    </w:rPr>
  </w:style>
  <w:style w:type="character" w:customStyle="1" w:styleId="Titolo1Carattere">
    <w:name w:val="Titolo 1 Carattere"/>
    <w:basedOn w:val="Carpredefinitoparagrafo"/>
    <w:link w:val="Titolo1"/>
    <w:uiPriority w:val="9"/>
    <w:rsid w:val="00FC4BCA"/>
    <w:rPr>
      <w:rFonts w:ascii="Times New Roman" w:eastAsia="Times New Roman" w:hAnsi="Times New Roman" w:cs="Times New Roman"/>
      <w:color w:val="850C13"/>
      <w:spacing w:val="-2"/>
      <w:sz w:val="52"/>
      <w:szCs w:val="52"/>
      <w:shd w:val="clear" w:color="auto" w:fill="FFFFFF"/>
      <w:lang w:val="en-US" w:eastAsia="zh-CN"/>
    </w:rPr>
  </w:style>
  <w:style w:type="paragraph" w:styleId="Corpodeltesto2">
    <w:name w:val="Body Text 2"/>
    <w:basedOn w:val="Normale"/>
    <w:link w:val="Corpodeltesto2Carattere"/>
    <w:qFormat/>
    <w:rsid w:val="00E91C14"/>
    <w:pPr>
      <w:widowControl w:val="0"/>
      <w:shd w:val="clear" w:color="auto" w:fill="FFFFFF"/>
      <w:suppressAutoHyphens/>
      <w:spacing w:after="0" w:line="240" w:lineRule="auto"/>
    </w:pPr>
    <w:rPr>
      <w:rFonts w:ascii="Times New Roman" w:eastAsia="Times New Roman" w:hAnsi="Times New Roman" w:cs="Times New Roman"/>
      <w:b/>
      <w:bCs/>
      <w:i/>
      <w:iCs/>
      <w:sz w:val="28"/>
      <w:szCs w:val="20"/>
      <w:lang w:eastAsia="zh-CN"/>
    </w:rPr>
  </w:style>
  <w:style w:type="character" w:customStyle="1" w:styleId="Corpodeltesto2Carattere">
    <w:name w:val="Corpo del testo 2 Carattere"/>
    <w:basedOn w:val="Carpredefinitoparagrafo"/>
    <w:link w:val="Corpodeltesto2"/>
    <w:rsid w:val="00E91C14"/>
    <w:rPr>
      <w:rFonts w:ascii="Times New Roman" w:eastAsia="Times New Roman" w:hAnsi="Times New Roman" w:cs="Times New Roman"/>
      <w:b/>
      <w:bCs/>
      <w:i/>
      <w:iCs/>
      <w:sz w:val="28"/>
      <w:szCs w:val="20"/>
      <w:shd w:val="clear" w:color="auto" w:fill="FFFFFF"/>
      <w:lang w:eastAsia="zh-CN"/>
    </w:rPr>
  </w:style>
  <w:style w:type="paragraph" w:customStyle="1" w:styleId="MDPI31text">
    <w:name w:val="MDPI_3.1_text"/>
    <w:qFormat/>
    <w:rsid w:val="00724125"/>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qFormat/>
    <w:rsid w:val="00181C06"/>
    <w:pPr>
      <w:numPr>
        <w:numId w:val="4"/>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21087">
      <w:bodyDiv w:val="1"/>
      <w:marLeft w:val="0"/>
      <w:marRight w:val="0"/>
      <w:marTop w:val="0"/>
      <w:marBottom w:val="0"/>
      <w:divBdr>
        <w:top w:val="none" w:sz="0" w:space="0" w:color="auto"/>
        <w:left w:val="none" w:sz="0" w:space="0" w:color="auto"/>
        <w:bottom w:val="none" w:sz="0" w:space="0" w:color="auto"/>
        <w:right w:val="none" w:sz="0" w:space="0" w:color="auto"/>
      </w:divBdr>
    </w:div>
    <w:div w:id="20737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aria.iacobellis@unib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E114A-524F-4F2C-8E37-5B2F5C054708}">
  <we:reference id="f78a3046-9e99-4300-aa2b-5814002b01a2" version="1.55.1.0" store="EXCatalog" storeType="EXCatalog"/>
  <we:alternateReferences>
    <we:reference id="WA104382081" version="1.55.1.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Aug18</b:Tag>
    <b:SourceType>JournalArticle</b:SourceType>
    <b:Guid>{38CA528F-ECFA-4938-88A6-0FBBC64D9BC3}</b:Guid>
    <b:Title>Gut microbiota of tryptophan metabolism in health and disease</b:Title>
    <b:Year>2018</b:Year>
    <b:Author>
      <b:Author>
        <b:NameList>
          <b:Person>
            <b:Last>Augus</b:Last>
          </b:Person>
        </b:NameList>
      </b:Author>
    </b:Author>
    <b:JournalName>Cell host &amp; microbe</b:JournalName>
    <b:Pages>716-724</b:Pages>
    <b:Volume>23</b:Volume>
    <b:Issue>6</b:Issue>
    <b:RefOrder>1</b:RefOrder>
  </b:Source>
</b:Sources>
</file>

<file path=customXml/itemProps1.xml><?xml version="1.0" encoding="utf-8"?>
<ds:datastoreItem xmlns:ds="http://schemas.openxmlformats.org/officeDocument/2006/customXml" ds:itemID="{023A9FBD-731C-44A5-9E10-72E6050B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4</Pages>
  <Words>1658</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Iacobellis</dc:creator>
  <cp:keywords/>
  <dc:description/>
  <cp:lastModifiedBy>Ilaria Iacobellis</cp:lastModifiedBy>
  <cp:revision>225</cp:revision>
  <dcterms:created xsi:type="dcterms:W3CDTF">2023-05-29T08:51:00Z</dcterms:created>
  <dcterms:modified xsi:type="dcterms:W3CDTF">2023-06-08T09:06:00Z</dcterms:modified>
</cp:coreProperties>
</file>