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16DFEE8C" w:rsidR="00081E79" w:rsidRDefault="0079100C" w:rsidP="00081E79">
      <w:pPr>
        <w:pStyle w:val="Title"/>
        <w:spacing w:before="600" w:line="240" w:lineRule="auto"/>
        <w:rPr>
          <w:lang w:val="en-GB"/>
        </w:rPr>
      </w:pPr>
      <w:r w:rsidRPr="0079100C">
        <w:rPr>
          <w:lang w:val="en-GB"/>
        </w:rPr>
        <w:t>Validation of Sourdough Key Players using De Novo Synthetic Microbial Communities</w:t>
      </w:r>
    </w:p>
    <w:p w14:paraId="050008D4" w14:textId="41867523" w:rsidR="00081E79" w:rsidRPr="003779EB" w:rsidRDefault="00B036ED" w:rsidP="00081E79">
      <w:pPr>
        <w:jc w:val="center"/>
        <w:rPr>
          <w:lang w:val="en-US"/>
        </w:rPr>
      </w:pPr>
      <w:r w:rsidRPr="003779EB">
        <w:rPr>
          <w:lang w:val="en-US"/>
        </w:rPr>
        <w:t>Francis Aheto (Francis.Aheto@student.unibz.it)</w:t>
      </w:r>
    </w:p>
    <w:p w14:paraId="6D5F5145" w14:textId="31FE81EA" w:rsidR="00081E79" w:rsidRDefault="003779EB" w:rsidP="00081E79">
      <w:pPr>
        <w:jc w:val="center"/>
        <w:rPr>
          <w:lang w:val="en-GB"/>
        </w:rPr>
      </w:pPr>
      <w:r w:rsidRPr="003779EB">
        <w:rPr>
          <w:lang w:val="en-GB"/>
        </w:rPr>
        <w:t>Faculty of Agricultural, Environmental and Food Sciences, Free University of Bozen-Bolzano, Bolzano, Italy</w:t>
      </w:r>
    </w:p>
    <w:p w14:paraId="7CBDB1B6" w14:textId="2C984DD4" w:rsidR="00081E79" w:rsidRDefault="00081E79" w:rsidP="00081E79">
      <w:pPr>
        <w:jc w:val="center"/>
        <w:rPr>
          <w:lang w:val="en-GB"/>
        </w:rPr>
      </w:pPr>
      <w:r>
        <w:rPr>
          <w:lang w:val="en-GB"/>
        </w:rPr>
        <w:t xml:space="preserve">Tutor: </w:t>
      </w:r>
      <w:r w:rsidR="00BC3C37" w:rsidRPr="00BC3C37">
        <w:rPr>
          <w:lang w:val="en-GB"/>
        </w:rPr>
        <w:t>Prof. Raffaella Di Cagno</w:t>
      </w:r>
      <w:r w:rsidR="00897C42">
        <w:rPr>
          <w:lang w:val="en-GB"/>
        </w:rPr>
        <w:t xml:space="preserve">. </w:t>
      </w:r>
      <w:r w:rsidR="00897C42" w:rsidRPr="00897C42">
        <w:rPr>
          <w:lang w:val="en-GB"/>
        </w:rPr>
        <w:t>Co-Tutor: Dr. Olga Nikoloudaki</w:t>
      </w:r>
    </w:p>
    <w:p w14:paraId="145790C6" w14:textId="77777777" w:rsidR="00081E79" w:rsidRDefault="00081E79" w:rsidP="00081E79">
      <w:pPr>
        <w:jc w:val="center"/>
        <w:rPr>
          <w:lang w:val="en-GB"/>
        </w:rPr>
      </w:pPr>
    </w:p>
    <w:p w14:paraId="7E59C6EE" w14:textId="7A5C778E" w:rsidR="00081E79" w:rsidRDefault="00081E79" w:rsidP="00081E79">
      <w:pPr>
        <w:pStyle w:val="BodyText"/>
        <w:jc w:val="both"/>
        <w:rPr>
          <w:i w:val="0"/>
          <w:iCs w:val="0"/>
          <w:sz w:val="20"/>
          <w:lang w:val="en-GB"/>
        </w:rPr>
      </w:pPr>
      <w:r>
        <w:rPr>
          <w:i w:val="0"/>
          <w:iCs w:val="0"/>
          <w:sz w:val="20"/>
          <w:lang w:val="en-GB"/>
        </w:rPr>
        <w:t xml:space="preserve">This </w:t>
      </w:r>
      <w:r w:rsidR="00AC3EFF" w:rsidRPr="00AC3EFF">
        <w:rPr>
          <w:i w:val="0"/>
          <w:iCs w:val="0"/>
          <w:sz w:val="20"/>
          <w:lang w:val="en-GB"/>
        </w:rPr>
        <w:t>PhD thesis research project is aimed at validating the key players of sourdough using new synthetic microbial communities (SMCs). Ultimately, this project envisions the application of robust sourdough SMCs in leavened baked goods instead of starter cultures, to optimize their fermentation, resulting in essential metabolites but maintaining their functionality by overcoming the perturbations of the fermentation process.</w:t>
      </w:r>
    </w:p>
    <w:p w14:paraId="553191D8" w14:textId="671523D2" w:rsidR="00081E79" w:rsidRDefault="0013293C" w:rsidP="00081E79">
      <w:pPr>
        <w:pStyle w:val="Title"/>
        <w:spacing w:before="240" w:line="240" w:lineRule="auto"/>
        <w:rPr>
          <w:sz w:val="24"/>
          <w:lang w:val="it-IT"/>
        </w:rPr>
      </w:pPr>
      <w:r w:rsidRPr="0013293C">
        <w:rPr>
          <w:sz w:val="24"/>
          <w:lang w:val="it-IT"/>
        </w:rPr>
        <w:t>Convalida degli attori principali della pasta madre utilizzando le comunità microbiche sintetiche de novo</w:t>
      </w:r>
    </w:p>
    <w:p w14:paraId="69B4EF32" w14:textId="278D689C" w:rsidR="00081E79" w:rsidRDefault="00893A82" w:rsidP="00081E79">
      <w:pPr>
        <w:jc w:val="both"/>
      </w:pPr>
      <w:r w:rsidRPr="00893A82">
        <w:t>Questo progetto di tesi di dottorato ha lo scopo di convalidare i principali attori della pasta madre utilizzando nuove comunità microbiche sintetiche. In definitiva, il progetto prevede l'applicazione di tali comunità nei prodotti lievitati da forno al posto delle tradizionali colture starter, per ottimizzare la fermentazione e produrre metaboliti essenziali ma al contempo conservare la loro funzionalità nonostante le perturbazioni insite alla fermentazione.</w:t>
      </w:r>
    </w:p>
    <w:p w14:paraId="5D49484C" w14:textId="77777777" w:rsidR="00081E79" w:rsidRDefault="00081E79" w:rsidP="00081E79"/>
    <w:p w14:paraId="5F678478"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1. State-of-the-Art</w:t>
      </w:r>
    </w:p>
    <w:p w14:paraId="7120C9F1" w14:textId="3968AB45" w:rsidR="002053B8" w:rsidRPr="00F77E7D" w:rsidRDefault="00071070" w:rsidP="00081E79">
      <w:pPr>
        <w:jc w:val="both"/>
      </w:pPr>
      <w:r w:rsidRPr="00071070">
        <w:rPr>
          <w:lang w:val="en-GB"/>
        </w:rPr>
        <w:t xml:space="preserve">Microbiomes in food environments are complex, just like in the human gut. Today, steering food fermentations with starters (monocultures) alone is ecologically unsound and minimalistic. Sourdough fermentation exploits a complex microbial community (Arora </w:t>
      </w:r>
      <w:r w:rsidRPr="008A1406">
        <w:rPr>
          <w:i/>
          <w:iCs/>
          <w:lang w:val="en-GB"/>
        </w:rPr>
        <w:t>et al</w:t>
      </w:r>
      <w:r w:rsidRPr="00071070">
        <w:rPr>
          <w:lang w:val="en-GB"/>
        </w:rPr>
        <w:t xml:space="preserve">., 2021). Recent studies carried out by Calabrese </w:t>
      </w:r>
      <w:r w:rsidRPr="008A1406">
        <w:rPr>
          <w:i/>
          <w:iCs/>
          <w:lang w:val="en-GB"/>
        </w:rPr>
        <w:t>et al</w:t>
      </w:r>
      <w:r w:rsidRPr="00071070">
        <w:rPr>
          <w:lang w:val="en-GB"/>
        </w:rPr>
        <w:t>. (2022) revealed that a fermentome-driven sourdough fermentation (a consortium of about 8 strains) is more sustainable compared to the traditional starters. The consortium includes dominant, sub-dominant and satellite microbial players with complementary and unique metabolic functions, which ensure the stability and resilience of a mature sourdough.</w:t>
      </w:r>
      <w:r w:rsidR="002053B8">
        <w:rPr>
          <w:lang w:val="en-GB"/>
        </w:rPr>
        <w:t xml:space="preserve"> </w:t>
      </w:r>
      <w:r w:rsidRPr="00071070">
        <w:rPr>
          <w:lang w:val="en-GB"/>
        </w:rPr>
        <w:t xml:space="preserve">Sourdough microbial communities are typically composed of lactic acid bacteria such as </w:t>
      </w:r>
      <w:r w:rsidRPr="00256394">
        <w:rPr>
          <w:i/>
          <w:iCs/>
          <w:lang w:val="en-GB"/>
        </w:rPr>
        <w:t>Lactiplantibacillus plantarum</w:t>
      </w:r>
      <w:r w:rsidRPr="00071070">
        <w:rPr>
          <w:lang w:val="en-GB"/>
        </w:rPr>
        <w:t xml:space="preserve">, </w:t>
      </w:r>
      <w:r w:rsidRPr="00256394">
        <w:rPr>
          <w:i/>
          <w:iCs/>
          <w:lang w:val="en-GB"/>
        </w:rPr>
        <w:t>Limosilactobacillus fermentum</w:t>
      </w:r>
      <w:r w:rsidRPr="00071070">
        <w:rPr>
          <w:lang w:val="en-GB"/>
        </w:rPr>
        <w:t xml:space="preserve">, </w:t>
      </w:r>
      <w:r w:rsidRPr="00256394">
        <w:rPr>
          <w:i/>
          <w:iCs/>
          <w:lang w:val="en-GB"/>
        </w:rPr>
        <w:t>Pediococcus pentosaceus</w:t>
      </w:r>
      <w:r w:rsidRPr="00071070">
        <w:rPr>
          <w:lang w:val="en-GB"/>
        </w:rPr>
        <w:t xml:space="preserve"> and </w:t>
      </w:r>
      <w:r w:rsidRPr="00256394">
        <w:rPr>
          <w:i/>
          <w:iCs/>
          <w:lang w:val="en-GB"/>
        </w:rPr>
        <w:t>Furfurilactobacillus rossiae</w:t>
      </w:r>
      <w:r w:rsidRPr="00071070">
        <w:rPr>
          <w:lang w:val="en-GB"/>
        </w:rPr>
        <w:t xml:space="preserve">, as well as yeast species such as </w:t>
      </w:r>
      <w:r w:rsidRPr="00256394">
        <w:rPr>
          <w:i/>
          <w:iCs/>
          <w:lang w:val="en-GB"/>
        </w:rPr>
        <w:t>Saccharomyces cerevisiae</w:t>
      </w:r>
      <w:r w:rsidRPr="00071070">
        <w:rPr>
          <w:lang w:val="en-GB"/>
        </w:rPr>
        <w:t xml:space="preserve"> (Gobbetti </w:t>
      </w:r>
      <w:r w:rsidRPr="008A1406">
        <w:rPr>
          <w:i/>
          <w:iCs/>
          <w:lang w:val="en-GB"/>
        </w:rPr>
        <w:t>et al</w:t>
      </w:r>
      <w:r w:rsidRPr="00071070">
        <w:rPr>
          <w:lang w:val="en-GB"/>
        </w:rPr>
        <w:t xml:space="preserve">., 2014). Metaomics analyses have shown that these communities may produce various metabolites that may have beneficial effects on the human gut microbiome, including short-chain fatty acids and antimicrobial peptides (Da Ros </w:t>
      </w:r>
      <w:r w:rsidRPr="008A1406">
        <w:rPr>
          <w:i/>
          <w:iCs/>
          <w:lang w:val="en-GB"/>
        </w:rPr>
        <w:t>et al</w:t>
      </w:r>
      <w:r w:rsidRPr="00071070">
        <w:rPr>
          <w:lang w:val="en-GB"/>
        </w:rPr>
        <w:t xml:space="preserve">., 2021). </w:t>
      </w:r>
    </w:p>
    <w:p w14:paraId="0410DE3E" w14:textId="77777777" w:rsidR="0089732C" w:rsidRDefault="00071070" w:rsidP="00081E79">
      <w:pPr>
        <w:jc w:val="both"/>
        <w:rPr>
          <w:lang w:val="en-GB"/>
        </w:rPr>
      </w:pPr>
      <w:r w:rsidRPr="00071070">
        <w:rPr>
          <w:lang w:val="en-GB"/>
        </w:rPr>
        <w:t xml:space="preserve">Mechanistic fermentation studies are complicated since observed functionalities result from diverse metacommunities rather than single species (Friedman </w:t>
      </w:r>
      <w:r w:rsidRPr="008A1406">
        <w:rPr>
          <w:i/>
          <w:iCs/>
          <w:lang w:val="en-GB"/>
        </w:rPr>
        <w:t>et al</w:t>
      </w:r>
      <w:r w:rsidRPr="00071070">
        <w:rPr>
          <w:lang w:val="en-GB"/>
        </w:rPr>
        <w:t xml:space="preserve">., 2017). Coupled with metaomics, one of the complexity-reducing strategies developed to explain not only the compositional characteristics, but also the mechanistic causation influencing the emergent structural and functional traits of microbial communities is the use of Synthetic Microbial Communities (SMCs) (Calabrese </w:t>
      </w:r>
      <w:r w:rsidRPr="008A1406">
        <w:rPr>
          <w:i/>
          <w:iCs/>
          <w:lang w:val="en-GB"/>
        </w:rPr>
        <w:t>et al</w:t>
      </w:r>
      <w:r w:rsidRPr="00071070">
        <w:rPr>
          <w:lang w:val="en-GB"/>
        </w:rPr>
        <w:t xml:space="preserve">., 2022; Karkaria </w:t>
      </w:r>
      <w:r w:rsidRPr="008A1406">
        <w:rPr>
          <w:i/>
          <w:iCs/>
          <w:lang w:val="en-GB"/>
        </w:rPr>
        <w:t>et al</w:t>
      </w:r>
      <w:r w:rsidRPr="00071070">
        <w:rPr>
          <w:lang w:val="en-GB"/>
        </w:rPr>
        <w:t xml:space="preserve">., 2021). The SMCs approach is an emerging technique that involves co-culturing multiple taxa under well-defined conditions to mimic the structure and function of a microbiome. The metaomics approach has emerged as a powerful tool for studying complex and dynamic microbial consortia. It involves the simultaneous analysis of multiple types of biomolecules (DNA, RNA, proteins, and metabolites) to gain a comprehensive understanding of the functional and structural properties of microbial communities. </w:t>
      </w:r>
    </w:p>
    <w:p w14:paraId="1AA23C69" w14:textId="4919F676" w:rsidR="00081E79" w:rsidRDefault="00071070" w:rsidP="00081E79">
      <w:pPr>
        <w:jc w:val="both"/>
        <w:rPr>
          <w:lang w:val="en-GB"/>
        </w:rPr>
      </w:pPr>
      <w:r w:rsidRPr="00071070">
        <w:rPr>
          <w:lang w:val="en-GB"/>
        </w:rPr>
        <w:t xml:space="preserve">Overall, the current state-of-the-art reveal the need for further research to fully understand the mechanistic processes of sourdough microbiome. The recent study (Calabrese </w:t>
      </w:r>
      <w:r w:rsidRPr="00F47136">
        <w:rPr>
          <w:i/>
          <w:iCs/>
          <w:lang w:val="en-GB"/>
        </w:rPr>
        <w:t>et al</w:t>
      </w:r>
      <w:r w:rsidRPr="00071070">
        <w:rPr>
          <w:lang w:val="en-GB"/>
        </w:rPr>
        <w:t>., 2022) did not reveal whether the robustness of sourdough metacommunities is strain- or species-specific. Therefore, this research seeks to validate the key players of sourdough using new SMCs composed of substitute strains and species. Overall, this study will change the paradigm and introduce theoretical foundations for guiding food fermentations.</w:t>
      </w:r>
    </w:p>
    <w:p w14:paraId="6C5F3F10" w14:textId="77777777" w:rsidR="0033633E" w:rsidRPr="00432AC7" w:rsidRDefault="0033633E" w:rsidP="00081E79">
      <w:pPr>
        <w:jc w:val="both"/>
        <w:rPr>
          <w:lang w:val="en-US"/>
        </w:rPr>
      </w:pP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2323F777" w14:textId="43539396" w:rsidR="00081E79" w:rsidRDefault="00403521" w:rsidP="00081E79">
      <w:pPr>
        <w:jc w:val="both"/>
        <w:rPr>
          <w:lang w:val="en-GB"/>
        </w:rPr>
      </w:pPr>
      <w:r w:rsidRPr="00403521">
        <w:rPr>
          <w:lang w:val="en-GB"/>
        </w:rPr>
        <w:t>Within the overall objective mentioned above, this PhD thesis project can be subdivided into the following activities according to the Gantt diagram given in Table 1:</w:t>
      </w:r>
    </w:p>
    <w:p w14:paraId="35D96739" w14:textId="3523D962" w:rsidR="00081E79" w:rsidRPr="00432AC7" w:rsidRDefault="00081E79" w:rsidP="00081E79">
      <w:pPr>
        <w:ind w:left="426" w:hanging="426"/>
        <w:jc w:val="both"/>
        <w:rPr>
          <w:lang w:val="en-US"/>
        </w:rPr>
      </w:pPr>
      <w:r>
        <w:rPr>
          <w:lang w:val="en-GB"/>
        </w:rPr>
        <w:t>A1)</w:t>
      </w:r>
      <w:r>
        <w:rPr>
          <w:lang w:val="en-GB"/>
        </w:rPr>
        <w:tab/>
      </w:r>
      <w:r w:rsidR="00E45786" w:rsidRPr="00E45786">
        <w:rPr>
          <w:b/>
          <w:bCs/>
          <w:lang w:val="en-GB"/>
        </w:rPr>
        <w:t>Literature review and preliminary work</w:t>
      </w:r>
      <w:r w:rsidR="000A0820" w:rsidRPr="000A0820">
        <w:rPr>
          <w:lang w:val="en-GB"/>
        </w:rPr>
        <w:t>: t</w:t>
      </w:r>
      <w:r w:rsidR="00455266" w:rsidRPr="00455266">
        <w:rPr>
          <w:lang w:val="en-GB"/>
        </w:rPr>
        <w:t>he first months of the PhD have been dedicated to review of the state-of-the-art relevant to this thesis (A1.1). Pure isolates of the bacteria and yeast strains needed for the SMC construction will be obtained and confirmed after DNA extraction, standard PCR and Sanger’s sequencing (A1.2).</w:t>
      </w:r>
    </w:p>
    <w:p w14:paraId="7059CB1F" w14:textId="337D25E6" w:rsidR="00081E79" w:rsidRPr="00432AC7" w:rsidRDefault="00081E79" w:rsidP="00081E79">
      <w:pPr>
        <w:ind w:left="426" w:hanging="426"/>
        <w:jc w:val="both"/>
        <w:rPr>
          <w:lang w:val="en-US"/>
        </w:rPr>
      </w:pPr>
      <w:r>
        <w:rPr>
          <w:lang w:val="en-GB"/>
        </w:rPr>
        <w:t>A2)</w:t>
      </w:r>
      <w:r>
        <w:rPr>
          <w:lang w:val="en-GB"/>
        </w:rPr>
        <w:tab/>
      </w:r>
      <w:r w:rsidR="000F2F07" w:rsidRPr="000F2F07">
        <w:rPr>
          <w:b/>
          <w:bCs/>
          <w:lang w:val="en-GB"/>
        </w:rPr>
        <w:t>Construction of new sourdough synthetic microbial communities</w:t>
      </w:r>
      <w:r w:rsidR="00405218" w:rsidRPr="00405218">
        <w:rPr>
          <w:lang w:val="en-GB"/>
        </w:rPr>
        <w:t>:</w:t>
      </w:r>
      <w:r>
        <w:rPr>
          <w:b/>
          <w:bCs/>
          <w:lang w:val="en-GB"/>
        </w:rPr>
        <w:t xml:space="preserve"> </w:t>
      </w:r>
      <w:r w:rsidR="00A44BFA" w:rsidRPr="00A44BFA">
        <w:rPr>
          <w:lang w:val="en-GB"/>
        </w:rPr>
        <w:t xml:space="preserve">Wheat flour hydrolysate (WFH) will </w:t>
      </w:r>
      <w:r w:rsidR="00A44BFA" w:rsidRPr="00A44BFA">
        <w:rPr>
          <w:lang w:val="en-GB"/>
        </w:rPr>
        <w:lastRenderedPageBreak/>
        <w:t xml:space="preserve">act as the model medium (A2.1). </w:t>
      </w:r>
      <w:r w:rsidR="00EC4704" w:rsidRPr="00A44BFA">
        <w:rPr>
          <w:lang w:val="en-GB"/>
        </w:rPr>
        <w:t>Autochthonous</w:t>
      </w:r>
      <w:r w:rsidR="00A44BFA" w:rsidRPr="00A44BFA">
        <w:rPr>
          <w:lang w:val="en-GB"/>
        </w:rPr>
        <w:t xml:space="preserve"> strains isolated from sourdoughs all around the world will be used. A total </w:t>
      </w:r>
      <w:r w:rsidR="007E3433" w:rsidRPr="007E3433">
        <w:rPr>
          <w:lang w:val="en-GB"/>
        </w:rPr>
        <w:t xml:space="preserve">of eighteen (18) SMCs will be constructed in WFH (A2.2). This will comprise of new species/strains substituting the dominant, sub-dominant and satellite species/strains as defined by the prior research of Calabrese </w:t>
      </w:r>
      <w:r w:rsidR="007E3433" w:rsidRPr="008A1406">
        <w:rPr>
          <w:i/>
          <w:iCs/>
          <w:lang w:val="en-GB"/>
        </w:rPr>
        <w:t>et al</w:t>
      </w:r>
      <w:r w:rsidR="007E3433" w:rsidRPr="007E3433">
        <w:rPr>
          <w:lang w:val="en-GB"/>
        </w:rPr>
        <w:t>. (2022).</w:t>
      </w:r>
    </w:p>
    <w:p w14:paraId="3FD26729" w14:textId="439D91EC" w:rsidR="00081E79" w:rsidRPr="00432AC7" w:rsidRDefault="00081E79" w:rsidP="00081E79">
      <w:pPr>
        <w:ind w:left="426" w:hanging="426"/>
        <w:jc w:val="both"/>
        <w:rPr>
          <w:lang w:val="en-US"/>
        </w:rPr>
      </w:pPr>
      <w:r>
        <w:rPr>
          <w:lang w:val="en-GB"/>
        </w:rPr>
        <w:t>A3)</w:t>
      </w:r>
      <w:r>
        <w:rPr>
          <w:lang w:val="en-GB"/>
        </w:rPr>
        <w:tab/>
      </w:r>
      <w:r w:rsidR="00512744" w:rsidRPr="00512744">
        <w:rPr>
          <w:b/>
          <w:bCs/>
          <w:lang w:val="en-GB"/>
        </w:rPr>
        <w:t>Competition experiments between dominant and sub-dominant lactic acid bacteria</w:t>
      </w:r>
      <w:r w:rsidR="00512744" w:rsidRPr="00087942">
        <w:rPr>
          <w:lang w:val="en-GB"/>
        </w:rPr>
        <w:t>:</w:t>
      </w:r>
      <w:r w:rsidR="00512744" w:rsidRPr="00512744">
        <w:rPr>
          <w:b/>
          <w:bCs/>
          <w:lang w:val="en-GB"/>
        </w:rPr>
        <w:t xml:space="preserve"> </w:t>
      </w:r>
      <w:r w:rsidR="009207BF">
        <w:rPr>
          <w:lang w:val="en-GB"/>
        </w:rPr>
        <w:t>m</w:t>
      </w:r>
      <w:r w:rsidR="009207BF" w:rsidRPr="009207BF">
        <w:rPr>
          <w:lang w:val="en-GB"/>
        </w:rPr>
        <w:t xml:space="preserve">embers from the most performing SMCs from M2 will be evaluated in pairs (one dominant with one sub-dominant) for specific interspecies competition assays. One dominant and one sub-dominant will be inoculated at 107 cfu/ml each in WFH, growth kinetics will establish the end of exponential phase. One per cent of the co-culture at the exponential phase of growth will be inoculated again in WFH and growth kinetics will be monitored for the total of 5 days (Janßen </w:t>
      </w:r>
      <w:r w:rsidR="009207BF" w:rsidRPr="00951238">
        <w:rPr>
          <w:i/>
          <w:iCs/>
          <w:lang w:val="en-GB"/>
        </w:rPr>
        <w:t>et al</w:t>
      </w:r>
      <w:r w:rsidR="009207BF" w:rsidRPr="009207BF">
        <w:rPr>
          <w:lang w:val="en-GB"/>
        </w:rPr>
        <w:t>., 2018) (A3.1). Quantitative PCR (qPCR) will be used to determine the absolute abundances of the species during the interactions, metatranscriptomics and metabolomic analyses will be used to evaluate the metabolic interaction of the selected dominant and sub-dominant strains. Total number of all possible interactions for the members of the most performing new SMCs will be 6 and time points will be 3 (0, 2 and 5 days). Total number of samples will be 18 and analysed in duplicates (A3.2).</w:t>
      </w:r>
    </w:p>
    <w:p w14:paraId="05CC7653" w14:textId="16C39A98" w:rsidR="00081E79" w:rsidRPr="00432AC7" w:rsidRDefault="00081E79" w:rsidP="00081E79">
      <w:pPr>
        <w:ind w:left="426" w:hanging="426"/>
        <w:jc w:val="both"/>
        <w:rPr>
          <w:lang w:val="en-US"/>
        </w:rPr>
      </w:pPr>
      <w:r>
        <w:rPr>
          <w:lang w:val="en-GB"/>
        </w:rPr>
        <w:t>A4)</w:t>
      </w:r>
      <w:r>
        <w:rPr>
          <w:lang w:val="en-GB"/>
        </w:rPr>
        <w:tab/>
      </w:r>
      <w:r w:rsidR="00E53EA6" w:rsidRPr="00D153B1">
        <w:rPr>
          <w:b/>
          <w:bCs/>
          <w:i/>
          <w:iCs/>
          <w:lang w:val="en-GB"/>
        </w:rPr>
        <w:t>In situ</w:t>
      </w:r>
      <w:r w:rsidR="00E53EA6" w:rsidRPr="00E53EA6">
        <w:rPr>
          <w:b/>
          <w:bCs/>
          <w:lang w:val="en-GB"/>
        </w:rPr>
        <w:t xml:space="preserve"> experiment for stability and robustness of new SMCs</w:t>
      </w:r>
      <w:r w:rsidR="00E53EA6" w:rsidRPr="00087942">
        <w:rPr>
          <w:lang w:val="en-GB"/>
        </w:rPr>
        <w:t>:</w:t>
      </w:r>
      <w:r w:rsidR="0062149D">
        <w:rPr>
          <w:b/>
          <w:bCs/>
          <w:lang w:val="en-GB"/>
        </w:rPr>
        <w:t xml:space="preserve"> </w:t>
      </w:r>
      <w:r w:rsidR="0062149D" w:rsidRPr="0062149D">
        <w:rPr>
          <w:lang w:val="en-GB"/>
        </w:rPr>
        <w:t xml:space="preserve">to complete the design and validate the approach explained in A1 and A2, the most performing SMCs will be also evaluated under </w:t>
      </w:r>
      <w:r w:rsidR="0062149D" w:rsidRPr="002356E5">
        <w:rPr>
          <w:i/>
          <w:iCs/>
          <w:lang w:val="en-GB"/>
        </w:rPr>
        <w:t>in situ</w:t>
      </w:r>
      <w:r w:rsidR="0062149D" w:rsidRPr="0062149D">
        <w:rPr>
          <w:lang w:val="en-GB"/>
        </w:rPr>
        <w:t xml:space="preserve"> conditions. Strains will be inoculated according to their abundance classification (core dominant, core sub-dominant, etc.) in specific cell densities in water and flour and will be fermented according to the conditions established for SDGlobal (A4.1). After maturation, the new SMC sourdough will be daily propagated for 30 days and each 10 days samples will be evaluated for the persistence of strains and their cell densities using qPCR. The same approach will be used for the most performing SMC that included </w:t>
      </w:r>
      <w:r w:rsidR="0062149D" w:rsidRPr="002356E5">
        <w:rPr>
          <w:i/>
          <w:iCs/>
          <w:lang w:val="en-GB"/>
        </w:rPr>
        <w:t>Kazachstania humilis</w:t>
      </w:r>
      <w:r w:rsidR="0062149D" w:rsidRPr="0062149D">
        <w:rPr>
          <w:lang w:val="en-GB"/>
        </w:rPr>
        <w:t xml:space="preserve"> without </w:t>
      </w:r>
      <w:r w:rsidR="0062149D" w:rsidRPr="002356E5">
        <w:rPr>
          <w:i/>
          <w:iCs/>
          <w:lang w:val="en-GB"/>
        </w:rPr>
        <w:t>S. cerevisiae</w:t>
      </w:r>
      <w:r w:rsidR="0062149D" w:rsidRPr="0062149D">
        <w:rPr>
          <w:lang w:val="en-GB"/>
        </w:rPr>
        <w:t xml:space="preserve">. The goal is to evaluate if S. cerevisiae will find its way to appear during the daily propagations and consequently dominate over </w:t>
      </w:r>
      <w:r w:rsidR="0062149D" w:rsidRPr="002356E5">
        <w:rPr>
          <w:i/>
          <w:iCs/>
          <w:lang w:val="en-GB"/>
        </w:rPr>
        <w:t>K. humilis</w:t>
      </w:r>
      <w:r w:rsidR="0062149D" w:rsidRPr="0062149D">
        <w:rPr>
          <w:lang w:val="en-GB"/>
        </w:rPr>
        <w:t xml:space="preserve"> (A4.2).</w:t>
      </w:r>
    </w:p>
    <w:p w14:paraId="0FE40D3F" w14:textId="3A53CB05" w:rsidR="00081E79" w:rsidRPr="00432AC7" w:rsidRDefault="00081E79" w:rsidP="00081E79">
      <w:pPr>
        <w:ind w:left="426" w:hanging="426"/>
        <w:jc w:val="both"/>
        <w:rPr>
          <w:lang w:val="en-US"/>
        </w:rPr>
      </w:pPr>
      <w:r>
        <w:rPr>
          <w:lang w:val="en-GB"/>
        </w:rPr>
        <w:t>A5)</w:t>
      </w:r>
      <w:r>
        <w:rPr>
          <w:lang w:val="en-GB"/>
        </w:rPr>
        <w:tab/>
      </w:r>
      <w:r w:rsidR="00F338B3" w:rsidRPr="00F338B3">
        <w:rPr>
          <w:b/>
          <w:bCs/>
          <w:lang w:val="en-GB"/>
        </w:rPr>
        <w:t>Research publications and thesis</w:t>
      </w:r>
      <w:r w:rsidR="00F338B3" w:rsidRPr="00F338B3">
        <w:rPr>
          <w:lang w:val="en-GB"/>
        </w:rPr>
        <w:t>:</w:t>
      </w:r>
      <w:r w:rsidR="00337A94">
        <w:rPr>
          <w:lang w:val="en-GB"/>
        </w:rPr>
        <w:t xml:space="preserve"> </w:t>
      </w:r>
      <w:r w:rsidR="00BA0CDE">
        <w:rPr>
          <w:lang w:val="en-GB"/>
        </w:rPr>
        <w:t>w</w:t>
      </w:r>
      <w:r w:rsidR="00BA0CDE" w:rsidRPr="00BA0CDE">
        <w:rPr>
          <w:lang w:val="en-GB"/>
        </w:rPr>
        <w:t xml:space="preserve">riting and </w:t>
      </w:r>
      <w:r w:rsidR="00C44F59">
        <w:rPr>
          <w:lang w:val="en-GB"/>
        </w:rPr>
        <w:t>e</w:t>
      </w:r>
      <w:r w:rsidR="00BA0CDE" w:rsidRPr="00BA0CDE">
        <w:rPr>
          <w:lang w:val="en-GB"/>
        </w:rPr>
        <w:t>diting of the PhD thesis, scientific papers and oral and/or poster communications.</w:t>
      </w:r>
    </w:p>
    <w:p w14:paraId="3ADCDB1E" w14:textId="1AD99FB4" w:rsidR="00081E79" w:rsidRPr="00432AC7" w:rsidRDefault="00081E79" w:rsidP="00081E79">
      <w:pPr>
        <w:spacing w:before="300" w:after="120"/>
        <w:rPr>
          <w:lang w:val="en-US"/>
        </w:rPr>
      </w:pPr>
      <w:r>
        <w:rPr>
          <w:b/>
          <w:i/>
          <w:iCs/>
          <w:sz w:val="18"/>
          <w:lang w:val="en-GB"/>
        </w:rPr>
        <w:t xml:space="preserve">Table </w:t>
      </w:r>
      <w:r w:rsidR="00E866BB">
        <w:rPr>
          <w:b/>
          <w:i/>
          <w:iCs/>
          <w:sz w:val="18"/>
          <w:lang w:val="en-GB"/>
        </w:rPr>
        <w:t>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82"/>
        <w:gridCol w:w="240"/>
        <w:gridCol w:w="239"/>
        <w:gridCol w:w="237"/>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081E79" w14:paraId="093AB028" w14:textId="77777777" w:rsidTr="00E04D30">
        <w:trPr>
          <w:cantSplit/>
          <w:trHeight w:val="23"/>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Default="00081E79" w:rsidP="00E04D30">
            <w:pPr>
              <w:pStyle w:val="Heading2"/>
            </w:pPr>
            <w:r>
              <w:rPr>
                <w:noProof/>
                <w:lang w:eastAsia="it-IT"/>
              </w:rPr>
              <mc:AlternateContent>
                <mc:Choice Requires="wps">
                  <w:drawing>
                    <wp:anchor distT="0" distB="0" distL="0" distR="0" simplePos="0" relativeHeight="251659264" behindDoc="0" locked="0" layoutInCell="1" allowOverlap="1" wp14:anchorId="0DB08208" wp14:editId="47791CB6">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FA1F27"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" strokeweight=".26mm">
                      <v:stroke joinstyle="miter"/>
                    </v:line>
                  </w:pict>
                </mc:Fallback>
              </mc:AlternateContent>
            </w:r>
            <w:r>
              <w:rPr>
                <w:bCs/>
                <w:sz w:val="18"/>
              </w:rPr>
              <w:t>Activity</w:t>
            </w:r>
            <w:r>
              <w:rPr>
                <w:bCs/>
                <w:sz w:val="18"/>
              </w:rPr>
              <w:tab/>
            </w:r>
            <w:r>
              <w:rPr>
                <w:bCs/>
                <w:sz w:val="18"/>
              </w:rPr>
              <w:tab/>
            </w:r>
            <w:r>
              <w:rPr>
                <w:bCs/>
                <w:sz w:val="18"/>
              </w:rPr>
              <w:tab/>
              <w:t xml:space="preserve">  Months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0765CA" w14:paraId="0D83BD2C" w14:textId="77777777" w:rsidTr="004750D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421F7789" w:rsidR="00081E79" w:rsidRDefault="00D72F30" w:rsidP="00E04D30">
            <w:pPr>
              <w:rPr>
                <w:b/>
                <w:bCs/>
                <w:i/>
                <w:iCs/>
                <w:sz w:val="18"/>
                <w:lang w:val="en-GB"/>
              </w:rPr>
            </w:pPr>
            <w:r>
              <w:rPr>
                <w:b/>
                <w:bCs/>
                <w:i/>
                <w:iCs/>
                <w:sz w:val="18"/>
                <w:lang w:val="en-GB"/>
              </w:rPr>
              <w:t>P</w:t>
            </w:r>
            <w:r w:rsidR="00D32332">
              <w:rPr>
                <w:b/>
                <w:bCs/>
                <w:i/>
                <w:iCs/>
                <w:sz w:val="18"/>
                <w:lang w:val="en-GB"/>
              </w:rPr>
              <w:t>reliminary Work</w:t>
            </w:r>
            <w:r w:rsidR="00081E79">
              <w:rPr>
                <w:b/>
                <w:bCs/>
                <w:i/>
                <w:iCs/>
                <w:sz w:val="18"/>
                <w:lang w:val="en-GB"/>
              </w:rPr>
              <w:t xml:space="preserve">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6B9898AE"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5826340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rsidP="00E04D30">
            <w:pPr>
              <w:pStyle w:val="Header"/>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704942" w14:paraId="45D4B076" w14:textId="77777777" w:rsidTr="004750D8">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1FD09F8"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3741F6C" w14:textId="774B1F31" w:rsidR="00081E79" w:rsidRDefault="00081E79" w:rsidP="00E04D30">
            <w:r>
              <w:rPr>
                <w:sz w:val="18"/>
                <w:lang w:val="en-GB"/>
              </w:rPr>
              <w:t xml:space="preserve">1) </w:t>
            </w:r>
            <w:r w:rsidR="00E00CCD">
              <w:rPr>
                <w:sz w:val="18"/>
                <w:szCs w:val="22"/>
                <w:lang w:val="en-GB"/>
              </w:rPr>
              <w:t>State-of-the-</w:t>
            </w:r>
            <w:r w:rsidR="00A8345E">
              <w:rPr>
                <w:sz w:val="18"/>
                <w:szCs w:val="22"/>
                <w:lang w:val="en-GB"/>
              </w:rPr>
              <w:t>A</w:t>
            </w:r>
            <w:r w:rsidR="00E00CCD">
              <w:rPr>
                <w:sz w:val="18"/>
                <w:szCs w:val="22"/>
                <w:lang w:val="en-GB"/>
              </w:rPr>
              <w:t xml:space="preserve">rt </w:t>
            </w:r>
            <w:r w:rsidR="00607C55">
              <w:rPr>
                <w:sz w:val="18"/>
                <w:szCs w:val="22"/>
                <w:lang w:val="en-GB"/>
              </w:rPr>
              <w:t>Review</w:t>
            </w: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8E65225" w14:textId="77777777" w:rsidR="00081E79" w:rsidRDefault="00081E79" w:rsidP="00E04D30">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A6A6A6" w:themeFill="background1" w:themeFillShade="A6"/>
            <w:vAlign w:val="bottom"/>
          </w:tcPr>
          <w:p w14:paraId="06EA1C1A"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44CFE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9F06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B83418"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B38205" w14:textId="77777777" w:rsidR="00081E79" w:rsidRDefault="00081E79" w:rsidP="00E04D30">
            <w:pPr>
              <w:pStyle w:val="Header"/>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1CBB940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081E79" w:rsidRDefault="00081E79" w:rsidP="00E04D30">
            <w:pPr>
              <w:snapToGrid w:val="0"/>
              <w:rPr>
                <w:rFonts w:eastAsia="Arial Unicode MS"/>
                <w:sz w:val="18"/>
                <w:lang w:val="en-GB"/>
              </w:rPr>
            </w:pPr>
          </w:p>
        </w:tc>
      </w:tr>
      <w:tr w:rsidR="00704942" w14:paraId="2A66D092" w14:textId="77777777" w:rsidTr="004750D8">
        <w:trPr>
          <w:cantSplit/>
          <w:trHeight w:val="23"/>
        </w:trPr>
        <w:tc>
          <w:tcPr>
            <w:tcW w:w="497" w:type="dxa"/>
            <w:tcBorders>
              <w:left w:val="single" w:sz="4" w:space="0" w:color="000000"/>
              <w:right w:val="single" w:sz="4" w:space="0" w:color="000000"/>
            </w:tcBorders>
            <w:shd w:val="clear" w:color="auto" w:fill="auto"/>
            <w:vAlign w:val="bottom"/>
          </w:tcPr>
          <w:p w14:paraId="0B8278EF"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2766290A" w14:textId="2CD65B73" w:rsidR="00081E79" w:rsidRDefault="00081E79" w:rsidP="00E04D30">
            <w:pPr>
              <w:rPr>
                <w:sz w:val="18"/>
                <w:lang w:val="en-GB"/>
              </w:rPr>
            </w:pPr>
            <w:r>
              <w:rPr>
                <w:sz w:val="18"/>
                <w:lang w:val="en-GB"/>
              </w:rPr>
              <w:t xml:space="preserve">2) </w:t>
            </w:r>
            <w:r w:rsidR="00BE080C" w:rsidRPr="00BE080C">
              <w:rPr>
                <w:sz w:val="18"/>
                <w:lang w:val="en-GB"/>
              </w:rPr>
              <w:t xml:space="preserve">Pure </w:t>
            </w:r>
            <w:r w:rsidR="00783DA8">
              <w:rPr>
                <w:sz w:val="18"/>
                <w:lang w:val="en-GB"/>
              </w:rPr>
              <w:t>Culture Isolation</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131A9" w14:textId="77777777" w:rsidR="00081E79" w:rsidRDefault="00081E79" w:rsidP="00E04D30">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auto"/>
            <w:vAlign w:val="bottom"/>
          </w:tcPr>
          <w:p w14:paraId="011AEFBF"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16C339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F03694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EB2DE3"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4C1B2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B1D9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6A3D36"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BB0BE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C5254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3374F3"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1AF9F3F5"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081E79" w:rsidRDefault="00081E79" w:rsidP="00E04D30">
            <w:pPr>
              <w:snapToGrid w:val="0"/>
              <w:rPr>
                <w:rFonts w:eastAsia="Arial Unicode MS"/>
                <w:sz w:val="18"/>
                <w:lang w:val="en-GB"/>
              </w:rPr>
            </w:pPr>
          </w:p>
        </w:tc>
      </w:tr>
      <w:tr w:rsidR="00184A95" w14:paraId="26FC7A2B" w14:textId="77777777" w:rsidTr="004750D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787" w:type="dxa"/>
            <w:tcBorders>
              <w:top w:val="single" w:sz="4" w:space="0" w:color="000000"/>
              <w:left w:val="single" w:sz="4" w:space="0" w:color="000000"/>
              <w:bottom w:val="single" w:sz="4" w:space="0" w:color="000000"/>
            </w:tcBorders>
            <w:shd w:val="clear" w:color="auto" w:fill="auto"/>
            <w:vAlign w:val="bottom"/>
          </w:tcPr>
          <w:p w14:paraId="7EF99F32" w14:textId="35745E7C" w:rsidR="00081E79" w:rsidRDefault="00D45F22" w:rsidP="00E04D30">
            <w:pPr>
              <w:rPr>
                <w:b/>
                <w:bCs/>
                <w:i/>
                <w:iCs/>
                <w:sz w:val="18"/>
                <w:lang w:val="en-GB"/>
              </w:rPr>
            </w:pPr>
            <w:r w:rsidRPr="00D45F22">
              <w:rPr>
                <w:b/>
                <w:bCs/>
                <w:i/>
                <w:iCs/>
                <w:sz w:val="18"/>
                <w:lang w:val="en-GB"/>
              </w:rPr>
              <w:t>New Sourdough SMCs</w:t>
            </w:r>
            <w:r w:rsidR="00081E79">
              <w:rPr>
                <w:b/>
                <w:bCs/>
                <w:i/>
                <w:iCs/>
                <w:sz w:val="18"/>
                <w:lang w:val="en-GB"/>
              </w:rPr>
              <w:t xml:space="preserve"> </w:t>
            </w:r>
            <w:r w:rsidR="00983127" w:rsidRPr="00D45F22">
              <w:rPr>
                <w:b/>
                <w:bCs/>
                <w:i/>
                <w:iCs/>
                <w:sz w:val="18"/>
                <w:lang w:val="en-GB"/>
              </w:rPr>
              <w:t>Construction</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0765CA" w14:paraId="2A2A421F" w14:textId="77777777" w:rsidTr="004750D8">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5631ADCE" w14:textId="0A91C5FC" w:rsidR="00081E79" w:rsidRDefault="00081E79" w:rsidP="00E04D30">
            <w:r>
              <w:rPr>
                <w:sz w:val="18"/>
                <w:lang w:val="en-GB"/>
              </w:rPr>
              <w:t>1)</w:t>
            </w:r>
            <w:r w:rsidR="00E72C97">
              <w:rPr>
                <w:sz w:val="18"/>
                <w:lang w:val="en-GB"/>
              </w:rPr>
              <w:t xml:space="preserve"> </w:t>
            </w:r>
            <w:r w:rsidR="00E72C97" w:rsidRPr="00E72C97">
              <w:rPr>
                <w:sz w:val="18"/>
                <w:szCs w:val="22"/>
                <w:lang w:val="en-GB"/>
              </w:rPr>
              <w:t xml:space="preserve">Preparation of WFH </w:t>
            </w:r>
            <w:r w:rsidR="008441B5">
              <w:rPr>
                <w:sz w:val="18"/>
                <w:szCs w:val="22"/>
                <w:lang w:val="en-GB"/>
              </w:rPr>
              <w:t>M</w:t>
            </w:r>
            <w:r w:rsidR="00E72C97" w:rsidRPr="00E72C97">
              <w:rPr>
                <w:sz w:val="18"/>
                <w:szCs w:val="22"/>
                <w:lang w:val="en-GB"/>
              </w:rPr>
              <w:t>edia</w:t>
            </w:r>
          </w:p>
        </w:tc>
        <w:tc>
          <w:tcPr>
            <w:tcW w:w="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AE5A62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23283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0765CA" w14:paraId="087E1CA0" w14:textId="77777777" w:rsidTr="004750D8">
        <w:trPr>
          <w:cantSplit/>
          <w:trHeight w:val="23"/>
        </w:trPr>
        <w:tc>
          <w:tcPr>
            <w:tcW w:w="497"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11A9F499" w14:textId="09B6E3A3" w:rsidR="00081E79" w:rsidRDefault="00081E79" w:rsidP="00E04D30">
            <w:r>
              <w:rPr>
                <w:sz w:val="18"/>
                <w:lang w:val="en-GB"/>
              </w:rPr>
              <w:t xml:space="preserve">2) </w:t>
            </w:r>
            <w:r w:rsidR="00740B18" w:rsidRPr="00740B18">
              <w:rPr>
                <w:sz w:val="18"/>
                <w:szCs w:val="22"/>
                <w:lang w:val="en-GB"/>
              </w:rPr>
              <w:t xml:space="preserve">SMCs </w:t>
            </w:r>
            <w:r w:rsidR="00740B18">
              <w:rPr>
                <w:sz w:val="18"/>
                <w:szCs w:val="22"/>
                <w:lang w:val="en-GB"/>
              </w:rPr>
              <w:t>C</w:t>
            </w:r>
            <w:r w:rsidR="00740B18" w:rsidRPr="00740B18">
              <w:rPr>
                <w:sz w:val="18"/>
                <w:szCs w:val="22"/>
                <w:lang w:val="en-GB"/>
              </w:rPr>
              <w:t>onstruction in WFH</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auto"/>
            <w:vAlign w:val="bottom"/>
          </w:tcPr>
          <w:p w14:paraId="61F8907C"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5F2FEF" w:rsidRPr="000117EE" w14:paraId="696437F9" w14:textId="77777777" w:rsidTr="005F2FEF">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787" w:type="dxa"/>
            <w:tcBorders>
              <w:top w:val="single" w:sz="4" w:space="0" w:color="000000"/>
              <w:left w:val="single" w:sz="4" w:space="0" w:color="000000"/>
              <w:bottom w:val="single" w:sz="4" w:space="0" w:color="000000"/>
            </w:tcBorders>
            <w:shd w:val="clear" w:color="auto" w:fill="auto"/>
            <w:vAlign w:val="bottom"/>
          </w:tcPr>
          <w:p w14:paraId="12AF5C4D" w14:textId="2209E3B8" w:rsidR="00081E79" w:rsidRDefault="0037365D" w:rsidP="00E04D30">
            <w:pPr>
              <w:rPr>
                <w:b/>
                <w:bCs/>
                <w:i/>
                <w:iCs/>
                <w:sz w:val="18"/>
                <w:lang w:val="en-GB"/>
              </w:rPr>
            </w:pPr>
            <w:r w:rsidRPr="0037365D">
              <w:rPr>
                <w:b/>
                <w:bCs/>
                <w:i/>
                <w:iCs/>
                <w:sz w:val="18"/>
                <w:lang w:val="en-GB"/>
              </w:rPr>
              <w:t>Competition Experiments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9450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ACEBB"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9EC9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6075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2C46E1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rsidP="00E04D30">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rsidP="00E04D30">
            <w:pPr>
              <w:snapToGrid w:val="0"/>
              <w:rPr>
                <w:rFonts w:eastAsia="Arial Unicode MS"/>
                <w:sz w:val="18"/>
                <w:lang w:val="en-GB"/>
              </w:rPr>
            </w:pPr>
          </w:p>
        </w:tc>
      </w:tr>
      <w:tr w:rsidR="000765CA" w14:paraId="294E02CF" w14:textId="77777777" w:rsidTr="001279F5">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44C44212"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827749F" w14:textId="3250CAD1" w:rsidR="00081E79" w:rsidRDefault="00081E79" w:rsidP="00E04D30">
            <w:r>
              <w:rPr>
                <w:sz w:val="18"/>
                <w:lang w:val="en-GB"/>
              </w:rPr>
              <w:t xml:space="preserve">1) </w:t>
            </w:r>
            <w:r w:rsidR="00D46AD7" w:rsidRPr="00D46AD7">
              <w:rPr>
                <w:sz w:val="18"/>
                <w:szCs w:val="22"/>
                <w:lang w:val="en-GB"/>
              </w:rPr>
              <w:t xml:space="preserve">SMCs Interspecies </w:t>
            </w:r>
            <w:r w:rsidR="009D7AF8">
              <w:rPr>
                <w:sz w:val="18"/>
                <w:szCs w:val="22"/>
                <w:lang w:val="en-GB"/>
              </w:rPr>
              <w:t>C</w:t>
            </w:r>
            <w:r w:rsidR="00D46AD7" w:rsidRPr="00D46AD7">
              <w:rPr>
                <w:sz w:val="18"/>
                <w:szCs w:val="22"/>
                <w:lang w:val="en-GB"/>
              </w:rPr>
              <w:t>ompetition</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3A30B96"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100616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6A61D3E"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DBC7F0F"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36335E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016C19C"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A1039"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D18E7"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CE10041"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3978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87BAB"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tcBorders>
            <w:shd w:val="clear" w:color="auto" w:fill="auto"/>
            <w:vAlign w:val="bottom"/>
          </w:tcPr>
          <w:p w14:paraId="015D2B5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94B4A82"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081E79" w:rsidRDefault="00081E79" w:rsidP="00E04D30">
            <w:pPr>
              <w:snapToGrid w:val="0"/>
              <w:rPr>
                <w:rFonts w:eastAsia="Arial Unicode MS"/>
                <w:sz w:val="18"/>
                <w:lang w:val="en-GB"/>
              </w:rPr>
            </w:pPr>
          </w:p>
        </w:tc>
      </w:tr>
      <w:tr w:rsidR="00704942" w14:paraId="54EB68A8" w14:textId="77777777" w:rsidTr="00906566">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30CE7CA4" w14:textId="77777777" w:rsidR="00081E79" w:rsidRDefault="00081E79" w:rsidP="00E04D30">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7C907751" w14:textId="19B63236" w:rsidR="00081E79" w:rsidRDefault="00081E79" w:rsidP="00E04D30">
            <w:r>
              <w:rPr>
                <w:sz w:val="18"/>
                <w:lang w:val="en-GB"/>
              </w:rPr>
              <w:t xml:space="preserve">2) </w:t>
            </w:r>
            <w:r w:rsidR="00AE4367" w:rsidRPr="00AE4367">
              <w:rPr>
                <w:sz w:val="18"/>
                <w:szCs w:val="22"/>
                <w:lang w:val="en-GB"/>
              </w:rPr>
              <w:t xml:space="preserve">qPCR and </w:t>
            </w:r>
            <w:r w:rsidR="00AE4367">
              <w:rPr>
                <w:sz w:val="18"/>
                <w:szCs w:val="22"/>
                <w:lang w:val="en-GB"/>
              </w:rPr>
              <w:t>M</w:t>
            </w:r>
            <w:r w:rsidR="00AE4367" w:rsidRPr="00AE4367">
              <w:rPr>
                <w:sz w:val="18"/>
                <w:szCs w:val="22"/>
                <w:lang w:val="en-GB"/>
              </w:rPr>
              <w:t>eta</w:t>
            </w:r>
            <w:r w:rsidR="00762B16">
              <w:rPr>
                <w:sz w:val="18"/>
                <w:szCs w:val="22"/>
                <w:lang w:val="en-GB"/>
              </w:rPr>
              <w:t>-O</w:t>
            </w:r>
            <w:r w:rsidR="00AE4367" w:rsidRPr="00AE4367">
              <w:rPr>
                <w:sz w:val="18"/>
                <w:szCs w:val="22"/>
                <w:lang w:val="en-GB"/>
              </w:rPr>
              <w:t xml:space="preserve">mics </w:t>
            </w:r>
            <w:r w:rsidR="00AE4367">
              <w:rPr>
                <w:sz w:val="18"/>
                <w:szCs w:val="22"/>
                <w:lang w:val="en-GB"/>
              </w:rPr>
              <w:t>A</w:t>
            </w:r>
            <w:r w:rsidR="00AE4367" w:rsidRPr="00AE4367">
              <w:rPr>
                <w:sz w:val="18"/>
                <w:szCs w:val="22"/>
                <w:lang w:val="en-GB"/>
              </w:rPr>
              <w:t>nalyses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4268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6BF8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65E06D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0384DEE"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B125A50"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A1F610A"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AAAC6"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291"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2933E1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0B4A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EE6B2"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E4522D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571D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01FCE45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081E79" w:rsidRDefault="00081E79" w:rsidP="00E04D30">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3AE3EC42" w14:textId="77777777" w:rsidR="00081E79" w:rsidRDefault="00081E79" w:rsidP="00E04D30">
            <w:pPr>
              <w:snapToGrid w:val="0"/>
              <w:rPr>
                <w:rFonts w:eastAsia="Arial Unicode MS"/>
                <w:sz w:val="18"/>
                <w:lang w:val="en-GB"/>
              </w:rPr>
            </w:pPr>
          </w:p>
        </w:tc>
      </w:tr>
      <w:tr w:rsidR="000765CA" w14:paraId="50DF159D" w14:textId="77777777" w:rsidTr="00A903C4">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rsidP="00E04D30">
            <w:pPr>
              <w:jc w:val="center"/>
              <w:rPr>
                <w:sz w:val="18"/>
                <w:lang w:val="en-GB"/>
              </w:rPr>
            </w:pPr>
            <w:r>
              <w:rPr>
                <w:sz w:val="18"/>
                <w:lang w:val="en-GB"/>
              </w:rPr>
              <w:t>A4)</w:t>
            </w:r>
          </w:p>
        </w:tc>
        <w:tc>
          <w:tcPr>
            <w:tcW w:w="2787" w:type="dxa"/>
            <w:tcBorders>
              <w:top w:val="single" w:sz="4" w:space="0" w:color="000000"/>
              <w:left w:val="single" w:sz="4" w:space="0" w:color="000000"/>
              <w:bottom w:val="single" w:sz="4" w:space="0" w:color="000000"/>
            </w:tcBorders>
            <w:shd w:val="clear" w:color="auto" w:fill="auto"/>
            <w:vAlign w:val="bottom"/>
          </w:tcPr>
          <w:p w14:paraId="2E98C603" w14:textId="484F86C9" w:rsidR="00081E79" w:rsidRDefault="00184A95" w:rsidP="00E04D30">
            <w:pPr>
              <w:rPr>
                <w:b/>
                <w:bCs/>
                <w:i/>
                <w:iCs/>
                <w:sz w:val="18"/>
                <w:lang w:val="en-GB"/>
              </w:rPr>
            </w:pPr>
            <w:r w:rsidRPr="00184A95">
              <w:rPr>
                <w:b/>
                <w:bCs/>
                <w:i/>
                <w:iCs/>
                <w:sz w:val="18"/>
                <w:lang w:val="en-GB"/>
              </w:rPr>
              <w:t xml:space="preserve">In </w:t>
            </w:r>
            <w:r>
              <w:rPr>
                <w:b/>
                <w:bCs/>
                <w:i/>
                <w:iCs/>
                <w:sz w:val="18"/>
                <w:lang w:val="en-GB"/>
              </w:rPr>
              <w:t>S</w:t>
            </w:r>
            <w:r w:rsidRPr="00184A95">
              <w:rPr>
                <w:b/>
                <w:bCs/>
                <w:i/>
                <w:iCs/>
                <w:sz w:val="18"/>
                <w:lang w:val="en-GB"/>
              </w:rPr>
              <w:t>itu Experiments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6C4584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57BC0CA"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55B636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E01532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595959" w:themeFill="text1" w:themeFillTint="A6"/>
            <w:vAlign w:val="bottom"/>
          </w:tcPr>
          <w:p w14:paraId="03DF551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EF72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BFFFE"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85392"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081E79" w:rsidRDefault="00081E79" w:rsidP="00E04D30">
            <w:pPr>
              <w:rPr>
                <w:sz w:val="18"/>
                <w:lang w:val="en-GB"/>
              </w:rPr>
            </w:pPr>
            <w:r>
              <w:rPr>
                <w:sz w:val="18"/>
                <w:lang w:val="en-GB"/>
              </w:rPr>
              <w:t> </w:t>
            </w:r>
          </w:p>
        </w:tc>
      </w:tr>
      <w:tr w:rsidR="000765CA" w14:paraId="6A1F7080" w14:textId="77777777" w:rsidTr="00110138">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94D0972" w14:textId="77777777" w:rsidR="00081E79" w:rsidRDefault="00081E79" w:rsidP="00E04D30">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B7012FC" w14:textId="099C4AC0" w:rsidR="00081E79" w:rsidRDefault="00081E79" w:rsidP="00E04D30">
            <w:r>
              <w:rPr>
                <w:sz w:val="18"/>
                <w:lang w:val="en-GB"/>
              </w:rPr>
              <w:t xml:space="preserve">1) </w:t>
            </w:r>
            <w:r w:rsidR="00330012" w:rsidRPr="00330012">
              <w:rPr>
                <w:sz w:val="18"/>
                <w:szCs w:val="22"/>
                <w:lang w:val="en-GB"/>
              </w:rPr>
              <w:t>SMCs</w:t>
            </w:r>
            <w:r w:rsidR="00330012" w:rsidRPr="00D91836">
              <w:rPr>
                <w:i/>
                <w:iCs/>
                <w:sz w:val="18"/>
                <w:szCs w:val="22"/>
                <w:lang w:val="en-GB"/>
              </w:rPr>
              <w:t xml:space="preserve"> </w:t>
            </w:r>
            <w:r w:rsidR="00D91836" w:rsidRPr="00D91836">
              <w:rPr>
                <w:i/>
                <w:iCs/>
                <w:sz w:val="18"/>
                <w:szCs w:val="22"/>
                <w:lang w:val="en-GB"/>
              </w:rPr>
              <w:t>I</w:t>
            </w:r>
            <w:r w:rsidR="00330012" w:rsidRPr="00D91836">
              <w:rPr>
                <w:i/>
                <w:iCs/>
                <w:sz w:val="18"/>
                <w:szCs w:val="22"/>
                <w:lang w:val="en-GB"/>
              </w:rPr>
              <w:t xml:space="preserve">n </w:t>
            </w:r>
            <w:r w:rsidR="00D91836" w:rsidRPr="00D91836">
              <w:rPr>
                <w:i/>
                <w:iCs/>
                <w:sz w:val="18"/>
                <w:szCs w:val="22"/>
                <w:lang w:val="en-GB"/>
              </w:rPr>
              <w:t>S</w:t>
            </w:r>
            <w:r w:rsidR="00330012" w:rsidRPr="00D91836">
              <w:rPr>
                <w:i/>
                <w:iCs/>
                <w:sz w:val="18"/>
                <w:szCs w:val="22"/>
                <w:lang w:val="en-GB"/>
              </w:rPr>
              <w:t>itu</w:t>
            </w:r>
            <w:r w:rsidR="00330012" w:rsidRPr="00330012">
              <w:rPr>
                <w:sz w:val="18"/>
                <w:szCs w:val="22"/>
                <w:lang w:val="en-GB"/>
              </w:rPr>
              <w:t xml:space="preserve"> </w:t>
            </w:r>
            <w:r w:rsidR="00D91836">
              <w:rPr>
                <w:sz w:val="18"/>
                <w:szCs w:val="22"/>
                <w:lang w:val="en-GB"/>
              </w:rPr>
              <w:t>A</w:t>
            </w:r>
            <w:r w:rsidR="00330012" w:rsidRPr="00330012">
              <w:rPr>
                <w:sz w:val="18"/>
                <w:szCs w:val="22"/>
                <w:lang w:val="en-GB"/>
              </w:rPr>
              <w:t>ssay</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CC0DC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91AE2"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8FB30"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5924EC"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6EA4C53"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557ED6C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E028D32"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42EFAF8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23CE6"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8D72EE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02D7C"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3D4DE3C2"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711A"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D44D" w14:textId="77777777" w:rsidR="00081E79" w:rsidRDefault="00081E79" w:rsidP="00E04D30">
            <w:pPr>
              <w:rPr>
                <w:sz w:val="18"/>
                <w:lang w:val="en-GB"/>
              </w:rPr>
            </w:pPr>
            <w:r>
              <w:rPr>
                <w:sz w:val="18"/>
                <w:lang w:val="en-GB"/>
              </w:rPr>
              <w:t> </w:t>
            </w:r>
          </w:p>
        </w:tc>
      </w:tr>
      <w:tr w:rsidR="00704942" w14:paraId="1C8D27EA" w14:textId="77777777" w:rsidTr="00110138">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532BD93B" w14:textId="77777777" w:rsidR="00081E79" w:rsidRDefault="00081E79" w:rsidP="00E04D30">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54399A81" w14:textId="4A02C6B6" w:rsidR="00081E79" w:rsidRDefault="00081E79" w:rsidP="00E04D30">
            <w:r>
              <w:rPr>
                <w:sz w:val="18"/>
                <w:lang w:val="en-GB"/>
              </w:rPr>
              <w:t xml:space="preserve">2) </w:t>
            </w:r>
            <w:r w:rsidR="000765CA">
              <w:rPr>
                <w:sz w:val="18"/>
                <w:szCs w:val="22"/>
                <w:lang w:val="en-GB"/>
              </w:rPr>
              <w:t>S</w:t>
            </w:r>
            <w:r w:rsidR="000765CA" w:rsidRPr="000765CA">
              <w:rPr>
                <w:sz w:val="18"/>
                <w:szCs w:val="22"/>
                <w:lang w:val="en-GB"/>
              </w:rPr>
              <w:t xml:space="preserve">tability </w:t>
            </w:r>
            <w:r w:rsidR="000765CA">
              <w:rPr>
                <w:sz w:val="18"/>
                <w:szCs w:val="22"/>
                <w:lang w:val="en-GB"/>
              </w:rPr>
              <w:t>and</w:t>
            </w:r>
            <w:r w:rsidR="000765CA" w:rsidRPr="000765CA">
              <w:rPr>
                <w:sz w:val="18"/>
                <w:szCs w:val="22"/>
                <w:lang w:val="en-GB"/>
              </w:rPr>
              <w:t xml:space="preserve"> </w:t>
            </w:r>
            <w:r w:rsidR="00704942">
              <w:rPr>
                <w:sz w:val="18"/>
                <w:szCs w:val="22"/>
                <w:lang w:val="en-GB"/>
              </w:rPr>
              <w:t>R</w:t>
            </w:r>
            <w:r w:rsidR="000765CA" w:rsidRPr="000765CA">
              <w:rPr>
                <w:sz w:val="18"/>
                <w:szCs w:val="22"/>
                <w:lang w:val="en-GB"/>
              </w:rPr>
              <w:t>obustness</w:t>
            </w:r>
            <w:r w:rsidR="00704942">
              <w:rPr>
                <w:sz w:val="18"/>
                <w:szCs w:val="22"/>
                <w:lang w:val="en-GB"/>
              </w:rPr>
              <w:t xml:space="preserve"> Analyses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91A2F"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E5650"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21B7"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B43D7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73C8C"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AAEC9"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0436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461C3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5F98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2475A"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7E79E"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AD5A69"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2547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1EE3B8"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2F42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DE5CB"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16D5843A"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83E52A1"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29F4AEC0"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6A6A6" w:themeFill="background1" w:themeFillShade="A6"/>
            <w:vAlign w:val="bottom"/>
          </w:tcPr>
          <w:p w14:paraId="2AE0C16F"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9965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876D7"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41900"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021CA" w14:textId="77777777" w:rsidR="00081E79" w:rsidRDefault="00081E79" w:rsidP="00E04D30">
            <w:pPr>
              <w:snapToGrid w:val="0"/>
              <w:rPr>
                <w:rFonts w:eastAsia="Arial Unicode MS"/>
                <w:sz w:val="18"/>
                <w:lang w:val="en-GB"/>
              </w:rPr>
            </w:pPr>
          </w:p>
        </w:tc>
      </w:tr>
      <w:tr w:rsidR="008C2421" w14:paraId="598A0ABF" w14:textId="77777777" w:rsidTr="008C2421">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Default="00081E79" w:rsidP="00E04D30">
            <w:pPr>
              <w:jc w:val="center"/>
              <w:rPr>
                <w:sz w:val="18"/>
                <w:lang w:val="en-GB"/>
              </w:rPr>
            </w:pPr>
            <w:r>
              <w:rPr>
                <w:sz w:val="18"/>
                <w:lang w:val="en-GB"/>
              </w:rPr>
              <w:t>A5)</w:t>
            </w:r>
          </w:p>
        </w:tc>
        <w:tc>
          <w:tcPr>
            <w:tcW w:w="2787" w:type="dxa"/>
            <w:tcBorders>
              <w:top w:val="single" w:sz="4" w:space="0" w:color="000000"/>
              <w:left w:val="single" w:sz="4" w:space="0" w:color="000000"/>
              <w:bottom w:val="single" w:sz="4" w:space="0" w:color="000000"/>
            </w:tcBorders>
            <w:shd w:val="clear" w:color="auto" w:fill="auto"/>
          </w:tcPr>
          <w:p w14:paraId="4CE55192" w14:textId="087A500E" w:rsidR="00081E79" w:rsidRDefault="00C06E35" w:rsidP="00E04D30">
            <w:pPr>
              <w:rPr>
                <w:b/>
                <w:bCs/>
                <w:i/>
                <w:iCs/>
                <w:sz w:val="18"/>
                <w:lang w:val="en-GB"/>
              </w:rPr>
            </w:pPr>
            <w:r>
              <w:rPr>
                <w:b/>
                <w:bCs/>
                <w:i/>
                <w:iCs/>
                <w:sz w:val="18"/>
                <w:lang w:val="en-GB"/>
              </w:rPr>
              <w:t>R</w:t>
            </w:r>
            <w:r w:rsidR="0096104C">
              <w:rPr>
                <w:b/>
                <w:bCs/>
                <w:i/>
                <w:iCs/>
                <w:sz w:val="18"/>
                <w:lang w:val="en-GB"/>
              </w:rPr>
              <w:t>esearch Publication</w:t>
            </w:r>
            <w:r w:rsidR="00DB3E37">
              <w:rPr>
                <w:b/>
                <w:bCs/>
                <w:i/>
                <w:iCs/>
                <w:sz w:val="18"/>
                <w:lang w:val="en-GB"/>
              </w:rPr>
              <w:t xml:space="preserve"> and </w:t>
            </w:r>
            <w:r w:rsidR="009B7AD3">
              <w:rPr>
                <w:b/>
                <w:bCs/>
                <w:i/>
                <w:iCs/>
                <w:sz w:val="18"/>
                <w:lang w:val="en-GB"/>
              </w:rPr>
              <w:t>Thesis</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477306C"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B8965A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2FBC199"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3ECC25"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44F9D1A"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D4A900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595959" w:themeFill="text1" w:themeFillTint="A6"/>
            <w:vAlign w:val="bottom"/>
          </w:tcPr>
          <w:p w14:paraId="3083AB5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6500F6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86AC49F"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305CD13"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099060E" w14:textId="77777777" w:rsidR="00081E79" w:rsidRDefault="00081E79" w:rsidP="00E04D30">
            <w:pPr>
              <w:rPr>
                <w:sz w:val="18"/>
                <w:lang w:val="en-GB"/>
              </w:rPr>
            </w:pPr>
            <w:r>
              <w:rPr>
                <w:sz w:val="18"/>
                <w:lang w:val="en-GB"/>
              </w:rPr>
              <w:t> </w:t>
            </w:r>
          </w:p>
        </w:tc>
      </w:tr>
    </w:tbl>
    <w:p w14:paraId="1FCB330E" w14:textId="77777777" w:rsidR="00081E79" w:rsidRDefault="00081E79" w:rsidP="00081E79">
      <w:pPr>
        <w:pStyle w:val="Heading1"/>
        <w:spacing w:before="240" w:after="120"/>
        <w:ind w:right="0"/>
        <w:jc w:val="left"/>
        <w:rPr>
          <w:b/>
          <w:color w:val="000000"/>
          <w:sz w:val="24"/>
        </w:rPr>
      </w:pPr>
      <w:r>
        <w:rPr>
          <w:b/>
          <w:color w:val="000000"/>
          <w:sz w:val="24"/>
        </w:rPr>
        <w:t>3. Selected References</w:t>
      </w:r>
    </w:p>
    <w:p w14:paraId="5172689E" w14:textId="182848A6" w:rsidR="00081E79" w:rsidRPr="00432AC7" w:rsidRDefault="006A5357" w:rsidP="00081E79">
      <w:pPr>
        <w:ind w:left="425" w:hanging="425"/>
        <w:jc w:val="both"/>
        <w:rPr>
          <w:lang w:val="en-US"/>
        </w:rPr>
      </w:pPr>
      <w:r w:rsidRPr="006A5357">
        <w:rPr>
          <w:sz w:val="18"/>
          <w:szCs w:val="18"/>
          <w:lang w:val="en-GB"/>
        </w:rPr>
        <w:t>Arora</w:t>
      </w:r>
      <w:r w:rsidR="006D6E65">
        <w:rPr>
          <w:sz w:val="18"/>
          <w:szCs w:val="18"/>
          <w:lang w:val="en-GB"/>
        </w:rPr>
        <w:t xml:space="preserve"> </w:t>
      </w:r>
      <w:r w:rsidRPr="006A5357">
        <w:rPr>
          <w:sz w:val="18"/>
          <w:szCs w:val="18"/>
          <w:lang w:val="en-GB"/>
        </w:rPr>
        <w:t>K, Ameur</w:t>
      </w:r>
      <w:r w:rsidR="006D6E65">
        <w:rPr>
          <w:sz w:val="18"/>
          <w:szCs w:val="18"/>
          <w:lang w:val="en-GB"/>
        </w:rPr>
        <w:t xml:space="preserve"> </w:t>
      </w:r>
      <w:r w:rsidRPr="006A5357">
        <w:rPr>
          <w:sz w:val="18"/>
          <w:szCs w:val="18"/>
          <w:lang w:val="en-GB"/>
        </w:rPr>
        <w:t>H, Polo</w:t>
      </w:r>
      <w:r w:rsidR="00536CDC">
        <w:rPr>
          <w:sz w:val="18"/>
          <w:szCs w:val="18"/>
          <w:lang w:val="en-GB"/>
        </w:rPr>
        <w:t xml:space="preserve"> </w:t>
      </w:r>
      <w:r w:rsidRPr="006A5357">
        <w:rPr>
          <w:sz w:val="18"/>
          <w:szCs w:val="18"/>
          <w:lang w:val="en-GB"/>
        </w:rPr>
        <w:t>A, Di Cagno</w:t>
      </w:r>
      <w:r w:rsidR="00536CDC">
        <w:rPr>
          <w:sz w:val="18"/>
          <w:szCs w:val="18"/>
          <w:lang w:val="en-GB"/>
        </w:rPr>
        <w:t xml:space="preserve"> </w:t>
      </w:r>
      <w:r w:rsidRPr="006A5357">
        <w:rPr>
          <w:sz w:val="18"/>
          <w:szCs w:val="18"/>
          <w:lang w:val="en-GB"/>
        </w:rPr>
        <w:t>R, Rizzello</w:t>
      </w:r>
      <w:r w:rsidR="00536CDC">
        <w:rPr>
          <w:sz w:val="18"/>
          <w:szCs w:val="18"/>
          <w:lang w:val="en-GB"/>
        </w:rPr>
        <w:t xml:space="preserve"> </w:t>
      </w:r>
      <w:r w:rsidRPr="006A5357">
        <w:rPr>
          <w:sz w:val="18"/>
          <w:szCs w:val="18"/>
          <w:lang w:val="en-GB"/>
        </w:rPr>
        <w:t>CG,</w:t>
      </w:r>
      <w:r w:rsidR="00E96F56">
        <w:rPr>
          <w:sz w:val="18"/>
          <w:szCs w:val="18"/>
          <w:lang w:val="en-GB"/>
        </w:rPr>
        <w:t xml:space="preserve"> </w:t>
      </w:r>
      <w:r w:rsidRPr="006A5357">
        <w:rPr>
          <w:sz w:val="18"/>
          <w:szCs w:val="18"/>
          <w:lang w:val="en-GB"/>
        </w:rPr>
        <w:t xml:space="preserve">Gobbetti M (2021) Thirty years of knowledge on sourdough fermentation: </w:t>
      </w:r>
      <w:r w:rsidR="00B93FF1">
        <w:rPr>
          <w:sz w:val="18"/>
          <w:szCs w:val="18"/>
          <w:lang w:val="en-GB"/>
        </w:rPr>
        <w:t>a</w:t>
      </w:r>
      <w:r w:rsidRPr="006A5357">
        <w:rPr>
          <w:sz w:val="18"/>
          <w:szCs w:val="18"/>
          <w:lang w:val="en-GB"/>
        </w:rPr>
        <w:t xml:space="preserve"> systematic review. </w:t>
      </w:r>
      <w:r w:rsidR="000A2F29" w:rsidRPr="000A2F29">
        <w:rPr>
          <w:i/>
          <w:iCs/>
          <w:sz w:val="18"/>
          <w:szCs w:val="18"/>
          <w:lang w:val="en-GB"/>
        </w:rPr>
        <w:t>Trends Food Sci. Technol.</w:t>
      </w:r>
      <w:r w:rsidR="00D14362">
        <w:rPr>
          <w:i/>
          <w:iCs/>
          <w:sz w:val="18"/>
          <w:szCs w:val="18"/>
          <w:lang w:val="en-GB"/>
        </w:rPr>
        <w:t xml:space="preserve"> </w:t>
      </w:r>
      <w:r w:rsidRPr="00820182">
        <w:rPr>
          <w:b/>
          <w:bCs/>
          <w:sz w:val="18"/>
          <w:szCs w:val="18"/>
          <w:lang w:val="en-GB"/>
        </w:rPr>
        <w:t>108:</w:t>
      </w:r>
      <w:r w:rsidRPr="006A5357">
        <w:rPr>
          <w:sz w:val="18"/>
          <w:szCs w:val="18"/>
          <w:lang w:val="en-GB"/>
        </w:rPr>
        <w:t xml:space="preserve"> 71-83.</w:t>
      </w:r>
    </w:p>
    <w:p w14:paraId="1ED5DDF3" w14:textId="0FF0AE6C" w:rsidR="00081E79" w:rsidRDefault="003F1649" w:rsidP="001A26E3">
      <w:pPr>
        <w:ind w:left="425" w:hanging="425"/>
        <w:jc w:val="both"/>
        <w:rPr>
          <w:sz w:val="18"/>
          <w:szCs w:val="18"/>
          <w:lang w:val="en-GB"/>
        </w:rPr>
      </w:pPr>
      <w:r w:rsidRPr="003F1649">
        <w:rPr>
          <w:sz w:val="18"/>
          <w:szCs w:val="18"/>
          <w:lang w:val="en-GB"/>
        </w:rPr>
        <w:t>Calabrese FM, Ameur H, Nikoloudaki O, Celano G, Vacca</w:t>
      </w:r>
      <w:r w:rsidR="0030776B">
        <w:rPr>
          <w:sz w:val="18"/>
          <w:szCs w:val="18"/>
          <w:lang w:val="en-GB"/>
        </w:rPr>
        <w:t xml:space="preserve"> </w:t>
      </w:r>
      <w:r w:rsidRPr="003F1649">
        <w:rPr>
          <w:sz w:val="18"/>
          <w:szCs w:val="18"/>
          <w:lang w:val="en-GB"/>
        </w:rPr>
        <w:t>M, Junior</w:t>
      </w:r>
      <w:r w:rsidR="0030776B">
        <w:rPr>
          <w:sz w:val="18"/>
          <w:szCs w:val="18"/>
          <w:lang w:val="en-GB"/>
        </w:rPr>
        <w:t xml:space="preserve"> </w:t>
      </w:r>
      <w:r w:rsidRPr="003F1649">
        <w:rPr>
          <w:sz w:val="18"/>
          <w:szCs w:val="18"/>
          <w:lang w:val="en-GB"/>
        </w:rPr>
        <w:t>WJ</w:t>
      </w:r>
      <w:r w:rsidR="0030776B">
        <w:rPr>
          <w:sz w:val="18"/>
          <w:szCs w:val="18"/>
          <w:lang w:val="en-GB"/>
        </w:rPr>
        <w:t>,</w:t>
      </w:r>
      <w:r w:rsidRPr="003F1649">
        <w:rPr>
          <w:sz w:val="18"/>
          <w:szCs w:val="18"/>
          <w:lang w:val="en-GB"/>
        </w:rPr>
        <w:t xml:space="preserve"> Gobbetti</w:t>
      </w:r>
      <w:r w:rsidR="003B3025">
        <w:rPr>
          <w:sz w:val="18"/>
          <w:szCs w:val="18"/>
          <w:lang w:val="en-GB"/>
        </w:rPr>
        <w:t xml:space="preserve"> </w:t>
      </w:r>
      <w:r w:rsidRPr="003F1649">
        <w:rPr>
          <w:sz w:val="18"/>
          <w:szCs w:val="18"/>
          <w:lang w:val="en-GB"/>
        </w:rPr>
        <w:t xml:space="preserve">M (2022) Metabolic framework of spontaneous and synthetic sourdough metacommunities to reveal microbial players responsible for resilience and performance. </w:t>
      </w:r>
      <w:r w:rsidRPr="00150731">
        <w:rPr>
          <w:i/>
          <w:iCs/>
          <w:sz w:val="18"/>
          <w:szCs w:val="18"/>
          <w:lang w:val="en-GB"/>
        </w:rPr>
        <w:t>Microbiome</w:t>
      </w:r>
      <w:r w:rsidR="00BE5FD6">
        <w:rPr>
          <w:sz w:val="18"/>
          <w:szCs w:val="18"/>
          <w:lang w:val="en-GB"/>
        </w:rPr>
        <w:t xml:space="preserve"> </w:t>
      </w:r>
      <w:r w:rsidRPr="00150731">
        <w:rPr>
          <w:b/>
          <w:bCs/>
          <w:sz w:val="18"/>
          <w:szCs w:val="18"/>
          <w:lang w:val="en-GB"/>
        </w:rPr>
        <w:t>10</w:t>
      </w:r>
      <w:r w:rsidRPr="003F1649">
        <w:rPr>
          <w:sz w:val="18"/>
          <w:szCs w:val="18"/>
          <w:lang w:val="en-GB"/>
        </w:rPr>
        <w:t>: 148</w:t>
      </w:r>
      <w:r w:rsidR="005E0178">
        <w:rPr>
          <w:sz w:val="18"/>
          <w:szCs w:val="18"/>
          <w:lang w:val="en-GB"/>
        </w:rPr>
        <w:t>.</w:t>
      </w:r>
    </w:p>
    <w:p w14:paraId="42D7817E" w14:textId="7F352106" w:rsidR="001A26E3" w:rsidRPr="001A26E3" w:rsidRDefault="001A26E3" w:rsidP="001A26E3">
      <w:pPr>
        <w:ind w:left="425" w:hanging="425"/>
        <w:jc w:val="both"/>
        <w:rPr>
          <w:sz w:val="18"/>
          <w:szCs w:val="18"/>
          <w:lang w:val="en-GB"/>
        </w:rPr>
      </w:pPr>
      <w:r w:rsidRPr="001A26E3">
        <w:rPr>
          <w:sz w:val="18"/>
          <w:szCs w:val="18"/>
          <w:lang w:val="en-GB"/>
        </w:rPr>
        <w:t>Da Ros A, Polo A, Rizzello CG,</w:t>
      </w:r>
      <w:r w:rsidR="00E056F1">
        <w:rPr>
          <w:sz w:val="18"/>
          <w:szCs w:val="18"/>
          <w:lang w:val="en-GB"/>
        </w:rPr>
        <w:t xml:space="preserve"> </w:t>
      </w:r>
      <w:r w:rsidRPr="001A26E3">
        <w:rPr>
          <w:sz w:val="18"/>
          <w:szCs w:val="18"/>
          <w:lang w:val="en-GB"/>
        </w:rPr>
        <w:t xml:space="preserve">Acin-Albiac M, Montemurro M, Di Cagno </w:t>
      </w:r>
      <w:r w:rsidR="00394994">
        <w:rPr>
          <w:sz w:val="18"/>
          <w:szCs w:val="18"/>
          <w:lang w:val="en-GB"/>
        </w:rPr>
        <w:t>R,</w:t>
      </w:r>
      <w:r w:rsidRPr="001A26E3">
        <w:rPr>
          <w:sz w:val="18"/>
          <w:szCs w:val="18"/>
          <w:lang w:val="en-GB"/>
        </w:rPr>
        <w:t xml:space="preserve"> Gobbetti M (2021)</w:t>
      </w:r>
      <w:r w:rsidR="003A45D7">
        <w:rPr>
          <w:sz w:val="18"/>
          <w:szCs w:val="18"/>
          <w:lang w:val="en-GB"/>
        </w:rPr>
        <w:t xml:space="preserve"> </w:t>
      </w:r>
      <w:r w:rsidRPr="001A26E3">
        <w:rPr>
          <w:sz w:val="18"/>
          <w:szCs w:val="18"/>
          <w:lang w:val="en-GB"/>
        </w:rPr>
        <w:t xml:space="preserve">Feeding with sustainably sourdough bread has the potential to promote the healthy microbiota metabolism at the colon level. </w:t>
      </w:r>
      <w:r w:rsidR="00EC4F23" w:rsidRPr="00EC4F23">
        <w:rPr>
          <w:i/>
          <w:iCs/>
          <w:sz w:val="18"/>
          <w:szCs w:val="18"/>
          <w:lang w:val="en-GB"/>
        </w:rPr>
        <w:t>Microbiol. Spectr.</w:t>
      </w:r>
      <w:r w:rsidRPr="001A26E3">
        <w:rPr>
          <w:sz w:val="18"/>
          <w:szCs w:val="18"/>
          <w:lang w:val="en-GB"/>
        </w:rPr>
        <w:t xml:space="preserve"> </w:t>
      </w:r>
      <w:r w:rsidRPr="0010372C">
        <w:rPr>
          <w:b/>
          <w:bCs/>
          <w:sz w:val="18"/>
          <w:szCs w:val="18"/>
          <w:lang w:val="en-GB"/>
        </w:rPr>
        <w:t>9</w:t>
      </w:r>
      <w:r w:rsidRPr="001A26E3">
        <w:rPr>
          <w:sz w:val="18"/>
          <w:szCs w:val="18"/>
          <w:lang w:val="en-GB"/>
        </w:rPr>
        <w:t>: e00494-21.</w:t>
      </w:r>
    </w:p>
    <w:p w14:paraId="608FA5B9" w14:textId="6E089961" w:rsidR="001A26E3" w:rsidRPr="001A26E3" w:rsidRDefault="001A26E3" w:rsidP="001A26E3">
      <w:pPr>
        <w:ind w:left="425" w:hanging="425"/>
        <w:jc w:val="both"/>
        <w:rPr>
          <w:sz w:val="18"/>
          <w:szCs w:val="18"/>
          <w:lang w:val="en-GB"/>
        </w:rPr>
      </w:pPr>
      <w:r w:rsidRPr="001A26E3">
        <w:rPr>
          <w:sz w:val="18"/>
          <w:szCs w:val="18"/>
          <w:lang w:val="en-GB"/>
        </w:rPr>
        <w:t>Friedman J, Higgins LM</w:t>
      </w:r>
      <w:r w:rsidR="00E06C85">
        <w:rPr>
          <w:sz w:val="18"/>
          <w:szCs w:val="18"/>
          <w:lang w:val="en-GB"/>
        </w:rPr>
        <w:t>,</w:t>
      </w:r>
      <w:r w:rsidRPr="001A26E3">
        <w:rPr>
          <w:sz w:val="18"/>
          <w:szCs w:val="18"/>
          <w:lang w:val="en-GB"/>
        </w:rPr>
        <w:t xml:space="preserve"> Gore J (2017) Community structure follows simple assembly rules in microbial microcosms. </w:t>
      </w:r>
      <w:r w:rsidR="000214FD" w:rsidRPr="000214FD">
        <w:rPr>
          <w:i/>
          <w:iCs/>
          <w:sz w:val="18"/>
          <w:szCs w:val="18"/>
          <w:lang w:val="en-GB"/>
        </w:rPr>
        <w:t>Nat. Ecol. Evol</w:t>
      </w:r>
      <w:r w:rsidR="00F12DB3">
        <w:rPr>
          <w:i/>
          <w:iCs/>
          <w:sz w:val="18"/>
          <w:szCs w:val="18"/>
          <w:lang w:val="en-GB"/>
        </w:rPr>
        <w:t>.</w:t>
      </w:r>
      <w:r w:rsidRPr="001A26E3">
        <w:rPr>
          <w:sz w:val="18"/>
          <w:szCs w:val="18"/>
          <w:lang w:val="en-GB"/>
        </w:rPr>
        <w:t xml:space="preserve"> </w:t>
      </w:r>
      <w:r w:rsidRPr="0010372C">
        <w:rPr>
          <w:b/>
          <w:bCs/>
          <w:sz w:val="18"/>
          <w:szCs w:val="18"/>
          <w:lang w:val="en-GB"/>
        </w:rPr>
        <w:t>1</w:t>
      </w:r>
      <w:r w:rsidRPr="001A26E3">
        <w:rPr>
          <w:sz w:val="18"/>
          <w:szCs w:val="18"/>
          <w:lang w:val="en-GB"/>
        </w:rPr>
        <w:t>: 1-7.</w:t>
      </w:r>
    </w:p>
    <w:p w14:paraId="01D59A14" w14:textId="3907ED39" w:rsidR="001A26E3" w:rsidRPr="001A26E3" w:rsidRDefault="001A26E3" w:rsidP="00E41D73">
      <w:pPr>
        <w:ind w:left="425" w:hanging="425"/>
        <w:jc w:val="both"/>
        <w:rPr>
          <w:sz w:val="18"/>
          <w:szCs w:val="18"/>
          <w:lang w:val="en-GB"/>
        </w:rPr>
      </w:pPr>
      <w:r w:rsidRPr="001A26E3">
        <w:rPr>
          <w:sz w:val="18"/>
          <w:szCs w:val="18"/>
          <w:lang w:val="en-GB"/>
        </w:rPr>
        <w:t>Gobbetti</w:t>
      </w:r>
      <w:r w:rsidR="00E41D73">
        <w:rPr>
          <w:sz w:val="18"/>
          <w:szCs w:val="18"/>
          <w:lang w:val="en-GB"/>
        </w:rPr>
        <w:t xml:space="preserve"> </w:t>
      </w:r>
      <w:r w:rsidRPr="001A26E3">
        <w:rPr>
          <w:sz w:val="18"/>
          <w:szCs w:val="18"/>
          <w:lang w:val="en-GB"/>
        </w:rPr>
        <w:t>M, Rizzello</w:t>
      </w:r>
      <w:r w:rsidR="00E41D73">
        <w:rPr>
          <w:sz w:val="18"/>
          <w:szCs w:val="18"/>
          <w:lang w:val="en-GB"/>
        </w:rPr>
        <w:t xml:space="preserve"> </w:t>
      </w:r>
      <w:r w:rsidRPr="001A26E3">
        <w:rPr>
          <w:sz w:val="18"/>
          <w:szCs w:val="18"/>
          <w:lang w:val="en-GB"/>
        </w:rPr>
        <w:t>CG, Di Cagno R,</w:t>
      </w:r>
      <w:r w:rsidR="00E41D73">
        <w:rPr>
          <w:sz w:val="18"/>
          <w:szCs w:val="18"/>
          <w:lang w:val="en-GB"/>
        </w:rPr>
        <w:t xml:space="preserve"> </w:t>
      </w:r>
      <w:r w:rsidRPr="001A26E3">
        <w:rPr>
          <w:sz w:val="18"/>
          <w:szCs w:val="18"/>
          <w:lang w:val="en-GB"/>
        </w:rPr>
        <w:t>De Angelis M (2014)</w:t>
      </w:r>
      <w:r w:rsidR="00E41D73">
        <w:rPr>
          <w:sz w:val="18"/>
          <w:szCs w:val="18"/>
          <w:lang w:val="en-GB"/>
        </w:rPr>
        <w:t xml:space="preserve"> </w:t>
      </w:r>
      <w:r w:rsidRPr="001A26E3">
        <w:rPr>
          <w:sz w:val="18"/>
          <w:szCs w:val="18"/>
          <w:lang w:val="en-GB"/>
        </w:rPr>
        <w:t xml:space="preserve">How the sourdough may affect the functional features of leavened baked goods. </w:t>
      </w:r>
      <w:r w:rsidR="00A4023E" w:rsidRPr="00A4023E">
        <w:rPr>
          <w:i/>
          <w:iCs/>
          <w:sz w:val="18"/>
          <w:szCs w:val="18"/>
          <w:lang w:val="en-GB"/>
        </w:rPr>
        <w:t>Food Microbiol.</w:t>
      </w:r>
      <w:r w:rsidRPr="001A26E3">
        <w:rPr>
          <w:sz w:val="18"/>
          <w:szCs w:val="18"/>
          <w:lang w:val="en-GB"/>
        </w:rPr>
        <w:t xml:space="preserve"> </w:t>
      </w:r>
      <w:r w:rsidRPr="0010372C">
        <w:rPr>
          <w:b/>
          <w:bCs/>
          <w:sz w:val="18"/>
          <w:szCs w:val="18"/>
          <w:lang w:val="en-GB"/>
        </w:rPr>
        <w:t>37</w:t>
      </w:r>
      <w:r w:rsidRPr="001A26E3">
        <w:rPr>
          <w:sz w:val="18"/>
          <w:szCs w:val="18"/>
          <w:lang w:val="en-GB"/>
        </w:rPr>
        <w:t>: 30-40.</w:t>
      </w:r>
    </w:p>
    <w:p w14:paraId="01BA4AEF" w14:textId="65F31F20" w:rsidR="001A26E3" w:rsidRDefault="001A26E3" w:rsidP="006E6D2F">
      <w:pPr>
        <w:ind w:left="425" w:hanging="425"/>
        <w:jc w:val="both"/>
        <w:rPr>
          <w:sz w:val="18"/>
          <w:szCs w:val="18"/>
          <w:lang w:val="en-GB"/>
        </w:rPr>
      </w:pPr>
      <w:r w:rsidRPr="001A26E3">
        <w:rPr>
          <w:sz w:val="18"/>
          <w:szCs w:val="18"/>
          <w:lang w:val="en-GB"/>
        </w:rPr>
        <w:t>Karkaria</w:t>
      </w:r>
      <w:r w:rsidR="00E41D73">
        <w:rPr>
          <w:sz w:val="18"/>
          <w:szCs w:val="18"/>
          <w:lang w:val="en-GB"/>
        </w:rPr>
        <w:t xml:space="preserve"> </w:t>
      </w:r>
      <w:r w:rsidRPr="001A26E3">
        <w:rPr>
          <w:sz w:val="18"/>
          <w:szCs w:val="18"/>
          <w:lang w:val="en-GB"/>
        </w:rPr>
        <w:t>BD, Fedorec AJ</w:t>
      </w:r>
      <w:r w:rsidR="00E41D73">
        <w:rPr>
          <w:sz w:val="18"/>
          <w:szCs w:val="18"/>
          <w:lang w:val="en-GB"/>
        </w:rPr>
        <w:t xml:space="preserve">, </w:t>
      </w:r>
      <w:r w:rsidRPr="001A26E3">
        <w:rPr>
          <w:sz w:val="18"/>
          <w:szCs w:val="18"/>
          <w:lang w:val="en-GB"/>
        </w:rPr>
        <w:t>Barnes</w:t>
      </w:r>
      <w:r w:rsidR="006E6D2F">
        <w:rPr>
          <w:sz w:val="18"/>
          <w:szCs w:val="18"/>
          <w:lang w:val="en-GB"/>
        </w:rPr>
        <w:t xml:space="preserve"> </w:t>
      </w:r>
      <w:r w:rsidRPr="001A26E3">
        <w:rPr>
          <w:sz w:val="18"/>
          <w:szCs w:val="18"/>
          <w:lang w:val="en-GB"/>
        </w:rPr>
        <w:t>CP (2021)</w:t>
      </w:r>
      <w:r w:rsidR="006E6D2F">
        <w:rPr>
          <w:sz w:val="18"/>
          <w:szCs w:val="18"/>
          <w:lang w:val="en-GB"/>
        </w:rPr>
        <w:t xml:space="preserve"> </w:t>
      </w:r>
      <w:r w:rsidRPr="001A26E3">
        <w:rPr>
          <w:sz w:val="18"/>
          <w:szCs w:val="18"/>
          <w:lang w:val="en-GB"/>
        </w:rPr>
        <w:t xml:space="preserve">Automated design of synthetic microbial communities. </w:t>
      </w:r>
      <w:r w:rsidRPr="006E6D2F">
        <w:rPr>
          <w:i/>
          <w:iCs/>
          <w:sz w:val="18"/>
          <w:szCs w:val="18"/>
          <w:lang w:val="en-GB"/>
        </w:rPr>
        <w:t>Nature Communications</w:t>
      </w:r>
      <w:r w:rsidRPr="001A26E3">
        <w:rPr>
          <w:sz w:val="18"/>
          <w:szCs w:val="18"/>
          <w:lang w:val="en-GB"/>
        </w:rPr>
        <w:t xml:space="preserve"> </w:t>
      </w:r>
      <w:r w:rsidRPr="0010372C">
        <w:rPr>
          <w:b/>
          <w:bCs/>
          <w:sz w:val="18"/>
          <w:szCs w:val="18"/>
          <w:lang w:val="en-GB"/>
        </w:rPr>
        <w:t>12</w:t>
      </w:r>
      <w:r w:rsidRPr="001A26E3">
        <w:rPr>
          <w:sz w:val="18"/>
          <w:szCs w:val="18"/>
          <w:lang w:val="en-GB"/>
        </w:rPr>
        <w:t>: 1-12.</w:t>
      </w:r>
    </w:p>
    <w:p w14:paraId="3371CD62" w14:textId="77777777" w:rsidR="008604A1" w:rsidRDefault="00E43951"/>
    <w:sectPr w:rsidR="008604A1"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11886"/>
    <w:rsid w:val="0001709A"/>
    <w:rsid w:val="000214FD"/>
    <w:rsid w:val="00036B21"/>
    <w:rsid w:val="00071070"/>
    <w:rsid w:val="000765CA"/>
    <w:rsid w:val="00081E79"/>
    <w:rsid w:val="00087942"/>
    <w:rsid w:val="000A0820"/>
    <w:rsid w:val="000A2F29"/>
    <w:rsid w:val="000D7022"/>
    <w:rsid w:val="000F2F07"/>
    <w:rsid w:val="000F3D56"/>
    <w:rsid w:val="0010372C"/>
    <w:rsid w:val="00110138"/>
    <w:rsid w:val="00121F6B"/>
    <w:rsid w:val="00126182"/>
    <w:rsid w:val="001279F5"/>
    <w:rsid w:val="0013293C"/>
    <w:rsid w:val="00150731"/>
    <w:rsid w:val="00173110"/>
    <w:rsid w:val="00184A95"/>
    <w:rsid w:val="001A26E3"/>
    <w:rsid w:val="001B66FF"/>
    <w:rsid w:val="002053B8"/>
    <w:rsid w:val="002339F1"/>
    <w:rsid w:val="002356E5"/>
    <w:rsid w:val="00256394"/>
    <w:rsid w:val="00297616"/>
    <w:rsid w:val="002E32F7"/>
    <w:rsid w:val="0030776B"/>
    <w:rsid w:val="0032460A"/>
    <w:rsid w:val="00330012"/>
    <w:rsid w:val="0033633E"/>
    <w:rsid w:val="00337A94"/>
    <w:rsid w:val="0035747E"/>
    <w:rsid w:val="0037365D"/>
    <w:rsid w:val="003779EB"/>
    <w:rsid w:val="00394994"/>
    <w:rsid w:val="003A45D7"/>
    <w:rsid w:val="003B3025"/>
    <w:rsid w:val="003F1649"/>
    <w:rsid w:val="00403521"/>
    <w:rsid w:val="00405218"/>
    <w:rsid w:val="0045492A"/>
    <w:rsid w:val="00455266"/>
    <w:rsid w:val="004750D8"/>
    <w:rsid w:val="00493D44"/>
    <w:rsid w:val="004D0C6B"/>
    <w:rsid w:val="004F3A8E"/>
    <w:rsid w:val="00512744"/>
    <w:rsid w:val="00514A20"/>
    <w:rsid w:val="00536CDC"/>
    <w:rsid w:val="005958B6"/>
    <w:rsid w:val="005C6A8A"/>
    <w:rsid w:val="005D297A"/>
    <w:rsid w:val="005E0178"/>
    <w:rsid w:val="005E0250"/>
    <w:rsid w:val="005F2FEF"/>
    <w:rsid w:val="00607C55"/>
    <w:rsid w:val="006105E9"/>
    <w:rsid w:val="0062149D"/>
    <w:rsid w:val="00645545"/>
    <w:rsid w:val="00675E1D"/>
    <w:rsid w:val="00696A3B"/>
    <w:rsid w:val="006A118D"/>
    <w:rsid w:val="006A5357"/>
    <w:rsid w:val="006D24DE"/>
    <w:rsid w:val="006D6E65"/>
    <w:rsid w:val="006E6D2F"/>
    <w:rsid w:val="006F0D09"/>
    <w:rsid w:val="006F357A"/>
    <w:rsid w:val="00704942"/>
    <w:rsid w:val="00740B18"/>
    <w:rsid w:val="00744964"/>
    <w:rsid w:val="00747598"/>
    <w:rsid w:val="00762B16"/>
    <w:rsid w:val="00763E03"/>
    <w:rsid w:val="0077621E"/>
    <w:rsid w:val="00780FB1"/>
    <w:rsid w:val="00783DA8"/>
    <w:rsid w:val="0079100C"/>
    <w:rsid w:val="007E3433"/>
    <w:rsid w:val="00805B9D"/>
    <w:rsid w:val="00820182"/>
    <w:rsid w:val="008441B5"/>
    <w:rsid w:val="0088288F"/>
    <w:rsid w:val="00893A82"/>
    <w:rsid w:val="0089732C"/>
    <w:rsid w:val="00897C42"/>
    <w:rsid w:val="008A1406"/>
    <w:rsid w:val="008C2421"/>
    <w:rsid w:val="00906566"/>
    <w:rsid w:val="009207BF"/>
    <w:rsid w:val="00923EFD"/>
    <w:rsid w:val="00951238"/>
    <w:rsid w:val="0096104C"/>
    <w:rsid w:val="00973087"/>
    <w:rsid w:val="00983127"/>
    <w:rsid w:val="009B7AD3"/>
    <w:rsid w:val="009D7AF8"/>
    <w:rsid w:val="00A25BD6"/>
    <w:rsid w:val="00A4023E"/>
    <w:rsid w:val="00A41A46"/>
    <w:rsid w:val="00A44BFA"/>
    <w:rsid w:val="00A62840"/>
    <w:rsid w:val="00A8345E"/>
    <w:rsid w:val="00A903C4"/>
    <w:rsid w:val="00AA7604"/>
    <w:rsid w:val="00AC3EFF"/>
    <w:rsid w:val="00AE4367"/>
    <w:rsid w:val="00AF3DDA"/>
    <w:rsid w:val="00B036ED"/>
    <w:rsid w:val="00B1418D"/>
    <w:rsid w:val="00B15D0B"/>
    <w:rsid w:val="00B214BB"/>
    <w:rsid w:val="00B62738"/>
    <w:rsid w:val="00B83E7D"/>
    <w:rsid w:val="00B93FF1"/>
    <w:rsid w:val="00BA0CDE"/>
    <w:rsid w:val="00BC3C37"/>
    <w:rsid w:val="00BE080C"/>
    <w:rsid w:val="00BE5FD6"/>
    <w:rsid w:val="00BF7BCC"/>
    <w:rsid w:val="00C06E35"/>
    <w:rsid w:val="00C400FC"/>
    <w:rsid w:val="00C44F59"/>
    <w:rsid w:val="00C8121A"/>
    <w:rsid w:val="00CA5E54"/>
    <w:rsid w:val="00CF7E34"/>
    <w:rsid w:val="00D14362"/>
    <w:rsid w:val="00D153B1"/>
    <w:rsid w:val="00D32332"/>
    <w:rsid w:val="00D45F22"/>
    <w:rsid w:val="00D46AD7"/>
    <w:rsid w:val="00D60758"/>
    <w:rsid w:val="00D72F30"/>
    <w:rsid w:val="00D87A98"/>
    <w:rsid w:val="00D91836"/>
    <w:rsid w:val="00D9356F"/>
    <w:rsid w:val="00DB3E37"/>
    <w:rsid w:val="00E00CCD"/>
    <w:rsid w:val="00E017E5"/>
    <w:rsid w:val="00E056F1"/>
    <w:rsid w:val="00E06C85"/>
    <w:rsid w:val="00E2230E"/>
    <w:rsid w:val="00E41D73"/>
    <w:rsid w:val="00E43951"/>
    <w:rsid w:val="00E45786"/>
    <w:rsid w:val="00E53EA6"/>
    <w:rsid w:val="00E72C97"/>
    <w:rsid w:val="00E830EE"/>
    <w:rsid w:val="00E866BB"/>
    <w:rsid w:val="00E96F56"/>
    <w:rsid w:val="00EC4704"/>
    <w:rsid w:val="00EC4F23"/>
    <w:rsid w:val="00EF5CA6"/>
    <w:rsid w:val="00F12DB3"/>
    <w:rsid w:val="00F338B3"/>
    <w:rsid w:val="00F47136"/>
    <w:rsid w:val="00F77E7D"/>
    <w:rsid w:val="00FF700C"/>
    <w:rsid w:val="00FF7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ListParagraph">
    <w:name w:val="List Paragraph"/>
    <w:basedOn w:val="Normal"/>
    <w:uiPriority w:val="34"/>
    <w:qFormat/>
    <w:rsid w:val="00E7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Aheto Francis (Student AGR 22)</cp:lastModifiedBy>
  <cp:revision>175</cp:revision>
  <dcterms:created xsi:type="dcterms:W3CDTF">2023-06-23T11:13:00Z</dcterms:created>
  <dcterms:modified xsi:type="dcterms:W3CDTF">2023-06-29T12:24:00Z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