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FFE0" w14:textId="13EF1BBF" w:rsidR="0035500F" w:rsidRPr="000B0C0B" w:rsidRDefault="0035500F" w:rsidP="00A91B27">
      <w:pPr>
        <w:widowControl/>
        <w:suppressAutoHyphens w:val="0"/>
        <w:spacing w:before="600" w:after="120"/>
        <w:jc w:val="center"/>
        <w:rPr>
          <w:sz w:val="28"/>
          <w:lang w:val="en-GB"/>
        </w:rPr>
      </w:pPr>
      <w:r w:rsidRPr="0035500F">
        <w:rPr>
          <w:rFonts w:eastAsiaTheme="minorHAnsi"/>
          <w:b/>
          <w:bCs/>
          <w:i/>
          <w:iCs/>
          <w:color w:val="000000"/>
          <w:sz w:val="28"/>
          <w:szCs w:val="28"/>
          <w:lang w:val="en-US" w:eastAsia="en-US"/>
        </w:rPr>
        <w:t>Fusarium musae</w:t>
      </w:r>
      <w:r w:rsidRPr="0035500F">
        <w:rPr>
          <w:rFonts w:eastAsiaTheme="minorHAnsi"/>
          <w:b/>
          <w:bCs/>
          <w:color w:val="000000"/>
          <w:sz w:val="28"/>
          <w:szCs w:val="28"/>
          <w:lang w:val="en-US" w:eastAsia="en-US"/>
        </w:rPr>
        <w:t>, a potential new food safety threat. Can a diseased banana be the source of a fungal disease for humans?</w:t>
      </w:r>
    </w:p>
    <w:p w14:paraId="6430C416" w14:textId="01718AF8" w:rsidR="0035500F" w:rsidRPr="0040116D" w:rsidRDefault="0035500F" w:rsidP="0040116D">
      <w:pPr>
        <w:pStyle w:val="NormaleWeb"/>
        <w:spacing w:before="0" w:beforeAutospacing="0" w:after="0" w:afterAutospacing="0"/>
        <w:jc w:val="center"/>
        <w:rPr>
          <w:color w:val="000000" w:themeColor="text1"/>
          <w:sz w:val="20"/>
          <w:szCs w:val="20"/>
        </w:rPr>
      </w:pPr>
      <w:r w:rsidRPr="0040116D">
        <w:rPr>
          <w:sz w:val="20"/>
          <w:szCs w:val="20"/>
        </w:rPr>
        <w:t xml:space="preserve">Valeria Tava </w:t>
      </w:r>
      <w:r w:rsidRPr="0040116D">
        <w:rPr>
          <w:color w:val="000000" w:themeColor="text1"/>
          <w:sz w:val="20"/>
          <w:szCs w:val="20"/>
        </w:rPr>
        <w:t>(</w:t>
      </w:r>
      <w:r w:rsidR="00132527" w:rsidRPr="0082123D">
        <w:rPr>
          <w:sz w:val="20"/>
          <w:szCs w:val="20"/>
        </w:rPr>
        <w:t>valeria.tava@unimi.it</w:t>
      </w:r>
      <w:r w:rsidRPr="0040116D">
        <w:rPr>
          <w:color w:val="000000" w:themeColor="text1"/>
          <w:sz w:val="20"/>
          <w:szCs w:val="20"/>
        </w:rPr>
        <w:t>)</w:t>
      </w:r>
    </w:p>
    <w:p w14:paraId="303709EA" w14:textId="5747BAAD" w:rsidR="0035500F" w:rsidRPr="0040116D" w:rsidRDefault="0035500F" w:rsidP="0040116D">
      <w:pPr>
        <w:pStyle w:val="NormaleWeb"/>
        <w:spacing w:before="0" w:beforeAutospacing="0" w:after="0" w:afterAutospacing="0"/>
        <w:jc w:val="center"/>
        <w:rPr>
          <w:sz w:val="20"/>
          <w:szCs w:val="20"/>
          <w:lang w:val="en-US"/>
        </w:rPr>
      </w:pPr>
      <w:r w:rsidRPr="0040116D">
        <w:rPr>
          <w:sz w:val="20"/>
          <w:szCs w:val="20"/>
          <w:lang w:val="en-US"/>
        </w:rPr>
        <w:t>Home institution: Dept. of Food, Environmental and Nutritional Sciences, University of Milan, Milan, Italy</w:t>
      </w:r>
      <w:r w:rsidRPr="0040116D">
        <w:rPr>
          <w:sz w:val="20"/>
          <w:szCs w:val="20"/>
          <w:lang w:val="en-US"/>
        </w:rPr>
        <w:br/>
        <w:t xml:space="preserve">Tutor: Prof. Matias </w:t>
      </w:r>
      <w:proofErr w:type="spellStart"/>
      <w:r w:rsidRPr="0040116D">
        <w:rPr>
          <w:sz w:val="20"/>
          <w:szCs w:val="20"/>
          <w:lang w:val="en-US"/>
        </w:rPr>
        <w:t>Pasquali</w:t>
      </w:r>
      <w:proofErr w:type="spellEnd"/>
      <w:r w:rsidRPr="0040116D">
        <w:rPr>
          <w:sz w:val="20"/>
          <w:szCs w:val="20"/>
          <w:lang w:val="en-US"/>
        </w:rPr>
        <w:t xml:space="preserve"> (matias.pasquali@unimi.it)</w:t>
      </w:r>
      <w:r w:rsidRPr="0040116D">
        <w:rPr>
          <w:sz w:val="20"/>
          <w:szCs w:val="20"/>
          <w:lang w:val="en-US"/>
        </w:rPr>
        <w:br/>
        <w:t>Host institution: Dept. of Imaging and Pathology, KU Leuven, Leuven, Belgium</w:t>
      </w:r>
    </w:p>
    <w:p w14:paraId="0EA336F4" w14:textId="580ABB14" w:rsidR="0035500F" w:rsidRPr="0040116D" w:rsidRDefault="0035500F" w:rsidP="0040116D">
      <w:pPr>
        <w:pStyle w:val="NormaleWeb"/>
        <w:spacing w:before="0" w:beforeAutospacing="0" w:after="240" w:afterAutospacing="0"/>
        <w:jc w:val="center"/>
        <w:rPr>
          <w:sz w:val="20"/>
          <w:szCs w:val="20"/>
          <w:lang w:val="en-US"/>
        </w:rPr>
      </w:pPr>
      <w:r w:rsidRPr="0040116D">
        <w:rPr>
          <w:sz w:val="20"/>
          <w:szCs w:val="20"/>
          <w:lang w:val="en-US"/>
        </w:rPr>
        <w:t xml:space="preserve">Tutor: Prof. </w:t>
      </w:r>
      <w:proofErr w:type="spellStart"/>
      <w:r w:rsidRPr="0040116D">
        <w:rPr>
          <w:sz w:val="20"/>
          <w:szCs w:val="20"/>
          <w:lang w:val="en-US"/>
        </w:rPr>
        <w:t>Greetje</w:t>
      </w:r>
      <w:proofErr w:type="spellEnd"/>
      <w:r w:rsidRPr="0040116D">
        <w:rPr>
          <w:sz w:val="20"/>
          <w:szCs w:val="20"/>
          <w:lang w:val="en-US"/>
        </w:rPr>
        <w:t xml:space="preserve"> </w:t>
      </w:r>
      <w:proofErr w:type="spellStart"/>
      <w:r w:rsidRPr="0040116D">
        <w:rPr>
          <w:sz w:val="20"/>
          <w:szCs w:val="20"/>
          <w:lang w:val="en-US"/>
        </w:rPr>
        <w:t>Vande</w:t>
      </w:r>
      <w:proofErr w:type="spellEnd"/>
      <w:r w:rsidRPr="0040116D">
        <w:rPr>
          <w:sz w:val="20"/>
          <w:szCs w:val="20"/>
          <w:lang w:val="en-US"/>
        </w:rPr>
        <w:t xml:space="preserve"> Velde (greetje.vandevelde@kuleuven.be)</w:t>
      </w:r>
    </w:p>
    <w:p w14:paraId="4DE4548A" w14:textId="35FA9D11" w:rsidR="007D40F9" w:rsidRDefault="007D40F9" w:rsidP="007D40F9">
      <w:pPr>
        <w:jc w:val="both"/>
        <w:rPr>
          <w:lang w:val="en-GB"/>
        </w:rPr>
      </w:pPr>
      <w:r>
        <w:rPr>
          <w:lang w:val="en-GB"/>
        </w:rPr>
        <w:t xml:space="preserve">This PhD thesis dealt with the assessment of a comprehensive </w:t>
      </w:r>
      <w:r w:rsidR="0099014D">
        <w:rPr>
          <w:lang w:val="en-GB"/>
        </w:rPr>
        <w:t xml:space="preserve">analysis of a cross-kingdom pathogen such as </w:t>
      </w:r>
      <w:r w:rsidR="0099014D" w:rsidRPr="0099014D">
        <w:rPr>
          <w:i/>
          <w:iCs/>
          <w:lang w:val="en-GB"/>
        </w:rPr>
        <w:t>Fusarium musae</w:t>
      </w:r>
      <w:r w:rsidR="0099014D">
        <w:rPr>
          <w:lang w:val="en-GB"/>
        </w:rPr>
        <w:t xml:space="preserve"> by combining studies within different disciplinary field. This research project aims at characterising </w:t>
      </w:r>
      <w:r w:rsidR="0099014D" w:rsidRPr="0099014D">
        <w:rPr>
          <w:i/>
          <w:iCs/>
          <w:lang w:val="en-GB"/>
        </w:rPr>
        <w:t>F. musae</w:t>
      </w:r>
      <w:r w:rsidR="0099014D">
        <w:rPr>
          <w:lang w:val="en-GB"/>
        </w:rPr>
        <w:t xml:space="preserve"> to document the diversity of the species, to better understand its mechanisms of infection and its ability to be transmitted from banana to humans. </w:t>
      </w:r>
    </w:p>
    <w:p w14:paraId="4B8C0A79" w14:textId="6C89C9AF" w:rsidR="007D40F9" w:rsidRDefault="0099014D" w:rsidP="00BD0F4D">
      <w:pPr>
        <w:pStyle w:val="Titolo"/>
        <w:spacing w:before="240" w:line="240" w:lineRule="auto"/>
        <w:rPr>
          <w:sz w:val="24"/>
          <w:lang w:val="it-IT"/>
        </w:rPr>
      </w:pPr>
      <w:r w:rsidRPr="00F3575F">
        <w:rPr>
          <w:i/>
          <w:iCs/>
          <w:sz w:val="24"/>
          <w:lang w:val="it-IT"/>
        </w:rPr>
        <w:t>Fusarium mus</w:t>
      </w:r>
      <w:r w:rsidR="00F3575F" w:rsidRPr="00F3575F">
        <w:rPr>
          <w:i/>
          <w:iCs/>
          <w:sz w:val="24"/>
          <w:lang w:val="it-IT"/>
        </w:rPr>
        <w:t>ae</w:t>
      </w:r>
      <w:r>
        <w:rPr>
          <w:sz w:val="24"/>
          <w:lang w:val="it-IT"/>
        </w:rPr>
        <w:t xml:space="preserve">, una nuova potenziale minaccia per la sicurezza alimentare. Può una banana malata essere fonte di malattia </w:t>
      </w:r>
      <w:r w:rsidR="00F3575F">
        <w:rPr>
          <w:sz w:val="24"/>
          <w:lang w:val="it-IT"/>
        </w:rPr>
        <w:t xml:space="preserve">fungina per l’uomo? </w:t>
      </w:r>
    </w:p>
    <w:p w14:paraId="567AA3B7" w14:textId="59CECE92" w:rsidR="007D40F9" w:rsidRDefault="007D40F9" w:rsidP="00F824E8">
      <w:pPr>
        <w:jc w:val="both"/>
      </w:pPr>
      <w:r>
        <w:t>Questa tesi di dottorato riguar</w:t>
      </w:r>
      <w:r w:rsidR="00E61035">
        <w:t>da</w:t>
      </w:r>
      <w:r>
        <w:t xml:space="preserve"> lo sviluppo di un</w:t>
      </w:r>
      <w:r w:rsidR="00F3575F">
        <w:t>’analisi completa di un patogeno cross-</w:t>
      </w:r>
      <w:proofErr w:type="spellStart"/>
      <w:r w:rsidR="00F3575F">
        <w:t>kingdom</w:t>
      </w:r>
      <w:proofErr w:type="spellEnd"/>
      <w:r w:rsidR="00F3575F">
        <w:t xml:space="preserve"> come </w:t>
      </w:r>
      <w:r w:rsidR="00F3575F" w:rsidRPr="00F3575F">
        <w:rPr>
          <w:i/>
          <w:iCs/>
        </w:rPr>
        <w:t>Fusarium musae</w:t>
      </w:r>
      <w:r w:rsidR="00F3575F">
        <w:t xml:space="preserve"> combinando conoscenze in campi disciplinari diversi.</w:t>
      </w:r>
      <w:r>
        <w:t xml:space="preserve"> </w:t>
      </w:r>
      <w:r w:rsidR="00F3575F">
        <w:t xml:space="preserve">Questo progetto di ricerca mira a caratterizzare </w:t>
      </w:r>
      <w:r w:rsidR="00F3575F" w:rsidRPr="00F3575F">
        <w:rPr>
          <w:i/>
          <w:iCs/>
        </w:rPr>
        <w:t>F. musae</w:t>
      </w:r>
      <w:r w:rsidR="00F3575F">
        <w:t xml:space="preserve"> documentando la diversità della specie, ad avere una visione più completa sui suoi meccanismi di infezione e la capacità di essere trasmessa da banana a uomo</w:t>
      </w:r>
      <w:r>
        <w:t>.</w:t>
      </w:r>
    </w:p>
    <w:p w14:paraId="39E78291" w14:textId="77777777" w:rsidR="007D40F9" w:rsidRDefault="007D40F9" w:rsidP="007D40F9">
      <w:pPr>
        <w:pStyle w:val="Intestazione"/>
        <w:tabs>
          <w:tab w:val="clear" w:pos="4819"/>
          <w:tab w:val="clear" w:pos="9638"/>
        </w:tabs>
        <w:spacing w:line="240" w:lineRule="auto"/>
        <w:rPr>
          <w:lang w:val="it-IT"/>
        </w:rPr>
      </w:pPr>
    </w:p>
    <w:p w14:paraId="0188BB6A" w14:textId="44E1680F" w:rsidR="007D40F9" w:rsidRPr="00746B7D" w:rsidRDefault="007D40F9" w:rsidP="002225CF">
      <w:pPr>
        <w:jc w:val="both"/>
        <w:rPr>
          <w:lang w:val="en-US"/>
        </w:rPr>
      </w:pPr>
      <w:r>
        <w:rPr>
          <w:b/>
          <w:bCs/>
          <w:lang w:val="en-GB"/>
        </w:rPr>
        <w:t>Key words</w:t>
      </w:r>
      <w:r>
        <w:rPr>
          <w:lang w:val="en-GB"/>
        </w:rPr>
        <w:t xml:space="preserve">: </w:t>
      </w:r>
      <w:r w:rsidR="00F3575F">
        <w:rPr>
          <w:lang w:val="en-GB"/>
        </w:rPr>
        <w:t>fungal characterization</w:t>
      </w:r>
      <w:r>
        <w:rPr>
          <w:lang w:val="en-GB"/>
        </w:rPr>
        <w:t xml:space="preserve">; </w:t>
      </w:r>
      <w:r w:rsidR="00F3575F">
        <w:rPr>
          <w:lang w:val="en-GB"/>
        </w:rPr>
        <w:t>infection mechanisms</w:t>
      </w:r>
      <w:r>
        <w:rPr>
          <w:lang w:val="en-GB"/>
        </w:rPr>
        <w:t xml:space="preserve">; </w:t>
      </w:r>
      <w:r w:rsidR="00F3575F">
        <w:rPr>
          <w:lang w:val="en-GB"/>
        </w:rPr>
        <w:t>fungal transformation</w:t>
      </w:r>
      <w:r>
        <w:rPr>
          <w:lang w:val="en-GB"/>
        </w:rPr>
        <w:t>;</w:t>
      </w:r>
      <w:r w:rsidR="00F3575F">
        <w:rPr>
          <w:lang w:val="en-GB"/>
        </w:rPr>
        <w:t xml:space="preserve"> </w:t>
      </w:r>
      <w:r w:rsidR="00F3575F" w:rsidRPr="00F3575F">
        <w:rPr>
          <w:i/>
          <w:iCs/>
          <w:lang w:val="en-GB"/>
        </w:rPr>
        <w:t>Fusarium musae</w:t>
      </w:r>
      <w:r>
        <w:rPr>
          <w:lang w:val="en-GB"/>
        </w:rPr>
        <w:t>.</w:t>
      </w:r>
    </w:p>
    <w:p w14:paraId="758A709A" w14:textId="77777777" w:rsidR="007D40F9" w:rsidRDefault="007D40F9" w:rsidP="00041730">
      <w:pPr>
        <w:pStyle w:val="Titolo1"/>
        <w:spacing w:before="240" w:after="120"/>
        <w:ind w:right="0"/>
        <w:jc w:val="both"/>
        <w:rPr>
          <w:b/>
          <w:bCs/>
          <w:color w:val="000000"/>
          <w:sz w:val="24"/>
          <w:lang w:val="en-GB"/>
        </w:rPr>
      </w:pPr>
      <w:r>
        <w:rPr>
          <w:b/>
          <w:bCs/>
          <w:color w:val="000000"/>
          <w:sz w:val="24"/>
          <w:lang w:val="en-GB"/>
        </w:rPr>
        <w:t>1. Introduction</w:t>
      </w:r>
    </w:p>
    <w:p w14:paraId="5B0EAC65" w14:textId="09604E4B" w:rsidR="007D40F9" w:rsidRDefault="007D40F9" w:rsidP="007D40F9">
      <w:pPr>
        <w:jc w:val="both"/>
        <w:rPr>
          <w:lang w:val="en-GB"/>
        </w:rPr>
      </w:pPr>
      <w:r>
        <w:rPr>
          <w:lang w:val="en-GB"/>
        </w:rPr>
        <w:t xml:space="preserve">In accordance with the PhD thesis project previously </w:t>
      </w:r>
      <w:r w:rsidR="001F6821">
        <w:rPr>
          <w:lang w:val="en-GB"/>
        </w:rPr>
        <w:t>described</w:t>
      </w:r>
      <w:r>
        <w:rPr>
          <w:lang w:val="en-GB"/>
        </w:rPr>
        <w:t xml:space="preserve"> (</w:t>
      </w:r>
      <w:r w:rsidR="001F6821">
        <w:rPr>
          <w:lang w:val="en-GB"/>
        </w:rPr>
        <w:t>Tava</w:t>
      </w:r>
      <w:r>
        <w:rPr>
          <w:lang w:val="en-GB"/>
        </w:rPr>
        <w:t>, 20</w:t>
      </w:r>
      <w:r w:rsidR="001F6821">
        <w:rPr>
          <w:lang w:val="en-GB"/>
        </w:rPr>
        <w:t>21</w:t>
      </w:r>
      <w:r>
        <w:rPr>
          <w:lang w:val="en-GB"/>
        </w:rPr>
        <w:t xml:space="preserve">), this oral communication reports the main results of the following four activities directed to: </w:t>
      </w:r>
    </w:p>
    <w:p w14:paraId="5CF88C03" w14:textId="7169CDB5" w:rsidR="007D40F9" w:rsidRPr="00746B7D" w:rsidRDefault="007D40F9" w:rsidP="007D40F9">
      <w:pPr>
        <w:tabs>
          <w:tab w:val="left" w:pos="567"/>
          <w:tab w:val="left" w:pos="1276"/>
        </w:tabs>
        <w:ind w:left="567" w:hanging="567"/>
        <w:jc w:val="both"/>
        <w:rPr>
          <w:lang w:val="en-US"/>
        </w:rPr>
      </w:pPr>
      <w:r>
        <w:rPr>
          <w:lang w:val="en-GB"/>
        </w:rPr>
        <w:t xml:space="preserve">A1) </w:t>
      </w:r>
      <w:r>
        <w:rPr>
          <w:lang w:val="en-GB"/>
        </w:rPr>
        <w:tab/>
      </w:r>
      <w:r w:rsidR="001F6821">
        <w:rPr>
          <w:lang w:val="en-GB"/>
        </w:rPr>
        <w:t xml:space="preserve">characterise </w:t>
      </w:r>
      <w:r w:rsidR="001F6821" w:rsidRPr="001F6821">
        <w:rPr>
          <w:i/>
          <w:iCs/>
          <w:lang w:val="en-GB"/>
        </w:rPr>
        <w:t>F. musae</w:t>
      </w:r>
      <w:r w:rsidR="001F6821">
        <w:rPr>
          <w:lang w:val="en-GB"/>
        </w:rPr>
        <w:t xml:space="preserve"> by testing its sensitivity to different azoles used in clinical and agricultural fields. We </w:t>
      </w:r>
      <w:r w:rsidR="00600FAB">
        <w:rPr>
          <w:lang w:val="en-GB"/>
        </w:rPr>
        <w:t>collected</w:t>
      </w:r>
      <w:r w:rsidR="001F6821">
        <w:rPr>
          <w:lang w:val="en-GB"/>
        </w:rPr>
        <w:t xml:space="preserve"> 18 strains of </w:t>
      </w:r>
      <w:r w:rsidR="001F6821" w:rsidRPr="001F6821">
        <w:rPr>
          <w:i/>
          <w:iCs/>
          <w:lang w:val="en-GB"/>
        </w:rPr>
        <w:t>F. musae</w:t>
      </w:r>
      <w:r w:rsidR="001F6821">
        <w:rPr>
          <w:lang w:val="en-GB"/>
        </w:rPr>
        <w:t xml:space="preserve"> isolated worldwide from both banana fruits and human patients</w:t>
      </w:r>
      <w:r w:rsidR="00600FAB">
        <w:rPr>
          <w:lang w:val="en-GB"/>
        </w:rPr>
        <w:t>,</w:t>
      </w:r>
      <w:r w:rsidR="001F6821">
        <w:rPr>
          <w:lang w:val="en-GB"/>
        </w:rPr>
        <w:t xml:space="preserve"> </w:t>
      </w:r>
      <w:r w:rsidR="00600FAB" w:rsidRPr="00600FAB">
        <w:rPr>
          <w:lang w:val="en-US"/>
        </w:rPr>
        <w:t xml:space="preserve">eight DMIs used in crop protection and five medical antifungals </w:t>
      </w:r>
      <w:r w:rsidR="00600FAB">
        <w:rPr>
          <w:lang w:val="en-US"/>
        </w:rPr>
        <w:t xml:space="preserve">were tested against the entire </w:t>
      </w:r>
      <w:proofErr w:type="gramStart"/>
      <w:r w:rsidR="00600FAB">
        <w:rPr>
          <w:lang w:val="en-US"/>
        </w:rPr>
        <w:t>collection</w:t>
      </w:r>
      <w:r>
        <w:rPr>
          <w:lang w:val="en-GB"/>
        </w:rPr>
        <w:t>;</w:t>
      </w:r>
      <w:proofErr w:type="gramEnd"/>
    </w:p>
    <w:p w14:paraId="46202974" w14:textId="2167BF74" w:rsidR="007D40F9" w:rsidRPr="00746B7D" w:rsidRDefault="007D40F9" w:rsidP="007D40F9">
      <w:pPr>
        <w:tabs>
          <w:tab w:val="left" w:pos="567"/>
        </w:tabs>
        <w:ind w:left="567" w:hanging="567"/>
        <w:jc w:val="both"/>
        <w:rPr>
          <w:lang w:val="en-US"/>
        </w:rPr>
      </w:pPr>
      <w:r>
        <w:rPr>
          <w:lang w:val="en-GB"/>
        </w:rPr>
        <w:t xml:space="preserve">A2) </w:t>
      </w:r>
      <w:r>
        <w:rPr>
          <w:lang w:val="en-GB"/>
        </w:rPr>
        <w:tab/>
      </w:r>
      <w:r w:rsidR="00600FAB">
        <w:rPr>
          <w:lang w:val="en-GB"/>
        </w:rPr>
        <w:t xml:space="preserve">genomics analysis of the entire collection of </w:t>
      </w:r>
      <w:r w:rsidR="00600FAB" w:rsidRPr="00600FAB">
        <w:rPr>
          <w:i/>
          <w:iCs/>
          <w:lang w:val="en-GB"/>
        </w:rPr>
        <w:t>F. musae</w:t>
      </w:r>
      <w:r w:rsidR="00600FAB">
        <w:rPr>
          <w:lang w:val="en-GB"/>
        </w:rPr>
        <w:t xml:space="preserve"> strains </w:t>
      </w:r>
      <w:r w:rsidR="00FE3FD8">
        <w:rPr>
          <w:lang w:val="en-GB"/>
        </w:rPr>
        <w:t>to</w:t>
      </w:r>
      <w:r w:rsidR="00600FAB">
        <w:rPr>
          <w:lang w:val="en-GB"/>
        </w:rPr>
        <w:t xml:space="preserve"> study fungal diversity in relation to geographical and host origin. I obtained the first genome of </w:t>
      </w:r>
      <w:r w:rsidR="00600FAB" w:rsidRPr="00600FAB">
        <w:rPr>
          <w:i/>
          <w:iCs/>
          <w:lang w:val="en-GB"/>
        </w:rPr>
        <w:t>F. musae</w:t>
      </w:r>
      <w:r w:rsidR="00600FAB">
        <w:rPr>
          <w:lang w:val="en-GB"/>
        </w:rPr>
        <w:t xml:space="preserve"> complete at chromosomal level, </w:t>
      </w:r>
      <w:r w:rsidR="001241A2">
        <w:rPr>
          <w:lang w:val="en-GB"/>
        </w:rPr>
        <w:t xml:space="preserve">whole genome of reference strains isolated one from banana fruits and one from human infection were analysed and compared. Mitogenomes of the entire population were assembled and comparatively </w:t>
      </w:r>
      <w:proofErr w:type="gramStart"/>
      <w:r w:rsidR="001241A2">
        <w:rPr>
          <w:lang w:val="en-GB"/>
        </w:rPr>
        <w:t>analysed</w:t>
      </w:r>
      <w:r>
        <w:rPr>
          <w:lang w:val="en-GB"/>
        </w:rPr>
        <w:t>;</w:t>
      </w:r>
      <w:proofErr w:type="gramEnd"/>
    </w:p>
    <w:p w14:paraId="5AE3233A" w14:textId="3052EC3F" w:rsidR="007D40F9" w:rsidRDefault="007D40F9" w:rsidP="007D40F9">
      <w:pPr>
        <w:tabs>
          <w:tab w:val="left" w:pos="567"/>
        </w:tabs>
        <w:ind w:left="567" w:hanging="567"/>
        <w:jc w:val="both"/>
        <w:rPr>
          <w:lang w:val="en-GB"/>
        </w:rPr>
      </w:pPr>
      <w:r>
        <w:rPr>
          <w:lang w:val="en-GB"/>
        </w:rPr>
        <w:t>A3)</w:t>
      </w:r>
      <w:r>
        <w:rPr>
          <w:lang w:val="en-GB"/>
        </w:rPr>
        <w:tab/>
      </w:r>
      <w:r w:rsidR="001241A2" w:rsidRPr="001241A2">
        <w:rPr>
          <w:rFonts w:cstheme="minorHAnsi"/>
          <w:lang w:val="en-US"/>
        </w:rPr>
        <w:t>proof experimental</w:t>
      </w:r>
      <w:r w:rsidR="001241A2">
        <w:rPr>
          <w:rFonts w:cstheme="minorHAnsi"/>
          <w:lang w:val="en-US"/>
        </w:rPr>
        <w:t>ly</w:t>
      </w:r>
      <w:r w:rsidR="001241A2" w:rsidRPr="001241A2">
        <w:rPr>
          <w:rFonts w:cstheme="minorHAnsi"/>
          <w:lang w:val="en-US"/>
        </w:rPr>
        <w:t xml:space="preserve"> </w:t>
      </w:r>
      <w:r w:rsidR="001241A2">
        <w:rPr>
          <w:rFonts w:cstheme="minorHAnsi"/>
          <w:lang w:val="en-US"/>
        </w:rPr>
        <w:t xml:space="preserve">for the </w:t>
      </w:r>
      <w:r w:rsidR="001241A2" w:rsidRPr="001241A2">
        <w:rPr>
          <w:rFonts w:cstheme="minorHAnsi"/>
          <w:lang w:val="en-US"/>
        </w:rPr>
        <w:t xml:space="preserve">first </w:t>
      </w:r>
      <w:r w:rsidR="001241A2">
        <w:rPr>
          <w:rFonts w:cstheme="minorHAnsi"/>
          <w:lang w:val="en-US"/>
        </w:rPr>
        <w:t xml:space="preserve">time </w:t>
      </w:r>
      <w:r w:rsidR="001241A2" w:rsidRPr="001241A2">
        <w:rPr>
          <w:rFonts w:cstheme="minorHAnsi"/>
          <w:lang w:val="en-US"/>
        </w:rPr>
        <w:t xml:space="preserve">the ability of </w:t>
      </w:r>
      <w:r w:rsidR="001241A2" w:rsidRPr="001241A2">
        <w:rPr>
          <w:rFonts w:cstheme="minorHAnsi"/>
          <w:i/>
          <w:iCs/>
          <w:lang w:val="en-US"/>
        </w:rPr>
        <w:t>F. musae</w:t>
      </w:r>
      <w:r w:rsidR="001241A2" w:rsidRPr="001241A2">
        <w:rPr>
          <w:rFonts w:cstheme="minorHAnsi"/>
          <w:lang w:val="en-US"/>
        </w:rPr>
        <w:t xml:space="preserve"> to cause infection in both animal and plant kingdoms</w:t>
      </w:r>
      <w:r w:rsidR="00FE3FD8">
        <w:rPr>
          <w:rFonts w:cstheme="minorHAnsi"/>
          <w:lang w:val="en-US"/>
        </w:rPr>
        <w:t xml:space="preserve"> by </w:t>
      </w:r>
      <w:r w:rsidR="001241A2" w:rsidRPr="001241A2">
        <w:rPr>
          <w:rFonts w:cstheme="minorHAnsi"/>
          <w:lang w:val="en-US"/>
        </w:rPr>
        <w:t>buil</w:t>
      </w:r>
      <w:r w:rsidR="00FE3FD8">
        <w:rPr>
          <w:rFonts w:cstheme="minorHAnsi"/>
          <w:lang w:val="en-US"/>
        </w:rPr>
        <w:t>ding</w:t>
      </w:r>
      <w:r w:rsidR="001241A2" w:rsidRPr="001241A2">
        <w:rPr>
          <w:rFonts w:cstheme="minorHAnsi"/>
          <w:lang w:val="en-US"/>
        </w:rPr>
        <w:t xml:space="preserve"> two infection models</w:t>
      </w:r>
      <w:r w:rsidR="001241A2">
        <w:rPr>
          <w:rFonts w:cstheme="minorHAnsi"/>
          <w:lang w:val="en-US"/>
        </w:rPr>
        <w:t xml:space="preserve"> </w:t>
      </w:r>
      <w:r w:rsidR="00FE3FD8">
        <w:rPr>
          <w:rFonts w:cstheme="minorHAnsi"/>
          <w:lang w:val="en-US"/>
        </w:rPr>
        <w:t xml:space="preserve">for banana fruits and </w:t>
      </w:r>
      <w:r w:rsidR="00FE3FD8" w:rsidRPr="00FE3FD8">
        <w:rPr>
          <w:rFonts w:cstheme="minorHAnsi"/>
          <w:i/>
          <w:iCs/>
          <w:lang w:val="en-US"/>
        </w:rPr>
        <w:t>Galleria mellonella</w:t>
      </w:r>
      <w:r w:rsidR="00FE3FD8">
        <w:rPr>
          <w:rFonts w:cstheme="minorHAnsi"/>
          <w:lang w:val="en-US"/>
        </w:rPr>
        <w:t xml:space="preserve"> (chose as “human proxy”)</w:t>
      </w:r>
      <w:r w:rsidR="001241A2" w:rsidRPr="001241A2">
        <w:rPr>
          <w:rFonts w:cstheme="minorHAnsi"/>
          <w:lang w:val="en-US"/>
        </w:rPr>
        <w:t xml:space="preserve"> that could </w:t>
      </w:r>
      <w:r w:rsidR="00FE3FD8">
        <w:rPr>
          <w:rFonts w:cstheme="minorHAnsi"/>
          <w:lang w:val="en-US"/>
        </w:rPr>
        <w:t xml:space="preserve">be </w:t>
      </w:r>
      <w:r w:rsidR="001241A2" w:rsidRPr="001241A2">
        <w:rPr>
          <w:rFonts w:cstheme="minorHAnsi"/>
          <w:lang w:val="en-US"/>
        </w:rPr>
        <w:t>represen</w:t>
      </w:r>
      <w:r w:rsidR="00FE3FD8">
        <w:rPr>
          <w:rFonts w:cstheme="minorHAnsi"/>
          <w:lang w:val="en-US"/>
        </w:rPr>
        <w:t xml:space="preserve">tative of the </w:t>
      </w:r>
      <w:proofErr w:type="gramStart"/>
      <w:r w:rsidR="00FE3FD8">
        <w:rPr>
          <w:rFonts w:cstheme="minorHAnsi"/>
          <w:lang w:val="en-US"/>
        </w:rPr>
        <w:t>infection</w:t>
      </w:r>
      <w:r>
        <w:rPr>
          <w:lang w:val="en-GB"/>
        </w:rPr>
        <w:t>;</w:t>
      </w:r>
      <w:proofErr w:type="gramEnd"/>
      <w:r>
        <w:rPr>
          <w:lang w:val="en-GB"/>
        </w:rPr>
        <w:t xml:space="preserve"> </w:t>
      </w:r>
    </w:p>
    <w:p w14:paraId="56CB4AF9" w14:textId="487DD5BB" w:rsidR="007D40F9" w:rsidRDefault="007D40F9" w:rsidP="00FE3FD8">
      <w:pPr>
        <w:tabs>
          <w:tab w:val="left" w:pos="567"/>
        </w:tabs>
        <w:ind w:left="567" w:hanging="567"/>
        <w:jc w:val="both"/>
        <w:rPr>
          <w:lang w:val="en-GB"/>
        </w:rPr>
      </w:pPr>
      <w:r>
        <w:rPr>
          <w:lang w:val="en-GB"/>
        </w:rPr>
        <w:t>A4)</w:t>
      </w:r>
      <w:r>
        <w:rPr>
          <w:lang w:val="en-GB"/>
        </w:rPr>
        <w:tab/>
      </w:r>
      <w:r w:rsidR="00CD0483">
        <w:rPr>
          <w:lang w:val="en-GB"/>
        </w:rPr>
        <w:t xml:space="preserve">construction of fluorescent reporter strains to be used for </w:t>
      </w:r>
      <w:r w:rsidR="00FE3FD8">
        <w:rPr>
          <w:lang w:val="en-GB"/>
        </w:rPr>
        <w:t>host-pathogen interaction</w:t>
      </w:r>
      <w:r w:rsidR="00CD0483">
        <w:rPr>
          <w:lang w:val="en-GB"/>
        </w:rPr>
        <w:t xml:space="preserve"> studies</w:t>
      </w:r>
      <w:r w:rsidR="00FE3FD8">
        <w:rPr>
          <w:lang w:val="en-GB"/>
        </w:rPr>
        <w:t xml:space="preserve">. Representative strains of </w:t>
      </w:r>
      <w:r w:rsidR="00FE3FD8" w:rsidRPr="00FE3FD8">
        <w:rPr>
          <w:i/>
          <w:iCs/>
          <w:lang w:val="en-GB"/>
        </w:rPr>
        <w:t>F. musae</w:t>
      </w:r>
      <w:r w:rsidR="00FE3FD8">
        <w:rPr>
          <w:lang w:val="en-GB"/>
        </w:rPr>
        <w:t xml:space="preserve"> were transformed and fluorescent strains were obtained for </w:t>
      </w:r>
      <w:r w:rsidR="00FE3FD8" w:rsidRPr="00FE3FD8">
        <w:rPr>
          <w:i/>
          <w:iCs/>
          <w:lang w:val="en-GB"/>
        </w:rPr>
        <w:t>in vivo</w:t>
      </w:r>
      <w:r w:rsidR="00FE3FD8">
        <w:rPr>
          <w:lang w:val="en-GB"/>
        </w:rPr>
        <w:t xml:space="preserve"> imaging of the infection in the two infection models established</w:t>
      </w:r>
      <w:r w:rsidR="00A564C8">
        <w:rPr>
          <w:lang w:val="en-GB"/>
        </w:rPr>
        <w:t xml:space="preserve"> as described in A3</w:t>
      </w:r>
      <w:r>
        <w:rPr>
          <w:lang w:val="en-GB"/>
        </w:rPr>
        <w:t>.</w:t>
      </w:r>
    </w:p>
    <w:p w14:paraId="500829AB" w14:textId="36969ACB" w:rsidR="007D40F9" w:rsidRDefault="007D40F9" w:rsidP="00041730">
      <w:pPr>
        <w:pStyle w:val="Titolo1"/>
        <w:spacing w:before="240" w:after="120"/>
        <w:ind w:right="0"/>
        <w:jc w:val="both"/>
        <w:rPr>
          <w:b/>
          <w:bCs/>
          <w:color w:val="000000"/>
          <w:sz w:val="24"/>
          <w:lang w:val="en-GB"/>
        </w:rPr>
      </w:pPr>
      <w:r>
        <w:rPr>
          <w:b/>
          <w:bCs/>
          <w:color w:val="000000"/>
          <w:sz w:val="24"/>
          <w:lang w:val="en-GB"/>
        </w:rPr>
        <w:t xml:space="preserve">2. </w:t>
      </w:r>
      <w:r w:rsidR="00A564C8">
        <w:rPr>
          <w:b/>
          <w:bCs/>
          <w:color w:val="000000"/>
          <w:sz w:val="24"/>
          <w:lang w:val="en-GB"/>
        </w:rPr>
        <w:t xml:space="preserve">Material and Methods </w:t>
      </w:r>
    </w:p>
    <w:p w14:paraId="75B9701A" w14:textId="77BA8B9A" w:rsidR="00A564C8" w:rsidRPr="00A564C8" w:rsidRDefault="00A564C8" w:rsidP="00A564C8">
      <w:pPr>
        <w:jc w:val="both"/>
        <w:rPr>
          <w:lang w:val="en-US"/>
        </w:rPr>
      </w:pPr>
      <w:r w:rsidRPr="00A564C8">
        <w:rPr>
          <w:lang w:val="en-US"/>
        </w:rPr>
        <w:t xml:space="preserve">(A1) </w:t>
      </w:r>
      <w:r w:rsidRPr="00A564C8">
        <w:rPr>
          <w:lang w:val="en-US"/>
        </w:rPr>
        <w:tab/>
        <w:t>All molecules were prepared at final concentrations ranging from 0</w:t>
      </w:r>
      <w:r w:rsidR="002E68B4">
        <w:rPr>
          <w:lang w:val="en-US"/>
        </w:rPr>
        <w:t>,</w:t>
      </w:r>
      <w:r w:rsidRPr="00A564C8">
        <w:rPr>
          <w:lang w:val="en-US"/>
        </w:rPr>
        <w:t>03 to 16 mg/L according to the Clinical and Laboratory Standards Institute guidelines for filamentous fungi (Reference CLSI M38-A2). Inoculum suspensions were prepared from 2–5-day-old cultures diluting to a final working inoculum of 0</w:t>
      </w:r>
      <w:r w:rsidR="002E68B4">
        <w:rPr>
          <w:lang w:val="en-US"/>
        </w:rPr>
        <w:t>,</w:t>
      </w:r>
      <w:r w:rsidRPr="00A564C8">
        <w:rPr>
          <w:lang w:val="en-US"/>
        </w:rPr>
        <w:t>5–5 × 10⁴ CFU/</w:t>
      </w:r>
      <w:proofErr w:type="spellStart"/>
      <w:r w:rsidRPr="00A564C8">
        <w:rPr>
          <w:lang w:val="en-US"/>
        </w:rPr>
        <w:t>mL.</w:t>
      </w:r>
      <w:proofErr w:type="spellEnd"/>
      <w:r w:rsidRPr="00A564C8">
        <w:rPr>
          <w:lang w:val="en-US"/>
        </w:rPr>
        <w:t xml:space="preserve"> Plates were incubated at 28°C for 48 h. The minimum inhibitory concentration (MIC) value was the concentration of drug yielding no fungal growth at visual reading. Tests were performed in duplicate.</w:t>
      </w:r>
    </w:p>
    <w:p w14:paraId="660E9E43" w14:textId="285AD728" w:rsidR="00A564C8" w:rsidRPr="00A564C8" w:rsidRDefault="00A564C8" w:rsidP="00A564C8">
      <w:pPr>
        <w:jc w:val="both"/>
        <w:rPr>
          <w:lang w:val="en-US"/>
        </w:rPr>
      </w:pPr>
      <w:r w:rsidRPr="00A564C8">
        <w:rPr>
          <w:lang w:val="en-US"/>
        </w:rPr>
        <w:t xml:space="preserve">(A2) </w:t>
      </w:r>
      <w:r w:rsidRPr="00A564C8">
        <w:rPr>
          <w:lang w:val="en-US"/>
        </w:rPr>
        <w:tab/>
        <w:t xml:space="preserve">DNA used for sequencing was obtained from fresh mycelia of 17 strains according to a modified CTAB method </w:t>
      </w:r>
      <w:r>
        <w:fldChar w:fldCharType="begin"/>
      </w:r>
      <w:r w:rsidR="009A7329">
        <w:rPr>
          <w:lang w:val="en-US"/>
        </w:rPr>
        <w:instrText xml:space="preserve"> ADDIN ZOTERO_ITEM CSL_CITATION {"citationID":"ZvBCABKP","properties":{"formattedCitation":"(Pasquali {\\i{}et al.}, 2004)","plainCitation":"(Pasquali et al., 2004)","noteIndex":0},"citationItems":[{"id":"VCuaO1y2/1WTgqbVC","uris":["http://zotero.org/users/6711031/items/G8RBPQLV"],"itemData":{"id":686,"type":"article-journal","abstract":"The inverse PCR technique was applied to clone genomic DNA ﬂanking insertion sites of sequences homologous to the transposable element Fot1 in the genome of a new pathogenic isolate of Fusarium oxysporum obtained from wilted Argyranthemum frutescens (Paris daisy). Based on the genomic ﬂanking regions, a primer was designed which when paired to a second primer matching the Fot1 sequence allowed detection of this pathogen by PCR. The primer pair Mg5/Mg6 could speciﬁcally identify nine tested isolates of F. oxysporum from A. frutescens, when fungal genomic DNA was used as template. Moreover, the primer pair Mg5/Mg6 allowed successful detection of the pathogen in stem and root tissue from asymptomatic plants that were artiﬁcially inoculated with a representative isolate of F. oxysporum from A. frutescens.","container-title":"European Journal of Plant Pathology","DOI":"10.1023/B:EJPP.0000010141.37327.d0","ISSN":"0929-1873","issue":"1","journalAbbreviation":"European Journal of Plant Pathology","language":"en","page":"7-11","source":"DOI.org (Crossref)","title":"Development of PCR Primers for a New Fusarium oxysporum Pathogenic on Paris Daisy (Argyranthemum frutescens L.)","volume":"110","author":[{"family":"Pasquali","given":"Matias"},{"family":"Acquadro","given":"Alberto"},{"family":"Balmas","given":"Virgilio"},{"family":"Migheli","given":"Quirico"},{"family":"Lodovica Gullino","given":"Maria"},{"family":"Garibaldi","given":"Angelo"}],"issued":{"date-parts":[["2004",1]]}}}],"schema":"https://github.com/citation-style-language/schema/raw/master/csl-citation.json"} </w:instrText>
      </w:r>
      <w:r>
        <w:fldChar w:fldCharType="separate"/>
      </w:r>
      <w:r w:rsidR="009A7329" w:rsidRPr="009A7329">
        <w:rPr>
          <w:lang w:val="en-US"/>
        </w:rPr>
        <w:t xml:space="preserve">(Pasquali </w:t>
      </w:r>
      <w:r w:rsidR="009A7329" w:rsidRPr="009A7329">
        <w:rPr>
          <w:i/>
          <w:iCs/>
          <w:lang w:val="en-US"/>
        </w:rPr>
        <w:t>et al.</w:t>
      </w:r>
      <w:r w:rsidR="009A7329" w:rsidRPr="009A7329">
        <w:rPr>
          <w:lang w:val="en-US"/>
        </w:rPr>
        <w:t>, 2004)</w:t>
      </w:r>
      <w:r>
        <w:fldChar w:fldCharType="end"/>
      </w:r>
      <w:r w:rsidRPr="00A564C8">
        <w:rPr>
          <w:lang w:val="en-US"/>
        </w:rPr>
        <w:t xml:space="preserve">, followed by Genomic tips column purification (Qiagen, Germantown, MD, USA). Sequencing was carried out using Illumina </w:t>
      </w:r>
      <w:proofErr w:type="spellStart"/>
      <w:r w:rsidRPr="00A564C8">
        <w:rPr>
          <w:lang w:val="en-US"/>
        </w:rPr>
        <w:t>Hiseq</w:t>
      </w:r>
      <w:proofErr w:type="spellEnd"/>
      <w:r w:rsidRPr="00A564C8">
        <w:rPr>
          <w:lang w:val="en-US"/>
        </w:rPr>
        <w:t xml:space="preserve"> 2000 (151 bp x2) by </w:t>
      </w:r>
      <w:proofErr w:type="spellStart"/>
      <w:r w:rsidRPr="00A564C8">
        <w:rPr>
          <w:lang w:val="en-US"/>
        </w:rPr>
        <w:t>Novogene</w:t>
      </w:r>
      <w:proofErr w:type="spellEnd"/>
      <w:r w:rsidRPr="00A564C8">
        <w:rPr>
          <w:lang w:val="en-US"/>
        </w:rPr>
        <w:t xml:space="preserve"> (Cambridge, UK). Mitogenomes of NRRL25059 strain was obtained from the NCBI database. Assembly was carried out de novo with </w:t>
      </w:r>
      <w:proofErr w:type="spellStart"/>
      <w:r w:rsidRPr="00A564C8">
        <w:rPr>
          <w:lang w:val="en-US"/>
        </w:rPr>
        <w:t>NOVOplasty</w:t>
      </w:r>
      <w:proofErr w:type="spellEnd"/>
      <w:r w:rsidRPr="00A564C8">
        <w:rPr>
          <w:lang w:val="en-US"/>
        </w:rPr>
        <w:t xml:space="preserve"> 4.2. Mitogenomes were then annotated by integrating </w:t>
      </w:r>
      <w:proofErr w:type="spellStart"/>
      <w:r w:rsidRPr="00A564C8">
        <w:rPr>
          <w:lang w:val="en-US"/>
        </w:rPr>
        <w:t>MFannot</w:t>
      </w:r>
      <w:proofErr w:type="spellEnd"/>
      <w:r w:rsidRPr="00A564C8">
        <w:rPr>
          <w:lang w:val="en-US"/>
        </w:rPr>
        <w:t xml:space="preserve"> and </w:t>
      </w:r>
      <w:proofErr w:type="spellStart"/>
      <w:r w:rsidRPr="00A564C8">
        <w:rPr>
          <w:lang w:val="en-US"/>
        </w:rPr>
        <w:t>RNAWeasel</w:t>
      </w:r>
      <w:proofErr w:type="spellEnd"/>
      <w:r w:rsidRPr="00A564C8">
        <w:rPr>
          <w:lang w:val="en-US"/>
        </w:rPr>
        <w:t xml:space="preserve">. Sequences were then aligned using the MAFFT alignment tool using </w:t>
      </w:r>
      <w:proofErr w:type="spellStart"/>
      <w:r w:rsidRPr="00A564C8">
        <w:rPr>
          <w:lang w:val="en-US"/>
        </w:rPr>
        <w:t>Geneious</w:t>
      </w:r>
      <w:proofErr w:type="spellEnd"/>
      <w:r w:rsidRPr="00A564C8">
        <w:rPr>
          <w:lang w:val="en-US"/>
        </w:rPr>
        <w:t xml:space="preserve"> prime software and manually checked and analyzed using Median Joining Network in </w:t>
      </w:r>
      <w:proofErr w:type="spellStart"/>
      <w:r w:rsidRPr="00A564C8">
        <w:rPr>
          <w:lang w:val="en-US"/>
        </w:rPr>
        <w:t>PopArt</w:t>
      </w:r>
      <w:proofErr w:type="spellEnd"/>
      <w:r w:rsidRPr="00A564C8">
        <w:rPr>
          <w:lang w:val="en-US"/>
        </w:rPr>
        <w:t xml:space="preserve"> </w:t>
      </w:r>
      <w:r>
        <w:fldChar w:fldCharType="begin"/>
      </w:r>
      <w:r w:rsidR="009A7329">
        <w:rPr>
          <w:lang w:val="en-US"/>
        </w:rPr>
        <w:instrText xml:space="preserve"> ADDIN ZOTERO_ITEM CSL_CITATION {"citationID":"pgpyOocN","properties":{"formattedCitation":"(Degradi {\\i{}et al.}, 2022)","plainCitation":"(Degradi et al., 2022)","noteIndex":0},"citationItems":[{"id":"VCuaO1y2/OkIGLCOo","uris":["http://zotero.org/users/6711031/items/GSE422VP"],"itemData":{"id":684,"type":"article-journal","abstract":"Fusarium musae has recently been described as a cross-kingdom pathogen causing postharvest disease in bananas and systemic and superﬁcial infection in humans. The taxonomic identity of fungal cross-kingdom pathogens is essential for conﬁrming the identiﬁcation of the species on distant infected hosts. Understanding the level of variability within the species is essential to decipher the population homogeneity infecting human and plant hosts. In order to verify that F. musae strains isolated from fruits and patients are part of a common population and to estimate their overall diversity, we assembled, annotated and explored the diversity of the mitogenomes of 18 F. musae strains obtained from banana fruits and human patients. The mitogenomes showed a high level of similarity among strains with different hosts’ origins, with sizes ranging from 56,493 to 59,256 bp. All contained 27 tRNA genes and 14 protein-coding genes, rps3 protein, and small and large ribosomal subunits (rns and rnl). Variations in the number of endonucleases were detected. A comparison of mitochondrial endonucleases distribution with a diverse set of Fusarium mitogenomes allowed us to speciﬁcally discriminate F. musae from its sister species F. verticillioides and the other Fusarium species. Despite the diversity in F. musae mitochondria, strains from bananas and strains from human patients group together, indirectly conﬁrming F. musae as a cross-kingdom pathogen.","container-title":"Microorganisms","DOI":"10.3390/microorganisms10061115","ISSN":"2076-2607","issue":"6","journalAbbreviation":"Microorganisms","language":"en","page":"1115","source":"DOI.org (Crossref)","title":"Exploring Mitogenomes Diversity of Fusarium musae from Banana Fruits and Human Patients","volume":"10","author":[{"family":"Degradi","given":"Luca"},{"family":"Tava","given":"Valeria"},{"family":"Prigitano","given":"Anna"},{"family":"Esposto","given":"Maria Carmela"},{"family":"Tortorano","given":"Anna Maria"},{"family":"Saracchi","given":"Marco"},{"family":"Kunova","given":"Andrea"},{"family":"Cortesi","given":"Paolo"},{"family":"Pasquali","given":"Matias"}],"issued":{"date-parts":[["2022",5,28]]}}}],"schema":"https://github.com/citation-style-language/schema/raw/master/csl-citation.json"} </w:instrText>
      </w:r>
      <w:r>
        <w:fldChar w:fldCharType="separate"/>
      </w:r>
      <w:r w:rsidR="009A7329" w:rsidRPr="000B0C0B">
        <w:rPr>
          <w:lang w:val="en-US"/>
        </w:rPr>
        <w:t xml:space="preserve">(Degradi </w:t>
      </w:r>
      <w:r w:rsidR="009A7329" w:rsidRPr="000B0C0B">
        <w:rPr>
          <w:i/>
          <w:iCs/>
          <w:lang w:val="en-US"/>
        </w:rPr>
        <w:t>et al.</w:t>
      </w:r>
      <w:r w:rsidR="009A7329" w:rsidRPr="000B0C0B">
        <w:rPr>
          <w:lang w:val="en-US"/>
        </w:rPr>
        <w:t>, 2022)</w:t>
      </w:r>
      <w:r>
        <w:fldChar w:fldCharType="end"/>
      </w:r>
      <w:r w:rsidRPr="00A564C8">
        <w:rPr>
          <w:lang w:val="en-US"/>
        </w:rPr>
        <w:t xml:space="preserve">. </w:t>
      </w:r>
    </w:p>
    <w:p w14:paraId="7EC824A9" w14:textId="13BDDD34" w:rsidR="00A564C8" w:rsidRDefault="00A564C8" w:rsidP="00A564C8">
      <w:pPr>
        <w:tabs>
          <w:tab w:val="left" w:pos="0"/>
        </w:tabs>
        <w:jc w:val="both"/>
        <w:rPr>
          <w:lang w:val="en-US"/>
        </w:rPr>
      </w:pPr>
      <w:r w:rsidRPr="00A564C8">
        <w:rPr>
          <w:lang w:val="en-US"/>
        </w:rPr>
        <w:t xml:space="preserve">Complete genome of one representative strain was obtained by combining Illumina with long-read sequencing using the </w:t>
      </w:r>
      <w:proofErr w:type="spellStart"/>
      <w:r w:rsidRPr="00A564C8">
        <w:rPr>
          <w:lang w:val="en-US"/>
        </w:rPr>
        <w:t>MinION</w:t>
      </w:r>
      <w:proofErr w:type="spellEnd"/>
      <w:r w:rsidRPr="00A564C8">
        <w:rPr>
          <w:lang w:val="en-US"/>
        </w:rPr>
        <w:t xml:space="preserve"> MIN101B platform, R9.4.1 flow cell (Nanopore). Assembly was performed using </w:t>
      </w:r>
      <w:proofErr w:type="spellStart"/>
      <w:r w:rsidRPr="00A564C8">
        <w:rPr>
          <w:lang w:val="en-US"/>
        </w:rPr>
        <w:t>Canu</w:t>
      </w:r>
      <w:proofErr w:type="spellEnd"/>
      <w:r w:rsidRPr="00A564C8">
        <w:rPr>
          <w:lang w:val="en-US"/>
        </w:rPr>
        <w:t xml:space="preserve"> v.2.1.1 + galaxy0. </w:t>
      </w:r>
      <w:proofErr w:type="spellStart"/>
      <w:r w:rsidRPr="00A564C8">
        <w:rPr>
          <w:lang w:val="en-US"/>
        </w:rPr>
        <w:t>Autopolishing</w:t>
      </w:r>
      <w:proofErr w:type="spellEnd"/>
      <w:r w:rsidRPr="00A564C8">
        <w:rPr>
          <w:lang w:val="en-US"/>
        </w:rPr>
        <w:t xml:space="preserve"> was performed using Medaka v.1.0.3 + galaxy2. Minimap2 v.2.17 + galaxy4 was used to align short reads on the obtained assembly. Manual correction was done using </w:t>
      </w:r>
      <w:proofErr w:type="spellStart"/>
      <w:r w:rsidRPr="00A564C8">
        <w:rPr>
          <w:lang w:val="en-US"/>
        </w:rPr>
        <w:t>Geneious</w:t>
      </w:r>
      <w:proofErr w:type="spellEnd"/>
      <w:r w:rsidRPr="00A564C8">
        <w:rPr>
          <w:lang w:val="en-US"/>
        </w:rPr>
        <w:t xml:space="preserve"> Prime software v.11 </w:t>
      </w:r>
      <w:r w:rsidRPr="00A564C8">
        <w:rPr>
          <w:lang w:val="en-US"/>
        </w:rPr>
        <w:lastRenderedPageBreak/>
        <w:t xml:space="preserve">(Biomatters) and final assembly statistics were evaluated using Quast tool v.5.0.2 + galaxy1 </w:t>
      </w:r>
      <w:r>
        <w:fldChar w:fldCharType="begin"/>
      </w:r>
      <w:r w:rsidR="009A7329">
        <w:rPr>
          <w:lang w:val="en-US"/>
        </w:rPr>
        <w:instrText xml:space="preserve"> ADDIN ZOTERO_ITEM CSL_CITATION {"citationID":"DyChOW10","properties":{"formattedCitation":"(Degradi {\\i{}et al.}, 2021)","plainCitation":"(Degradi et al., 2021)","noteIndex":0},"citationItems":[{"id":"VCuaO1y2/vK7PgcHO","uris":["http://zotero.org/users/6711031/items/D5XUFKIT"],"itemData":{"id":626,"type":"article-journal","abstract":"Fusarium musae causes crown rot of banana and it is also associated to clinical fusariosis. A chromosome-level genome assembly of F. musae F31 obtained combining Nanopore long reads and Illumina paired-end reads resulted in 12 chromosomes plus one contig with overall N50 of 4.36 Mb, and is presented together with its mitochondrial genome (58,072 bp). The F31 genome includes telomeric regions for 11 of the 12 chromosomes representing one of the most complete genomes available in the Fusarium fujikuroi species complex. The high-quality assembly of the F31 genome will be a valuable resource for studying the pathogenic interactions occurring between F. musae and banana. Moreover, it represents an important resource for understanding the genome evolution in the F. fujikuroi species complex.","container-title":"Molecular Plant-Microbe Interactions®","DOI":"10.1094/MPMI-05-21-0127-A","ISSN":"0894-0282, 1943-7706","issue":"12","journalAbbreviation":"MPMI","language":"en","page":"1455-1457","source":"DOI.org (Crossref)","title":"Telomere to Telomere Genome Assembly of &lt;i&gt;Fusarium musae&lt;/i&gt; F31, Causal Agent of Crown Rot Disease of Banana","volume":"34","author":[{"family":"Degradi","given":"Luca"},{"family":"Tava","given":"Valeria"},{"family":"Kunova","given":"Andrea"},{"family":"Cortesi","given":"Paolo"},{"family":"Saracchi","given":"Marco"},{"family":"Pasquali","given":"Matias"}],"issued":{"date-parts":[["2021",12]]}}}],"schema":"https://github.com/citation-style-language/schema/raw/master/csl-citation.json"} </w:instrText>
      </w:r>
      <w:r>
        <w:fldChar w:fldCharType="separate"/>
      </w:r>
      <w:r w:rsidR="009A7329" w:rsidRPr="009A7329">
        <w:rPr>
          <w:lang w:val="en-US"/>
        </w:rPr>
        <w:t xml:space="preserve">(Degradi </w:t>
      </w:r>
      <w:r w:rsidR="009A7329" w:rsidRPr="009A7329">
        <w:rPr>
          <w:i/>
          <w:iCs/>
          <w:lang w:val="en-US"/>
        </w:rPr>
        <w:t>et al.</w:t>
      </w:r>
      <w:r w:rsidR="009A7329" w:rsidRPr="009A7329">
        <w:rPr>
          <w:lang w:val="en-US"/>
        </w:rPr>
        <w:t>, 2021)</w:t>
      </w:r>
      <w:r>
        <w:fldChar w:fldCharType="end"/>
      </w:r>
      <w:r w:rsidRPr="00A564C8">
        <w:rPr>
          <w:lang w:val="en-US"/>
        </w:rPr>
        <w:t>.</w:t>
      </w:r>
    </w:p>
    <w:p w14:paraId="0499A85C" w14:textId="4EA848F8" w:rsidR="00420C14" w:rsidRDefault="00A564C8" w:rsidP="00560EFC">
      <w:pPr>
        <w:tabs>
          <w:tab w:val="left" w:pos="0"/>
        </w:tabs>
        <w:jc w:val="both"/>
        <w:rPr>
          <w:lang w:val="en-US"/>
        </w:rPr>
      </w:pPr>
      <w:r>
        <w:rPr>
          <w:lang w:val="en-US"/>
        </w:rPr>
        <w:t xml:space="preserve">(A3) </w:t>
      </w:r>
      <w:r>
        <w:rPr>
          <w:lang w:val="en-US"/>
        </w:rPr>
        <w:tab/>
      </w:r>
      <w:r w:rsidR="0005461E">
        <w:rPr>
          <w:lang w:val="en-US"/>
        </w:rPr>
        <w:t xml:space="preserve">For infection of both banana fruits and </w:t>
      </w:r>
      <w:r w:rsidR="0005461E" w:rsidRPr="0005461E">
        <w:rPr>
          <w:i/>
          <w:iCs/>
          <w:lang w:val="en-US"/>
        </w:rPr>
        <w:t>G. mellonella</w:t>
      </w:r>
      <w:r w:rsidR="00E61035">
        <w:rPr>
          <w:i/>
          <w:iCs/>
          <w:lang w:val="en-US"/>
        </w:rPr>
        <w:t>,</w:t>
      </w:r>
      <w:r w:rsidR="00F12323">
        <w:rPr>
          <w:lang w:val="en-US"/>
        </w:rPr>
        <w:t xml:space="preserve"> strains were grown in CMC liquid medium, spores were harvested after 5 days by filtering through one-fold </w:t>
      </w:r>
      <w:proofErr w:type="spellStart"/>
      <w:r w:rsidR="00F12323">
        <w:rPr>
          <w:lang w:val="en-US"/>
        </w:rPr>
        <w:t>miracloth</w:t>
      </w:r>
      <w:proofErr w:type="spellEnd"/>
      <w:r w:rsidR="00F12323">
        <w:rPr>
          <w:lang w:val="en-US"/>
        </w:rPr>
        <w:t xml:space="preserve"> and counted with </w:t>
      </w:r>
      <w:proofErr w:type="spellStart"/>
      <w:r w:rsidR="00F12323">
        <w:rPr>
          <w:lang w:val="en-US"/>
        </w:rPr>
        <w:t>Burker</w:t>
      </w:r>
      <w:proofErr w:type="spellEnd"/>
      <w:r w:rsidR="00F12323">
        <w:rPr>
          <w:lang w:val="en-US"/>
        </w:rPr>
        <w:t xml:space="preserve"> count chamber. Appropriate dilutions were made to obtain the required concentration of 10</w:t>
      </w:r>
      <w:r w:rsidR="00C11BE5">
        <w:rPr>
          <w:lang w:val="en-US"/>
        </w:rPr>
        <w:t xml:space="preserve">^5 spores/ml. </w:t>
      </w:r>
    </w:p>
    <w:p w14:paraId="75BD70C7" w14:textId="5EA77045" w:rsidR="00A564C8" w:rsidRDefault="0005461E" w:rsidP="00560EFC">
      <w:pPr>
        <w:tabs>
          <w:tab w:val="left" w:pos="0"/>
        </w:tabs>
        <w:jc w:val="both"/>
        <w:rPr>
          <w:rFonts w:cstheme="minorHAnsi"/>
          <w:lang w:val="en-US"/>
        </w:rPr>
      </w:pPr>
      <w:r>
        <w:rPr>
          <w:lang w:val="en-US"/>
        </w:rPr>
        <w:t>Bananas were sterilized</w:t>
      </w:r>
      <w:r w:rsidR="00C11BE5">
        <w:rPr>
          <w:lang w:val="en-US"/>
        </w:rPr>
        <w:t xml:space="preserve"> by immersion in bleach </w:t>
      </w:r>
      <w:r w:rsidR="00C11BE5" w:rsidRPr="00C11BE5">
        <w:rPr>
          <w:rFonts w:cstheme="minorHAnsi"/>
          <w:lang w:val="en-US"/>
        </w:rPr>
        <w:t>0,7% for 3 min</w:t>
      </w:r>
      <w:r w:rsidR="00B27BF1">
        <w:rPr>
          <w:rFonts w:cstheme="minorHAnsi"/>
          <w:lang w:val="en-US"/>
        </w:rPr>
        <w:t xml:space="preserve">, </w:t>
      </w:r>
      <w:r>
        <w:rPr>
          <w:rFonts w:cstheme="minorHAnsi"/>
          <w:lang w:val="en-US"/>
        </w:rPr>
        <w:t>wash</w:t>
      </w:r>
      <w:r w:rsidR="00B27BF1">
        <w:rPr>
          <w:rFonts w:cstheme="minorHAnsi"/>
          <w:lang w:val="en-US"/>
        </w:rPr>
        <w:t xml:space="preserve"> </w:t>
      </w:r>
      <w:r w:rsidR="00C11BE5" w:rsidRPr="00C11BE5">
        <w:rPr>
          <w:rFonts w:cstheme="minorHAnsi"/>
          <w:lang w:val="en-US"/>
        </w:rPr>
        <w:t>in deionized sterile water for few seconds and</w:t>
      </w:r>
      <w:r w:rsidR="00B27BF1">
        <w:rPr>
          <w:rFonts w:cstheme="minorHAnsi"/>
          <w:lang w:val="en-US"/>
        </w:rPr>
        <w:t xml:space="preserve"> dry</w:t>
      </w:r>
      <w:r w:rsidR="00C11BE5" w:rsidRPr="00C11BE5">
        <w:rPr>
          <w:rFonts w:cstheme="minorHAnsi"/>
          <w:lang w:val="en-US"/>
        </w:rPr>
        <w:t xml:space="preserve"> under sterile laminar flow hood on a sheet of paper.</w:t>
      </w:r>
      <w:r w:rsidR="00C11BE5">
        <w:rPr>
          <w:rFonts w:cstheme="minorHAnsi"/>
          <w:lang w:val="en-US"/>
        </w:rPr>
        <w:t xml:space="preserve"> In the meanwhile, 20 sterile </w:t>
      </w:r>
      <w:r w:rsidR="00420C14">
        <w:rPr>
          <w:rFonts w:cstheme="minorHAnsi"/>
          <w:lang w:val="en-US"/>
        </w:rPr>
        <w:t>toothpicks</w:t>
      </w:r>
      <w:r w:rsidR="00C11BE5">
        <w:rPr>
          <w:rFonts w:cstheme="minorHAnsi"/>
          <w:lang w:val="en-US"/>
        </w:rPr>
        <w:t xml:space="preserve"> were immersed in each conidia suspension for few minutes. Five toothpick per fruit were positioned at a regular distance deep enough to break the peal and touch the surface of the pulp.</w:t>
      </w:r>
      <w:r w:rsidR="00420C14">
        <w:rPr>
          <w:rFonts w:cstheme="minorHAnsi"/>
          <w:lang w:val="en-US"/>
        </w:rPr>
        <w:t xml:space="preserve"> Groups of 4 bananas fruits were used for each strain, a</w:t>
      </w:r>
      <w:r w:rsidR="00420C14" w:rsidRPr="00420C14">
        <w:rPr>
          <w:rFonts w:cstheme="minorHAnsi"/>
          <w:lang w:val="en-US"/>
        </w:rPr>
        <w:t>dditional control group of 4 bananas inoculated with sterile water was also included</w:t>
      </w:r>
      <w:r w:rsidR="00420C14">
        <w:rPr>
          <w:rFonts w:cstheme="minorHAnsi"/>
          <w:lang w:val="en-US"/>
        </w:rPr>
        <w:t xml:space="preserve">. After infection I placed bananas </w:t>
      </w:r>
      <w:r w:rsidR="00420C14" w:rsidRPr="00420C14">
        <w:rPr>
          <w:rFonts w:cstheme="minorHAnsi"/>
          <w:lang w:val="en-US"/>
        </w:rPr>
        <w:t>on trays, covered by plastic bags and incubated at 20°C in the dark for 10 days. Infections were performed in three separate occasions.</w:t>
      </w:r>
    </w:p>
    <w:p w14:paraId="54DD492A" w14:textId="307005AB" w:rsidR="00775DA4" w:rsidRDefault="00420C14" w:rsidP="00560EFC">
      <w:pPr>
        <w:jc w:val="both"/>
        <w:rPr>
          <w:rFonts w:cstheme="minorHAnsi"/>
          <w:lang w:val="en-US"/>
        </w:rPr>
      </w:pPr>
      <w:r w:rsidRPr="00420C14">
        <w:rPr>
          <w:rFonts w:cstheme="minorHAnsi"/>
          <w:lang w:val="en-US"/>
        </w:rPr>
        <w:t>Levels of infection were estimated by measuring the diameter of the spots grown on the banana fruits and</w:t>
      </w:r>
      <w:r w:rsidR="001F67D8">
        <w:rPr>
          <w:rFonts w:cstheme="minorHAnsi"/>
          <w:lang w:val="en-US"/>
        </w:rPr>
        <w:t xml:space="preserve"> </w:t>
      </w:r>
      <w:r w:rsidR="00560EFC">
        <w:rPr>
          <w:lang w:val="en-US"/>
        </w:rPr>
        <w:t>a</w:t>
      </w:r>
      <w:r w:rsidR="001F67D8" w:rsidRPr="001F67D8">
        <w:rPr>
          <w:lang w:val="en-US"/>
        </w:rPr>
        <w:t xml:space="preserve"> number from 0 to 4 was assigned to each spot based on halo, browning and mycelium formation</w:t>
      </w:r>
      <w:r w:rsidR="00560EFC">
        <w:rPr>
          <w:lang w:val="en-US"/>
        </w:rPr>
        <w:t>.</w:t>
      </w:r>
      <w:r w:rsidRPr="00420C14">
        <w:rPr>
          <w:rFonts w:cstheme="minorHAnsi"/>
          <w:lang w:val="en-US"/>
        </w:rPr>
        <w:t xml:space="preserve"> To compare the virulence of the </w:t>
      </w:r>
      <w:r>
        <w:rPr>
          <w:rFonts w:cstheme="minorHAnsi"/>
          <w:lang w:val="en-US"/>
        </w:rPr>
        <w:t xml:space="preserve">different </w:t>
      </w:r>
      <w:r w:rsidRPr="00420C14">
        <w:rPr>
          <w:rFonts w:cstheme="minorHAnsi"/>
          <w:lang w:val="en-US"/>
        </w:rPr>
        <w:t xml:space="preserve">strains </w:t>
      </w:r>
      <w:r>
        <w:rPr>
          <w:rFonts w:cstheme="minorHAnsi"/>
          <w:lang w:val="en-US"/>
        </w:rPr>
        <w:t>I</w:t>
      </w:r>
      <w:r w:rsidRPr="00420C14">
        <w:rPr>
          <w:rFonts w:cstheme="minorHAnsi"/>
          <w:lang w:val="en-US"/>
        </w:rPr>
        <w:t xml:space="preserve"> calculated an overall index </w:t>
      </w:r>
      <w:r>
        <w:rPr>
          <w:rFonts w:cstheme="minorHAnsi"/>
          <w:lang w:val="en-US"/>
        </w:rPr>
        <w:t xml:space="preserve">that could be </w:t>
      </w:r>
      <w:r w:rsidRPr="00420C14">
        <w:rPr>
          <w:rFonts w:cstheme="minorHAnsi"/>
          <w:lang w:val="en-US"/>
        </w:rPr>
        <w:t xml:space="preserve">comprehensive of </w:t>
      </w:r>
      <w:r>
        <w:rPr>
          <w:rFonts w:cstheme="minorHAnsi"/>
          <w:lang w:val="en-US"/>
        </w:rPr>
        <w:t>both</w:t>
      </w:r>
      <w:r w:rsidRPr="00420C14">
        <w:rPr>
          <w:rFonts w:cstheme="minorHAnsi"/>
          <w:lang w:val="en-US"/>
        </w:rPr>
        <w:t xml:space="preserve"> two parameters:  </w:t>
      </w:r>
      <m:oMath>
        <m:f>
          <m:fPr>
            <m:ctrlPr>
              <w:rPr>
                <w:rFonts w:ascii="Cambria Math" w:hAnsi="Cambria Math" w:cstheme="minorHAnsi"/>
                <w:i/>
              </w:rPr>
            </m:ctrlPr>
          </m:fPr>
          <m:num>
            <m:r>
              <w:rPr>
                <w:rFonts w:ascii="Cambria Math" w:hAnsi="Cambria Math" w:cstheme="minorHAnsi"/>
                <w:lang w:val="en-US"/>
              </w:rPr>
              <m:t>(</m:t>
            </m:r>
            <m:r>
              <w:rPr>
                <w:rFonts w:ascii="Cambria Math" w:hAnsi="Cambria Math" w:cstheme="minorHAnsi"/>
              </w:rPr>
              <m:t>disease</m:t>
            </m:r>
            <m:r>
              <w:rPr>
                <w:rFonts w:ascii="Cambria Math" w:hAnsi="Cambria Math" w:cstheme="minorHAnsi"/>
                <w:lang w:val="en-US"/>
              </w:rPr>
              <m:t xml:space="preserve"> </m:t>
            </m:r>
            <m:r>
              <w:rPr>
                <w:rFonts w:ascii="Cambria Math" w:hAnsi="Cambria Math" w:cstheme="minorHAnsi"/>
              </w:rPr>
              <m:t>scal</m:t>
            </m:r>
            <m:sSup>
              <m:sSupPr>
                <m:ctrlPr>
                  <w:rPr>
                    <w:rFonts w:ascii="Cambria Math" w:hAnsi="Cambria Math" w:cstheme="minorHAnsi"/>
                    <w:i/>
                  </w:rPr>
                </m:ctrlPr>
              </m:sSupPr>
              <m:e>
                <m:r>
                  <w:rPr>
                    <w:rFonts w:ascii="Cambria Math" w:hAnsi="Cambria Math" w:cstheme="minorHAnsi"/>
                  </w:rPr>
                  <m:t>e</m:t>
                </m:r>
                <m:r>
                  <w:rPr>
                    <w:rFonts w:ascii="Cambria Math" w:hAnsi="Cambria Math" w:cstheme="minorHAnsi"/>
                    <w:lang w:val="en-US"/>
                  </w:rPr>
                  <m:t>)</m:t>
                </m:r>
              </m:e>
              <m:sup>
                <m:r>
                  <w:rPr>
                    <w:rFonts w:ascii="Cambria Math" w:hAnsi="Cambria Math" w:cstheme="minorHAnsi"/>
                    <w:lang w:val="en-US"/>
                  </w:rPr>
                  <m:t>2</m:t>
                </m:r>
              </m:sup>
            </m:sSup>
            <m:r>
              <w:rPr>
                <w:rFonts w:ascii="Cambria Math" w:hAnsi="Cambria Math" w:cstheme="minorHAnsi"/>
                <w:lang w:val="en-US"/>
              </w:rPr>
              <m:t xml:space="preserve">+ </m:t>
            </m:r>
            <m:r>
              <w:rPr>
                <w:rFonts w:ascii="Cambria Math" w:hAnsi="Cambria Math" w:cstheme="minorHAnsi"/>
              </w:rPr>
              <m:t>average</m:t>
            </m:r>
            <m:r>
              <w:rPr>
                <w:rFonts w:ascii="Cambria Math" w:hAnsi="Cambria Math" w:cstheme="minorHAnsi"/>
                <w:lang w:val="en-US"/>
              </w:rPr>
              <m:t xml:space="preserve"> </m:t>
            </m:r>
            <m:r>
              <w:rPr>
                <w:rFonts w:ascii="Cambria Math" w:hAnsi="Cambria Math" w:cstheme="minorHAnsi"/>
              </w:rPr>
              <m:t>diameter</m:t>
            </m:r>
          </m:num>
          <m:den>
            <m:r>
              <w:rPr>
                <w:rFonts w:ascii="Cambria Math" w:hAnsi="Cambria Math" w:cstheme="minorHAnsi"/>
                <w:lang w:val="en-US"/>
              </w:rPr>
              <m:t>2</m:t>
            </m:r>
          </m:den>
        </m:f>
      </m:oMath>
      <w:r w:rsidRPr="00420C14">
        <w:rPr>
          <w:rFonts w:cstheme="minorHAnsi"/>
          <w:lang w:val="en-US"/>
        </w:rPr>
        <w:t>.</w:t>
      </w:r>
      <w:r w:rsidR="00560EFC">
        <w:rPr>
          <w:rFonts w:cstheme="minorHAnsi"/>
          <w:lang w:val="en-US"/>
        </w:rPr>
        <w:t xml:space="preserve"> </w:t>
      </w:r>
      <w:r w:rsidR="00E07BE2">
        <w:rPr>
          <w:rFonts w:cstheme="minorHAnsi"/>
          <w:lang w:val="en-US"/>
        </w:rPr>
        <w:t>Overall indexes calculated were plotted with the data analysis framework Estimation Stats with default parameters.</w:t>
      </w:r>
    </w:p>
    <w:p w14:paraId="09EB0095" w14:textId="7AB2DFFB" w:rsidR="00D54E05" w:rsidRDefault="00CF762E" w:rsidP="00560EFC">
      <w:pPr>
        <w:jc w:val="both"/>
        <w:rPr>
          <w:rFonts w:cstheme="minorHAnsi"/>
          <w:lang w:val="en-US"/>
        </w:rPr>
      </w:pPr>
      <w:r w:rsidRPr="00CF762E">
        <w:rPr>
          <w:rFonts w:cstheme="minorHAnsi"/>
          <w:lang w:val="en-US"/>
        </w:rPr>
        <w:t>S</w:t>
      </w:r>
      <w:r w:rsidR="00D54E05" w:rsidRPr="00D54E05">
        <w:rPr>
          <w:rFonts w:cstheme="minorHAnsi"/>
          <w:lang w:val="en-US"/>
        </w:rPr>
        <w:t xml:space="preserve">pecimens of </w:t>
      </w:r>
      <w:r w:rsidR="00D54E05" w:rsidRPr="00D54E05">
        <w:rPr>
          <w:rFonts w:cstheme="minorHAnsi"/>
          <w:i/>
          <w:iCs/>
          <w:lang w:val="en-US"/>
        </w:rPr>
        <w:t>Galleria mellonella</w:t>
      </w:r>
      <w:r w:rsidR="00D54E05" w:rsidRPr="00D54E05">
        <w:rPr>
          <w:rFonts w:cstheme="minorHAnsi"/>
          <w:lang w:val="en-US"/>
        </w:rPr>
        <w:t xml:space="preserve"> at the larval final stage were bought from Biosystems Technology Ltd (Tanners' Yard, 100 High Street, Crediton, Devon, EX17 3LF) and maintained at 16°C until the time of infection within 7 days of arrival at our laboratory.</w:t>
      </w:r>
      <w:r w:rsidR="00D54E05">
        <w:rPr>
          <w:rFonts w:cstheme="minorHAnsi"/>
          <w:lang w:val="en-US"/>
        </w:rPr>
        <w:t xml:space="preserve"> I selected groups of 10 larvae confirming they were completely healthy and infected them </w:t>
      </w:r>
      <w:r w:rsidR="00D54E05" w:rsidRPr="00D54E05">
        <w:rPr>
          <w:rFonts w:cstheme="minorHAnsi"/>
          <w:lang w:val="en-US"/>
        </w:rPr>
        <w:t>with 10</w:t>
      </w:r>
      <w:r w:rsidR="00D54E05" w:rsidRPr="0002165F">
        <w:rPr>
          <w:rFonts w:cstheme="minorHAnsi"/>
        </w:rPr>
        <w:t>μ</w:t>
      </w:r>
      <w:r w:rsidR="00D54E05" w:rsidRPr="00D54E05">
        <w:rPr>
          <w:rFonts w:cstheme="minorHAnsi"/>
          <w:lang w:val="en-US"/>
        </w:rPr>
        <w:t>L of each inoculum suspension with a 1ml insulin syringe into the last left proleg of the larva. Additional control group of 10 larvae injected with 10</w:t>
      </w:r>
      <w:r w:rsidR="00D54E05" w:rsidRPr="0002165F">
        <w:rPr>
          <w:rFonts w:cstheme="minorHAnsi"/>
        </w:rPr>
        <w:t>μ</w:t>
      </w:r>
      <w:r w:rsidR="00D54E05" w:rsidRPr="00D54E05">
        <w:rPr>
          <w:rFonts w:cstheme="minorHAnsi"/>
          <w:lang w:val="en-US"/>
        </w:rPr>
        <w:t xml:space="preserve">L of PBS was also included. Larvae were incubated at </w:t>
      </w:r>
      <w:r w:rsidR="00B27BF1">
        <w:rPr>
          <w:rFonts w:cstheme="minorHAnsi"/>
          <w:lang w:val="en-US"/>
        </w:rPr>
        <w:t xml:space="preserve">28°C </w:t>
      </w:r>
      <w:r w:rsidR="00D54E05" w:rsidRPr="00D54E05">
        <w:rPr>
          <w:rFonts w:cstheme="minorHAnsi"/>
          <w:lang w:val="en-US"/>
        </w:rPr>
        <w:t xml:space="preserve">for up to 7 </w:t>
      </w:r>
      <w:proofErr w:type="gramStart"/>
      <w:r w:rsidR="00D54E05" w:rsidRPr="00D54E05">
        <w:rPr>
          <w:rFonts w:cstheme="minorHAnsi"/>
          <w:lang w:val="en-US"/>
        </w:rPr>
        <w:t>day</w:t>
      </w:r>
      <w:proofErr w:type="gramEnd"/>
      <w:r w:rsidR="00D54E05" w:rsidRPr="00D54E05">
        <w:rPr>
          <w:rFonts w:cstheme="minorHAnsi"/>
          <w:lang w:val="en-US"/>
        </w:rPr>
        <w:t>, twice a day each group of larvae was observed and each larva was awarded a score based on the level of activity, pigmentation, cocoon formation and state of life following the values shown in Table</w:t>
      </w:r>
      <w:r w:rsidR="00D54E05">
        <w:rPr>
          <w:rFonts w:cstheme="minorHAnsi"/>
          <w:lang w:val="en-US"/>
        </w:rPr>
        <w:t xml:space="preserve"> 1</w:t>
      </w:r>
      <w:r w:rsidR="00D54E05" w:rsidRPr="00D54E05">
        <w:rPr>
          <w:rFonts w:cstheme="minorHAnsi"/>
          <w:lang w:val="en-US"/>
        </w:rPr>
        <w:t>.</w:t>
      </w:r>
    </w:p>
    <w:p w14:paraId="345F113C" w14:textId="313C28B2" w:rsidR="00E07BE2" w:rsidRDefault="00012461" w:rsidP="00E06256">
      <w:pPr>
        <w:jc w:val="both"/>
        <w:rPr>
          <w:rFonts w:cstheme="minorHAnsi"/>
          <w:lang w:val="en-US"/>
        </w:rPr>
      </w:pPr>
      <w:r w:rsidRPr="0002165F">
        <w:rPr>
          <w:rFonts w:cstheme="minorHAnsi"/>
          <w:noProof/>
          <w:lang w:eastAsia="it-IT"/>
        </w:rPr>
        <w:drawing>
          <wp:anchor distT="190500" distB="76200" distL="114300" distR="114300" simplePos="0" relativeHeight="251666432" behindDoc="0" locked="0" layoutInCell="1" allowOverlap="1" wp14:anchorId="737994FB" wp14:editId="40248E01">
            <wp:simplePos x="0" y="0"/>
            <wp:positionH relativeFrom="column">
              <wp:posOffset>45720</wp:posOffset>
            </wp:positionH>
            <wp:positionV relativeFrom="paragraph">
              <wp:posOffset>1002613</wp:posOffset>
            </wp:positionV>
            <wp:extent cx="1785600" cy="1490400"/>
            <wp:effectExtent l="0" t="0" r="5715" b="0"/>
            <wp:wrapTopAndBottom/>
            <wp:docPr id="14" name="Immagine 14"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descr="Immagine che contiene nero, oscurità&#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600" cy="1490400"/>
                    </a:xfrm>
                    <a:prstGeom prst="rect">
                      <a:avLst/>
                    </a:prstGeom>
                    <a:noFill/>
                  </pic:spPr>
                </pic:pic>
              </a:graphicData>
            </a:graphic>
            <wp14:sizeRelH relativeFrom="margin">
              <wp14:pctWidth>0</wp14:pctWidth>
            </wp14:sizeRelH>
            <wp14:sizeRelV relativeFrom="margin">
              <wp14:pctHeight>0</wp14:pctHeight>
            </wp14:sizeRelV>
          </wp:anchor>
        </w:drawing>
      </w:r>
      <w:r w:rsidR="00844FD2">
        <w:rPr>
          <w:noProof/>
        </w:rPr>
        <mc:AlternateContent>
          <mc:Choice Requires="wps">
            <w:drawing>
              <wp:anchor distT="0" distB="0" distL="114300" distR="114300" simplePos="0" relativeHeight="251668480" behindDoc="0" locked="0" layoutInCell="1" allowOverlap="1" wp14:anchorId="3EF5CBCE" wp14:editId="46610105">
                <wp:simplePos x="0" y="0"/>
                <wp:positionH relativeFrom="column">
                  <wp:posOffset>2064385</wp:posOffset>
                </wp:positionH>
                <wp:positionV relativeFrom="paragraph">
                  <wp:posOffset>1222375</wp:posOffset>
                </wp:positionV>
                <wp:extent cx="3596640" cy="878400"/>
                <wp:effectExtent l="0" t="0" r="0" b="0"/>
                <wp:wrapTopAndBottom/>
                <wp:docPr id="2075299686" name="Casella di testo 1"/>
                <wp:cNvGraphicFramePr/>
                <a:graphic xmlns:a="http://schemas.openxmlformats.org/drawingml/2006/main">
                  <a:graphicData uri="http://schemas.microsoft.com/office/word/2010/wordprocessingShape">
                    <wps:wsp>
                      <wps:cNvSpPr txBox="1"/>
                      <wps:spPr>
                        <a:xfrm>
                          <a:off x="0" y="0"/>
                          <a:ext cx="3596640" cy="878400"/>
                        </a:xfrm>
                        <a:prstGeom prst="rect">
                          <a:avLst/>
                        </a:prstGeom>
                        <a:solidFill>
                          <a:prstClr val="white"/>
                        </a:solidFill>
                        <a:ln>
                          <a:noFill/>
                        </a:ln>
                      </wps:spPr>
                      <wps:txbx>
                        <w:txbxContent>
                          <w:p w14:paraId="5DCF7977" w14:textId="10775671" w:rsidR="00D54E05" w:rsidRPr="003F17EE" w:rsidRDefault="00D54E05" w:rsidP="003F17EE">
                            <w:pPr>
                              <w:pStyle w:val="Didascalia"/>
                              <w:jc w:val="both"/>
                              <w:rPr>
                                <w:rFonts w:ascii="Times New Roman" w:eastAsia="Times New Roman" w:hAnsi="Times New Roman" w:cs="Times New Roman"/>
                                <w:noProof/>
                                <w:color w:val="auto"/>
                                <w:sz w:val="20"/>
                                <w:szCs w:val="20"/>
                              </w:rPr>
                            </w:pPr>
                            <w:r w:rsidRPr="003F17EE">
                              <w:rPr>
                                <w:rFonts w:ascii="Times New Roman" w:hAnsi="Times New Roman" w:cs="Times New Roman"/>
                                <w:b/>
                                <w:bCs/>
                                <w:i w:val="0"/>
                                <w:iCs w:val="0"/>
                                <w:color w:val="auto"/>
                              </w:rPr>
                              <w:t xml:space="preserve">Table </w:t>
                            </w:r>
                            <w:r w:rsidRPr="003F17EE">
                              <w:rPr>
                                <w:rFonts w:ascii="Times New Roman" w:hAnsi="Times New Roman" w:cs="Times New Roman"/>
                                <w:b/>
                                <w:bCs/>
                                <w:i w:val="0"/>
                                <w:iCs w:val="0"/>
                                <w:color w:val="auto"/>
                              </w:rPr>
                              <w:fldChar w:fldCharType="begin"/>
                            </w:r>
                            <w:r w:rsidRPr="003F17EE">
                              <w:rPr>
                                <w:rFonts w:ascii="Times New Roman" w:hAnsi="Times New Roman" w:cs="Times New Roman"/>
                                <w:b/>
                                <w:bCs/>
                                <w:i w:val="0"/>
                                <w:iCs w:val="0"/>
                                <w:color w:val="auto"/>
                              </w:rPr>
                              <w:instrText xml:space="preserve"> SEQ Table \* ARABIC </w:instrText>
                            </w:r>
                            <w:r w:rsidRPr="003F17EE">
                              <w:rPr>
                                <w:rFonts w:ascii="Times New Roman" w:hAnsi="Times New Roman" w:cs="Times New Roman"/>
                                <w:b/>
                                <w:bCs/>
                                <w:i w:val="0"/>
                                <w:iCs w:val="0"/>
                                <w:color w:val="auto"/>
                              </w:rPr>
                              <w:fldChar w:fldCharType="separate"/>
                            </w:r>
                            <w:r w:rsidRPr="003F17EE">
                              <w:rPr>
                                <w:rFonts w:ascii="Times New Roman" w:hAnsi="Times New Roman" w:cs="Times New Roman"/>
                                <w:b/>
                                <w:bCs/>
                                <w:i w:val="0"/>
                                <w:iCs w:val="0"/>
                                <w:noProof/>
                                <w:color w:val="auto"/>
                              </w:rPr>
                              <w:t>1</w:t>
                            </w:r>
                            <w:r w:rsidRPr="003F17EE">
                              <w:rPr>
                                <w:rFonts w:ascii="Times New Roman" w:hAnsi="Times New Roman" w:cs="Times New Roman"/>
                                <w:b/>
                                <w:bCs/>
                                <w:i w:val="0"/>
                                <w:iCs w:val="0"/>
                                <w:color w:val="auto"/>
                              </w:rPr>
                              <w:fldChar w:fldCharType="end"/>
                            </w:r>
                            <w:r w:rsidRPr="003F17EE">
                              <w:rPr>
                                <w:rFonts w:ascii="Times New Roman" w:hAnsi="Times New Roman" w:cs="Times New Roman"/>
                                <w:color w:val="auto"/>
                              </w:rPr>
                              <w:t xml:space="preserve"> Representation of the categories and scores used</w:t>
                            </w:r>
                            <w:r w:rsidRPr="003F17EE">
                              <w:rPr>
                                <w:rFonts w:ascii="Times New Roman" w:hAnsi="Times New Roman" w:cs="Times New Roman"/>
                                <w:noProof/>
                                <w:color w:val="auto"/>
                              </w:rPr>
                              <w:t xml:space="preserve"> to assess the level of disease caused by each strain in G. mellonella.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5CBCE" id="_x0000_t202" coordsize="21600,21600" o:spt="202" path="m,l,21600r21600,l21600,xe">
                <v:stroke joinstyle="miter"/>
                <v:path gradientshapeok="t" o:connecttype="rect"/>
              </v:shapetype>
              <v:shape id="Casella di testo 1" o:spid="_x0000_s1026" type="#_x0000_t202" style="position:absolute;left:0;text-align:left;margin-left:162.55pt;margin-top:96.25pt;width:283.2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" stroked="f">
                <v:textbox inset="0,0,0,0">
                  <w:txbxContent>
                    <w:p w14:paraId="5DCF7977" w14:textId="10775671" w:rsidR="00D54E05" w:rsidRPr="003F17EE" w:rsidRDefault="00D54E05" w:rsidP="003F17EE">
                      <w:pPr>
                        <w:pStyle w:val="Didascalia"/>
                        <w:jc w:val="both"/>
                        <w:rPr>
                          <w:rFonts w:ascii="Times New Roman" w:eastAsia="Times New Roman" w:hAnsi="Times New Roman" w:cs="Times New Roman"/>
                          <w:noProof/>
                          <w:color w:val="auto"/>
                          <w:sz w:val="20"/>
                          <w:szCs w:val="20"/>
                        </w:rPr>
                      </w:pPr>
                      <w:r w:rsidRPr="003F17EE">
                        <w:rPr>
                          <w:rFonts w:ascii="Times New Roman" w:hAnsi="Times New Roman" w:cs="Times New Roman"/>
                          <w:b/>
                          <w:bCs/>
                          <w:i w:val="0"/>
                          <w:iCs w:val="0"/>
                          <w:color w:val="auto"/>
                        </w:rPr>
                        <w:t xml:space="preserve">Table </w:t>
                      </w:r>
                      <w:r w:rsidRPr="003F17EE">
                        <w:rPr>
                          <w:rFonts w:ascii="Times New Roman" w:hAnsi="Times New Roman" w:cs="Times New Roman"/>
                          <w:b/>
                          <w:bCs/>
                          <w:i w:val="0"/>
                          <w:iCs w:val="0"/>
                          <w:color w:val="auto"/>
                        </w:rPr>
                        <w:fldChar w:fldCharType="begin"/>
                      </w:r>
                      <w:r w:rsidRPr="003F17EE">
                        <w:rPr>
                          <w:rFonts w:ascii="Times New Roman" w:hAnsi="Times New Roman" w:cs="Times New Roman"/>
                          <w:b/>
                          <w:bCs/>
                          <w:i w:val="0"/>
                          <w:iCs w:val="0"/>
                          <w:color w:val="auto"/>
                        </w:rPr>
                        <w:instrText xml:space="preserve"> SEQ Table \* ARABIC </w:instrText>
                      </w:r>
                      <w:r w:rsidRPr="003F17EE">
                        <w:rPr>
                          <w:rFonts w:ascii="Times New Roman" w:hAnsi="Times New Roman" w:cs="Times New Roman"/>
                          <w:b/>
                          <w:bCs/>
                          <w:i w:val="0"/>
                          <w:iCs w:val="0"/>
                          <w:color w:val="auto"/>
                        </w:rPr>
                        <w:fldChar w:fldCharType="separate"/>
                      </w:r>
                      <w:r w:rsidRPr="003F17EE">
                        <w:rPr>
                          <w:rFonts w:ascii="Times New Roman" w:hAnsi="Times New Roman" w:cs="Times New Roman"/>
                          <w:b/>
                          <w:bCs/>
                          <w:i w:val="0"/>
                          <w:iCs w:val="0"/>
                          <w:noProof/>
                          <w:color w:val="auto"/>
                        </w:rPr>
                        <w:t>1</w:t>
                      </w:r>
                      <w:r w:rsidRPr="003F17EE">
                        <w:rPr>
                          <w:rFonts w:ascii="Times New Roman" w:hAnsi="Times New Roman" w:cs="Times New Roman"/>
                          <w:b/>
                          <w:bCs/>
                          <w:i w:val="0"/>
                          <w:iCs w:val="0"/>
                          <w:color w:val="auto"/>
                        </w:rPr>
                        <w:fldChar w:fldCharType="end"/>
                      </w:r>
                      <w:r w:rsidRPr="003F17EE">
                        <w:rPr>
                          <w:rFonts w:ascii="Times New Roman" w:hAnsi="Times New Roman" w:cs="Times New Roman"/>
                          <w:color w:val="auto"/>
                        </w:rPr>
                        <w:t xml:space="preserve"> Representation of the categories and scores used</w:t>
                      </w:r>
                      <w:r w:rsidRPr="003F17EE">
                        <w:rPr>
                          <w:rFonts w:ascii="Times New Roman" w:hAnsi="Times New Roman" w:cs="Times New Roman"/>
                          <w:noProof/>
                          <w:color w:val="auto"/>
                        </w:rPr>
                        <w:t xml:space="preserve"> to assess the level of disease caused by each strain in G. mellonella.</w:t>
                      </w:r>
                    </w:p>
                  </w:txbxContent>
                </v:textbox>
                <w10:wrap type="topAndBottom"/>
              </v:shape>
            </w:pict>
          </mc:Fallback>
        </mc:AlternateContent>
      </w:r>
      <w:r w:rsidR="00D54E05" w:rsidRPr="00D54E05">
        <w:rPr>
          <w:rFonts w:cstheme="minorHAnsi"/>
          <w:lang w:val="en-US"/>
        </w:rPr>
        <w:t>Levels of infection were estimated by calculating the sum of scores obtained for each larva.</w:t>
      </w:r>
      <w:r w:rsidR="00D54E05" w:rsidRPr="00D54E05">
        <w:rPr>
          <w:lang w:val="en-US"/>
        </w:rPr>
        <w:t xml:space="preserve"> </w:t>
      </w:r>
      <w:r w:rsidR="00D54E05" w:rsidRPr="00D54E05">
        <w:rPr>
          <w:rFonts w:cstheme="minorHAnsi"/>
          <w:lang w:val="en-US"/>
        </w:rPr>
        <w:t xml:space="preserve">To compare the virulence of the strains of our collection we calculated an overall index comprehensive of these parameters: </w:t>
      </w:r>
      <m:oMath>
        <m:f>
          <m:fPr>
            <m:ctrlPr>
              <w:rPr>
                <w:rFonts w:ascii="Cambria Math" w:hAnsi="Cambria Math" w:cstheme="minorHAnsi"/>
                <w:i/>
              </w:rPr>
            </m:ctrlPr>
          </m:fPr>
          <m:num>
            <m:d>
              <m:dPr>
                <m:begChr m:val="["/>
                <m:endChr m:val="]"/>
                <m:ctrlPr>
                  <w:rPr>
                    <w:rFonts w:ascii="Cambria Math" w:hAnsi="Cambria Math" w:cstheme="minorHAnsi"/>
                    <w:i/>
                  </w:rPr>
                </m:ctrlPr>
              </m:dPr>
              <m:e>
                <m:r>
                  <w:rPr>
                    <w:rFonts w:ascii="Cambria Math" w:hAnsi="Cambria Math" w:cstheme="minorHAnsi"/>
                    <w:lang w:val="en-US"/>
                  </w:rPr>
                  <m:t xml:space="preserve">9- </m:t>
                </m:r>
                <m:d>
                  <m:dPr>
                    <m:ctrlPr>
                      <w:rPr>
                        <w:rFonts w:ascii="Cambria Math" w:hAnsi="Cambria Math" w:cstheme="minorHAnsi"/>
                        <w:i/>
                      </w:rPr>
                    </m:ctrlPr>
                  </m:dPr>
                  <m:e>
                    <m:r>
                      <w:rPr>
                        <w:rFonts w:ascii="Cambria Math" w:hAnsi="Cambria Math" w:cstheme="minorHAnsi"/>
                      </w:rPr>
                      <m:t>sum</m:t>
                    </m:r>
                    <m:r>
                      <w:rPr>
                        <w:rFonts w:ascii="Cambria Math" w:hAnsi="Cambria Math" w:cstheme="minorHAnsi"/>
                        <w:lang w:val="en-US"/>
                      </w:rPr>
                      <m:t>*</m:t>
                    </m:r>
                    <m:r>
                      <w:rPr>
                        <w:rFonts w:ascii="Cambria Math" w:hAnsi="Cambria Math" w:cstheme="minorHAnsi"/>
                      </w:rPr>
                      <m:t>survival</m:t>
                    </m:r>
                  </m:e>
                </m:d>
              </m:e>
            </m:d>
          </m:num>
          <m:den>
            <m:r>
              <w:rPr>
                <w:rFonts w:ascii="Cambria Math" w:hAnsi="Cambria Math" w:cstheme="minorHAnsi"/>
                <w:lang w:val="en-US"/>
              </w:rPr>
              <m:t>10</m:t>
            </m:r>
          </m:den>
        </m:f>
      </m:oMath>
      <w:r w:rsidR="00D54E05">
        <w:rPr>
          <w:rFonts w:cstheme="minorHAnsi"/>
          <w:lang w:val="en-US"/>
        </w:rPr>
        <w:t xml:space="preserve">. </w:t>
      </w:r>
      <w:r w:rsidR="00D54E05" w:rsidRPr="00D54E05">
        <w:rPr>
          <w:rFonts w:cstheme="minorHAnsi"/>
          <w:lang w:val="en-US"/>
        </w:rPr>
        <w:t>Death larvae at each check point were removed and placed at -20°C for at least 48h before being disposed of.</w:t>
      </w:r>
      <w:r w:rsidR="00844FD2">
        <w:rPr>
          <w:rFonts w:cstheme="minorHAnsi"/>
          <w:lang w:val="en-US"/>
        </w:rPr>
        <w:t xml:space="preserve"> </w:t>
      </w:r>
      <w:r w:rsidR="00E07BE2">
        <w:rPr>
          <w:rFonts w:cstheme="minorHAnsi"/>
          <w:lang w:val="en-US"/>
        </w:rPr>
        <w:t>Overall indexes calculated were plotted with the data analysis framework Estimation Stats with default parameters.</w:t>
      </w:r>
      <w:r w:rsidR="00CF762E">
        <w:rPr>
          <w:rFonts w:cstheme="minorHAnsi"/>
          <w:lang w:val="en-US"/>
        </w:rPr>
        <w:t xml:space="preserve"> </w:t>
      </w:r>
      <w:r w:rsidR="00E07BE2" w:rsidRPr="00D54E05">
        <w:rPr>
          <w:rFonts w:cstheme="minorHAnsi"/>
          <w:lang w:val="en-US"/>
        </w:rPr>
        <w:t>Survival curve was plotted with the Kaplan-Meier method using SPSS Statistics (version 27).</w:t>
      </w:r>
    </w:p>
    <w:p w14:paraId="7F1E1881" w14:textId="77777777" w:rsidR="00E34585" w:rsidRDefault="00E34585" w:rsidP="00A564C8">
      <w:pPr>
        <w:tabs>
          <w:tab w:val="left" w:pos="0"/>
        </w:tabs>
        <w:jc w:val="both"/>
        <w:rPr>
          <w:lang w:val="en-US"/>
        </w:rPr>
      </w:pPr>
    </w:p>
    <w:p w14:paraId="3FF7A4D7" w14:textId="39430F11" w:rsidR="0010473B" w:rsidRDefault="00E34585" w:rsidP="00A564C8">
      <w:pPr>
        <w:tabs>
          <w:tab w:val="left" w:pos="0"/>
        </w:tabs>
        <w:jc w:val="both"/>
        <w:rPr>
          <w:rFonts w:eastAsia="Hiragino Maru Gothic Pro W4"/>
          <w:lang w:val="en-US"/>
        </w:rPr>
      </w:pPr>
      <w:r>
        <w:rPr>
          <w:lang w:val="en-US"/>
        </w:rPr>
        <w:t>(A</w:t>
      </w:r>
      <w:r w:rsidR="00C54A3C">
        <w:rPr>
          <w:lang w:val="en-US"/>
        </w:rPr>
        <w:t>4</w:t>
      </w:r>
      <w:r>
        <w:rPr>
          <w:lang w:val="en-US"/>
        </w:rPr>
        <w:t xml:space="preserve">) </w:t>
      </w:r>
      <w:r>
        <w:rPr>
          <w:lang w:val="en-US"/>
        </w:rPr>
        <w:tab/>
      </w:r>
      <w:r w:rsidR="00806201">
        <w:rPr>
          <w:lang w:val="en-US"/>
        </w:rPr>
        <w:t xml:space="preserve">Two </w:t>
      </w:r>
      <w:r w:rsidR="00806201">
        <w:rPr>
          <w:lang w:val="en-GB"/>
        </w:rPr>
        <w:t xml:space="preserve">representative strains of </w:t>
      </w:r>
      <w:r w:rsidR="00806201" w:rsidRPr="00FE3FD8">
        <w:rPr>
          <w:i/>
          <w:iCs/>
          <w:lang w:val="en-GB"/>
        </w:rPr>
        <w:t>F. musae</w:t>
      </w:r>
      <w:r w:rsidR="00806201">
        <w:rPr>
          <w:lang w:val="en-GB"/>
        </w:rPr>
        <w:t xml:space="preserve"> were chosen to obtain fluorescent reporter strains, </w:t>
      </w:r>
      <w:r w:rsidR="00CF762E">
        <w:rPr>
          <w:lang w:val="en-US"/>
        </w:rPr>
        <w:t>one</w:t>
      </w:r>
      <w:r w:rsidR="0030428F">
        <w:rPr>
          <w:lang w:val="en-US"/>
        </w:rPr>
        <w:t xml:space="preserve"> isolated from banana fruits and </w:t>
      </w:r>
      <w:r w:rsidR="00CF762E">
        <w:rPr>
          <w:lang w:val="en-US"/>
        </w:rPr>
        <w:t>one</w:t>
      </w:r>
      <w:r w:rsidR="0030428F">
        <w:rPr>
          <w:lang w:val="en-US"/>
        </w:rPr>
        <w:t xml:space="preserve"> isolated from human patient</w:t>
      </w:r>
      <w:r w:rsidR="00806201">
        <w:rPr>
          <w:lang w:val="en-GB"/>
        </w:rPr>
        <w:t xml:space="preserve">. </w:t>
      </w:r>
      <w:r w:rsidR="00132EE3">
        <w:rPr>
          <w:lang w:val="en-GB"/>
        </w:rPr>
        <w:t>Genomic data allowed the construction of a specific plasmid containing the far-red fluorescent protein E2-Crimson express</w:t>
      </w:r>
      <w:r w:rsidR="00B27BF1">
        <w:rPr>
          <w:lang w:val="en-GB"/>
        </w:rPr>
        <w:t>ed</w:t>
      </w:r>
      <w:r w:rsidR="00132EE3">
        <w:rPr>
          <w:lang w:val="en-GB"/>
        </w:rPr>
        <w:t xml:space="preserve"> under </w:t>
      </w:r>
      <w:r w:rsidR="00132EE3" w:rsidRPr="0010473B">
        <w:rPr>
          <w:lang w:val="en-US"/>
        </w:rPr>
        <w:t xml:space="preserve">control of the constitutively active </w:t>
      </w:r>
      <w:r w:rsidR="00132EE3" w:rsidRPr="0010473B">
        <w:rPr>
          <w:i/>
          <w:iCs/>
          <w:lang w:val="en-US"/>
        </w:rPr>
        <w:t>F. musae</w:t>
      </w:r>
      <w:r w:rsidR="00132EE3" w:rsidRPr="0010473B">
        <w:rPr>
          <w:lang w:val="en-US"/>
        </w:rPr>
        <w:t xml:space="preserve"> enolase promoter </w:t>
      </w:r>
      <w:r w:rsidR="00132EE3" w:rsidRPr="0010473B">
        <w:rPr>
          <w:i/>
          <w:iCs/>
          <w:lang w:val="en-US"/>
        </w:rPr>
        <w:t>Peno</w:t>
      </w:r>
      <w:r w:rsidR="00132EE3">
        <w:rPr>
          <w:i/>
          <w:iCs/>
          <w:lang w:val="en-US"/>
        </w:rPr>
        <w:t>1.</w:t>
      </w:r>
      <w:r w:rsidR="00132EE3" w:rsidRPr="00132EE3">
        <w:rPr>
          <w:lang w:val="en-US"/>
        </w:rPr>
        <w:t xml:space="preserve"> </w:t>
      </w:r>
      <w:r w:rsidR="00132EE3">
        <w:rPr>
          <w:lang w:val="en-US"/>
        </w:rPr>
        <w:t>For</w:t>
      </w:r>
      <w:r w:rsidR="00B27BF1">
        <w:rPr>
          <w:lang w:val="en-US"/>
        </w:rPr>
        <w:t xml:space="preserve"> </w:t>
      </w:r>
      <w:r w:rsidR="00132EE3">
        <w:rPr>
          <w:lang w:val="en-US"/>
        </w:rPr>
        <w:t>transformation</w:t>
      </w:r>
      <w:r w:rsidR="00B27BF1">
        <w:rPr>
          <w:lang w:val="en-US"/>
        </w:rPr>
        <w:t>,</w:t>
      </w:r>
      <w:r w:rsidR="00132EE3">
        <w:rPr>
          <w:lang w:val="en-US"/>
        </w:rPr>
        <w:t xml:space="preserve"> we </w:t>
      </w:r>
      <w:r w:rsidR="00B27BF1">
        <w:rPr>
          <w:lang w:val="en-US"/>
        </w:rPr>
        <w:t xml:space="preserve">firstly </w:t>
      </w:r>
      <w:r w:rsidR="00132EE3">
        <w:rPr>
          <w:lang w:val="en-US"/>
        </w:rPr>
        <w:t xml:space="preserve">obtained Competent cells from single colonies of </w:t>
      </w:r>
      <w:r w:rsidR="00132EE3" w:rsidRPr="00987E7E">
        <w:rPr>
          <w:i/>
          <w:iCs/>
          <w:lang w:val="en-US"/>
        </w:rPr>
        <w:t>E. coli</w:t>
      </w:r>
      <w:r w:rsidR="00132EE3">
        <w:rPr>
          <w:lang w:val="en-US"/>
        </w:rPr>
        <w:t xml:space="preserve"> </w:t>
      </w:r>
      <w:r w:rsidR="00132EE3" w:rsidRPr="00E06256">
        <w:rPr>
          <w:lang w:val="en-US"/>
        </w:rPr>
        <w:t>DH5</w:t>
      </w:r>
      <w:r w:rsidR="00E06256" w:rsidRPr="00E06256">
        <w:rPr>
          <w:rFonts w:eastAsia="Hiragino Maru Gothic Pro W4"/>
          <w:lang w:val="en-US"/>
        </w:rPr>
        <w:t xml:space="preserve">α </w:t>
      </w:r>
      <w:r w:rsidR="00987E7E">
        <w:rPr>
          <w:rFonts w:eastAsia="Hiragino Maru Gothic Pro W4"/>
          <w:lang w:val="en-US"/>
        </w:rPr>
        <w:t xml:space="preserve">by heat-shock protocol and then we transformed them with E2-Crimson plasmid following </w:t>
      </w:r>
      <w:proofErr w:type="spellStart"/>
      <w:r w:rsidR="00987E7E">
        <w:rPr>
          <w:rFonts w:eastAsia="Hiragino Maru Gothic Pro W4"/>
          <w:lang w:val="en-US"/>
        </w:rPr>
        <w:t>Thermoscientific</w:t>
      </w:r>
      <w:proofErr w:type="spellEnd"/>
      <w:r w:rsidR="00987E7E">
        <w:rPr>
          <w:rFonts w:eastAsia="Hiragino Maru Gothic Pro W4"/>
          <w:lang w:val="en-US"/>
        </w:rPr>
        <w:t xml:space="preserve"> user guide. </w:t>
      </w:r>
      <w:r w:rsidR="00441FAC">
        <w:rPr>
          <w:rFonts w:eastAsia="Hiragino Maru Gothic Pro W4"/>
          <w:lang w:val="en-US"/>
        </w:rPr>
        <w:t xml:space="preserve">Selected single colonies were grown in liquid media </w:t>
      </w:r>
      <w:r w:rsidR="00CF762E">
        <w:rPr>
          <w:rFonts w:eastAsia="Hiragino Maru Gothic Pro W4"/>
          <w:lang w:val="en-US"/>
        </w:rPr>
        <w:t>for</w:t>
      </w:r>
      <w:r w:rsidR="006F11B4">
        <w:rPr>
          <w:rFonts w:eastAsia="Hiragino Maru Gothic Pro W4"/>
          <w:lang w:val="en-US"/>
        </w:rPr>
        <w:t xml:space="preserve"> plasmid DNA extraction using </w:t>
      </w:r>
      <w:r w:rsidR="006F11B4" w:rsidRPr="006F11B4">
        <w:rPr>
          <w:rFonts w:eastAsia="Hiragino Maru Gothic Pro W4"/>
          <w:lang w:val="en-US"/>
        </w:rPr>
        <w:t>QIAGEN Plasmid Midi Kit</w:t>
      </w:r>
      <w:r w:rsidR="006F11B4">
        <w:rPr>
          <w:rFonts w:eastAsia="Hiragino Maru Gothic Pro W4"/>
          <w:lang w:val="en-US"/>
        </w:rPr>
        <w:t xml:space="preserve"> following manufacture’s protocol. For fungal transformation protoplasts of </w:t>
      </w:r>
      <w:r w:rsidR="00CF762E">
        <w:rPr>
          <w:rFonts w:eastAsia="Hiragino Maru Gothic Pro W4"/>
          <w:lang w:val="en-US"/>
        </w:rPr>
        <w:t>the two selected strains</w:t>
      </w:r>
      <w:r w:rsidR="006F11B4">
        <w:rPr>
          <w:rFonts w:eastAsia="Hiragino Maru Gothic Pro W4"/>
          <w:lang w:val="en-US"/>
        </w:rPr>
        <w:t xml:space="preserve"> were obtained and transformed with linearized plasmid DNA as described in </w:t>
      </w:r>
      <w:r w:rsidR="006F11B4">
        <w:rPr>
          <w:rFonts w:eastAsia="Hiragino Maru Gothic Pro W4"/>
          <w:lang w:val="en-US"/>
        </w:rPr>
        <w:fldChar w:fldCharType="begin"/>
      </w:r>
      <w:r w:rsidR="009A7329">
        <w:rPr>
          <w:rFonts w:eastAsia="Hiragino Maru Gothic Pro W4"/>
          <w:lang w:val="en-US"/>
        </w:rPr>
        <w:instrText xml:space="preserve"> ADDIN ZOTERO_ITEM CSL_CITATION {"citationID":"BFfNdD8Q","properties":{"formattedCitation":"(Liu and Friesen, 2012)","plainCitation":"(Liu and Friesen, 2012)","noteIndex":0},"citationItems":[{"id":94,"uris":["http://zotero.org/users/local/qmdtGgkj/items/RHYIJNV5"],"itemData":{"id":94,"type":"chapter","abstract":"Genetic transformation is an essential tool for the modern study of gene function and the genetic improvement of an organism. The genetic transformation of many fungal species is well established and can be carried out by utilizing different transformation methods including electroporation, Agrobacterium, biolistics, or polyethylene glycol (PEG)-mediated transformation. Due to its technical simplicity and common equipment requirements, PEG-mediated transformation is still the most commonly used method for genetic transformation in filamentous fungi. Here, we describe a PEG-based protocol developed for genetic transformation of Stagonospora nodorum, a fungal pathogen of wheat. This protocol is directly applicable to other fungi especially those in the Dothideomycete class of fungi.","collection-title":"Methods in Molecular Biology","container-title":"Plant Fungal Pathogens: Methods and Protocols","event-place":"Totowa, NJ","ISBN":"978-1-61779-501-5","language":"en","note":"DOI: 10.1007/978-1-61779-501-5_21","page":"365-375","publisher":"Humana Press","publisher-place":"Totowa, NJ","source":"Springer Link","title":"Polyethylene Glycol (PEG)-Mediated Transformation in Filamentous Fungal Pathogens","URL":"https://doi.org/10.1007/978-1-61779-501-5_21","author":[{"family":"Liu","given":"Zhaohui"},{"family":"Friesen","given":"Timothy L."}],"editor":[{"family":"Bolton","given":"Melvin D."},{"family":"Thomma","given":"Bart P.H.J."}],"accessed":{"date-parts":[["2023",6,5]]},"issued":{"date-parts":[["2012"]]}}}],"schema":"https://github.com/citation-style-language/schema/raw/master/csl-citation.json"} </w:instrText>
      </w:r>
      <w:r w:rsidR="006F11B4">
        <w:rPr>
          <w:rFonts w:eastAsia="Hiragino Maru Gothic Pro W4"/>
          <w:lang w:val="en-US"/>
        </w:rPr>
        <w:fldChar w:fldCharType="separate"/>
      </w:r>
      <w:r w:rsidR="009A7329">
        <w:rPr>
          <w:rFonts w:eastAsia="Hiragino Maru Gothic Pro W4"/>
          <w:noProof/>
          <w:lang w:val="en-US"/>
        </w:rPr>
        <w:t>(Liu and Friesen, 2012)</w:t>
      </w:r>
      <w:r w:rsidR="006F11B4">
        <w:rPr>
          <w:rFonts w:eastAsia="Hiragino Maru Gothic Pro W4"/>
          <w:lang w:val="en-US"/>
        </w:rPr>
        <w:fldChar w:fldCharType="end"/>
      </w:r>
      <w:r w:rsidR="006F11B4">
        <w:rPr>
          <w:rFonts w:eastAsia="Hiragino Maru Gothic Pro W4"/>
          <w:lang w:val="en-US"/>
        </w:rPr>
        <w:t>.</w:t>
      </w:r>
    </w:p>
    <w:p w14:paraId="6E017691" w14:textId="760BA85A" w:rsidR="006F11B4" w:rsidRDefault="00CF762E" w:rsidP="00A564C8">
      <w:pPr>
        <w:tabs>
          <w:tab w:val="left" w:pos="0"/>
        </w:tabs>
        <w:jc w:val="both"/>
        <w:rPr>
          <w:lang w:val="en-GB"/>
        </w:rPr>
      </w:pPr>
      <w:r>
        <w:rPr>
          <w:rFonts w:eastAsia="Hiragino Maru Gothic Pro W4"/>
          <w:lang w:val="en-US"/>
        </w:rPr>
        <w:t xml:space="preserve">Success of transformation was confirmed </w:t>
      </w:r>
      <w:r w:rsidR="00866EDD">
        <w:rPr>
          <w:rFonts w:eastAsia="Hiragino Maru Gothic Pro W4"/>
          <w:lang w:val="en-US"/>
        </w:rPr>
        <w:t xml:space="preserve">with confocal </w:t>
      </w:r>
      <w:r>
        <w:rPr>
          <w:rFonts w:eastAsia="Hiragino Maru Gothic Pro W4"/>
          <w:lang w:val="en-US"/>
        </w:rPr>
        <w:t xml:space="preserve">fluorescence </w:t>
      </w:r>
      <w:r w:rsidR="00866EDD">
        <w:rPr>
          <w:rFonts w:eastAsia="Hiragino Maru Gothic Pro W4"/>
          <w:lang w:val="en-US"/>
        </w:rPr>
        <w:t xml:space="preserve">microscope </w:t>
      </w:r>
      <w:r w:rsidR="003F17EE">
        <w:rPr>
          <w:rFonts w:eastAsia="Hiragino Maru Gothic Pro W4"/>
          <w:lang w:val="en-US"/>
        </w:rPr>
        <w:t>(</w:t>
      </w:r>
      <w:r w:rsidRPr="00CF762E">
        <w:rPr>
          <w:rFonts w:eastAsia="Hiragino Maru Gothic Pro W4"/>
          <w:lang w:val="en-US"/>
        </w:rPr>
        <w:t>Nikon A1-3D SIM</w:t>
      </w:r>
      <w:r w:rsidR="003F17EE">
        <w:rPr>
          <w:rFonts w:eastAsia="Hiragino Maru Gothic Pro W4"/>
          <w:lang w:val="en-US"/>
        </w:rPr>
        <w:t>)</w:t>
      </w:r>
      <w:r w:rsidRPr="00CF762E">
        <w:rPr>
          <w:rFonts w:eastAsia="Hiragino Maru Gothic Pro W4"/>
          <w:lang w:val="en-US"/>
        </w:rPr>
        <w:t xml:space="preserve"> </w:t>
      </w:r>
      <w:r w:rsidR="00866EDD">
        <w:rPr>
          <w:rFonts w:eastAsia="Hiragino Maru Gothic Pro W4"/>
          <w:lang w:val="en-US"/>
        </w:rPr>
        <w:t>using TRITC filter.</w:t>
      </w:r>
    </w:p>
    <w:p w14:paraId="5837B98F" w14:textId="746E8312" w:rsidR="007D40F9" w:rsidRDefault="007D40F9" w:rsidP="00041730">
      <w:pPr>
        <w:pStyle w:val="Titolo1"/>
        <w:spacing w:before="240" w:after="120"/>
        <w:ind w:right="0"/>
        <w:jc w:val="both"/>
        <w:rPr>
          <w:b/>
          <w:bCs/>
          <w:color w:val="000000"/>
          <w:sz w:val="24"/>
          <w:lang w:val="en-GB"/>
        </w:rPr>
      </w:pPr>
      <w:r>
        <w:rPr>
          <w:b/>
          <w:bCs/>
          <w:color w:val="000000"/>
          <w:sz w:val="24"/>
          <w:lang w:val="en-GB"/>
        </w:rPr>
        <w:t xml:space="preserve">3. </w:t>
      </w:r>
      <w:r w:rsidR="0030428F">
        <w:rPr>
          <w:b/>
          <w:bCs/>
          <w:color w:val="000000"/>
          <w:sz w:val="24"/>
          <w:lang w:val="en-GB"/>
        </w:rPr>
        <w:t xml:space="preserve">Results and Discussion </w:t>
      </w:r>
    </w:p>
    <w:p w14:paraId="6CD69297" w14:textId="2FA5C612" w:rsidR="007D40F9" w:rsidRDefault="00E06256" w:rsidP="00197011">
      <w:pPr>
        <w:pStyle w:val="Titolo2"/>
        <w:jc w:val="both"/>
        <w:rPr>
          <w:b/>
          <w:bCs/>
          <w:sz w:val="20"/>
          <w:lang w:val="en-GB"/>
        </w:rPr>
      </w:pPr>
      <w:r>
        <w:rPr>
          <w:b/>
          <w:bCs/>
          <w:sz w:val="20"/>
          <w:lang w:val="en-GB"/>
        </w:rPr>
        <w:t>3</w:t>
      </w:r>
      <w:r w:rsidR="007D40F9">
        <w:rPr>
          <w:b/>
          <w:bCs/>
          <w:sz w:val="20"/>
          <w:lang w:val="en-GB"/>
        </w:rPr>
        <w:t xml:space="preserve">.1 </w:t>
      </w:r>
      <w:r>
        <w:rPr>
          <w:b/>
          <w:bCs/>
          <w:sz w:val="20"/>
          <w:lang w:val="en-GB"/>
        </w:rPr>
        <w:t>Azoles sensitivity</w:t>
      </w:r>
    </w:p>
    <w:p w14:paraId="54431744" w14:textId="44689798" w:rsidR="00E06256" w:rsidRPr="00775DA4" w:rsidRDefault="00EB19BB" w:rsidP="00775DA4">
      <w:pPr>
        <w:jc w:val="both"/>
        <w:rPr>
          <w:lang w:val="en-US"/>
        </w:rPr>
      </w:pPr>
      <w:r>
        <w:rPr>
          <w:lang w:val="en-US"/>
        </w:rPr>
        <w:t xml:space="preserve">Each azole </w:t>
      </w:r>
      <w:r w:rsidRPr="00E06256">
        <w:rPr>
          <w:lang w:val="en-US"/>
        </w:rPr>
        <w:t>has a unique spectrum and power</w:t>
      </w:r>
      <w:r w:rsidR="00BF5101">
        <w:rPr>
          <w:lang w:val="en-US"/>
        </w:rPr>
        <w:t xml:space="preserve"> as represented by different MIC</w:t>
      </w:r>
      <w:r w:rsidR="001B660B">
        <w:rPr>
          <w:lang w:val="en-US"/>
        </w:rPr>
        <w:t xml:space="preserve"> values </w:t>
      </w:r>
      <w:r w:rsidR="00BF5101">
        <w:rPr>
          <w:lang w:val="en-US"/>
        </w:rPr>
        <w:t>in Fig</w:t>
      </w:r>
      <w:r w:rsidR="006639AE">
        <w:rPr>
          <w:lang w:val="en-US"/>
        </w:rPr>
        <w:t>ure</w:t>
      </w:r>
      <w:r w:rsidR="00BF5101">
        <w:rPr>
          <w:lang w:val="en-US"/>
        </w:rPr>
        <w:t xml:space="preserve"> </w:t>
      </w:r>
      <w:r w:rsidR="000F0960">
        <w:rPr>
          <w:lang w:val="en-US"/>
        </w:rPr>
        <w:t>1</w:t>
      </w:r>
      <w:r>
        <w:rPr>
          <w:lang w:val="en-US"/>
        </w:rPr>
        <w:t xml:space="preserve">. Results </w:t>
      </w:r>
      <w:r w:rsidR="00E06256" w:rsidRPr="00E06256">
        <w:rPr>
          <w:lang w:val="en-US"/>
        </w:rPr>
        <w:t>showed that itraconazole presented high</w:t>
      </w:r>
      <w:r w:rsidR="00BF5101">
        <w:rPr>
          <w:lang w:val="en-US"/>
        </w:rPr>
        <w:t>est</w:t>
      </w:r>
      <w:r w:rsidR="00E06256" w:rsidRPr="00E06256">
        <w:rPr>
          <w:lang w:val="en-US"/>
        </w:rPr>
        <w:t xml:space="preserve"> MICs (G-MIC = 16 mg/L) </w:t>
      </w:r>
      <w:r w:rsidR="00BF5101" w:rsidRPr="00E06256">
        <w:rPr>
          <w:lang w:val="en-US"/>
        </w:rPr>
        <w:t>among the medical azoles</w:t>
      </w:r>
      <w:r w:rsidR="00BF5101">
        <w:rPr>
          <w:lang w:val="en-US"/>
        </w:rPr>
        <w:t xml:space="preserve"> against </w:t>
      </w:r>
      <w:r w:rsidR="00BF5101" w:rsidRPr="00BF5101">
        <w:rPr>
          <w:i/>
          <w:iCs/>
          <w:lang w:val="en-US"/>
        </w:rPr>
        <w:t>F. musae</w:t>
      </w:r>
      <w:r w:rsidR="00BF5101">
        <w:rPr>
          <w:lang w:val="en-US"/>
        </w:rPr>
        <w:t>,</w:t>
      </w:r>
      <w:r w:rsidR="00BF5101" w:rsidRPr="00E06256">
        <w:rPr>
          <w:lang w:val="en-US"/>
        </w:rPr>
        <w:t xml:space="preserve"> </w:t>
      </w:r>
      <w:r w:rsidR="00E06256" w:rsidRPr="00E06256">
        <w:rPr>
          <w:lang w:val="en-US"/>
        </w:rPr>
        <w:t xml:space="preserve">while </w:t>
      </w:r>
      <w:proofErr w:type="spellStart"/>
      <w:r w:rsidR="00E06256" w:rsidRPr="00E06256">
        <w:rPr>
          <w:lang w:val="en-US"/>
        </w:rPr>
        <w:t>posaconazole</w:t>
      </w:r>
      <w:proofErr w:type="spellEnd"/>
      <w:r w:rsidR="00E06256" w:rsidRPr="00E06256">
        <w:rPr>
          <w:lang w:val="en-US"/>
        </w:rPr>
        <w:t xml:space="preserve">, voriconazole and </w:t>
      </w:r>
      <w:proofErr w:type="spellStart"/>
      <w:r w:rsidR="00E06256" w:rsidRPr="00E06256">
        <w:rPr>
          <w:lang w:val="en-US"/>
        </w:rPr>
        <w:t>isavuconazole</w:t>
      </w:r>
      <w:proofErr w:type="spellEnd"/>
      <w:r w:rsidR="00E06256" w:rsidRPr="00E06256">
        <w:rPr>
          <w:lang w:val="en-US"/>
        </w:rPr>
        <w:t xml:space="preserve"> showed lower values (respectively 0.54 mg/L; 1.2 mg/L and 2.4 mg/L); amphotericin B showed a G-MIC of 1.93 mg/L. </w:t>
      </w:r>
      <w:r w:rsidR="00BF5101">
        <w:rPr>
          <w:lang w:val="en-US"/>
        </w:rPr>
        <w:t>P</w:t>
      </w:r>
      <w:r w:rsidR="00E06256" w:rsidRPr="00E06256">
        <w:rPr>
          <w:lang w:val="en-US"/>
        </w:rPr>
        <w:t>rochloraz and the tebuconazole (G-MIC of 0.14 mg/L and 0.83 mg/L respectively)</w:t>
      </w:r>
      <w:r w:rsidR="00BF5101">
        <w:rPr>
          <w:lang w:val="en-US"/>
        </w:rPr>
        <w:t xml:space="preserve"> presented the highest activity among agricultural azoles</w:t>
      </w:r>
      <w:r w:rsidR="00E06256" w:rsidRPr="00E06256">
        <w:rPr>
          <w:lang w:val="en-US"/>
        </w:rPr>
        <w:t xml:space="preserve">, while higher values were showed by difenoconazole (2–8 mg/L), propiconazole (2–4 mg/L) and flusilazole (1.55 mg/L). Tetraconazole and </w:t>
      </w:r>
      <w:r w:rsidR="00E06256" w:rsidRPr="00E06256">
        <w:rPr>
          <w:lang w:val="en-US"/>
        </w:rPr>
        <w:lastRenderedPageBreak/>
        <w:t xml:space="preserve">fenbuconazole showed G-MICs &gt; 16 mg/L for all strains. </w:t>
      </w:r>
      <w:r w:rsidR="001B660B">
        <w:rPr>
          <w:lang w:val="en-US"/>
        </w:rPr>
        <w:t>Overall our data r</w:t>
      </w:r>
      <w:r w:rsidR="00E06256" w:rsidRPr="00E06256">
        <w:rPr>
          <w:lang w:val="en-US"/>
        </w:rPr>
        <w:t>esult</w:t>
      </w:r>
      <w:r w:rsidR="001B660B">
        <w:rPr>
          <w:lang w:val="en-US"/>
        </w:rPr>
        <w:t>ed</w:t>
      </w:r>
      <w:r w:rsidR="00E06256" w:rsidRPr="00E06256">
        <w:rPr>
          <w:lang w:val="en-US"/>
        </w:rPr>
        <w:t xml:space="preserve"> comparable with data already </w:t>
      </w:r>
      <w:r w:rsidR="004C6F62" w:rsidRPr="004A2345">
        <w:rPr>
          <w:b/>
          <w:bCs/>
          <w:noProof/>
        </w:rPr>
        <w:drawing>
          <wp:anchor distT="190500" distB="76200" distL="114300" distR="114300" simplePos="0" relativeHeight="251670528" behindDoc="0" locked="0" layoutInCell="1" allowOverlap="1" wp14:anchorId="6A41E25A" wp14:editId="466D798B">
            <wp:simplePos x="0" y="0"/>
            <wp:positionH relativeFrom="column">
              <wp:posOffset>19448</wp:posOffset>
            </wp:positionH>
            <wp:positionV relativeFrom="paragraph">
              <wp:posOffset>634293</wp:posOffset>
            </wp:positionV>
            <wp:extent cx="3247200" cy="2080800"/>
            <wp:effectExtent l="0" t="0" r="0" b="0"/>
            <wp:wrapTopAndBottom/>
            <wp:docPr id="260808638" name="Immagine 260808638" descr="Immagine che contiene schermata, linea, Policromia, Diagram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808638" name="Immagine 260808638" descr="Immagine che contiene schermata, linea, Policromia, Diagramma&#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200" cy="2080800"/>
                    </a:xfrm>
                    <a:prstGeom prst="rect">
                      <a:avLst/>
                    </a:prstGeom>
                    <a:noFill/>
                  </pic:spPr>
                </pic:pic>
              </a:graphicData>
            </a:graphic>
            <wp14:sizeRelH relativeFrom="margin">
              <wp14:pctWidth>0</wp14:pctWidth>
            </wp14:sizeRelH>
            <wp14:sizeRelV relativeFrom="margin">
              <wp14:pctHeight>0</wp14:pctHeight>
            </wp14:sizeRelV>
          </wp:anchor>
        </w:drawing>
      </w:r>
      <w:r w:rsidR="00E06256" w:rsidRPr="00E06256">
        <w:rPr>
          <w:lang w:val="en-US"/>
        </w:rPr>
        <w:t>present in literature and</w:t>
      </w:r>
      <w:r w:rsidR="001B660B">
        <w:rPr>
          <w:lang w:val="en-US"/>
        </w:rPr>
        <w:t xml:space="preserve"> we did not observed</w:t>
      </w:r>
      <w:r w:rsidR="00E06256" w:rsidRPr="00E06256">
        <w:rPr>
          <w:lang w:val="en-US"/>
        </w:rPr>
        <w:t xml:space="preserve"> statistically significant differences</w:t>
      </w:r>
      <w:r w:rsidR="001B660B">
        <w:rPr>
          <w:lang w:val="en-US"/>
        </w:rPr>
        <w:t xml:space="preserve"> linked to the different geographical </w:t>
      </w:r>
      <w:r w:rsidR="004C6F62">
        <w:rPr>
          <w:noProof/>
        </w:rPr>
        <mc:AlternateContent>
          <mc:Choice Requires="wps">
            <w:drawing>
              <wp:anchor distT="0" distB="0" distL="114300" distR="114300" simplePos="0" relativeHeight="251672576" behindDoc="0" locked="0" layoutInCell="1" allowOverlap="1" wp14:anchorId="71DEA2B1" wp14:editId="5425826B">
                <wp:simplePos x="0" y="0"/>
                <wp:positionH relativeFrom="column">
                  <wp:posOffset>3387876</wp:posOffset>
                </wp:positionH>
                <wp:positionV relativeFrom="paragraph">
                  <wp:posOffset>988289</wp:posOffset>
                </wp:positionV>
                <wp:extent cx="2205355" cy="635"/>
                <wp:effectExtent l="0" t="0" r="4445" b="635"/>
                <wp:wrapTopAndBottom/>
                <wp:docPr id="651298405" name="Casella di testo 1"/>
                <wp:cNvGraphicFramePr/>
                <a:graphic xmlns:a="http://schemas.openxmlformats.org/drawingml/2006/main">
                  <a:graphicData uri="http://schemas.microsoft.com/office/word/2010/wordprocessingShape">
                    <wps:wsp>
                      <wps:cNvSpPr txBox="1"/>
                      <wps:spPr>
                        <a:xfrm>
                          <a:off x="0" y="0"/>
                          <a:ext cx="2205355" cy="635"/>
                        </a:xfrm>
                        <a:prstGeom prst="rect">
                          <a:avLst/>
                        </a:prstGeom>
                        <a:solidFill>
                          <a:prstClr val="white"/>
                        </a:solidFill>
                        <a:ln>
                          <a:noFill/>
                        </a:ln>
                      </wps:spPr>
                      <wps:txbx>
                        <w:txbxContent>
                          <w:p w14:paraId="64D69FFE" w14:textId="1A8349CF" w:rsidR="00E06256" w:rsidRPr="00E06256" w:rsidRDefault="00E06256" w:rsidP="00E06256">
                            <w:pPr>
                              <w:pStyle w:val="Didascalia"/>
                              <w:jc w:val="both"/>
                              <w:rPr>
                                <w:rFonts w:ascii="Times New Roman" w:eastAsia="Times New Roman" w:hAnsi="Times New Roman" w:cs="Times New Roman"/>
                                <w:b/>
                                <w:bCs/>
                                <w:noProof/>
                                <w:color w:val="auto"/>
                                <w:sz w:val="20"/>
                                <w:szCs w:val="20"/>
                                <w:lang w:eastAsia="zh-CN"/>
                              </w:rPr>
                            </w:pPr>
                            <w:r w:rsidRPr="00E06256">
                              <w:rPr>
                                <w:b/>
                                <w:bCs/>
                                <w:color w:val="auto"/>
                              </w:rPr>
                              <w:t xml:space="preserve">Figure </w:t>
                            </w:r>
                            <w:r w:rsidR="000F0960">
                              <w:rPr>
                                <w:b/>
                                <w:bCs/>
                                <w:color w:val="auto"/>
                              </w:rPr>
                              <w:t>1</w:t>
                            </w:r>
                            <w:r w:rsidRPr="00E06256">
                              <w:rPr>
                                <w:color w:val="auto"/>
                              </w:rPr>
                              <w:t xml:space="preserve"> Susceptibility to antifungal drugs of F. musae isolates from human (upper line) and bananas (lower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DEA2B1" id="_x0000_s1027" type="#_x0000_t202" style="position:absolute;left:0;text-align:left;margin-left:266.75pt;margin-top:77.8pt;width:173.65pt;height:.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" stroked="f">
                <v:textbox style="mso-fit-shape-to-text:t" inset="0,0,0,0">
                  <w:txbxContent>
                    <w:p w14:paraId="64D69FFE" w14:textId="1A8349CF" w:rsidR="00E06256" w:rsidRPr="00E06256" w:rsidRDefault="00E06256" w:rsidP="00E06256">
                      <w:pPr>
                        <w:pStyle w:val="Didascalia"/>
                        <w:jc w:val="both"/>
                        <w:rPr>
                          <w:rFonts w:ascii="Times New Roman" w:eastAsia="Times New Roman" w:hAnsi="Times New Roman" w:cs="Times New Roman"/>
                          <w:b/>
                          <w:bCs/>
                          <w:noProof/>
                          <w:color w:val="auto"/>
                          <w:sz w:val="20"/>
                          <w:szCs w:val="20"/>
                          <w:lang w:eastAsia="zh-CN"/>
                        </w:rPr>
                      </w:pPr>
                      <w:r w:rsidRPr="00E06256">
                        <w:rPr>
                          <w:b/>
                          <w:bCs/>
                          <w:color w:val="auto"/>
                        </w:rPr>
                        <w:t xml:space="preserve">Figure </w:t>
                      </w:r>
                      <w:r w:rsidR="000F0960">
                        <w:rPr>
                          <w:b/>
                          <w:bCs/>
                          <w:color w:val="auto"/>
                        </w:rPr>
                        <w:t>1</w:t>
                      </w:r>
                      <w:r w:rsidRPr="00E06256">
                        <w:rPr>
                          <w:color w:val="auto"/>
                        </w:rPr>
                        <w:t xml:space="preserve"> Susceptibility to antifungal drugs of F. musae isolates from human (upper line) and bananas (lower line).</w:t>
                      </w:r>
                    </w:p>
                  </w:txbxContent>
                </v:textbox>
                <w10:wrap type="topAndBottom"/>
              </v:shape>
            </w:pict>
          </mc:Fallback>
        </mc:AlternateContent>
      </w:r>
      <w:r w:rsidR="001B660B">
        <w:rPr>
          <w:lang w:val="en-US"/>
        </w:rPr>
        <w:t>and host origin of the strains of our collection</w:t>
      </w:r>
      <w:r w:rsidR="00E06256" w:rsidRPr="00E06256">
        <w:rPr>
          <w:lang w:val="en-US"/>
        </w:rPr>
        <w:t xml:space="preserve"> </w:t>
      </w:r>
      <w:r w:rsidR="00E06256">
        <w:fldChar w:fldCharType="begin"/>
      </w:r>
      <w:r w:rsidR="009A7329">
        <w:rPr>
          <w:lang w:val="en-US"/>
        </w:rPr>
        <w:instrText xml:space="preserve"> ADDIN ZOTERO_ITEM CSL_CITATION {"citationID":"zlA9Aqpw","properties":{"formattedCitation":"(Tava {\\i{}et al.}, 2021)","plainCitation":"(Tava et al., 2021)","noteIndex":0},"citationItems":[{"id":"VCuaO1y2/c93ALc2a","uris":["http://zotero.org/users/6711031/items/RCUMZIXQ"],"itemData":{"id":605,"type":"article-journal","abstract":"Fusarium musae belongs to the Fusarium fujikuroi species complex. It causes crown rot disease in banana but also keratitis and skin infections as well as systemic infections in immunocompromised patients. Antifungal treatments in clinical and agricultural settings rely mostly on molecules belonging to the azole class. Given the potential risk of pathogen spread from food to clinical settings, the goal of the work was to deﬁne the level of susceptibility to different azoles of a worldwide population of F. musae. Eight fungicides used in agriculture and ﬁve antifungals used in clinical settings (4 azoles and amphotericin B) were tested using the CLSI (Clinical and Laboratory Standards Institute) protocol methodology on 19 F. musae strains collected from both infected patients and bananas. The level of susceptibility to the different active molecules was not dependent on the source of isolation with the exception of fenbuconazole and difenoconazole which had a higher efﬁciency on banana-isolated strains. Minimal inhibitory concentrations (MICs) of the different molecules ranged from 0.12–0.25 mg/L for prochloraz to more than 16 mg/L for tetraconazole and fenbuconazole. Compared to the F. verticillioides, F. musae MICs were higher suggesting the importance of monitoring the potential future spread of this species also in clinical settings.","container-title":"Journal of Fungi","DOI":"10.3390/jof7090784","ISSN":"2309-608X","issue":"9","journalAbbreviation":"JoF","language":"en","page":"784","source":"DOI.org (Crossref)","title":"Fusarium musae from Diseased Bananas and Human Patients: Susceptibility to Fungicides Used in Clinical and Agricultural Settings","title-short":"Fusarium musae from Diseased Bananas and Human Patients","volume":"7","author":[{"family":"Tava","given":"Valeria"},{"family":"Prigitano","given":"Anna"},{"family":"Cortesi","given":"Paolo"},{"family":"Esposto","given":"Maria Carmela"},{"family":"Pasquali","given":"Matias"}],"issued":{"date-parts":[["2021",9,21]]}}}],"schema":"https://github.com/citation-style-language/schema/raw/master/csl-citation.json"} </w:instrText>
      </w:r>
      <w:r w:rsidR="00E06256">
        <w:fldChar w:fldCharType="separate"/>
      </w:r>
      <w:r w:rsidR="009A7329" w:rsidRPr="004C6F62">
        <w:rPr>
          <w:lang w:val="en-US"/>
        </w:rPr>
        <w:t xml:space="preserve">(Tava </w:t>
      </w:r>
      <w:r w:rsidR="009A7329" w:rsidRPr="004C6F62">
        <w:rPr>
          <w:i/>
          <w:iCs/>
          <w:lang w:val="en-US"/>
        </w:rPr>
        <w:t>et al.</w:t>
      </w:r>
      <w:r w:rsidR="009A7329" w:rsidRPr="004C6F62">
        <w:rPr>
          <w:lang w:val="en-US"/>
        </w:rPr>
        <w:t>, 2021)</w:t>
      </w:r>
      <w:r w:rsidR="00E06256">
        <w:fldChar w:fldCharType="end"/>
      </w:r>
      <w:r w:rsidR="00E06256" w:rsidRPr="00E06256">
        <w:rPr>
          <w:lang w:val="en-US"/>
        </w:rPr>
        <w:t>.</w:t>
      </w:r>
    </w:p>
    <w:p w14:paraId="757B3500" w14:textId="77777777" w:rsidR="007D40F9" w:rsidRDefault="007D40F9" w:rsidP="007D40F9">
      <w:pPr>
        <w:pStyle w:val="Titolo2"/>
        <w:rPr>
          <w:sz w:val="20"/>
          <w:lang w:val="en-GB"/>
        </w:rPr>
      </w:pPr>
    </w:p>
    <w:p w14:paraId="7F958630" w14:textId="351A655D" w:rsidR="00764A21" w:rsidRPr="00764A21" w:rsidRDefault="00764A21" w:rsidP="00197011">
      <w:pPr>
        <w:rPr>
          <w:b/>
          <w:bCs/>
          <w:lang w:val="en-US"/>
        </w:rPr>
      </w:pPr>
      <w:r w:rsidRPr="00764A21">
        <w:rPr>
          <w:b/>
          <w:bCs/>
          <w:lang w:val="en-US"/>
        </w:rPr>
        <w:t>3.2 Mitogenomes</w:t>
      </w:r>
      <w:r w:rsidRPr="00764A21">
        <w:rPr>
          <w:b/>
          <w:bCs/>
          <w:sz w:val="18"/>
          <w:szCs w:val="18"/>
          <w:lang w:val="en-US"/>
        </w:rPr>
        <w:t xml:space="preserve"> </w:t>
      </w:r>
    </w:p>
    <w:p w14:paraId="5BDCEC4A" w14:textId="4B2C28B0" w:rsidR="00764A21" w:rsidRPr="004C6F62" w:rsidRDefault="004C6F62" w:rsidP="004C6F62">
      <w:pPr>
        <w:jc w:val="both"/>
        <w:rPr>
          <w:lang w:val="en-US"/>
        </w:rPr>
      </w:pPr>
      <w:r>
        <w:rPr>
          <w:noProof/>
        </w:rPr>
        <mc:AlternateContent>
          <mc:Choice Requires="wps">
            <w:drawing>
              <wp:anchor distT="0" distB="0" distL="114300" distR="114300" simplePos="0" relativeHeight="251676672" behindDoc="0" locked="0" layoutInCell="1" allowOverlap="1" wp14:anchorId="381D2AAB" wp14:editId="3945FEFE">
                <wp:simplePos x="0" y="0"/>
                <wp:positionH relativeFrom="column">
                  <wp:posOffset>4632325</wp:posOffset>
                </wp:positionH>
                <wp:positionV relativeFrom="paragraph">
                  <wp:posOffset>1129567</wp:posOffset>
                </wp:positionV>
                <wp:extent cx="1064895" cy="635"/>
                <wp:effectExtent l="0" t="0" r="1905" b="2540"/>
                <wp:wrapTopAndBottom/>
                <wp:docPr id="935417119" name="Casella di testo 1"/>
                <wp:cNvGraphicFramePr/>
                <a:graphic xmlns:a="http://schemas.openxmlformats.org/drawingml/2006/main">
                  <a:graphicData uri="http://schemas.microsoft.com/office/word/2010/wordprocessingShape">
                    <wps:wsp>
                      <wps:cNvSpPr txBox="1"/>
                      <wps:spPr>
                        <a:xfrm>
                          <a:off x="0" y="0"/>
                          <a:ext cx="1064895" cy="635"/>
                        </a:xfrm>
                        <a:prstGeom prst="rect">
                          <a:avLst/>
                        </a:prstGeom>
                        <a:solidFill>
                          <a:prstClr val="white"/>
                        </a:solidFill>
                        <a:ln>
                          <a:noFill/>
                        </a:ln>
                      </wps:spPr>
                      <wps:txbx>
                        <w:txbxContent>
                          <w:p w14:paraId="74C78D31" w14:textId="5A15EFBA" w:rsidR="005055FA" w:rsidRPr="003F17EE" w:rsidRDefault="001B660B" w:rsidP="005055FA">
                            <w:pPr>
                              <w:pStyle w:val="Didascalia"/>
                              <w:spacing w:after="0"/>
                              <w:jc w:val="both"/>
                              <w:rPr>
                                <w:rFonts w:ascii="Times New Roman" w:hAnsi="Times New Roman" w:cs="Times New Roman"/>
                                <w:color w:val="auto"/>
                              </w:rPr>
                            </w:pPr>
                            <w:r w:rsidRPr="003F17EE">
                              <w:rPr>
                                <w:rFonts w:ascii="Times New Roman" w:hAnsi="Times New Roman" w:cs="Times New Roman"/>
                                <w:b/>
                                <w:bCs/>
                                <w:i w:val="0"/>
                                <w:iCs w:val="0"/>
                                <w:color w:val="auto"/>
                              </w:rPr>
                              <w:t xml:space="preserve">Figure </w:t>
                            </w:r>
                            <w:r w:rsidR="004C1DE3">
                              <w:rPr>
                                <w:rFonts w:ascii="Times New Roman" w:hAnsi="Times New Roman" w:cs="Times New Roman"/>
                                <w:b/>
                                <w:bCs/>
                                <w:i w:val="0"/>
                                <w:iCs w:val="0"/>
                                <w:color w:val="auto"/>
                              </w:rPr>
                              <w:t>2</w:t>
                            </w:r>
                            <w:r w:rsidRPr="003F17EE">
                              <w:rPr>
                                <w:rFonts w:ascii="Times New Roman" w:hAnsi="Times New Roman" w:cs="Times New Roman"/>
                                <w:color w:val="auto"/>
                              </w:rPr>
                              <w:t xml:space="preserve"> (A) Graphical representation of circular </w:t>
                            </w:r>
                            <w:proofErr w:type="spellStart"/>
                            <w:r w:rsidRPr="003F17EE">
                              <w:rPr>
                                <w:rFonts w:ascii="Times New Roman" w:hAnsi="Times New Roman" w:cs="Times New Roman"/>
                                <w:color w:val="auto"/>
                              </w:rPr>
                              <w:t>mtDNA</w:t>
                            </w:r>
                            <w:proofErr w:type="spellEnd"/>
                            <w:r w:rsidRPr="003F17EE">
                              <w:rPr>
                                <w:rFonts w:ascii="Times New Roman" w:hAnsi="Times New Roman" w:cs="Times New Roman"/>
                                <w:color w:val="auto"/>
                              </w:rPr>
                              <w:t xml:space="preserve"> of F. musae. </w:t>
                            </w:r>
                          </w:p>
                          <w:p w14:paraId="6581063D" w14:textId="1F96BC6E" w:rsidR="001B660B" w:rsidRPr="003F17EE" w:rsidRDefault="001B660B" w:rsidP="005055FA">
                            <w:pPr>
                              <w:pStyle w:val="Didascalia"/>
                              <w:jc w:val="both"/>
                              <w:rPr>
                                <w:rFonts w:ascii="Times New Roman" w:hAnsi="Times New Roman" w:cs="Times New Roman"/>
                                <w:color w:val="auto"/>
                              </w:rPr>
                            </w:pPr>
                            <w:r w:rsidRPr="003F17EE">
                              <w:rPr>
                                <w:rFonts w:ascii="Times New Roman" w:hAnsi="Times New Roman" w:cs="Times New Roman"/>
                                <w:color w:val="auto"/>
                              </w:rPr>
                              <w:t xml:space="preserve">(B) Representation of mitogenomes network haplotypes using </w:t>
                            </w:r>
                            <w:proofErr w:type="spellStart"/>
                            <w:r w:rsidRPr="003F17EE">
                              <w:rPr>
                                <w:rFonts w:ascii="Times New Roman" w:hAnsi="Times New Roman" w:cs="Times New Roman"/>
                                <w:color w:val="auto"/>
                              </w:rPr>
                              <w:t>PopArt</w:t>
                            </w:r>
                            <w:proofErr w:type="spellEnd"/>
                            <w:r w:rsidRPr="003F17EE">
                              <w:rPr>
                                <w:rFonts w:ascii="Times New Roman" w:hAnsi="Times New Roman" w:cs="Times New Roman"/>
                                <w:color w:val="auto"/>
                              </w:rPr>
                              <w:t xml:space="preserve"> software.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D2AAB" id="_x0000_s1028" type="#_x0000_t202" style="position:absolute;left:0;text-align:left;margin-left:364.75pt;margin-top:88.95pt;width:83.85pt;height:.0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" stroked="f">
                <v:textbox style="mso-fit-shape-to-text:t" inset="0,0,0,0">
                  <w:txbxContent>
                    <w:p w14:paraId="74C78D31" w14:textId="5A15EFBA" w:rsidR="005055FA" w:rsidRPr="003F17EE" w:rsidRDefault="001B660B" w:rsidP="005055FA">
                      <w:pPr>
                        <w:pStyle w:val="Didascalia"/>
                        <w:spacing w:after="0"/>
                        <w:jc w:val="both"/>
                        <w:rPr>
                          <w:rFonts w:ascii="Times New Roman" w:hAnsi="Times New Roman" w:cs="Times New Roman"/>
                          <w:color w:val="auto"/>
                        </w:rPr>
                      </w:pPr>
                      <w:r w:rsidRPr="003F17EE">
                        <w:rPr>
                          <w:rFonts w:ascii="Times New Roman" w:hAnsi="Times New Roman" w:cs="Times New Roman"/>
                          <w:b/>
                          <w:bCs/>
                          <w:i w:val="0"/>
                          <w:iCs w:val="0"/>
                          <w:color w:val="auto"/>
                        </w:rPr>
                        <w:t xml:space="preserve">Figure </w:t>
                      </w:r>
                      <w:r w:rsidR="004C1DE3">
                        <w:rPr>
                          <w:rFonts w:ascii="Times New Roman" w:hAnsi="Times New Roman" w:cs="Times New Roman"/>
                          <w:b/>
                          <w:bCs/>
                          <w:i w:val="0"/>
                          <w:iCs w:val="0"/>
                          <w:color w:val="auto"/>
                        </w:rPr>
                        <w:t>2</w:t>
                      </w:r>
                      <w:r w:rsidRPr="003F17EE">
                        <w:rPr>
                          <w:rFonts w:ascii="Times New Roman" w:hAnsi="Times New Roman" w:cs="Times New Roman"/>
                          <w:color w:val="auto"/>
                        </w:rPr>
                        <w:t xml:space="preserve"> (A) Graphical representation of circular </w:t>
                      </w:r>
                      <w:proofErr w:type="spellStart"/>
                      <w:r w:rsidRPr="003F17EE">
                        <w:rPr>
                          <w:rFonts w:ascii="Times New Roman" w:hAnsi="Times New Roman" w:cs="Times New Roman"/>
                          <w:color w:val="auto"/>
                        </w:rPr>
                        <w:t>mtDNA</w:t>
                      </w:r>
                      <w:proofErr w:type="spellEnd"/>
                      <w:r w:rsidRPr="003F17EE">
                        <w:rPr>
                          <w:rFonts w:ascii="Times New Roman" w:hAnsi="Times New Roman" w:cs="Times New Roman"/>
                          <w:color w:val="auto"/>
                        </w:rPr>
                        <w:t xml:space="preserve"> of F. musae. </w:t>
                      </w:r>
                    </w:p>
                    <w:p w14:paraId="6581063D" w14:textId="1F96BC6E" w:rsidR="001B660B" w:rsidRPr="003F17EE" w:rsidRDefault="001B660B" w:rsidP="005055FA">
                      <w:pPr>
                        <w:pStyle w:val="Didascalia"/>
                        <w:jc w:val="both"/>
                        <w:rPr>
                          <w:rFonts w:ascii="Times New Roman" w:hAnsi="Times New Roman" w:cs="Times New Roman"/>
                          <w:color w:val="auto"/>
                        </w:rPr>
                      </w:pPr>
                      <w:r w:rsidRPr="003F17EE">
                        <w:rPr>
                          <w:rFonts w:ascii="Times New Roman" w:hAnsi="Times New Roman" w:cs="Times New Roman"/>
                          <w:color w:val="auto"/>
                        </w:rPr>
                        <w:t xml:space="preserve">(B) Representation of mitogenomes network haplotypes using </w:t>
                      </w:r>
                      <w:proofErr w:type="spellStart"/>
                      <w:r w:rsidRPr="003F17EE">
                        <w:rPr>
                          <w:rFonts w:ascii="Times New Roman" w:hAnsi="Times New Roman" w:cs="Times New Roman"/>
                          <w:color w:val="auto"/>
                        </w:rPr>
                        <w:t>PopArt</w:t>
                      </w:r>
                      <w:proofErr w:type="spellEnd"/>
                      <w:r w:rsidRPr="003F17EE">
                        <w:rPr>
                          <w:rFonts w:ascii="Times New Roman" w:hAnsi="Times New Roman" w:cs="Times New Roman"/>
                          <w:color w:val="auto"/>
                        </w:rPr>
                        <w:t xml:space="preserve"> software.</w:t>
                      </w:r>
                    </w:p>
                  </w:txbxContent>
                </v:textbox>
                <w10:wrap type="topAndBottom"/>
              </v:shape>
            </w:pict>
          </mc:Fallback>
        </mc:AlternateContent>
      </w:r>
      <w:r>
        <w:rPr>
          <w:noProof/>
        </w:rPr>
        <w:drawing>
          <wp:anchor distT="190500" distB="76200" distL="114300" distR="114300" simplePos="0" relativeHeight="251674624" behindDoc="0" locked="0" layoutInCell="1" allowOverlap="1" wp14:anchorId="4CE1CD04" wp14:editId="287AC7EF">
            <wp:simplePos x="0" y="0"/>
            <wp:positionH relativeFrom="column">
              <wp:posOffset>20955</wp:posOffset>
            </wp:positionH>
            <wp:positionV relativeFrom="paragraph">
              <wp:posOffset>1098713</wp:posOffset>
            </wp:positionV>
            <wp:extent cx="4492800" cy="1285200"/>
            <wp:effectExtent l="0" t="0" r="3175" b="0"/>
            <wp:wrapTopAndBottom/>
            <wp:docPr id="1681448729" name="Immagine 1681448729" descr="Immagine che contiene diagramma, testo, schermata, line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448729" name="Immagine 1681448729" descr="Immagine che contiene diagramma, testo, schermata, linea&#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2800" cy="1285200"/>
                    </a:xfrm>
                    <a:prstGeom prst="rect">
                      <a:avLst/>
                    </a:prstGeom>
                    <a:noFill/>
                  </pic:spPr>
                </pic:pic>
              </a:graphicData>
            </a:graphic>
            <wp14:sizeRelH relativeFrom="margin">
              <wp14:pctWidth>0</wp14:pctWidth>
            </wp14:sizeRelH>
            <wp14:sizeRelV relativeFrom="margin">
              <wp14:pctHeight>0</wp14:pctHeight>
            </wp14:sizeRelV>
          </wp:anchor>
        </w:drawing>
      </w:r>
      <w:r w:rsidR="00764A21" w:rsidRPr="00764A21">
        <w:rPr>
          <w:lang w:val="en-US"/>
        </w:rPr>
        <w:t xml:space="preserve">Mitogenomes of </w:t>
      </w:r>
      <w:r w:rsidR="00764A21" w:rsidRPr="00764A21">
        <w:rPr>
          <w:i/>
          <w:iCs/>
          <w:lang w:val="en-US"/>
        </w:rPr>
        <w:t>F. musae</w:t>
      </w:r>
      <w:r w:rsidR="00764A21" w:rsidRPr="00764A21">
        <w:rPr>
          <w:lang w:val="en-US"/>
        </w:rPr>
        <w:t xml:space="preserve"> strains ranged from 56,439 to 59,256 bp (Figure 2A). The analysis of codon usage in coding sequences did not reveal significant differences among the whole set of </w:t>
      </w:r>
      <w:r w:rsidR="001B660B" w:rsidRPr="00764A21">
        <w:rPr>
          <w:lang w:val="en-US"/>
        </w:rPr>
        <w:t>analyzed</w:t>
      </w:r>
      <w:r w:rsidR="00764A21" w:rsidRPr="00764A21">
        <w:rPr>
          <w:lang w:val="en-US"/>
        </w:rPr>
        <w:t xml:space="preserve"> strains, all mitogenomes showed a high similarity for protein-coding regions. </w:t>
      </w:r>
      <w:r w:rsidR="003F17EE" w:rsidRPr="00764A21">
        <w:rPr>
          <w:lang w:val="en-US"/>
        </w:rPr>
        <w:t>However,</w:t>
      </w:r>
      <w:r w:rsidR="00764A21" w:rsidRPr="00764A21">
        <w:rPr>
          <w:lang w:val="en-US"/>
        </w:rPr>
        <w:t xml:space="preserve"> our study confirmed that intergenic regions and endonucleases may be exploited to identify subgroups within a species. Different nuclear gene haplotypes exist and at least one set of strains belonging to the same mitochondrial haplotypes included both human and banana derived strains (Figure 2B) suggesting that the species can travel as </w:t>
      </w:r>
      <w:r w:rsidR="00CD0483" w:rsidRPr="00764A21">
        <w:rPr>
          <w:lang w:val="en-US"/>
        </w:rPr>
        <w:t>hypothesized</w:t>
      </w:r>
      <w:r w:rsidR="00764A21" w:rsidRPr="00764A21">
        <w:rPr>
          <w:lang w:val="en-US"/>
        </w:rPr>
        <w:t xml:space="preserve"> by </w:t>
      </w:r>
      <w:r w:rsidR="00764A21">
        <w:fldChar w:fldCharType="begin"/>
      </w:r>
      <w:r w:rsidR="009A7329">
        <w:rPr>
          <w:lang w:val="en-US"/>
        </w:rPr>
        <w:instrText xml:space="preserve"> ADDIN ZOTERO_ITEM CSL_CITATION {"citationID":"X3XzeITF","properties":{"formattedCitation":"(Triest and Hendrickx, 2016)","plainCitation":"(Triest and Hendrickx, 2016)","noteIndex":0},"citationItems":[{"id":"VCuaO1y2/Io9W9MS3","uris":["http://zotero.org/users/6711031/items/4FR24YSF"],"itemData":{"id":240,"type":"article-journal","container-title":"PLOS Pathogens","DOI":"10.1371/journal.ppat.1005940","ISSN":"1553-7374","issue":"11","journalAbbreviation":"PLoS Pathog","language":"en","page":"e1005940","source":"DOI.org (Crossref)","title":"Postharvest Disease of Banana Caused by Fusarium musae: A Public Health Concern?","title-short":"Postharvest Disease of Banana Caused by Fusarium musae","volume":"12","author":[{"family":"Triest","given":"David"},{"family":"Hendrickx","given":"Marijke"}],"editor":[{"family":"Hogan","given":"Deborah A."}],"issued":{"date-parts":[["2016",11,17]]}}}],"schema":"https://github.com/citation-style-language/schema/raw/master/csl-citation.json"} </w:instrText>
      </w:r>
      <w:r w:rsidR="00764A21">
        <w:fldChar w:fldCharType="separate"/>
      </w:r>
      <w:r w:rsidR="009A7329">
        <w:rPr>
          <w:lang w:val="en-US"/>
        </w:rPr>
        <w:t>(Triest and Hendrickx, 2016)</w:t>
      </w:r>
      <w:r w:rsidR="00764A21">
        <w:fldChar w:fldCharType="end"/>
      </w:r>
      <w:r w:rsidR="00764A21" w:rsidRPr="00764A21">
        <w:rPr>
          <w:lang w:val="en-US"/>
        </w:rPr>
        <w:t>.</w:t>
      </w:r>
      <w:r w:rsidR="00764A21" w:rsidRPr="00764A21">
        <w:rPr>
          <w:i/>
          <w:iCs/>
          <w:lang w:val="en-US"/>
        </w:rPr>
        <w:t xml:space="preserve"> </w:t>
      </w:r>
    </w:p>
    <w:p w14:paraId="6A8DC490" w14:textId="742AEECE" w:rsidR="005055FA" w:rsidRDefault="005055FA" w:rsidP="00764A21">
      <w:pPr>
        <w:rPr>
          <w:b/>
          <w:bCs/>
          <w:lang w:val="en-US"/>
        </w:rPr>
      </w:pPr>
    </w:p>
    <w:p w14:paraId="4561C419" w14:textId="44C6878C" w:rsidR="00764A21" w:rsidRPr="00764A21" w:rsidRDefault="00764A21" w:rsidP="00197011">
      <w:pPr>
        <w:rPr>
          <w:lang w:val="en-US"/>
        </w:rPr>
      </w:pPr>
      <w:r w:rsidRPr="00764A21">
        <w:rPr>
          <w:b/>
          <w:bCs/>
          <w:lang w:val="en-US"/>
        </w:rPr>
        <w:t>3.</w:t>
      </w:r>
      <w:r>
        <w:rPr>
          <w:b/>
          <w:bCs/>
          <w:lang w:val="en-US"/>
        </w:rPr>
        <w:t>3</w:t>
      </w:r>
      <w:r w:rsidRPr="00764A21">
        <w:rPr>
          <w:b/>
          <w:bCs/>
          <w:lang w:val="en-US"/>
        </w:rPr>
        <w:t xml:space="preserve"> Genome </w:t>
      </w:r>
    </w:p>
    <w:p w14:paraId="5DD3A180" w14:textId="08D03B40" w:rsidR="00764A21" w:rsidRPr="00764A21" w:rsidRDefault="00764A21" w:rsidP="005055FA">
      <w:pPr>
        <w:jc w:val="both"/>
        <w:rPr>
          <w:lang w:val="en-US"/>
        </w:rPr>
      </w:pPr>
      <w:r w:rsidRPr="00764A21">
        <w:rPr>
          <w:lang w:val="en-US"/>
        </w:rPr>
        <w:t>Strain F31 presented a size of 44.07Mb divided into 12 chromosomes of which 11 have both telomers, the circular mitochondrial DNA (</w:t>
      </w:r>
      <w:proofErr w:type="spellStart"/>
      <w:r w:rsidRPr="00764A21">
        <w:rPr>
          <w:lang w:val="en-US"/>
        </w:rPr>
        <w:t>mtDNA</w:t>
      </w:r>
      <w:proofErr w:type="spellEnd"/>
      <w:r w:rsidRPr="00764A21">
        <w:rPr>
          <w:lang w:val="en-US"/>
        </w:rPr>
        <w:t xml:space="preserve">), and one unplaced contig. Functional annotation led to a total of 13,963 annotated genes, of which 13,661 were proteins and 302 transfer RNA (tRNA) for nuclear DNA. This represents the first genome completed at chromosome level of </w:t>
      </w:r>
      <w:r w:rsidRPr="00764A21">
        <w:rPr>
          <w:i/>
          <w:iCs/>
          <w:lang w:val="en-US"/>
        </w:rPr>
        <w:t>F. musae</w:t>
      </w:r>
      <w:r w:rsidRPr="00764A21">
        <w:rPr>
          <w:lang w:val="en-US"/>
        </w:rPr>
        <w:t xml:space="preserve"> and it will be a useful resource for comparative analysis of </w:t>
      </w:r>
      <w:r w:rsidRPr="00764A21">
        <w:rPr>
          <w:i/>
          <w:iCs/>
          <w:lang w:val="en-US"/>
        </w:rPr>
        <w:t>F. musae</w:t>
      </w:r>
      <w:r w:rsidRPr="00764A21">
        <w:rPr>
          <w:lang w:val="en-US"/>
        </w:rPr>
        <w:t xml:space="preserve"> species, in addiction it represents an important reference for completeness and for understanding the genome evolution in the FFSC.</w:t>
      </w:r>
    </w:p>
    <w:p w14:paraId="78B62AD1" w14:textId="77777777" w:rsidR="00764A21" w:rsidRDefault="00764A21" w:rsidP="007D40F9">
      <w:pPr>
        <w:pStyle w:val="Titolo2"/>
        <w:rPr>
          <w:b/>
          <w:bCs/>
          <w:sz w:val="20"/>
          <w:lang w:val="en-GB"/>
        </w:rPr>
      </w:pPr>
    </w:p>
    <w:p w14:paraId="12AD3BBD" w14:textId="4AEFD345" w:rsidR="007D40F9" w:rsidRDefault="00E06256" w:rsidP="00197011">
      <w:pPr>
        <w:pStyle w:val="Titolo2"/>
        <w:rPr>
          <w:b/>
          <w:bCs/>
          <w:sz w:val="20"/>
          <w:lang w:val="en-GB"/>
        </w:rPr>
      </w:pPr>
      <w:r>
        <w:rPr>
          <w:b/>
          <w:bCs/>
          <w:sz w:val="20"/>
          <w:lang w:val="en-GB"/>
        </w:rPr>
        <w:t>3</w:t>
      </w:r>
      <w:r w:rsidR="007D40F9">
        <w:rPr>
          <w:b/>
          <w:bCs/>
          <w:sz w:val="20"/>
          <w:lang w:val="en-GB"/>
        </w:rPr>
        <w:t>.</w:t>
      </w:r>
      <w:r w:rsidR="005055FA">
        <w:rPr>
          <w:b/>
          <w:bCs/>
          <w:sz w:val="20"/>
          <w:lang w:val="en-GB"/>
        </w:rPr>
        <w:t>4 Banana fruits</w:t>
      </w:r>
      <w:r w:rsidR="00764A21">
        <w:rPr>
          <w:b/>
          <w:bCs/>
          <w:sz w:val="20"/>
          <w:lang w:val="en-GB"/>
        </w:rPr>
        <w:t xml:space="preserve"> infection</w:t>
      </w:r>
    </w:p>
    <w:p w14:paraId="21B418C2" w14:textId="0F2B2334" w:rsidR="005055FA" w:rsidRPr="00764A21" w:rsidRDefault="00147EC1" w:rsidP="00764A21">
      <w:pPr>
        <w:jc w:val="both"/>
        <w:rPr>
          <w:rFonts w:cstheme="minorHAnsi"/>
          <w:lang w:val="en-US"/>
        </w:rPr>
      </w:pPr>
      <w:r>
        <w:rPr>
          <w:rFonts w:cstheme="minorHAnsi"/>
          <w:lang w:val="en-US"/>
        </w:rPr>
        <w:t xml:space="preserve">Results of infection of bananas demonstrated for the first time that human strains of </w:t>
      </w:r>
      <w:r w:rsidRPr="00147EC1">
        <w:rPr>
          <w:rFonts w:cstheme="minorHAnsi"/>
          <w:i/>
          <w:iCs/>
          <w:lang w:val="en-US"/>
        </w:rPr>
        <w:t>F. musae</w:t>
      </w:r>
      <w:r>
        <w:rPr>
          <w:rFonts w:cstheme="minorHAnsi"/>
          <w:lang w:val="en-US"/>
        </w:rPr>
        <w:t xml:space="preserve"> </w:t>
      </w:r>
      <w:proofErr w:type="gramStart"/>
      <w:r>
        <w:rPr>
          <w:rFonts w:cstheme="minorHAnsi"/>
          <w:lang w:val="en-US"/>
        </w:rPr>
        <w:t>are able to</w:t>
      </w:r>
      <w:proofErr w:type="gramEnd"/>
      <w:r>
        <w:rPr>
          <w:rFonts w:cstheme="minorHAnsi"/>
          <w:lang w:val="en-US"/>
        </w:rPr>
        <w:t xml:space="preserve"> invade a plant host. </w:t>
      </w:r>
      <w:r w:rsidR="00764A21" w:rsidRPr="00764A21">
        <w:rPr>
          <w:rFonts w:cstheme="minorHAnsi"/>
          <w:lang w:val="en-US"/>
        </w:rPr>
        <w:t xml:space="preserve">All </w:t>
      </w:r>
      <w:r w:rsidR="00262EAF">
        <w:rPr>
          <w:rFonts w:cstheme="minorHAnsi"/>
          <w:lang w:val="en-US"/>
        </w:rPr>
        <w:t xml:space="preserve">banana fruits infected with </w:t>
      </w:r>
      <w:r w:rsidR="00262EAF" w:rsidRPr="0021603A">
        <w:rPr>
          <w:rFonts w:cstheme="minorHAnsi"/>
          <w:i/>
          <w:iCs/>
          <w:lang w:val="en-US"/>
        </w:rPr>
        <w:t>F. musae</w:t>
      </w:r>
      <w:r w:rsidR="00262EAF">
        <w:rPr>
          <w:rFonts w:cstheme="minorHAnsi"/>
          <w:lang w:val="en-US"/>
        </w:rPr>
        <w:t xml:space="preserve"> strains presented </w:t>
      </w:r>
      <w:r w:rsidR="00262EAF" w:rsidRPr="00764A21">
        <w:rPr>
          <w:rFonts w:cstheme="minorHAnsi"/>
          <w:lang w:val="en-US"/>
        </w:rPr>
        <w:t>brown spots surrounding the point of toothpick insertion</w:t>
      </w:r>
      <w:r w:rsidR="0021603A">
        <w:rPr>
          <w:rFonts w:cstheme="minorHAnsi"/>
          <w:lang w:val="en-US"/>
        </w:rPr>
        <w:t>,</w:t>
      </w:r>
      <w:r w:rsidR="00262EAF" w:rsidRPr="00764A21">
        <w:rPr>
          <w:rFonts w:cstheme="minorHAnsi"/>
          <w:lang w:val="en-US"/>
        </w:rPr>
        <w:t xml:space="preserve"> </w:t>
      </w:r>
      <w:r w:rsidR="0021603A" w:rsidRPr="00764A21">
        <w:rPr>
          <w:rFonts w:cstheme="minorHAnsi"/>
          <w:lang w:val="en-US"/>
        </w:rPr>
        <w:t>symptoms varied from small halo with browning to big brown spot with spread visible mycelium</w:t>
      </w:r>
      <w:r w:rsidR="00754D3C">
        <w:rPr>
          <w:rFonts w:cstheme="minorHAnsi"/>
          <w:lang w:val="en-US"/>
        </w:rPr>
        <w:t xml:space="preserve"> proving that </w:t>
      </w:r>
      <w:r w:rsidR="00754D3C" w:rsidRPr="00754D3C">
        <w:rPr>
          <w:rFonts w:cstheme="minorHAnsi"/>
          <w:i/>
          <w:iCs/>
          <w:lang w:val="en-US"/>
        </w:rPr>
        <w:t>F. musae</w:t>
      </w:r>
      <w:r w:rsidR="00754D3C">
        <w:rPr>
          <w:rFonts w:cstheme="minorHAnsi"/>
          <w:lang w:val="en-US"/>
        </w:rPr>
        <w:t xml:space="preserve"> can be pathogenic of banana fruits</w:t>
      </w:r>
      <w:r>
        <w:rPr>
          <w:rFonts w:cstheme="minorHAnsi"/>
          <w:lang w:val="en-US"/>
        </w:rPr>
        <w:t>.</w:t>
      </w:r>
      <w:r w:rsidR="003C40CB">
        <w:rPr>
          <w:rFonts w:cstheme="minorHAnsi"/>
          <w:lang w:val="en-US"/>
        </w:rPr>
        <w:t xml:space="preserve"> All strains presented level of infection statistically different from H2O, as represented in Fig</w:t>
      </w:r>
      <w:r w:rsidR="00683ADA">
        <w:rPr>
          <w:rFonts w:cstheme="minorHAnsi"/>
          <w:lang w:val="en-US"/>
        </w:rPr>
        <w:t>ure</w:t>
      </w:r>
      <w:r w:rsidR="003C40CB">
        <w:rPr>
          <w:rFonts w:cstheme="minorHAnsi"/>
          <w:lang w:val="en-US"/>
        </w:rPr>
        <w:t xml:space="preserve"> </w:t>
      </w:r>
      <w:r w:rsidR="004C1DE3">
        <w:rPr>
          <w:rFonts w:cstheme="minorHAnsi"/>
          <w:lang w:val="en-US"/>
        </w:rPr>
        <w:t>3</w:t>
      </w:r>
      <w:r w:rsidR="003C40CB">
        <w:rPr>
          <w:rFonts w:cstheme="minorHAnsi"/>
          <w:lang w:val="en-US"/>
        </w:rPr>
        <w:t xml:space="preserve">, demonstrating that </w:t>
      </w:r>
      <w:r w:rsidR="003C40CB" w:rsidRPr="00764A21">
        <w:rPr>
          <w:rFonts w:cstheme="minorHAnsi"/>
          <w:lang w:val="en-US"/>
        </w:rPr>
        <w:t>they were all able to cause significant disease in banana fruits.</w:t>
      </w:r>
      <w:r w:rsidR="003C40CB">
        <w:rPr>
          <w:rFonts w:cstheme="minorHAnsi"/>
          <w:lang w:val="en-US"/>
        </w:rPr>
        <w:t xml:space="preserve"> Geographical origin and host of original isolation</w:t>
      </w:r>
      <w:r w:rsidR="00032634">
        <w:rPr>
          <w:rFonts w:cstheme="minorHAnsi"/>
          <w:lang w:val="en-US"/>
        </w:rPr>
        <w:t xml:space="preserve"> did not </w:t>
      </w:r>
      <w:r w:rsidR="003F17EE">
        <w:rPr>
          <w:rFonts w:cstheme="minorHAnsi"/>
          <w:lang w:val="en-US"/>
        </w:rPr>
        <w:t>correlate with the severity of the disease</w:t>
      </w:r>
      <w:r w:rsidR="00032634">
        <w:rPr>
          <w:rFonts w:cstheme="minorHAnsi"/>
          <w:lang w:val="en-US"/>
        </w:rPr>
        <w:t xml:space="preserve">, all strains cause comparable disease </w:t>
      </w:r>
      <w:proofErr w:type="gramStart"/>
      <w:r w:rsidR="00032634">
        <w:rPr>
          <w:rFonts w:cstheme="minorHAnsi"/>
          <w:lang w:val="en-US"/>
        </w:rPr>
        <w:t>level</w:t>
      </w:r>
      <w:proofErr w:type="gramEnd"/>
      <w:r w:rsidR="00032634">
        <w:rPr>
          <w:rFonts w:cstheme="minorHAnsi"/>
          <w:lang w:val="en-US"/>
        </w:rPr>
        <w:t xml:space="preserve"> and no subgroup are present in our population </w:t>
      </w:r>
      <w:r w:rsidR="00032634">
        <w:rPr>
          <w:rFonts w:cstheme="minorHAnsi"/>
          <w:lang w:val="en-US"/>
        </w:rPr>
        <w:lastRenderedPageBreak/>
        <w:t>based on the</w:t>
      </w:r>
      <w:r w:rsidR="003F17EE">
        <w:rPr>
          <w:rFonts w:cstheme="minorHAnsi"/>
          <w:lang w:val="en-US"/>
        </w:rPr>
        <w:t>ir</w:t>
      </w:r>
      <w:r w:rsidR="00032634">
        <w:rPr>
          <w:rFonts w:cstheme="minorHAnsi"/>
          <w:lang w:val="en-US"/>
        </w:rPr>
        <w:t xml:space="preserve"> </w:t>
      </w:r>
      <w:r w:rsidR="00E4693D">
        <w:rPr>
          <w:noProof/>
        </w:rPr>
        <mc:AlternateContent>
          <mc:Choice Requires="wps">
            <w:drawing>
              <wp:anchor distT="0" distB="0" distL="114300" distR="114300" simplePos="0" relativeHeight="251680768" behindDoc="0" locked="0" layoutInCell="1" allowOverlap="1" wp14:anchorId="31CA0C18" wp14:editId="49889C4D">
                <wp:simplePos x="0" y="0"/>
                <wp:positionH relativeFrom="column">
                  <wp:posOffset>3810</wp:posOffset>
                </wp:positionH>
                <wp:positionV relativeFrom="paragraph">
                  <wp:posOffset>1776632</wp:posOffset>
                </wp:positionV>
                <wp:extent cx="5665470" cy="635"/>
                <wp:effectExtent l="0" t="0" r="0" b="0"/>
                <wp:wrapTopAndBottom/>
                <wp:docPr id="1906127303" name="Casella di testo 1"/>
                <wp:cNvGraphicFramePr/>
                <a:graphic xmlns:a="http://schemas.openxmlformats.org/drawingml/2006/main">
                  <a:graphicData uri="http://schemas.microsoft.com/office/word/2010/wordprocessingShape">
                    <wps:wsp>
                      <wps:cNvSpPr txBox="1"/>
                      <wps:spPr>
                        <a:xfrm>
                          <a:off x="0" y="0"/>
                          <a:ext cx="5665470" cy="635"/>
                        </a:xfrm>
                        <a:prstGeom prst="rect">
                          <a:avLst/>
                        </a:prstGeom>
                        <a:solidFill>
                          <a:prstClr val="white"/>
                        </a:solidFill>
                        <a:ln>
                          <a:noFill/>
                        </a:ln>
                      </wps:spPr>
                      <wps:txbx>
                        <w:txbxContent>
                          <w:p w14:paraId="61D59DE7" w14:textId="51F0DA6E" w:rsidR="003C40CB" w:rsidRPr="00BC24B3" w:rsidRDefault="003C40CB" w:rsidP="00E00EA3">
                            <w:pPr>
                              <w:pStyle w:val="Didascalia"/>
                              <w:spacing w:after="300"/>
                              <w:jc w:val="both"/>
                              <w:rPr>
                                <w:rFonts w:ascii="Times New Roman" w:eastAsia="Times New Roman" w:hAnsi="Times New Roman" w:cs="Times New Roman"/>
                                <w:noProof/>
                                <w:color w:val="000000" w:themeColor="text1"/>
                                <w:sz w:val="20"/>
                                <w:szCs w:val="20"/>
                              </w:rPr>
                            </w:pPr>
                            <w:r w:rsidRPr="00BC24B3">
                              <w:rPr>
                                <w:rFonts w:ascii="Times New Roman" w:hAnsi="Times New Roman" w:cs="Times New Roman"/>
                                <w:b/>
                                <w:bCs/>
                                <w:i w:val="0"/>
                                <w:iCs w:val="0"/>
                                <w:color w:val="000000" w:themeColor="text1"/>
                              </w:rPr>
                              <w:t xml:space="preserve">Figure </w:t>
                            </w:r>
                            <w:r w:rsidR="003B6603">
                              <w:rPr>
                                <w:rFonts w:ascii="Times New Roman" w:hAnsi="Times New Roman" w:cs="Times New Roman"/>
                                <w:b/>
                                <w:bCs/>
                                <w:i w:val="0"/>
                                <w:iCs w:val="0"/>
                                <w:color w:val="000000" w:themeColor="text1"/>
                              </w:rPr>
                              <w:t>3</w:t>
                            </w:r>
                            <w:r w:rsidRPr="00BC24B3">
                              <w:rPr>
                                <w:rFonts w:ascii="Times New Roman" w:hAnsi="Times New Roman" w:cs="Times New Roman"/>
                                <w:color w:val="000000" w:themeColor="text1"/>
                              </w:rPr>
                              <w:t xml:space="preserve"> </w:t>
                            </w:r>
                            <w:r w:rsidR="00032634" w:rsidRPr="00BC24B3">
                              <w:rPr>
                                <w:rFonts w:ascii="Times New Roman" w:hAnsi="Times New Roman" w:cs="Times New Roman"/>
                                <w:color w:val="000000" w:themeColor="text1"/>
                              </w:rPr>
                              <w:t>Distribution of overall indexes calculated for each infection point in banana fruits. Graph was made with the data analysis framework Estimation Stats with default parameters, H₂O was used as shared control. Each mean difference is depicted as a dot and each 95% confidence interval is indicated by the ends of the vertical error bars.  All data are normalised by dividing for average value of F31 of the corresponding replicate.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1CA0C18" id="_x0000_s1029" type="#_x0000_t202" style="position:absolute;left:0;text-align:left;margin-left:.3pt;margin-top:139.9pt;width:446.1pt;height:.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" stroked="f">
                <v:textbox style="mso-fit-shape-to-text:t" inset="0,0,0,0">
                  <w:txbxContent>
                    <w:p w14:paraId="61D59DE7" w14:textId="51F0DA6E" w:rsidR="003C40CB" w:rsidRPr="00BC24B3" w:rsidRDefault="003C40CB" w:rsidP="00E00EA3">
                      <w:pPr>
                        <w:pStyle w:val="Didascalia"/>
                        <w:spacing w:after="300"/>
                        <w:jc w:val="both"/>
                        <w:rPr>
                          <w:rFonts w:ascii="Times New Roman" w:eastAsia="Times New Roman" w:hAnsi="Times New Roman" w:cs="Times New Roman"/>
                          <w:noProof/>
                          <w:color w:val="000000" w:themeColor="text1"/>
                          <w:sz w:val="20"/>
                          <w:szCs w:val="20"/>
                        </w:rPr>
                      </w:pPr>
                      <w:r w:rsidRPr="00BC24B3">
                        <w:rPr>
                          <w:rFonts w:ascii="Times New Roman" w:hAnsi="Times New Roman" w:cs="Times New Roman"/>
                          <w:b/>
                          <w:bCs/>
                          <w:i w:val="0"/>
                          <w:iCs w:val="0"/>
                          <w:color w:val="000000" w:themeColor="text1"/>
                        </w:rPr>
                        <w:t xml:space="preserve">Figure </w:t>
                      </w:r>
                      <w:r w:rsidR="003B6603">
                        <w:rPr>
                          <w:rFonts w:ascii="Times New Roman" w:hAnsi="Times New Roman" w:cs="Times New Roman"/>
                          <w:b/>
                          <w:bCs/>
                          <w:i w:val="0"/>
                          <w:iCs w:val="0"/>
                          <w:color w:val="000000" w:themeColor="text1"/>
                        </w:rPr>
                        <w:t>3</w:t>
                      </w:r>
                      <w:r w:rsidRPr="00BC24B3">
                        <w:rPr>
                          <w:rFonts w:ascii="Times New Roman" w:hAnsi="Times New Roman" w:cs="Times New Roman"/>
                          <w:color w:val="000000" w:themeColor="text1"/>
                        </w:rPr>
                        <w:t xml:space="preserve"> </w:t>
                      </w:r>
                      <w:r w:rsidR="00032634" w:rsidRPr="00BC24B3">
                        <w:rPr>
                          <w:rFonts w:ascii="Times New Roman" w:hAnsi="Times New Roman" w:cs="Times New Roman"/>
                          <w:color w:val="000000" w:themeColor="text1"/>
                        </w:rPr>
                        <w:t>Distribution of overall indexes calculated for each infection point in banana fruits. Graph was made with the data analysis framework Estimation Stats with default parameters, H₂O was used as shared control. Each mean difference is depicted as a dot and each 95% confidence interval is indicated by the ends of the vertical error bars.  All data are normalised by dividing for average value of F31 of the corresponding replicate.</w:t>
                      </w:r>
                    </w:p>
                  </w:txbxContent>
                </v:textbox>
                <w10:wrap type="topAndBottom"/>
              </v:shape>
            </w:pict>
          </mc:Fallback>
        </mc:AlternateContent>
      </w:r>
      <w:r w:rsidR="00B1130A" w:rsidRPr="0002165F">
        <w:rPr>
          <w:rFonts w:cstheme="minorHAnsi"/>
          <w:noProof/>
          <w:lang w:eastAsia="it-IT"/>
        </w:rPr>
        <w:drawing>
          <wp:anchor distT="190500" distB="76200" distL="114300" distR="114300" simplePos="0" relativeHeight="251678720" behindDoc="0" locked="0" layoutInCell="1" allowOverlap="1" wp14:anchorId="05977351" wp14:editId="3B4C69B4">
            <wp:simplePos x="0" y="0"/>
            <wp:positionH relativeFrom="column">
              <wp:posOffset>-61059</wp:posOffset>
            </wp:positionH>
            <wp:positionV relativeFrom="paragraph">
              <wp:posOffset>360091</wp:posOffset>
            </wp:positionV>
            <wp:extent cx="5730875" cy="1378585"/>
            <wp:effectExtent l="0" t="0" r="0" b="5715"/>
            <wp:wrapTopAndBottom/>
            <wp:docPr id="4" name="Immagine 4" descr="Immagine che contiene schermata, oscurità, nero, not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schermata, oscurità, nero, notte&#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0875" cy="1378585"/>
                    </a:xfrm>
                    <a:prstGeom prst="rect">
                      <a:avLst/>
                    </a:prstGeom>
                  </pic:spPr>
                </pic:pic>
              </a:graphicData>
            </a:graphic>
            <wp14:sizeRelH relativeFrom="margin">
              <wp14:pctWidth>0</wp14:pctWidth>
            </wp14:sizeRelH>
            <wp14:sizeRelV relativeFrom="margin">
              <wp14:pctHeight>0</wp14:pctHeight>
            </wp14:sizeRelV>
          </wp:anchor>
        </w:drawing>
      </w:r>
      <w:r w:rsidR="00032634">
        <w:rPr>
          <w:rFonts w:cstheme="minorHAnsi"/>
          <w:lang w:val="en-US"/>
        </w:rPr>
        <w:t>origin.</w:t>
      </w:r>
    </w:p>
    <w:p w14:paraId="088E414F" w14:textId="4AFD21B5" w:rsidR="00BC24B3" w:rsidRPr="00BC24B3" w:rsidRDefault="00BC24B3" w:rsidP="00197011">
      <w:pPr>
        <w:pStyle w:val="Titolo2"/>
        <w:rPr>
          <w:b/>
          <w:bCs/>
          <w:sz w:val="20"/>
          <w:lang w:val="en-GB"/>
        </w:rPr>
      </w:pPr>
      <w:r>
        <w:rPr>
          <w:b/>
          <w:bCs/>
          <w:sz w:val="20"/>
          <w:lang w:val="en-GB"/>
        </w:rPr>
        <w:t xml:space="preserve">3.5 </w:t>
      </w:r>
      <w:r w:rsidRPr="00BC24B3">
        <w:rPr>
          <w:b/>
          <w:bCs/>
          <w:i/>
          <w:iCs/>
          <w:sz w:val="20"/>
          <w:lang w:val="en-GB"/>
        </w:rPr>
        <w:t>Galleria mellonella</w:t>
      </w:r>
      <w:r>
        <w:rPr>
          <w:b/>
          <w:bCs/>
          <w:sz w:val="20"/>
          <w:lang w:val="en-GB"/>
        </w:rPr>
        <w:t xml:space="preserve"> infection</w:t>
      </w:r>
    </w:p>
    <w:p w14:paraId="7C1A79DF" w14:textId="2F290439" w:rsidR="00764A21" w:rsidRPr="000C3F4D" w:rsidRDefault="00754D3C" w:rsidP="00764A21">
      <w:pPr>
        <w:jc w:val="both"/>
        <w:rPr>
          <w:color w:val="000000"/>
          <w:lang w:val="en-US"/>
        </w:rPr>
      </w:pPr>
      <w:r w:rsidRPr="003F17EE">
        <w:rPr>
          <w:i/>
          <w:iCs/>
          <w:color w:val="000000"/>
          <w:lang w:val="en-US"/>
        </w:rPr>
        <w:t>Galleria mellonella</w:t>
      </w:r>
      <w:r>
        <w:rPr>
          <w:color w:val="000000"/>
          <w:lang w:val="en-US"/>
        </w:rPr>
        <w:t xml:space="preserve"> assay</w:t>
      </w:r>
      <w:r w:rsidRPr="00754D3C">
        <w:rPr>
          <w:color w:val="000000"/>
          <w:lang w:val="en-US"/>
        </w:rPr>
        <w:t xml:space="preserve"> </w:t>
      </w:r>
      <w:r w:rsidR="000C3F4D">
        <w:rPr>
          <w:color w:val="000000"/>
          <w:lang w:val="en-US"/>
        </w:rPr>
        <w:t>showed</w:t>
      </w:r>
      <w:r w:rsidRPr="00754D3C">
        <w:rPr>
          <w:color w:val="000000"/>
          <w:lang w:val="en-US"/>
        </w:rPr>
        <w:t xml:space="preserve"> that </w:t>
      </w:r>
      <w:r w:rsidRPr="000C3F4D">
        <w:rPr>
          <w:i/>
          <w:iCs/>
          <w:color w:val="000000"/>
          <w:lang w:val="en-US"/>
        </w:rPr>
        <w:t>F. musae</w:t>
      </w:r>
      <w:r>
        <w:rPr>
          <w:color w:val="000000"/>
          <w:lang w:val="en-US"/>
        </w:rPr>
        <w:t xml:space="preserve"> causes visible disease in </w:t>
      </w:r>
      <w:r w:rsidRPr="000C3F4D">
        <w:rPr>
          <w:i/>
          <w:iCs/>
          <w:color w:val="000000"/>
          <w:lang w:val="en-US"/>
        </w:rPr>
        <w:t>G. mellonella</w:t>
      </w:r>
      <w:r w:rsidR="000C3F4D">
        <w:rPr>
          <w:color w:val="000000"/>
          <w:lang w:val="en-US"/>
        </w:rPr>
        <w:t xml:space="preserve"> that in this way can be considered as a valid “human proxy” model for the investigation of this novel fungal species. </w:t>
      </w:r>
      <w:r w:rsidR="00764A21" w:rsidRPr="00764A21">
        <w:rPr>
          <w:rFonts w:cstheme="minorHAnsi"/>
          <w:lang w:val="en-US"/>
        </w:rPr>
        <w:t xml:space="preserve">Of the nineteen </w:t>
      </w:r>
      <w:r w:rsidR="00764A21" w:rsidRPr="00764A21">
        <w:rPr>
          <w:rFonts w:cstheme="minorHAnsi"/>
          <w:i/>
          <w:iCs/>
          <w:lang w:val="en-US"/>
        </w:rPr>
        <w:t>F. musae</w:t>
      </w:r>
      <w:r w:rsidR="00764A21" w:rsidRPr="00764A21">
        <w:rPr>
          <w:rFonts w:cstheme="minorHAnsi"/>
          <w:lang w:val="en-US"/>
        </w:rPr>
        <w:t xml:space="preserve"> strains tested, five (three human IUM 11-0507, NRRL 43601, NRRL 43604 and two plant NRRL 28893, ITEM 1149) were not statistically different from PBS. Overall, all </w:t>
      </w:r>
      <w:r w:rsidR="00764A21" w:rsidRPr="00764A21">
        <w:rPr>
          <w:rFonts w:cstheme="minorHAnsi"/>
          <w:i/>
          <w:iCs/>
          <w:lang w:val="en-US"/>
        </w:rPr>
        <w:t>F. musae</w:t>
      </w:r>
      <w:r w:rsidR="00764A21" w:rsidRPr="00764A21">
        <w:rPr>
          <w:rFonts w:cstheme="minorHAnsi"/>
          <w:lang w:val="en-US"/>
        </w:rPr>
        <w:t xml:space="preserve"> strains caused comparable levels of infection in </w:t>
      </w:r>
      <w:r w:rsidR="00764A21" w:rsidRPr="00764A21">
        <w:rPr>
          <w:rFonts w:cstheme="minorHAnsi"/>
          <w:i/>
          <w:iCs/>
          <w:lang w:val="en-US"/>
        </w:rPr>
        <w:t>G</w:t>
      </w:r>
      <w:r w:rsidR="003F17EE">
        <w:rPr>
          <w:rFonts w:cstheme="minorHAnsi"/>
          <w:i/>
          <w:iCs/>
          <w:lang w:val="en-US"/>
        </w:rPr>
        <w:t>.</w:t>
      </w:r>
      <w:r w:rsidR="00764A21" w:rsidRPr="00764A21">
        <w:rPr>
          <w:rFonts w:cstheme="minorHAnsi"/>
          <w:i/>
          <w:iCs/>
          <w:lang w:val="en-US"/>
        </w:rPr>
        <w:t xml:space="preserve"> mellonella</w:t>
      </w:r>
      <w:r w:rsidR="00764A21" w:rsidRPr="00764A21">
        <w:rPr>
          <w:rFonts w:cstheme="minorHAnsi"/>
          <w:lang w:val="en-US"/>
        </w:rPr>
        <w:t xml:space="preserve"> </w:t>
      </w:r>
      <w:r w:rsidR="000C3F4D">
        <w:rPr>
          <w:rFonts w:cstheme="minorHAnsi"/>
          <w:lang w:val="en-US"/>
        </w:rPr>
        <w:t>(Fig</w:t>
      </w:r>
      <w:r w:rsidR="00596880">
        <w:rPr>
          <w:rFonts w:cstheme="minorHAnsi"/>
          <w:lang w:val="en-US"/>
        </w:rPr>
        <w:t>ure</w:t>
      </w:r>
      <w:r w:rsidR="000C3F4D">
        <w:rPr>
          <w:rFonts w:cstheme="minorHAnsi"/>
          <w:lang w:val="en-US"/>
        </w:rPr>
        <w:t xml:space="preserve"> </w:t>
      </w:r>
      <w:r w:rsidR="003B6603">
        <w:rPr>
          <w:rFonts w:cstheme="minorHAnsi"/>
          <w:lang w:val="en-US"/>
        </w:rPr>
        <w:t>4</w:t>
      </w:r>
      <w:r w:rsidR="000C3F4D">
        <w:rPr>
          <w:rFonts w:cstheme="minorHAnsi"/>
          <w:lang w:val="en-US"/>
        </w:rPr>
        <w:t xml:space="preserve">) </w:t>
      </w:r>
      <w:r w:rsidR="00764A21" w:rsidRPr="00764A21">
        <w:rPr>
          <w:rFonts w:cstheme="minorHAnsi"/>
          <w:lang w:val="en-US"/>
        </w:rPr>
        <w:t>and no subgroups were present based on isolation source</w:t>
      </w:r>
      <w:r w:rsidR="004C2C04">
        <w:rPr>
          <w:rFonts w:cstheme="minorHAnsi"/>
          <w:lang w:val="en-US"/>
        </w:rPr>
        <w:t>.</w:t>
      </w:r>
    </w:p>
    <w:p w14:paraId="148F4B91" w14:textId="177FE5EA" w:rsidR="00BC24B3" w:rsidRDefault="001015C4" w:rsidP="007D40F9">
      <w:pPr>
        <w:jc w:val="both"/>
        <w:rPr>
          <w:rFonts w:cstheme="minorHAnsi"/>
          <w:lang w:val="en-US"/>
        </w:rPr>
      </w:pPr>
      <w:r w:rsidRPr="0002165F">
        <w:rPr>
          <w:rFonts w:cstheme="minorHAnsi"/>
          <w:noProof/>
          <w:lang w:eastAsia="it-IT"/>
        </w:rPr>
        <w:drawing>
          <wp:anchor distT="190500" distB="76200" distL="114300" distR="114300" simplePos="0" relativeHeight="251686912" behindDoc="0" locked="0" layoutInCell="1" allowOverlap="1" wp14:anchorId="1F538DAF" wp14:editId="51CE7512">
            <wp:simplePos x="0" y="0"/>
            <wp:positionH relativeFrom="column">
              <wp:posOffset>5080</wp:posOffset>
            </wp:positionH>
            <wp:positionV relativeFrom="paragraph">
              <wp:posOffset>777024</wp:posOffset>
            </wp:positionV>
            <wp:extent cx="5731200" cy="1364400"/>
            <wp:effectExtent l="0" t="0" r="0" b="0"/>
            <wp:wrapTopAndBottom/>
            <wp:docPr id="3" name="Immagine 3" descr="Immagine che contiene t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curo&#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200" cy="1364400"/>
                    </a:xfrm>
                    <a:prstGeom prst="rect">
                      <a:avLst/>
                    </a:prstGeom>
                    <a:noFill/>
                  </pic:spPr>
                </pic:pic>
              </a:graphicData>
            </a:graphic>
            <wp14:sizeRelH relativeFrom="margin">
              <wp14:pctWidth>0</wp14:pctWidth>
            </wp14:sizeRelH>
            <wp14:sizeRelV relativeFrom="margin">
              <wp14:pctHeight>0</wp14:pctHeight>
            </wp14:sizeRelV>
          </wp:anchor>
        </w:drawing>
      </w:r>
      <w:r w:rsidR="00262EAF" w:rsidRPr="00262EAF">
        <w:rPr>
          <w:rFonts w:cstheme="minorHAnsi"/>
          <w:lang w:val="en-US"/>
        </w:rPr>
        <w:t xml:space="preserve">Additional Survival analysis was performed on the entire collection of </w:t>
      </w:r>
      <w:r w:rsidR="00262EAF" w:rsidRPr="00262EAF">
        <w:rPr>
          <w:rFonts w:cstheme="minorHAnsi"/>
          <w:i/>
          <w:iCs/>
          <w:lang w:val="en-US"/>
        </w:rPr>
        <w:t>F. musae</w:t>
      </w:r>
      <w:r w:rsidR="00262EAF" w:rsidRPr="00262EAF">
        <w:rPr>
          <w:rFonts w:cstheme="minorHAnsi"/>
          <w:lang w:val="en-US"/>
        </w:rPr>
        <w:t xml:space="preserve"> strains. Inoculation of </w:t>
      </w:r>
      <w:r w:rsidR="00262EAF" w:rsidRPr="00262EAF">
        <w:rPr>
          <w:rFonts w:cstheme="minorHAnsi"/>
          <w:i/>
          <w:iCs/>
          <w:lang w:val="en-US"/>
        </w:rPr>
        <w:t>G</w:t>
      </w:r>
      <w:r w:rsidR="004C2C04">
        <w:rPr>
          <w:rFonts w:cstheme="minorHAnsi"/>
          <w:i/>
          <w:iCs/>
          <w:lang w:val="en-US"/>
        </w:rPr>
        <w:t>.</w:t>
      </w:r>
      <w:r w:rsidR="00262EAF" w:rsidRPr="00262EAF">
        <w:rPr>
          <w:rFonts w:cstheme="minorHAnsi"/>
          <w:i/>
          <w:iCs/>
          <w:lang w:val="en-US"/>
        </w:rPr>
        <w:t xml:space="preserve"> mellonella</w:t>
      </w:r>
      <w:r w:rsidR="00262EAF" w:rsidRPr="00262EAF">
        <w:rPr>
          <w:rFonts w:cstheme="minorHAnsi"/>
          <w:lang w:val="en-US"/>
        </w:rPr>
        <w:t xml:space="preserve"> with all nineteen </w:t>
      </w:r>
      <w:r w:rsidR="00262EAF" w:rsidRPr="00262EAF">
        <w:rPr>
          <w:rFonts w:cstheme="minorHAnsi"/>
          <w:i/>
          <w:iCs/>
          <w:lang w:val="en-US"/>
        </w:rPr>
        <w:t>F. musae</w:t>
      </w:r>
      <w:r w:rsidR="00262EAF" w:rsidRPr="00262EAF">
        <w:rPr>
          <w:rFonts w:cstheme="minorHAnsi"/>
          <w:lang w:val="en-US"/>
        </w:rPr>
        <w:t xml:space="preserve"> resulted in significant killing of the larvae</w:t>
      </w:r>
      <w:r w:rsidR="00BD19AD">
        <w:rPr>
          <w:rFonts w:cstheme="minorHAnsi"/>
          <w:lang w:val="en-US"/>
        </w:rPr>
        <w:t>,</w:t>
      </w:r>
      <w:r w:rsidR="00262EAF" w:rsidRPr="00262EAF">
        <w:rPr>
          <w:rFonts w:cstheme="minorHAnsi"/>
          <w:lang w:val="en-US"/>
        </w:rPr>
        <w:t xml:space="preserve"> 96h post infection we started seeing a conspicuous number of death larvae that increased the days after. This demonstrated that also strains isolated from plants are potentially capable to cause infection in animal pathosystem.</w:t>
      </w:r>
    </w:p>
    <w:p w14:paraId="3E49CBC8" w14:textId="6915B1B3" w:rsidR="004C2C04" w:rsidRPr="001015C4" w:rsidRDefault="00BC24B3" w:rsidP="00DD5993">
      <w:pPr>
        <w:pStyle w:val="Didascalia"/>
        <w:spacing w:after="300"/>
        <w:jc w:val="both"/>
        <w:rPr>
          <w:rFonts w:ascii="Times New Roman" w:hAnsi="Times New Roman" w:cs="Times New Roman"/>
          <w:color w:val="000000" w:themeColor="text1"/>
          <w:lang w:val="en-US"/>
        </w:rPr>
      </w:pPr>
      <w:r w:rsidRPr="00BC24B3">
        <w:rPr>
          <w:rFonts w:ascii="Times New Roman" w:hAnsi="Times New Roman" w:cs="Times New Roman"/>
          <w:b/>
          <w:bCs/>
          <w:i w:val="0"/>
          <w:iCs w:val="0"/>
          <w:color w:val="000000" w:themeColor="text1"/>
        </w:rPr>
        <w:t xml:space="preserve">Figure </w:t>
      </w:r>
      <w:r w:rsidR="003B6603">
        <w:rPr>
          <w:rFonts w:ascii="Times New Roman" w:hAnsi="Times New Roman" w:cs="Times New Roman"/>
          <w:b/>
          <w:bCs/>
          <w:i w:val="0"/>
          <w:iCs w:val="0"/>
          <w:color w:val="000000" w:themeColor="text1"/>
        </w:rPr>
        <w:t>4</w:t>
      </w:r>
      <w:r w:rsidRPr="00BC24B3">
        <w:rPr>
          <w:rFonts w:ascii="Times New Roman" w:hAnsi="Times New Roman" w:cs="Times New Roman"/>
          <w:color w:val="000000" w:themeColor="text1"/>
        </w:rPr>
        <w:t xml:space="preserve"> Distribution of overall indexes calculated for each infection point in G. mellonella. Graph was made with the data analysis framework Estimation Stats with default parameters, PBS is used as shared control. Each mean difference is depicted as a dot and each 95% confidence interval is indicated by the ends of the vertical error bars.  All data are normalised by dividing for average value of F31 of the corresponding replicate.</w:t>
      </w:r>
    </w:p>
    <w:p w14:paraId="15E2721A" w14:textId="3D1A8AC0" w:rsidR="007D40F9" w:rsidRDefault="00CD0483" w:rsidP="00197011">
      <w:pPr>
        <w:pStyle w:val="Titolo2"/>
        <w:rPr>
          <w:b/>
          <w:bCs/>
          <w:sz w:val="20"/>
          <w:lang w:val="en-GB"/>
        </w:rPr>
      </w:pPr>
      <w:r>
        <w:rPr>
          <w:b/>
          <w:bCs/>
          <w:sz w:val="20"/>
          <w:lang w:val="en-GB"/>
        </w:rPr>
        <w:t>3</w:t>
      </w:r>
      <w:r w:rsidR="007D40F9">
        <w:rPr>
          <w:b/>
          <w:bCs/>
          <w:sz w:val="20"/>
          <w:lang w:val="en-GB"/>
        </w:rPr>
        <w:t>.</w:t>
      </w:r>
      <w:r w:rsidR="004C2C04">
        <w:rPr>
          <w:b/>
          <w:bCs/>
          <w:sz w:val="20"/>
          <w:lang w:val="en-GB"/>
        </w:rPr>
        <w:t>6</w:t>
      </w:r>
      <w:r w:rsidR="007D40F9">
        <w:rPr>
          <w:b/>
          <w:bCs/>
          <w:sz w:val="20"/>
          <w:lang w:val="en-GB"/>
        </w:rPr>
        <w:t xml:space="preserve"> </w:t>
      </w:r>
      <w:r>
        <w:rPr>
          <w:b/>
          <w:bCs/>
          <w:sz w:val="20"/>
          <w:lang w:val="en-GB"/>
        </w:rPr>
        <w:t>Fluorescent reporter strain</w:t>
      </w:r>
    </w:p>
    <w:p w14:paraId="6675A646" w14:textId="2D65BB4C" w:rsidR="004C2C04" w:rsidRDefault="004C2C04" w:rsidP="00C90EF0">
      <w:pPr>
        <w:tabs>
          <w:tab w:val="left" w:pos="4536"/>
          <w:tab w:val="left" w:pos="5245"/>
        </w:tabs>
        <w:jc w:val="both"/>
        <w:rPr>
          <w:lang w:val="en-US"/>
        </w:rPr>
      </w:pPr>
      <w:r>
        <w:rPr>
          <w:lang w:val="en-US"/>
        </w:rPr>
        <w:t>Fungal transformation resulted in the production of two fluorescent</w:t>
      </w:r>
      <w:r w:rsidR="006D36F5">
        <w:rPr>
          <w:lang w:val="en-US"/>
        </w:rPr>
        <w:t xml:space="preserve"> representative</w:t>
      </w:r>
      <w:r>
        <w:rPr>
          <w:lang w:val="en-US"/>
        </w:rPr>
        <w:t xml:space="preserve"> </w:t>
      </w:r>
      <w:r w:rsidRPr="004C2C04">
        <w:rPr>
          <w:i/>
          <w:iCs/>
          <w:lang w:val="en-US"/>
        </w:rPr>
        <w:t>F. musae</w:t>
      </w:r>
      <w:r>
        <w:rPr>
          <w:lang w:val="en-US"/>
        </w:rPr>
        <w:t xml:space="preserve"> strains</w:t>
      </w:r>
      <w:r w:rsidR="00C2647A">
        <w:rPr>
          <w:lang w:val="en-US"/>
        </w:rPr>
        <w:t xml:space="preserve"> that open possibilities for the investigation </w:t>
      </w:r>
      <w:r w:rsidR="00C2647A" w:rsidRPr="00C2647A">
        <w:rPr>
          <w:i/>
          <w:iCs/>
          <w:lang w:val="en-US"/>
        </w:rPr>
        <w:t>in vivo</w:t>
      </w:r>
      <w:r w:rsidR="00C2647A">
        <w:rPr>
          <w:lang w:val="en-US"/>
        </w:rPr>
        <w:t xml:space="preserve"> of the interaction between </w:t>
      </w:r>
      <w:r w:rsidR="00C2647A" w:rsidRPr="00C2647A">
        <w:rPr>
          <w:i/>
          <w:iCs/>
          <w:lang w:val="en-US"/>
        </w:rPr>
        <w:t>F. musae</w:t>
      </w:r>
      <w:r w:rsidR="00C2647A">
        <w:rPr>
          <w:lang w:val="en-US"/>
        </w:rPr>
        <w:t xml:space="preserve"> and its hosts</w:t>
      </w:r>
      <w:r>
        <w:rPr>
          <w:lang w:val="en-US"/>
        </w:rPr>
        <w:t xml:space="preserve">. </w:t>
      </w:r>
      <w:r w:rsidR="006D36F5">
        <w:rPr>
          <w:lang w:val="en-US"/>
        </w:rPr>
        <w:t>One b</w:t>
      </w:r>
      <w:r w:rsidR="00F02F65">
        <w:rPr>
          <w:lang w:val="en-US"/>
        </w:rPr>
        <w:t xml:space="preserve">anana strain and </w:t>
      </w:r>
      <w:r w:rsidR="006D36F5">
        <w:rPr>
          <w:lang w:val="en-US"/>
        </w:rPr>
        <w:t xml:space="preserve">one </w:t>
      </w:r>
      <w:r w:rsidR="00F02F65">
        <w:rPr>
          <w:lang w:val="en-US"/>
        </w:rPr>
        <w:t>human strain were successfully transformed</w:t>
      </w:r>
      <w:r w:rsidR="006D36F5">
        <w:rPr>
          <w:lang w:val="en-US"/>
        </w:rPr>
        <w:t xml:space="preserve"> as we could verify by visualization with </w:t>
      </w:r>
      <w:r w:rsidR="007641C7">
        <w:rPr>
          <w:lang w:val="en-US"/>
        </w:rPr>
        <w:t xml:space="preserve">confocal </w:t>
      </w:r>
      <w:r w:rsidR="006D36F5">
        <w:rPr>
          <w:lang w:val="en-US"/>
        </w:rPr>
        <w:t xml:space="preserve">fluorescence </w:t>
      </w:r>
      <w:r w:rsidR="007641C7">
        <w:rPr>
          <w:lang w:val="en-US"/>
        </w:rPr>
        <w:t>microscop</w:t>
      </w:r>
      <w:r w:rsidR="006D36F5">
        <w:rPr>
          <w:lang w:val="en-US"/>
        </w:rPr>
        <w:t>e (</w:t>
      </w:r>
      <w:r w:rsidR="00F02F65">
        <w:rPr>
          <w:lang w:val="en-US"/>
        </w:rPr>
        <w:t>Fig</w:t>
      </w:r>
      <w:r w:rsidR="00683F1F">
        <w:rPr>
          <w:lang w:val="en-US"/>
        </w:rPr>
        <w:t>ure</w:t>
      </w:r>
      <w:r w:rsidR="00F02F65">
        <w:rPr>
          <w:lang w:val="en-US"/>
        </w:rPr>
        <w:t xml:space="preserve"> </w:t>
      </w:r>
      <w:r w:rsidR="00581A5F">
        <w:rPr>
          <w:lang w:val="en-US"/>
        </w:rPr>
        <w:t>5</w:t>
      </w:r>
      <w:r w:rsidR="006D36F5">
        <w:rPr>
          <w:lang w:val="en-US"/>
        </w:rPr>
        <w:t>)</w:t>
      </w:r>
      <w:r w:rsidR="00F02F65">
        <w:rPr>
          <w:lang w:val="en-US"/>
        </w:rPr>
        <w:t xml:space="preserve">. </w:t>
      </w:r>
    </w:p>
    <w:p w14:paraId="6EF8867C" w14:textId="7C10121B" w:rsidR="00F02F65" w:rsidRDefault="00F02F65" w:rsidP="00CD0483">
      <w:pPr>
        <w:tabs>
          <w:tab w:val="left" w:pos="4536"/>
          <w:tab w:val="left" w:pos="5245"/>
        </w:tabs>
        <w:rPr>
          <w:lang w:val="en-US"/>
        </w:rPr>
      </w:pPr>
    </w:p>
    <w:p w14:paraId="1745837B" w14:textId="0F939FC1" w:rsidR="00C2647A" w:rsidRDefault="00BD19AD" w:rsidP="006D36F5">
      <w:pPr>
        <w:pStyle w:val="Didascalia"/>
      </w:pPr>
      <w:r>
        <w:rPr>
          <w:noProof/>
        </w:rPr>
        <w:drawing>
          <wp:anchor distT="190500" distB="76200" distL="114300" distR="114300" simplePos="0" relativeHeight="251685888" behindDoc="0" locked="0" layoutInCell="1" allowOverlap="1" wp14:anchorId="17208C82" wp14:editId="0A5C9598">
            <wp:simplePos x="0" y="0"/>
            <wp:positionH relativeFrom="column">
              <wp:posOffset>-4445</wp:posOffset>
            </wp:positionH>
            <wp:positionV relativeFrom="paragraph">
              <wp:posOffset>53877</wp:posOffset>
            </wp:positionV>
            <wp:extent cx="1817370" cy="1663065"/>
            <wp:effectExtent l="0" t="0" r="0" b="635"/>
            <wp:wrapSquare wrapText="bothSides"/>
            <wp:docPr id="1645733136" name="Immagine 1" descr="Immagine che contiene schermata,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733136" name="Immagine 1" descr="Immagine che contiene schermata, oscurità&#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1817370" cy="1663065"/>
                    </a:xfrm>
                    <a:prstGeom prst="rect">
                      <a:avLst/>
                    </a:prstGeom>
                  </pic:spPr>
                </pic:pic>
              </a:graphicData>
            </a:graphic>
            <wp14:sizeRelH relativeFrom="page">
              <wp14:pctWidth>0</wp14:pctWidth>
            </wp14:sizeRelH>
            <wp14:sizeRelV relativeFrom="page">
              <wp14:pctHeight>0</wp14:pctHeight>
            </wp14:sizeRelV>
          </wp:anchor>
        </w:drawing>
      </w:r>
    </w:p>
    <w:p w14:paraId="2C72330A" w14:textId="27A7CD3E" w:rsidR="006D36F5" w:rsidRDefault="006D36F5" w:rsidP="00C90EF0">
      <w:pPr>
        <w:pStyle w:val="Didascalia"/>
        <w:jc w:val="both"/>
        <w:rPr>
          <w:rFonts w:ascii="Times New Roman" w:eastAsia="Hiragino Maru Gothic Pro W4" w:hAnsi="Times New Roman" w:cs="Times New Roman"/>
          <w:color w:val="000000" w:themeColor="text1"/>
          <w:lang w:val="en-US"/>
        </w:rPr>
      </w:pPr>
      <w:r w:rsidRPr="006D36F5">
        <w:t xml:space="preserve"> </w:t>
      </w:r>
      <w:r w:rsidRPr="006D36F5">
        <w:rPr>
          <w:rFonts w:ascii="Times New Roman" w:hAnsi="Times New Roman" w:cs="Times New Roman"/>
          <w:b/>
          <w:bCs/>
          <w:i w:val="0"/>
          <w:iCs w:val="0"/>
          <w:color w:val="000000" w:themeColor="text1"/>
        </w:rPr>
        <w:t xml:space="preserve">Figure </w:t>
      </w:r>
      <w:r w:rsidR="00581A5F">
        <w:rPr>
          <w:rFonts w:ascii="Times New Roman" w:hAnsi="Times New Roman" w:cs="Times New Roman"/>
          <w:b/>
          <w:bCs/>
          <w:i w:val="0"/>
          <w:iCs w:val="0"/>
          <w:color w:val="000000" w:themeColor="text1"/>
        </w:rPr>
        <w:t>5</w:t>
      </w:r>
      <w:r w:rsidRPr="006D36F5">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Pr="006D36F5">
        <w:rPr>
          <w:rFonts w:ascii="Times New Roman" w:hAnsi="Times New Roman" w:cs="Times New Roman"/>
          <w:color w:val="000000" w:themeColor="text1"/>
        </w:rPr>
        <w:t>epresentative picture of F. musae</w:t>
      </w:r>
      <w:r>
        <w:rPr>
          <w:rFonts w:ascii="Times New Roman" w:hAnsi="Times New Roman" w:cs="Times New Roman"/>
          <w:color w:val="000000" w:themeColor="text1"/>
        </w:rPr>
        <w:t xml:space="preserve"> </w:t>
      </w:r>
      <w:r w:rsidR="00C2647A">
        <w:rPr>
          <w:rFonts w:ascii="Times New Roman" w:hAnsi="Times New Roman" w:cs="Times New Roman"/>
          <w:color w:val="000000" w:themeColor="text1"/>
        </w:rPr>
        <w:t xml:space="preserve">transformed with E2-Crimson observed with </w:t>
      </w:r>
      <w:r w:rsidR="00C2647A" w:rsidRPr="00C2647A">
        <w:rPr>
          <w:rFonts w:ascii="Times New Roman" w:eastAsia="Hiragino Maru Gothic Pro W4" w:hAnsi="Times New Roman" w:cs="Times New Roman"/>
          <w:color w:val="000000" w:themeColor="text1"/>
          <w:lang w:val="en-US"/>
        </w:rPr>
        <w:t>confocal fluorescence microscope (Nikon A1-3D SIM) using TRITC filter</w:t>
      </w:r>
      <w:r w:rsidR="00C2647A">
        <w:rPr>
          <w:rFonts w:ascii="Times New Roman" w:eastAsia="Hiragino Maru Gothic Pro W4" w:hAnsi="Times New Roman" w:cs="Times New Roman"/>
          <w:color w:val="000000" w:themeColor="text1"/>
          <w:lang w:val="en-US"/>
        </w:rPr>
        <w:t>.</w:t>
      </w:r>
      <w:r w:rsidR="00471667">
        <w:rPr>
          <w:rFonts w:ascii="Times New Roman" w:eastAsia="Hiragino Maru Gothic Pro W4" w:hAnsi="Times New Roman" w:cs="Times New Roman"/>
          <w:color w:val="000000" w:themeColor="text1"/>
          <w:lang w:val="en-US"/>
        </w:rPr>
        <w:t xml:space="preserve"> From the picture we can clearly distinguish hyphae of the colony.</w:t>
      </w:r>
    </w:p>
    <w:p w14:paraId="5D3BF20C" w14:textId="77777777" w:rsidR="00471667" w:rsidRPr="00471667" w:rsidRDefault="00471667" w:rsidP="00471667">
      <w:pPr>
        <w:rPr>
          <w:lang w:val="en-US" w:eastAsia="en-US"/>
        </w:rPr>
      </w:pPr>
    </w:p>
    <w:p w14:paraId="03BA76AA" w14:textId="77777777" w:rsidR="006D36F5" w:rsidRDefault="006D36F5" w:rsidP="007D40F9">
      <w:pPr>
        <w:pStyle w:val="Titolo1"/>
        <w:tabs>
          <w:tab w:val="left" w:pos="567"/>
        </w:tabs>
        <w:spacing w:before="240" w:after="120"/>
        <w:ind w:right="0"/>
        <w:jc w:val="both"/>
        <w:rPr>
          <w:b/>
          <w:bCs/>
          <w:color w:val="000000"/>
          <w:sz w:val="24"/>
          <w:lang w:val="en-GB"/>
        </w:rPr>
      </w:pPr>
    </w:p>
    <w:p w14:paraId="51812181" w14:textId="77777777" w:rsidR="00471667" w:rsidRPr="00471667" w:rsidRDefault="00471667" w:rsidP="00471667">
      <w:pPr>
        <w:rPr>
          <w:lang w:val="en-GB"/>
        </w:rPr>
      </w:pPr>
    </w:p>
    <w:p w14:paraId="354F9015" w14:textId="77777777" w:rsidR="00BD19AD" w:rsidRDefault="00BD19AD" w:rsidP="00041730">
      <w:pPr>
        <w:pStyle w:val="Titolo1"/>
        <w:tabs>
          <w:tab w:val="left" w:pos="567"/>
        </w:tabs>
        <w:spacing w:before="240" w:after="120"/>
        <w:ind w:right="0"/>
        <w:jc w:val="both"/>
        <w:rPr>
          <w:b/>
          <w:bCs/>
          <w:color w:val="000000"/>
          <w:sz w:val="24"/>
          <w:lang w:val="en-GB"/>
        </w:rPr>
      </w:pPr>
    </w:p>
    <w:p w14:paraId="19E51C6B" w14:textId="14FFD308" w:rsidR="007D40F9" w:rsidRDefault="00E4702C" w:rsidP="00041730">
      <w:pPr>
        <w:pStyle w:val="Titolo1"/>
        <w:tabs>
          <w:tab w:val="left" w:pos="567"/>
        </w:tabs>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Conclusions and Future Perspectives</w:t>
      </w:r>
    </w:p>
    <w:p w14:paraId="68C406AD" w14:textId="7536FE2A" w:rsidR="00B342F8" w:rsidRPr="001D1C7A" w:rsidRDefault="00FD475E" w:rsidP="007D40F9">
      <w:pPr>
        <w:jc w:val="both"/>
        <w:rPr>
          <w:lang w:val="en-US"/>
        </w:rPr>
      </w:pPr>
      <w:r>
        <w:rPr>
          <w:lang w:val="en-GB"/>
        </w:rPr>
        <w:t xml:space="preserve">The “One Health” concept is based on the idea that </w:t>
      </w:r>
      <w:r w:rsidRPr="00FD475E">
        <w:rPr>
          <w:color w:val="000000"/>
          <w:shd w:val="clear" w:color="auto" w:fill="FFFFFF"/>
          <w:lang w:val="en-US"/>
        </w:rPr>
        <w:t>the health of people is closely connected to the health of animals and our shared environment.</w:t>
      </w:r>
      <w:r>
        <w:rPr>
          <w:color w:val="000000"/>
          <w:shd w:val="clear" w:color="auto" w:fill="FFFFFF"/>
          <w:lang w:val="en-US"/>
        </w:rPr>
        <w:t xml:space="preserve"> </w:t>
      </w:r>
      <w:r w:rsidR="00E9224F">
        <w:rPr>
          <w:color w:val="000000"/>
          <w:shd w:val="clear" w:color="auto" w:fill="FFFFFF"/>
          <w:lang w:val="en-US"/>
        </w:rPr>
        <w:t xml:space="preserve">Food safety has a crucial role within the </w:t>
      </w:r>
      <w:r w:rsidR="00E9224F">
        <w:rPr>
          <w:lang w:val="en-GB"/>
        </w:rPr>
        <w:t xml:space="preserve">“One Health” concept given the emerging threat pose by some fungal pathogens of food crops that can </w:t>
      </w:r>
      <w:r w:rsidR="009F2E45">
        <w:rPr>
          <w:lang w:val="en-GB"/>
        </w:rPr>
        <w:t>mine</w:t>
      </w:r>
      <w:r w:rsidR="00E9224F">
        <w:rPr>
          <w:lang w:val="en-GB"/>
        </w:rPr>
        <w:t xml:space="preserve"> also</w:t>
      </w:r>
      <w:r w:rsidR="009F2E45">
        <w:rPr>
          <w:lang w:val="en-GB"/>
        </w:rPr>
        <w:t xml:space="preserve"> </w:t>
      </w:r>
      <w:r w:rsidR="00E9224F">
        <w:rPr>
          <w:lang w:val="en-GB"/>
        </w:rPr>
        <w:t xml:space="preserve">human health. In recent years, </w:t>
      </w:r>
      <w:r w:rsidR="00C2647A">
        <w:rPr>
          <w:lang w:val="en-GB"/>
        </w:rPr>
        <w:t xml:space="preserve">the </w:t>
      </w:r>
      <w:r w:rsidR="00B342F8">
        <w:rPr>
          <w:lang w:val="en-GB"/>
        </w:rPr>
        <w:t xml:space="preserve">number </w:t>
      </w:r>
      <w:r w:rsidR="00087A33">
        <w:rPr>
          <w:lang w:val="en-GB"/>
        </w:rPr>
        <w:t>of fungal</w:t>
      </w:r>
      <w:r w:rsidR="00B342F8">
        <w:rPr>
          <w:lang w:val="en-GB"/>
        </w:rPr>
        <w:t xml:space="preserve"> </w:t>
      </w:r>
      <w:r w:rsidR="001C6DA7">
        <w:rPr>
          <w:lang w:val="en-GB"/>
        </w:rPr>
        <w:t xml:space="preserve">pathogenic </w:t>
      </w:r>
      <w:r w:rsidR="00B342F8">
        <w:rPr>
          <w:lang w:val="en-GB"/>
        </w:rPr>
        <w:t>species</w:t>
      </w:r>
      <w:r w:rsidR="001C6DA7">
        <w:rPr>
          <w:lang w:val="en-GB"/>
        </w:rPr>
        <w:t xml:space="preserve"> able to</w:t>
      </w:r>
      <w:r w:rsidR="00C2647A">
        <w:rPr>
          <w:lang w:val="en-GB"/>
        </w:rPr>
        <w:t xml:space="preserve"> </w:t>
      </w:r>
      <w:r w:rsidR="001C6DA7">
        <w:rPr>
          <w:lang w:val="en-GB"/>
        </w:rPr>
        <w:t>cross kingdom borders is increasing,</w:t>
      </w:r>
      <w:r w:rsidR="00C2647A">
        <w:rPr>
          <w:lang w:val="en-GB"/>
        </w:rPr>
        <w:t xml:space="preserve"> </w:t>
      </w:r>
      <w:r w:rsidR="009F2E45">
        <w:rPr>
          <w:lang w:val="en-GB"/>
        </w:rPr>
        <w:t xml:space="preserve">becoming </w:t>
      </w:r>
      <w:r w:rsidR="00B342F8">
        <w:rPr>
          <w:lang w:val="en-GB"/>
        </w:rPr>
        <w:t>of interest of both clinical and agricultural field</w:t>
      </w:r>
      <w:r w:rsidR="00F37D85">
        <w:rPr>
          <w:lang w:val="en-GB"/>
        </w:rPr>
        <w:t xml:space="preserve"> </w:t>
      </w:r>
      <w:r w:rsidR="00F37D85">
        <w:rPr>
          <w:lang w:val="en-GB"/>
        </w:rPr>
        <w:fldChar w:fldCharType="begin"/>
      </w:r>
      <w:r w:rsidR="00F37D85">
        <w:rPr>
          <w:lang w:val="en-GB"/>
        </w:rPr>
        <w:instrText xml:space="preserve"> ADDIN ZOTERO_ITEM CSL_CITATION {"citationID":"fbn6z35T","properties":{"formattedCitation":"(van Baarlen {\\i{}et al.}, 2007; Kim {\\i{}et al.}, 2020)","plainCitation":"(van Baarlen et al., 2007; Kim et al., 2020)","noteIndex":0},"citationItems":[{"id":104,"uris":["http://zotero.org/users/local/qmdtGgkj/items/7Z3DQMA2"],"itemData":{"id":104,"type":"article-journal","abstract":"It is common knowledge that pathogenic viruses can change hosts, with avian influenza, the HIV, and the causal agent of variant Creutzfeldt-Jacob encephalitis as well-known examples. Less well known, however, is that host jumps also occur with more complex pathogenic microorganisms such as bacteria and fungi. In extreme cases, these host jumps even cross kingdom of life barriers. A number of requirements need to be met to enable a microorganism to cross such kingdom barriers. Potential cross-kingdom pathogenic microorganisms must be able to come into close and frequent contact with potential hosts, and must be able to overcome or evade host defences. Reproduction on, in, or near the new host will ensure the transmission or release of successful genotypes. An unexpectedly high number of cross-kingdom host shifts of bacterial and fungal pathogens are described in the literature. Interestingly, the molecular mechanisms underlying these shifts show commonalities. The evolution of pathogenicity towards novel hosts may be based on traits that were originally developed to ensure survival in the microorganism's original habitat, including former hosts.","container-title":"FEMS microbiology reviews","DOI":"10.1111/j.1574-6976.2007.00065.x","ISSN":"0168-6445","issue":"3","journalAbbreviation":"FEMS Microbiol Rev","language":"eng","note":"PMID: 17326816","page":"239-277","source":"PubMed","title":"Molecular mechanisms of pathogenicity: how do pathogenic microorganisms develop cross-kingdom host jumps?","title-short":"Molecular mechanisms of pathogenicity","volume":"31","author":[{"family":"Baarlen","given":"Peter","non-dropping-particle":"van"},{"family":"Belkum","given":"Alex","non-dropping-particle":"van"},{"family":"Summerbell","given":"Richard C."},{"family":"Crous","given":"Pedro W."},{"family":"Thomma","given":"Bart P. H. J."}],"issued":{"date-parts":[["2007",4]]}}},{"id":101,"uris":["http://zotero.org/users/local/qmdtGgkj/items/EMQD7TUW"],"itemData":{"id":101,"type":"article-journal","abstract":"Interactions between pathogenic microorganisms and their hosts are varied and complex, encompassing open-field scale interactions to interactions at the molecular level. The capacity of plant pathogenic bacteria and fungi to cause diseases in human and animal systems was, until recently, considered of minor importance. However, recent evidence suggests that animal and human infections caused by plant pathogenic fungi, bacteria and viruses may have critical impacts on human and animal health and safety. This review analyses previous research on plant pathogens as causal factors of animal illness. In addition, a case study involving disruption of type III effector-mediated phagocytosis in a human cell line upon infection with an opportunistic phytopathogen, Pseudomonas syringae pv. tomato, is discussed. Further knowledge regarding the molecular interactions between plant pathogens and human and animal hosts is needed to understand the extent of disease incidence and determine mechanisms for disease prevention.","container-title":"Environmental Microbiology","DOI":"10.1111/1462-2920.15028","ISSN":"1462-2920","issue":"7","language":"en","license":"© 2020 Society for Applied Microbiology and John Wiley &amp; Sons Ltd.","note":"_eprint: https://onlinelibrary.wiley.com/doi/pdf/10.1111/1462-2920.15028","page":"2485-2495","source":"Wiley Online Library","title":"Crossing the kingdom border: Human diseases caused by plant pathogens","title-short":"Crossing the kingdom border","volume":"22","author":[{"family":"Kim","given":"Jun-Seob"},{"family":"Yoon","given":"Sung-Jin"},{"family":"Park","given":"Young-Jun"},{"family":"Kim","given":"Seon-Yeong"},{"family":"Ryu","given":"Choong-Min"}],"issued":{"date-parts":[["2020"]]}}}],"schema":"https://github.com/citation-style-language/schema/raw/master/csl-citation.json"} </w:instrText>
      </w:r>
      <w:r w:rsidR="00F37D85">
        <w:rPr>
          <w:lang w:val="en-GB"/>
        </w:rPr>
        <w:fldChar w:fldCharType="separate"/>
      </w:r>
      <w:r w:rsidR="00F37D85" w:rsidRPr="000B0C0B">
        <w:rPr>
          <w:lang w:val="en-US"/>
        </w:rPr>
        <w:t xml:space="preserve">(van Baarlen </w:t>
      </w:r>
      <w:r w:rsidR="00F37D85" w:rsidRPr="000B0C0B">
        <w:rPr>
          <w:i/>
          <w:iCs/>
          <w:lang w:val="en-US"/>
        </w:rPr>
        <w:t>et al.</w:t>
      </w:r>
      <w:r w:rsidR="00F37D85" w:rsidRPr="000B0C0B">
        <w:rPr>
          <w:lang w:val="en-US"/>
        </w:rPr>
        <w:t xml:space="preserve">, 2007; Kim </w:t>
      </w:r>
      <w:r w:rsidR="00F37D85" w:rsidRPr="000B0C0B">
        <w:rPr>
          <w:i/>
          <w:iCs/>
          <w:lang w:val="en-US"/>
        </w:rPr>
        <w:t>et al.</w:t>
      </w:r>
      <w:r w:rsidR="00F37D85" w:rsidRPr="000B0C0B">
        <w:rPr>
          <w:lang w:val="en-US"/>
        </w:rPr>
        <w:t>, 2020)</w:t>
      </w:r>
      <w:r w:rsidR="00F37D85">
        <w:rPr>
          <w:lang w:val="en-GB"/>
        </w:rPr>
        <w:fldChar w:fldCharType="end"/>
      </w:r>
      <w:r w:rsidR="009F2E45">
        <w:rPr>
          <w:lang w:val="en-GB"/>
        </w:rPr>
        <w:t>.</w:t>
      </w:r>
      <w:r w:rsidR="00B342F8">
        <w:rPr>
          <w:lang w:val="en-GB"/>
        </w:rPr>
        <w:t xml:space="preserve"> </w:t>
      </w:r>
      <w:r w:rsidR="00BA546F" w:rsidRPr="00BA546F">
        <w:rPr>
          <w:lang w:val="en-US"/>
        </w:rPr>
        <w:t>This implies that plants (and food products derived) can become an important source of novel infecting agents for humans</w:t>
      </w:r>
      <w:r w:rsidR="001C6DA7">
        <w:rPr>
          <w:lang w:val="en-US"/>
        </w:rPr>
        <w:t xml:space="preserve">, and studying plant pathogens </w:t>
      </w:r>
      <w:r w:rsidR="001C6DA7" w:rsidRPr="001C6DA7">
        <w:rPr>
          <w:lang w:val="en-US" w:eastAsia="en-GB"/>
        </w:rPr>
        <w:t>can contribute to establishing novel standards of food safety which will have to consider also the risk caused by this new category of pathogens.</w:t>
      </w:r>
      <w:r w:rsidR="00BA546F" w:rsidRPr="00BA546F">
        <w:rPr>
          <w:lang w:val="en-US"/>
        </w:rPr>
        <w:t xml:space="preserve"> Very limited information is available for fungal agents </w:t>
      </w:r>
      <w:r w:rsidR="00BA546F">
        <w:rPr>
          <w:lang w:val="en-GB"/>
        </w:rPr>
        <w:t>and</w:t>
      </w:r>
      <w:r w:rsidR="00B342F8">
        <w:rPr>
          <w:lang w:val="en-GB"/>
        </w:rPr>
        <w:t xml:space="preserve"> their mechanisms of action</w:t>
      </w:r>
      <w:r w:rsidR="00087A33">
        <w:rPr>
          <w:lang w:val="en-GB"/>
        </w:rPr>
        <w:t xml:space="preserve"> and</w:t>
      </w:r>
      <w:r w:rsidR="00B342F8">
        <w:rPr>
          <w:lang w:val="en-GB"/>
        </w:rPr>
        <w:t xml:space="preserve"> in most of the cases </w:t>
      </w:r>
      <w:r w:rsidR="00087A33">
        <w:rPr>
          <w:lang w:val="en-GB"/>
        </w:rPr>
        <w:t xml:space="preserve">their </w:t>
      </w:r>
      <w:r w:rsidR="00B342F8">
        <w:rPr>
          <w:lang w:val="en-GB"/>
        </w:rPr>
        <w:t>ability to “jump” from one host to another is</w:t>
      </w:r>
      <w:r w:rsidR="001C6DA7">
        <w:rPr>
          <w:lang w:val="en-GB"/>
        </w:rPr>
        <w:t xml:space="preserve"> </w:t>
      </w:r>
      <w:r w:rsidR="00B342F8">
        <w:rPr>
          <w:lang w:val="en-GB"/>
        </w:rPr>
        <w:t xml:space="preserve">not experimentally verified </w:t>
      </w:r>
      <w:r w:rsidR="00BA546F">
        <w:rPr>
          <w:lang w:val="en-GB"/>
        </w:rPr>
        <w:t xml:space="preserve">following </w:t>
      </w:r>
      <w:r w:rsidR="00B342F8">
        <w:rPr>
          <w:lang w:val="en-GB"/>
        </w:rPr>
        <w:t>Koch’s postulate</w:t>
      </w:r>
      <w:r w:rsidR="00BA546F" w:rsidRPr="00BA546F">
        <w:rPr>
          <w:color w:val="000000"/>
          <w:lang w:val="en-US" w:eastAsia="en-GB"/>
        </w:rPr>
        <w:t>.</w:t>
      </w:r>
    </w:p>
    <w:p w14:paraId="656808C9" w14:textId="2472E1A3" w:rsidR="00FD475E" w:rsidRDefault="001D1C7A" w:rsidP="007D40F9">
      <w:pPr>
        <w:jc w:val="both"/>
        <w:rPr>
          <w:lang w:val="en-US"/>
        </w:rPr>
      </w:pPr>
      <w:r>
        <w:rPr>
          <w:lang w:val="en-GB"/>
        </w:rPr>
        <w:t xml:space="preserve">With my PhD thesis I explored the potential cross-kingdom pathogenicity of </w:t>
      </w:r>
      <w:r w:rsidRPr="001D1C7A">
        <w:rPr>
          <w:i/>
          <w:iCs/>
          <w:lang w:val="en-GB"/>
        </w:rPr>
        <w:t>Fusarium musae</w:t>
      </w:r>
      <w:r>
        <w:rPr>
          <w:lang w:val="en-GB"/>
        </w:rPr>
        <w:t xml:space="preserve">, recently isolated from banana fruits </w:t>
      </w:r>
      <w:r w:rsidR="00F37D85">
        <w:rPr>
          <w:lang w:val="en-GB"/>
        </w:rPr>
        <w:fldChar w:fldCharType="begin"/>
      </w:r>
      <w:r w:rsidR="00F37D85">
        <w:rPr>
          <w:lang w:val="en-GB"/>
        </w:rPr>
        <w:instrText xml:space="preserve"> ADDIN ZOTERO_ITEM CSL_CITATION {"citationID":"ljnl3XkT","properties":{"formattedCitation":"(Van Hove {\\i{}et al.}, 2011; Kamel, Cortesi and Saracchi, 2016)","plainCitation":"(Van Hove et al., 2011; Kamel, Cortesi and Saracchi, 2016)","noteIndex":0},"citationItems":[{"id":107,"uris":["http://zotero.org/users/local/qmdtGgkj/items/UPSBUC5W"],"itemData":{"id":107,"type":"article-journal","abstract":"Several strains of Fusarium isolated from banana were identified previously as F. verticillioides (Sacc.) Nirenberg but described as unable to produce fumonisin. Here we report biochemical and morphological evidence, as well as multilocus phylogenetic analyses based on elongation factor (EF-1α), calmodulin, β-tubulin, and the second largest subunit of RNA polymerase II (RPB2) sequences, indicating that these isolates represent a unique lineage in the Gibberella fujikuroi species complex related to but distinct from F. verticillioides. Together with previous results of molecular studies, as well as with results of metabolite analyses, crossing experiments, pathogenicity tests and morphological characterization, these new data indicate that these strains isolated from banana represent a new species, Gibberella musae Van Hove et al. sp. nov. (anamorph: Fusarium musae Van Hove et al. sp. nov.), which is described herein.","container-title":"Mycologia","DOI":"10.3852/10-038","ISSN":"0027-5514","issue":"3","journalAbbreviation":"Mycologia","language":"eng</w:instrText>
      </w:r>
      <w:r w:rsidR="00F37D85" w:rsidRPr="000B0C0B">
        <w:rPr>
          <w:lang w:val="en-US"/>
        </w:rPr>
        <w:instrText>","note":"PMID: 21177490","page":"570-585","source":"PubMed","title":"Gibberella musae (Fusarium musae) sp. nov., a recently discovered species from banana is sister to F. verticillioides","volume":"103","author":[{"family":"Van Hove","given":"François"},{"family":"Waalwijk","given":"Cees"},{"family":"Logrieco","given":"Antonio"},{"family":"Munaut","given":"Françoise"},{"family":"Moretti","given":"Antonio"}],"issued":{"date-parts":[["2011"]]}}},{"id":20,"uris":["http://zotero.org/users/local/qmdtGgkj/items/GNQPAR2G"],"itemData":{"id":20,"type":"article-journal","abstract":"Crown rot is a postharvest disease with a great negative impact on banana fruit quality. The infections occur at harvest, but the symptoms appear after overseas transportation. Different fungal pathogens are involved in crown rot, varying according to farming area. In this study we focused on etiology of organic banana crown rot in the Dominican Republic, which is one of the leading exporters of...","container-title":"Postharvest Biology and Technology","ISSN":"0925-5214","language":"English","note":"publisher: Elsevier","page":"112-120","source":"www.cabdirect.org","title":"Etiological agents of crown rot of organic bananas in Dominican Republic.","volume":"120","author":[{"family":"Kamel","given":"M. a. M."},{"family":"Cortesi","given":"P."},{"family":"Saracchi","given":"M."}],"issued":{"date-parts":[["2016"]]}}</w:instrText>
      </w:r>
      <w:r w:rsidR="00F37D85" w:rsidRPr="00F37D85">
        <w:instrText xml:space="preserve">}],"schema":"https://github.com/citation-style-language/schema/raw/master/csl-citation.json"} </w:instrText>
      </w:r>
      <w:r w:rsidR="00F37D85">
        <w:rPr>
          <w:lang w:val="en-GB"/>
        </w:rPr>
        <w:fldChar w:fldCharType="separate"/>
      </w:r>
      <w:r w:rsidR="00F37D85" w:rsidRPr="00F37D85">
        <w:t xml:space="preserve">(Van Hove </w:t>
      </w:r>
      <w:r w:rsidR="00F37D85" w:rsidRPr="00F37D85">
        <w:rPr>
          <w:i/>
          <w:iCs/>
        </w:rPr>
        <w:t>et al.</w:t>
      </w:r>
      <w:r w:rsidR="00F37D85" w:rsidRPr="00F37D85">
        <w:t>, 2011; Kamel, Cortesi and Saracchi, 2016)</w:t>
      </w:r>
      <w:r w:rsidR="00F37D85">
        <w:rPr>
          <w:lang w:val="en-GB"/>
        </w:rPr>
        <w:fldChar w:fldCharType="end"/>
      </w:r>
      <w:r w:rsidRPr="00F37D85">
        <w:t xml:space="preserve"> and human </w:t>
      </w:r>
      <w:r w:rsidRPr="008560AC">
        <w:rPr>
          <w:lang w:val="en-US"/>
        </w:rPr>
        <w:t>patients</w:t>
      </w:r>
      <w:r w:rsidRPr="00F37D85">
        <w:t xml:space="preserve"> </w:t>
      </w:r>
      <w:r w:rsidR="00F37D85">
        <w:fldChar w:fldCharType="begin"/>
      </w:r>
      <w:r w:rsidR="00F37D85">
        <w:instrText xml:space="preserve"> ADDIN ZOTERO_ITEM CSL_CITATION {"citationID":"Wmr8GB3i","properties":{"formattedCitation":"(Esposto, Prigitano and Tortorano, 2016; Triest {\\i{}et al.}, 2016)","plainCitation":"(Esposto, Prigitano and Tortorano, 2016; Triest et al., 2016)","noteIndex":0},"citationItems":[{"id":115,"uris":["http://zotero.org/users/local/qmdtGgkj/items/DE23CMFZ"],"itemData":{"id":115,"type":"article-journal","abstract":"BLAST analysis in GenBank of 60 Fusarium verticillioides clinical isolates using the sequence of translation elongation factor 1-alpha allowed the identification of four F. musae confirming that this species is not a rare etiology of superficial and deep infections and that its habitat is not restricted to banana fruits.","container-title":"Journal De Mycologie Medicale","DOI":"10.1016/j.mycmed.2016.02.021","ISSN":"1773-0449","issue":"4","journalAbbreviation":"J Mycol Med","language":"eng","note":"PMID: 27091579","page":"403-405","source":"PubMed","title":"Fusarium musae as cause of superficial and deep-seated human infections","volume":"26","author":[{"family":"Esposto","given":"M. C."},{"family":"Prigitano","given":"A."},{"family":"Tortorano","given":"A. M."}],"issued":{"date-parts":[["2016",12]]}}},{"id":39,"uris":["http://zotero.org/users/local/qmdtGgkj/items/H3ZHB8U6"],"itemData":{"id":39,"type":"article-journal","abstract":"The banana fruit infecting fungus Fusarium musae was originally known as a distinct population within Fusarium verticillioides. However, recently, Fusarium musae was installed as a separate species and the first cases of human infection associated with Fusarium musae were found. In this article, we report an additional survey indicat</w:instrText>
      </w:r>
      <w:r w:rsidR="00F37D85" w:rsidRPr="000B0C0B">
        <w:rPr>
          <w:lang w:val="en-US"/>
        </w:rPr>
        <w:instrText xml:space="preserve">ing that human pathogenic Fusarium musae infections may occur more frequently than we might think. Moreover, we evaluate the hypotheses on how infection can be acquired. A first hypothesis is that banana fruits act as carriers of Fusarium musae spores and thereby be the source of human infection with Fusarium musae. Acquisition is likely to be caused through contact with Fusarium musae contaminated banana fruits, either being imported or after traveling of the patient to a banana-producing country. An alternative hypothesis is that Fusarium musae is not only present on banana fruits, but also on other plant hosts or environmental sources.","container-title":"Communicative &amp; Integrative Biology","DOI":"10.1080/19420889.2016.1162934","ISSN":"null","issue":"2","note":"publisher: Taylor &amp; Francis\n_eprint: https://doi.org/10.1080/19420889.2016.1162934\nPMID: 27195070","page":"e1162934","source":"Taylor and Francis+NEJM","title":"Fusarium musae infected banana fruits as potential source of human fusariosis: May occur more frequently than we might think and hypotheses about infection","title-short":"Fusarium musae infected banana fruits as potential source of human fusariosis","volume":"9","author":[{"family":"Triest","given":"David"},{"family":"Piérard","given":"Denis"},{"family":"De Cremer","given":"Koen"},{"family":"Hendrickx","given":"Marijke"}],"issued":{"date-parts":[["2016",3,3]]}}}],"schema":"https://github.com/citation-style-language/schema/raw/master/csl-citation.json"} </w:instrText>
      </w:r>
      <w:r w:rsidR="00F37D85">
        <w:fldChar w:fldCharType="separate"/>
      </w:r>
      <w:r w:rsidR="00F37D85" w:rsidRPr="000B0C0B">
        <w:rPr>
          <w:lang w:val="en-US"/>
        </w:rPr>
        <w:t xml:space="preserve">(Esposto, Prigitano and Tortorano, 2016; Triest </w:t>
      </w:r>
      <w:r w:rsidR="00F37D85" w:rsidRPr="000B0C0B">
        <w:rPr>
          <w:i/>
          <w:iCs/>
          <w:lang w:val="en-US"/>
        </w:rPr>
        <w:t>et al.</w:t>
      </w:r>
      <w:r w:rsidR="00F37D85" w:rsidRPr="000B0C0B">
        <w:rPr>
          <w:lang w:val="en-US"/>
        </w:rPr>
        <w:t>, 2016)</w:t>
      </w:r>
      <w:r w:rsidR="00F37D85">
        <w:fldChar w:fldCharType="end"/>
      </w:r>
      <w:r w:rsidRPr="000B0C0B">
        <w:rPr>
          <w:lang w:val="en-US"/>
        </w:rPr>
        <w:t xml:space="preserve">. </w:t>
      </w:r>
      <w:r w:rsidRPr="001D1C7A">
        <w:rPr>
          <w:lang w:val="en-GB"/>
        </w:rPr>
        <w:t xml:space="preserve">My project aimed at </w:t>
      </w:r>
      <w:r w:rsidR="00087A33" w:rsidRPr="001D1C7A">
        <w:rPr>
          <w:lang w:val="en-GB"/>
        </w:rPr>
        <w:t>characterising</w:t>
      </w:r>
      <w:r w:rsidRPr="001D1C7A">
        <w:rPr>
          <w:lang w:val="en-GB"/>
        </w:rPr>
        <w:t xml:space="preserve"> this novel species </w:t>
      </w:r>
      <w:r w:rsidR="00775DA4">
        <w:rPr>
          <w:lang w:val="en-GB"/>
        </w:rPr>
        <w:t>by combining studies within different disciplinary field</w:t>
      </w:r>
      <w:r w:rsidR="00775DA4" w:rsidRPr="001D1C7A">
        <w:rPr>
          <w:lang w:val="en-GB"/>
        </w:rPr>
        <w:t xml:space="preserve"> </w:t>
      </w:r>
      <w:r w:rsidRPr="001D1C7A">
        <w:rPr>
          <w:lang w:val="en-GB"/>
        </w:rPr>
        <w:t>to understand peculiarit</w:t>
      </w:r>
      <w:r>
        <w:rPr>
          <w:lang w:val="en-GB"/>
        </w:rPr>
        <w:t xml:space="preserve">ies </w:t>
      </w:r>
      <w:r w:rsidR="00775DA4">
        <w:rPr>
          <w:lang w:val="en-GB"/>
        </w:rPr>
        <w:t xml:space="preserve">of the species </w:t>
      </w:r>
      <w:r w:rsidR="00087A33">
        <w:rPr>
          <w:lang w:val="en-GB"/>
        </w:rPr>
        <w:t>as well as</w:t>
      </w:r>
      <w:r w:rsidR="00775DA4">
        <w:rPr>
          <w:lang w:val="en-GB"/>
        </w:rPr>
        <w:t xml:space="preserve"> </w:t>
      </w:r>
      <w:r w:rsidR="00087A33">
        <w:rPr>
          <w:lang w:val="en-GB"/>
        </w:rPr>
        <w:t xml:space="preserve">to </w:t>
      </w:r>
      <w:r w:rsidR="00775DA4">
        <w:rPr>
          <w:lang w:val="en-GB"/>
        </w:rPr>
        <w:t>explore a successful strategy that could be used</w:t>
      </w:r>
      <w:r w:rsidR="00087A33">
        <w:rPr>
          <w:lang w:val="en-GB"/>
        </w:rPr>
        <w:t xml:space="preserve"> as model</w:t>
      </w:r>
      <w:r w:rsidR="00775DA4">
        <w:rPr>
          <w:lang w:val="en-GB"/>
        </w:rPr>
        <w:t xml:space="preserve"> </w:t>
      </w:r>
      <w:r w:rsidR="00087A33">
        <w:rPr>
          <w:lang w:val="en-GB"/>
        </w:rPr>
        <w:t>for the</w:t>
      </w:r>
      <w:r w:rsidR="00775DA4">
        <w:rPr>
          <w:lang w:val="en-GB"/>
        </w:rPr>
        <w:t xml:space="preserve"> investigation of</w:t>
      </w:r>
      <w:r w:rsidR="009A7329">
        <w:rPr>
          <w:lang w:val="en-GB"/>
        </w:rPr>
        <w:t xml:space="preserve"> other</w:t>
      </w:r>
      <w:r w:rsidR="00775DA4">
        <w:rPr>
          <w:lang w:val="en-GB"/>
        </w:rPr>
        <w:t xml:space="preserve"> cross-kingdom pathogens</w:t>
      </w:r>
      <w:r w:rsidRPr="00775DA4">
        <w:rPr>
          <w:lang w:val="en-US"/>
        </w:rPr>
        <w:t>.</w:t>
      </w:r>
      <w:r w:rsidR="00775DA4">
        <w:rPr>
          <w:lang w:val="en-US"/>
        </w:rPr>
        <w:t xml:space="preserve"> Fungicide sensitivity and genome sequencing highlight important characteristics for a correct identification of the </w:t>
      </w:r>
      <w:r w:rsidR="008560AC" w:rsidRPr="008560AC">
        <w:rPr>
          <w:i/>
          <w:iCs/>
          <w:lang w:val="en-US"/>
        </w:rPr>
        <w:t>F. musae</w:t>
      </w:r>
      <w:r w:rsidR="009A7329">
        <w:rPr>
          <w:lang w:val="en-US"/>
        </w:rPr>
        <w:t>. I</w:t>
      </w:r>
      <w:r w:rsidR="00775DA4">
        <w:rPr>
          <w:lang w:val="en-US"/>
        </w:rPr>
        <w:t xml:space="preserve">nfection assays </w:t>
      </w:r>
      <w:r w:rsidR="009A7329">
        <w:rPr>
          <w:lang w:val="en-US"/>
        </w:rPr>
        <w:t>prove experimentally</w:t>
      </w:r>
      <w:r w:rsidR="00C43158">
        <w:rPr>
          <w:lang w:val="en-US"/>
        </w:rPr>
        <w:t xml:space="preserve"> for the first time</w:t>
      </w:r>
      <w:r w:rsidR="009A7329">
        <w:rPr>
          <w:lang w:val="en-US"/>
        </w:rPr>
        <w:t xml:space="preserve"> the ability of </w:t>
      </w:r>
      <w:r w:rsidR="009A7329" w:rsidRPr="009A7329">
        <w:rPr>
          <w:i/>
          <w:iCs/>
          <w:lang w:val="en-US"/>
        </w:rPr>
        <w:t>F. musae</w:t>
      </w:r>
      <w:r w:rsidR="009A7329">
        <w:rPr>
          <w:lang w:val="en-US"/>
        </w:rPr>
        <w:t xml:space="preserve"> to cause evident disease in a plant pathosystem as well as in an animal pathosystem</w:t>
      </w:r>
      <w:r w:rsidR="00FC6679">
        <w:rPr>
          <w:lang w:val="en-US"/>
        </w:rPr>
        <w:t xml:space="preserve"> confirming </w:t>
      </w:r>
      <w:r w:rsidR="00FC6679" w:rsidRPr="00FC6679">
        <w:rPr>
          <w:i/>
          <w:iCs/>
          <w:lang w:val="en-US"/>
        </w:rPr>
        <w:t>F. musae</w:t>
      </w:r>
      <w:r w:rsidR="00FC6679">
        <w:rPr>
          <w:lang w:val="en-US"/>
        </w:rPr>
        <w:t xml:space="preserve"> as a potential cross-kingdom pathogen</w:t>
      </w:r>
      <w:r w:rsidR="009A7329">
        <w:rPr>
          <w:lang w:val="en-US"/>
        </w:rPr>
        <w:t>.</w:t>
      </w:r>
    </w:p>
    <w:p w14:paraId="2D7674E0" w14:textId="00364F5E" w:rsidR="00FC6679" w:rsidRPr="00775DA4" w:rsidRDefault="00FC6679" w:rsidP="007D40F9">
      <w:pPr>
        <w:jc w:val="both"/>
        <w:rPr>
          <w:lang w:val="en-GB"/>
        </w:rPr>
      </w:pPr>
      <w:r>
        <w:rPr>
          <w:lang w:val="en-US"/>
        </w:rPr>
        <w:t xml:space="preserve">Florescent strains will be a useful tool for </w:t>
      </w:r>
      <w:r w:rsidR="00C43158">
        <w:rPr>
          <w:lang w:val="en-US"/>
        </w:rPr>
        <w:t>future</w:t>
      </w:r>
      <w:r>
        <w:rPr>
          <w:lang w:val="en-US"/>
        </w:rPr>
        <w:t xml:space="preserve"> investigation </w:t>
      </w:r>
      <w:r w:rsidRPr="00C43158">
        <w:rPr>
          <w:i/>
          <w:iCs/>
          <w:lang w:val="en-US"/>
        </w:rPr>
        <w:t>in vivo</w:t>
      </w:r>
      <w:r>
        <w:rPr>
          <w:lang w:val="en-US"/>
        </w:rPr>
        <w:t xml:space="preserve"> of the </w:t>
      </w:r>
      <w:r w:rsidR="00C43158">
        <w:rPr>
          <w:lang w:val="en-US"/>
        </w:rPr>
        <w:t xml:space="preserve">interaction between </w:t>
      </w:r>
      <w:r w:rsidR="00C43158" w:rsidRPr="00C43158">
        <w:rPr>
          <w:i/>
          <w:iCs/>
          <w:lang w:val="en-US"/>
        </w:rPr>
        <w:t>F. musae</w:t>
      </w:r>
      <w:r w:rsidR="00C43158">
        <w:rPr>
          <w:lang w:val="en-US"/>
        </w:rPr>
        <w:t xml:space="preserve"> and its hosts, and to better understand it’s mechanisms of action.</w:t>
      </w:r>
    </w:p>
    <w:p w14:paraId="7445255C" w14:textId="77777777" w:rsidR="007D40F9" w:rsidRPr="00775DA4" w:rsidRDefault="007D40F9" w:rsidP="00041730">
      <w:pPr>
        <w:pStyle w:val="Titolo1"/>
        <w:tabs>
          <w:tab w:val="left" w:pos="567"/>
        </w:tabs>
        <w:spacing w:before="240" w:after="120"/>
        <w:ind w:right="0"/>
        <w:jc w:val="both"/>
        <w:rPr>
          <w:b/>
          <w:bCs/>
          <w:color w:val="000000"/>
          <w:sz w:val="24"/>
        </w:rPr>
      </w:pPr>
      <w:r w:rsidRPr="00775DA4">
        <w:rPr>
          <w:b/>
          <w:bCs/>
          <w:color w:val="000000"/>
          <w:sz w:val="24"/>
        </w:rPr>
        <w:t>8. References</w:t>
      </w:r>
    </w:p>
    <w:p w14:paraId="4F31A736" w14:textId="77777777" w:rsidR="00F37D85" w:rsidRPr="00F37D85" w:rsidRDefault="009A7329" w:rsidP="00F37D85">
      <w:pPr>
        <w:pStyle w:val="Bibliografia1"/>
        <w:spacing w:after="0"/>
        <w:ind w:left="709" w:hanging="709"/>
      </w:pPr>
      <w:r>
        <w:fldChar w:fldCharType="begin"/>
      </w:r>
      <w:r w:rsidRPr="009A7329">
        <w:rPr>
          <w:lang w:val="en-US"/>
        </w:rPr>
        <w:instrText xml:space="preserve"> ADDIN ZOTERO_BIBL {"uncited":[],"omitted":[],"custom":[]} CSL_BIBLIOGRAPHY </w:instrText>
      </w:r>
      <w:r>
        <w:fldChar w:fldCharType="separate"/>
      </w:r>
      <w:r w:rsidR="00F37D85" w:rsidRPr="00F37D85">
        <w:t xml:space="preserve">van Baarlen, P. </w:t>
      </w:r>
      <w:r w:rsidR="00F37D85" w:rsidRPr="00F37D85">
        <w:rPr>
          <w:i/>
          <w:iCs/>
        </w:rPr>
        <w:t>et al.</w:t>
      </w:r>
      <w:r w:rsidR="00F37D85" w:rsidRPr="00F37D85">
        <w:t xml:space="preserve"> (2007) ‘Molecular mechanisms of pathogenicity: how do pathogenic microorganisms develop cross-kingdom host jumps?’, </w:t>
      </w:r>
      <w:r w:rsidR="00F37D85" w:rsidRPr="00F37D85">
        <w:rPr>
          <w:i/>
          <w:iCs/>
        </w:rPr>
        <w:t>FEMS microbiology reviews</w:t>
      </w:r>
      <w:r w:rsidR="00F37D85" w:rsidRPr="00F37D85">
        <w:t>, 31(3), pp. 239–277. Available at: https://doi.org/10.1111/j.1574-6976.2007.00065.x.</w:t>
      </w:r>
    </w:p>
    <w:p w14:paraId="3EE8B3FC" w14:textId="77777777" w:rsidR="00F37D85" w:rsidRPr="00F37D85" w:rsidRDefault="00F37D85" w:rsidP="00F37D85">
      <w:pPr>
        <w:pStyle w:val="Bibliografia1"/>
        <w:spacing w:after="0"/>
        <w:ind w:left="709" w:hanging="709"/>
      </w:pPr>
      <w:r w:rsidRPr="00F37D85">
        <w:t xml:space="preserve">Degradi, L. </w:t>
      </w:r>
      <w:r w:rsidRPr="00F37D85">
        <w:rPr>
          <w:i/>
          <w:iCs/>
        </w:rPr>
        <w:t>et al.</w:t>
      </w:r>
      <w:r w:rsidRPr="00F37D85">
        <w:t xml:space="preserve"> (2021) ‘Telomere to Telomere Genome Assembly of </w:t>
      </w:r>
      <w:r w:rsidRPr="00F37D85">
        <w:rPr>
          <w:i/>
          <w:iCs/>
        </w:rPr>
        <w:t>Fusarium musae</w:t>
      </w:r>
      <w:r w:rsidRPr="00F37D85">
        <w:t xml:space="preserve"> F31, Causal Agent of Crown Rot Disease of Banana’, </w:t>
      </w:r>
      <w:r w:rsidRPr="00F37D85">
        <w:rPr>
          <w:i/>
          <w:iCs/>
        </w:rPr>
        <w:t>Molecular Plant-Microbe Interactions®</w:t>
      </w:r>
      <w:r w:rsidRPr="00F37D85">
        <w:t>, 34(12), pp. 1455–1457. Available at: https://doi.org/10.1094/MPMI-05-21-0127-A.</w:t>
      </w:r>
    </w:p>
    <w:p w14:paraId="004D9D92" w14:textId="77777777" w:rsidR="00F37D85" w:rsidRPr="00F37D85" w:rsidRDefault="00F37D85" w:rsidP="00F37D85">
      <w:pPr>
        <w:pStyle w:val="Bibliografia1"/>
        <w:spacing w:after="0"/>
        <w:ind w:left="709" w:hanging="709"/>
      </w:pPr>
      <w:r w:rsidRPr="00F37D85">
        <w:t xml:space="preserve">Degradi, L. </w:t>
      </w:r>
      <w:r w:rsidRPr="00F37D85">
        <w:rPr>
          <w:i/>
          <w:iCs/>
        </w:rPr>
        <w:t>et al.</w:t>
      </w:r>
      <w:r w:rsidRPr="00F37D85">
        <w:t xml:space="preserve"> (2022) ‘Exploring Mitogenomes Diversity of Fusarium musae from Banana Fruits and Human Patients’, </w:t>
      </w:r>
      <w:r w:rsidRPr="00F37D85">
        <w:rPr>
          <w:i/>
          <w:iCs/>
        </w:rPr>
        <w:t>Microorganisms</w:t>
      </w:r>
      <w:r w:rsidRPr="00F37D85">
        <w:t>, 10(6), p. 1115. Available at: https://doi.org/10.3390/microorganisms10061115.</w:t>
      </w:r>
    </w:p>
    <w:p w14:paraId="3CA2A768" w14:textId="77777777" w:rsidR="00F37D85" w:rsidRPr="00F37D85" w:rsidRDefault="00F37D85" w:rsidP="00F37D85">
      <w:pPr>
        <w:pStyle w:val="Bibliografia1"/>
        <w:spacing w:after="0"/>
        <w:ind w:left="709" w:hanging="709"/>
      </w:pPr>
      <w:r w:rsidRPr="00F37D85">
        <w:t xml:space="preserve">Esposto, M.C., Prigitano, A. and Tortorano, A.M. (2016) ‘Fusarium musae as cause of superficial and deep-seated human infections’, </w:t>
      </w:r>
      <w:r w:rsidRPr="00F37D85">
        <w:rPr>
          <w:i/>
          <w:iCs/>
        </w:rPr>
        <w:t>Journal De Mycologie Medicale</w:t>
      </w:r>
      <w:r w:rsidRPr="00F37D85">
        <w:t>, 26(4), pp. 403–405. Available at: https://doi.org/10.1016/j.mycmed.2016.02.021.</w:t>
      </w:r>
    </w:p>
    <w:p w14:paraId="46FD118E" w14:textId="77777777" w:rsidR="00F37D85" w:rsidRPr="00F37D85" w:rsidRDefault="00F37D85" w:rsidP="00F37D85">
      <w:pPr>
        <w:pStyle w:val="Bibliografia1"/>
        <w:spacing w:after="0"/>
        <w:ind w:left="709" w:hanging="709"/>
      </w:pPr>
      <w:r w:rsidRPr="00F37D85">
        <w:t xml:space="preserve">Kamel, M. a. M., Cortesi, P. and Saracchi, M. (2016) ‘Etiological agents of crown rot of organic bananas in Dominican Republic.’, </w:t>
      </w:r>
      <w:r w:rsidRPr="00F37D85">
        <w:rPr>
          <w:i/>
          <w:iCs/>
        </w:rPr>
        <w:t>Postharvest Biology and Technology</w:t>
      </w:r>
      <w:r w:rsidRPr="00F37D85">
        <w:t>, 120, pp. 112–120.</w:t>
      </w:r>
    </w:p>
    <w:p w14:paraId="75975577" w14:textId="77777777" w:rsidR="00F37D85" w:rsidRPr="00F37D85" w:rsidRDefault="00F37D85" w:rsidP="00F37D85">
      <w:pPr>
        <w:pStyle w:val="Bibliografia1"/>
        <w:spacing w:after="0"/>
        <w:ind w:left="709" w:hanging="709"/>
      </w:pPr>
      <w:r w:rsidRPr="00F37D85">
        <w:t xml:space="preserve">Kim, J.-S. </w:t>
      </w:r>
      <w:r w:rsidRPr="00F37D85">
        <w:rPr>
          <w:i/>
          <w:iCs/>
        </w:rPr>
        <w:t>et al.</w:t>
      </w:r>
      <w:r w:rsidRPr="00F37D85">
        <w:t xml:space="preserve"> (2020) ‘Crossing the kingdom border: Human diseases caused by plant pathogens’, </w:t>
      </w:r>
      <w:r w:rsidRPr="00F37D85">
        <w:rPr>
          <w:i/>
          <w:iCs/>
        </w:rPr>
        <w:t>Environmental Microbiology</w:t>
      </w:r>
      <w:r w:rsidRPr="00F37D85">
        <w:t>, 22(7), pp. 2485–2495. Available at: https://doi.org/10.1111/1462-2920.15028.</w:t>
      </w:r>
    </w:p>
    <w:p w14:paraId="49B6B11D" w14:textId="77777777" w:rsidR="00F37D85" w:rsidRPr="00F37D85" w:rsidRDefault="00F37D85" w:rsidP="00F37D85">
      <w:pPr>
        <w:pStyle w:val="Bibliografia1"/>
        <w:spacing w:after="0"/>
        <w:ind w:left="709" w:hanging="709"/>
      </w:pPr>
      <w:r w:rsidRPr="00F37D85">
        <w:t xml:space="preserve">Liu, Z. and Friesen, T.L. (2012) ‘Polyethylene Glycol (PEG)-Mediated Transformation in Filamentous Fungal Pathogens’, in M.D. Bolton and B.P.H.J. Thomma (eds) </w:t>
      </w:r>
      <w:r w:rsidRPr="00F37D85">
        <w:rPr>
          <w:i/>
          <w:iCs/>
        </w:rPr>
        <w:t>Plant Fungal Pathogens: Methods and Protocols</w:t>
      </w:r>
      <w:r w:rsidRPr="00F37D85">
        <w:t>. Totowa, NJ: Humana Press (Methods in Molecular Biology), pp. 365–375. Available at: https://doi.org/10.1007/978-1-61779-501-5_21.</w:t>
      </w:r>
    </w:p>
    <w:p w14:paraId="00B57B2F" w14:textId="77777777" w:rsidR="00F37D85" w:rsidRPr="00F37D85" w:rsidRDefault="00F37D85" w:rsidP="00F37D85">
      <w:pPr>
        <w:pStyle w:val="Bibliografia1"/>
        <w:spacing w:after="0"/>
        <w:ind w:left="709" w:hanging="709"/>
      </w:pPr>
      <w:r w:rsidRPr="00F37D85">
        <w:t xml:space="preserve">Pasquali, M. </w:t>
      </w:r>
      <w:r w:rsidRPr="00F37D85">
        <w:rPr>
          <w:i/>
          <w:iCs/>
        </w:rPr>
        <w:t>et al.</w:t>
      </w:r>
      <w:r w:rsidRPr="00F37D85">
        <w:t xml:space="preserve"> (2004) ‘Development of PCR Primers for a New Fusarium oxysporum Pathogenic on Paris Daisy (Argyranthemum frutescens L.)’, </w:t>
      </w:r>
      <w:r w:rsidRPr="00F37D85">
        <w:rPr>
          <w:i/>
          <w:iCs/>
        </w:rPr>
        <w:t>European Journal of Plant Pathology</w:t>
      </w:r>
      <w:r w:rsidRPr="00F37D85">
        <w:t>, 110(1), pp. 7–11. Available at: https://doi.org/10.1023/B:EJPP.0000010141.37327.d0.</w:t>
      </w:r>
    </w:p>
    <w:p w14:paraId="4D435ECA" w14:textId="77777777" w:rsidR="00F37D85" w:rsidRPr="00F37D85" w:rsidRDefault="00F37D85" w:rsidP="00F37D85">
      <w:pPr>
        <w:pStyle w:val="Bibliografia1"/>
        <w:spacing w:after="0"/>
        <w:ind w:left="709" w:hanging="709"/>
      </w:pPr>
      <w:r w:rsidRPr="00F37D85">
        <w:t xml:space="preserve">Tava, V. </w:t>
      </w:r>
      <w:r w:rsidRPr="00F37D85">
        <w:rPr>
          <w:i/>
          <w:iCs/>
        </w:rPr>
        <w:t>et al.</w:t>
      </w:r>
      <w:r w:rsidRPr="00F37D85">
        <w:t xml:space="preserve"> (2021) ‘Fusarium musae from Diseased Bananas and Human Patients: Susceptibility to Fungicides Used in Clinical and Agricultural Settings’, </w:t>
      </w:r>
      <w:r w:rsidRPr="00F37D85">
        <w:rPr>
          <w:i/>
          <w:iCs/>
        </w:rPr>
        <w:t>Journal of Fungi</w:t>
      </w:r>
      <w:r w:rsidRPr="00F37D85">
        <w:t>, 7(9), p. 784. Available at: https://doi.org/10.3390/jof7090784.</w:t>
      </w:r>
    </w:p>
    <w:p w14:paraId="2C984560" w14:textId="77777777" w:rsidR="00F37D85" w:rsidRPr="00F37D85" w:rsidRDefault="00F37D85" w:rsidP="00F37D85">
      <w:pPr>
        <w:pStyle w:val="Bibliografia1"/>
        <w:spacing w:after="0"/>
        <w:ind w:left="709" w:hanging="709"/>
      </w:pPr>
      <w:r w:rsidRPr="00F37D85">
        <w:t xml:space="preserve">Triest, D. </w:t>
      </w:r>
      <w:r w:rsidRPr="00F37D85">
        <w:rPr>
          <w:i/>
          <w:iCs/>
        </w:rPr>
        <w:t>et al.</w:t>
      </w:r>
      <w:r w:rsidRPr="00F37D85">
        <w:t xml:space="preserve"> (2016) ‘Fusarium musae infected banana fruits as potential source of human fusariosis: May occur more frequently than we might think and hypotheses about infection’, </w:t>
      </w:r>
      <w:r w:rsidRPr="00F37D85">
        <w:rPr>
          <w:i/>
          <w:iCs/>
        </w:rPr>
        <w:t>Communicative &amp; Integrative Biology</w:t>
      </w:r>
      <w:r w:rsidRPr="00F37D85">
        <w:t>, 9(2), p. e1162934. Available at: https://doi.org/10.1080/19420889.2016.1162934.</w:t>
      </w:r>
    </w:p>
    <w:p w14:paraId="68AA3895" w14:textId="77777777" w:rsidR="00F37D85" w:rsidRPr="00F37D85" w:rsidRDefault="00F37D85" w:rsidP="00F37D85">
      <w:pPr>
        <w:pStyle w:val="Bibliografia1"/>
        <w:spacing w:after="0"/>
        <w:ind w:left="709" w:hanging="709"/>
      </w:pPr>
      <w:r w:rsidRPr="00F37D85">
        <w:t xml:space="preserve">Triest, D. and Hendrickx, M. (2016) ‘Postharvest Disease of Banana Caused by Fusarium musae: A Public Health Concern?’, </w:t>
      </w:r>
      <w:r w:rsidRPr="00F37D85">
        <w:rPr>
          <w:i/>
          <w:iCs/>
        </w:rPr>
        <w:t>PLOS Pathogens</w:t>
      </w:r>
      <w:r w:rsidRPr="00F37D85">
        <w:t>. Edited by D.A. Hogan, 12(11), p. e1005940. Available at: https://doi.org/10.1371/journal.ppat.1005940.</w:t>
      </w:r>
    </w:p>
    <w:p w14:paraId="65499B9F" w14:textId="77777777" w:rsidR="00F37D85" w:rsidRPr="00F37D85" w:rsidRDefault="00F37D85" w:rsidP="00F37D85">
      <w:pPr>
        <w:pStyle w:val="Bibliografia1"/>
        <w:spacing w:after="0"/>
        <w:ind w:left="709" w:hanging="709"/>
      </w:pPr>
      <w:r w:rsidRPr="00F37D85">
        <w:t xml:space="preserve">Van Hove, F. </w:t>
      </w:r>
      <w:r w:rsidRPr="00F37D85">
        <w:rPr>
          <w:i/>
          <w:iCs/>
        </w:rPr>
        <w:t>et al.</w:t>
      </w:r>
      <w:r w:rsidRPr="00F37D85">
        <w:t xml:space="preserve"> (2011) ‘Gibberella musae (Fusarium musae) sp. nov., a recently discovered species from banana is sister to F. verticillioides’, </w:t>
      </w:r>
      <w:r w:rsidRPr="00F37D85">
        <w:rPr>
          <w:i/>
          <w:iCs/>
        </w:rPr>
        <w:t>Mycologia</w:t>
      </w:r>
      <w:r w:rsidRPr="00F37D85">
        <w:t>, 103(3), pp. 570–585. Available at: https://doi.org/10.3852/10-038.</w:t>
      </w:r>
    </w:p>
    <w:p w14:paraId="523308C9" w14:textId="5CD497E1" w:rsidR="008604A1" w:rsidRPr="009A7329" w:rsidRDefault="009A7329" w:rsidP="00F37D85">
      <w:pPr>
        <w:jc w:val="both"/>
        <w:rPr>
          <w:lang w:val="en-US"/>
        </w:rPr>
      </w:pPr>
      <w:r>
        <w:rPr>
          <w:sz w:val="18"/>
          <w:lang w:val="en-GB"/>
        </w:rPr>
        <w:fldChar w:fldCharType="end"/>
      </w:r>
    </w:p>
    <w:sectPr w:rsidR="008604A1" w:rsidRPr="009A7329" w:rsidSect="00D64BE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23D9" w14:textId="77777777" w:rsidR="007D1AA6" w:rsidRDefault="007D1AA6">
      <w:r>
        <w:separator/>
      </w:r>
    </w:p>
  </w:endnote>
  <w:endnote w:type="continuationSeparator" w:id="0">
    <w:p w14:paraId="07A2A2DC" w14:textId="77777777" w:rsidR="007D1AA6" w:rsidRDefault="007D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iragino Maru Gothic Pro W4">
    <w:panose1 w:val="020F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8212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82123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8212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97C8" w14:textId="77777777" w:rsidR="007D1AA6" w:rsidRDefault="007D1AA6">
      <w:r>
        <w:separator/>
      </w:r>
    </w:p>
  </w:footnote>
  <w:footnote w:type="continuationSeparator" w:id="0">
    <w:p w14:paraId="5B801CA3" w14:textId="77777777" w:rsidR="007D1AA6" w:rsidRDefault="007D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8212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8212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82123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12461"/>
    <w:rsid w:val="00032634"/>
    <w:rsid w:val="00041730"/>
    <w:rsid w:val="0005461E"/>
    <w:rsid w:val="00087A33"/>
    <w:rsid w:val="000A1E13"/>
    <w:rsid w:val="000B0C0B"/>
    <w:rsid w:val="000C3F4D"/>
    <w:rsid w:val="000F0960"/>
    <w:rsid w:val="001015C4"/>
    <w:rsid w:val="0010473B"/>
    <w:rsid w:val="001241A2"/>
    <w:rsid w:val="00132527"/>
    <w:rsid w:val="00132EE3"/>
    <w:rsid w:val="00147EC1"/>
    <w:rsid w:val="00197011"/>
    <w:rsid w:val="001B21EC"/>
    <w:rsid w:val="001B660B"/>
    <w:rsid w:val="001C2202"/>
    <w:rsid w:val="001C6DA7"/>
    <w:rsid w:val="001D1C7A"/>
    <w:rsid w:val="001F67D8"/>
    <w:rsid w:val="001F6821"/>
    <w:rsid w:val="0021603A"/>
    <w:rsid w:val="002225CF"/>
    <w:rsid w:val="00257FB3"/>
    <w:rsid w:val="00262EAF"/>
    <w:rsid w:val="002E68B4"/>
    <w:rsid w:val="0030428F"/>
    <w:rsid w:val="0035500F"/>
    <w:rsid w:val="0038220C"/>
    <w:rsid w:val="0038540D"/>
    <w:rsid w:val="003B6603"/>
    <w:rsid w:val="003C40CB"/>
    <w:rsid w:val="003F17EE"/>
    <w:rsid w:val="0040116D"/>
    <w:rsid w:val="0041681B"/>
    <w:rsid w:val="004173BA"/>
    <w:rsid w:val="00420C14"/>
    <w:rsid w:val="00441FAC"/>
    <w:rsid w:val="00456474"/>
    <w:rsid w:val="00471667"/>
    <w:rsid w:val="004A3509"/>
    <w:rsid w:val="004C1DE3"/>
    <w:rsid w:val="004C2C04"/>
    <w:rsid w:val="004C6F62"/>
    <w:rsid w:val="005055FA"/>
    <w:rsid w:val="0054711D"/>
    <w:rsid w:val="00560EFC"/>
    <w:rsid w:val="00581A5F"/>
    <w:rsid w:val="00596880"/>
    <w:rsid w:val="005B735D"/>
    <w:rsid w:val="005C5699"/>
    <w:rsid w:val="005D6E1F"/>
    <w:rsid w:val="00600FAB"/>
    <w:rsid w:val="00645545"/>
    <w:rsid w:val="006639AE"/>
    <w:rsid w:val="00683ADA"/>
    <w:rsid w:val="00683F1F"/>
    <w:rsid w:val="006D36F5"/>
    <w:rsid w:val="006F11B4"/>
    <w:rsid w:val="00730935"/>
    <w:rsid w:val="00754D3C"/>
    <w:rsid w:val="007641C7"/>
    <w:rsid w:val="00764A21"/>
    <w:rsid w:val="00775DA4"/>
    <w:rsid w:val="007D1AA6"/>
    <w:rsid w:val="007D40F9"/>
    <w:rsid w:val="00806201"/>
    <w:rsid w:val="0082123D"/>
    <w:rsid w:val="00844FD2"/>
    <w:rsid w:val="008560AC"/>
    <w:rsid w:val="00866EDD"/>
    <w:rsid w:val="008A0B1A"/>
    <w:rsid w:val="00987E7E"/>
    <w:rsid w:val="0099014D"/>
    <w:rsid w:val="009A7329"/>
    <w:rsid w:val="009F2E45"/>
    <w:rsid w:val="00A30CDC"/>
    <w:rsid w:val="00A564C8"/>
    <w:rsid w:val="00A91B27"/>
    <w:rsid w:val="00B1130A"/>
    <w:rsid w:val="00B27BF1"/>
    <w:rsid w:val="00B342F8"/>
    <w:rsid w:val="00BA546F"/>
    <w:rsid w:val="00BB5BA1"/>
    <w:rsid w:val="00BC24B3"/>
    <w:rsid w:val="00BD0F4D"/>
    <w:rsid w:val="00BD19AD"/>
    <w:rsid w:val="00BF5101"/>
    <w:rsid w:val="00C11BE5"/>
    <w:rsid w:val="00C2647A"/>
    <w:rsid w:val="00C43158"/>
    <w:rsid w:val="00C47DBD"/>
    <w:rsid w:val="00C54A3C"/>
    <w:rsid w:val="00C60AD9"/>
    <w:rsid w:val="00C80012"/>
    <w:rsid w:val="00C90EF0"/>
    <w:rsid w:val="00CB7FE0"/>
    <w:rsid w:val="00CC0C63"/>
    <w:rsid w:val="00CD0483"/>
    <w:rsid w:val="00CF6EBC"/>
    <w:rsid w:val="00CF762E"/>
    <w:rsid w:val="00D51296"/>
    <w:rsid w:val="00D54E05"/>
    <w:rsid w:val="00D64BEC"/>
    <w:rsid w:val="00D67560"/>
    <w:rsid w:val="00DD5993"/>
    <w:rsid w:val="00E00EA3"/>
    <w:rsid w:val="00E017E5"/>
    <w:rsid w:val="00E06256"/>
    <w:rsid w:val="00E07BE2"/>
    <w:rsid w:val="00E34585"/>
    <w:rsid w:val="00E4693D"/>
    <w:rsid w:val="00E4702C"/>
    <w:rsid w:val="00E61035"/>
    <w:rsid w:val="00E9224F"/>
    <w:rsid w:val="00EB19BB"/>
    <w:rsid w:val="00F02F65"/>
    <w:rsid w:val="00F12323"/>
    <w:rsid w:val="00F3575F"/>
    <w:rsid w:val="00F37D85"/>
    <w:rsid w:val="00F824E8"/>
    <w:rsid w:val="00FA5964"/>
    <w:rsid w:val="00FB373F"/>
    <w:rsid w:val="00FC6679"/>
    <w:rsid w:val="00FD475E"/>
    <w:rsid w:val="00FE3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paragraph" w:styleId="NormaleWeb">
    <w:name w:val="Normal (Web)"/>
    <w:basedOn w:val="Normale"/>
    <w:uiPriority w:val="99"/>
    <w:semiHidden/>
    <w:unhideWhenUsed/>
    <w:rsid w:val="0035500F"/>
    <w:pPr>
      <w:widowControl/>
      <w:suppressAutoHyphens w:val="0"/>
      <w:spacing w:before="100" w:beforeAutospacing="1" w:after="100" w:afterAutospacing="1"/>
    </w:pPr>
    <w:rPr>
      <w:sz w:val="24"/>
      <w:szCs w:val="24"/>
      <w:lang w:eastAsia="it-IT"/>
    </w:rPr>
  </w:style>
  <w:style w:type="character" w:styleId="Collegamentoipertestuale">
    <w:name w:val="Hyperlink"/>
    <w:basedOn w:val="Carpredefinitoparagrafo"/>
    <w:uiPriority w:val="99"/>
    <w:unhideWhenUsed/>
    <w:rsid w:val="0035500F"/>
    <w:rPr>
      <w:color w:val="0563C1" w:themeColor="hyperlink"/>
      <w:u w:val="single"/>
    </w:rPr>
  </w:style>
  <w:style w:type="character" w:styleId="Menzionenonrisolta">
    <w:name w:val="Unresolved Mention"/>
    <w:basedOn w:val="Carpredefinitoparagrafo"/>
    <w:uiPriority w:val="99"/>
    <w:semiHidden/>
    <w:unhideWhenUsed/>
    <w:rsid w:val="0035500F"/>
    <w:rPr>
      <w:color w:val="605E5C"/>
      <w:shd w:val="clear" w:color="auto" w:fill="E1DFDD"/>
    </w:rPr>
  </w:style>
  <w:style w:type="paragraph" w:styleId="Didascalia">
    <w:name w:val="caption"/>
    <w:basedOn w:val="Normale"/>
    <w:next w:val="Normale"/>
    <w:uiPriority w:val="35"/>
    <w:unhideWhenUsed/>
    <w:qFormat/>
    <w:rsid w:val="00420C14"/>
    <w:pPr>
      <w:widowControl/>
      <w:suppressAutoHyphens w:val="0"/>
      <w:spacing w:after="200"/>
    </w:pPr>
    <w:rPr>
      <w:rFonts w:asciiTheme="minorHAnsi" w:eastAsiaTheme="minorHAnsi" w:hAnsiTheme="minorHAnsi" w:cstheme="minorBidi"/>
      <w:i/>
      <w:iCs/>
      <w:color w:val="44546A" w:themeColor="text2"/>
      <w:sz w:val="18"/>
      <w:szCs w:val="18"/>
      <w:lang w:val="en-GB" w:eastAsia="en-US"/>
    </w:rPr>
  </w:style>
  <w:style w:type="character" w:styleId="Rimandocommento">
    <w:name w:val="annotation reference"/>
    <w:basedOn w:val="Carpredefinitoparagrafo"/>
    <w:uiPriority w:val="99"/>
    <w:semiHidden/>
    <w:unhideWhenUsed/>
    <w:rsid w:val="00E07BE2"/>
    <w:rPr>
      <w:sz w:val="16"/>
      <w:szCs w:val="16"/>
    </w:rPr>
  </w:style>
  <w:style w:type="paragraph" w:styleId="Testocommento">
    <w:name w:val="annotation text"/>
    <w:basedOn w:val="Normale"/>
    <w:link w:val="TestocommentoCarattere"/>
    <w:uiPriority w:val="99"/>
    <w:semiHidden/>
    <w:unhideWhenUsed/>
    <w:rsid w:val="00E07BE2"/>
  </w:style>
  <w:style w:type="character" w:customStyle="1" w:styleId="TestocommentoCarattere">
    <w:name w:val="Testo commento Carattere"/>
    <w:basedOn w:val="Carpredefinitoparagrafo"/>
    <w:link w:val="Testocommento"/>
    <w:uiPriority w:val="99"/>
    <w:semiHidden/>
    <w:rsid w:val="00E07BE2"/>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E07BE2"/>
    <w:rPr>
      <w:b/>
      <w:bCs/>
    </w:rPr>
  </w:style>
  <w:style w:type="character" w:customStyle="1" w:styleId="SoggettocommentoCarattere">
    <w:name w:val="Soggetto commento Carattere"/>
    <w:basedOn w:val="TestocommentoCarattere"/>
    <w:link w:val="Soggettocommento"/>
    <w:uiPriority w:val="99"/>
    <w:semiHidden/>
    <w:rsid w:val="00E07BE2"/>
    <w:rPr>
      <w:rFonts w:ascii="Times New Roman" w:eastAsia="Times New Roman" w:hAnsi="Times New Roman" w:cs="Times New Roman"/>
      <w:b/>
      <w:bCs/>
      <w:sz w:val="20"/>
      <w:szCs w:val="20"/>
      <w:lang w:eastAsia="zh-CN"/>
    </w:rPr>
  </w:style>
  <w:style w:type="character" w:styleId="Testosegnaposto">
    <w:name w:val="Placeholder Text"/>
    <w:basedOn w:val="Carpredefinitoparagrafo"/>
    <w:uiPriority w:val="99"/>
    <w:semiHidden/>
    <w:rsid w:val="00132EE3"/>
    <w:rPr>
      <w:color w:val="808080"/>
    </w:rPr>
  </w:style>
  <w:style w:type="paragraph" w:styleId="Testonotaapidipagina">
    <w:name w:val="footnote text"/>
    <w:basedOn w:val="Normale"/>
    <w:link w:val="TestonotaapidipaginaCarattere"/>
    <w:uiPriority w:val="99"/>
    <w:semiHidden/>
    <w:unhideWhenUsed/>
    <w:rsid w:val="006F11B4"/>
  </w:style>
  <w:style w:type="character" w:customStyle="1" w:styleId="TestonotaapidipaginaCarattere">
    <w:name w:val="Testo nota a piè di pagina Carattere"/>
    <w:basedOn w:val="Carpredefinitoparagrafo"/>
    <w:link w:val="Testonotaapidipagina"/>
    <w:uiPriority w:val="99"/>
    <w:semiHidden/>
    <w:rsid w:val="006F11B4"/>
    <w:rPr>
      <w:rFonts w:ascii="Times New Roman" w:eastAsia="Times New Roman" w:hAnsi="Times New Roman" w:cs="Times New Roman"/>
      <w:sz w:val="20"/>
      <w:szCs w:val="20"/>
      <w:lang w:eastAsia="zh-CN"/>
    </w:rPr>
  </w:style>
  <w:style w:type="character" w:styleId="Rimandonotaapidipagina">
    <w:name w:val="footnote reference"/>
    <w:basedOn w:val="Carpredefinitoparagrafo"/>
    <w:uiPriority w:val="99"/>
    <w:semiHidden/>
    <w:unhideWhenUsed/>
    <w:rsid w:val="006F11B4"/>
    <w:rPr>
      <w:vertAlign w:val="superscript"/>
    </w:rPr>
  </w:style>
  <w:style w:type="paragraph" w:customStyle="1" w:styleId="Bibliografia1">
    <w:name w:val="Bibliografia1"/>
    <w:basedOn w:val="Normale"/>
    <w:link w:val="BibliographyCarattere"/>
    <w:rsid w:val="009A7329"/>
    <w:pPr>
      <w:spacing w:after="240"/>
      <w:jc w:val="both"/>
    </w:pPr>
    <w:rPr>
      <w:sz w:val="18"/>
      <w:lang w:val="en-GB"/>
    </w:rPr>
  </w:style>
  <w:style w:type="character" w:customStyle="1" w:styleId="BibliographyCarattere">
    <w:name w:val="Bibliography Carattere"/>
    <w:basedOn w:val="Carpredefinitoparagrafo"/>
    <w:link w:val="Bibliografia1"/>
    <w:rsid w:val="009A7329"/>
    <w:rPr>
      <w:rFonts w:ascii="Times New Roman" w:eastAsia="Times New Roman" w:hAnsi="Times New Roman" w:cs="Times New Roman"/>
      <w:sz w:val="18"/>
      <w:szCs w:val="20"/>
      <w:lang w:val="en-GB" w:eastAsia="zh-CN"/>
    </w:rPr>
  </w:style>
  <w:style w:type="character" w:styleId="Collegamentovisitato">
    <w:name w:val="FollowedHyperlink"/>
    <w:basedOn w:val="Carpredefinitoparagrafo"/>
    <w:uiPriority w:val="99"/>
    <w:semiHidden/>
    <w:unhideWhenUsed/>
    <w:rsid w:val="00132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9168">
      <w:bodyDiv w:val="1"/>
      <w:marLeft w:val="0"/>
      <w:marRight w:val="0"/>
      <w:marTop w:val="0"/>
      <w:marBottom w:val="0"/>
      <w:divBdr>
        <w:top w:val="none" w:sz="0" w:space="0" w:color="auto"/>
        <w:left w:val="none" w:sz="0" w:space="0" w:color="auto"/>
        <w:bottom w:val="none" w:sz="0" w:space="0" w:color="auto"/>
        <w:right w:val="none" w:sz="0" w:space="0" w:color="auto"/>
      </w:divBdr>
      <w:divsChild>
        <w:div w:id="648555293">
          <w:marLeft w:val="0"/>
          <w:marRight w:val="0"/>
          <w:marTop w:val="0"/>
          <w:marBottom w:val="0"/>
          <w:divBdr>
            <w:top w:val="none" w:sz="0" w:space="0" w:color="auto"/>
            <w:left w:val="none" w:sz="0" w:space="0" w:color="auto"/>
            <w:bottom w:val="none" w:sz="0" w:space="0" w:color="auto"/>
            <w:right w:val="none" w:sz="0" w:space="0" w:color="auto"/>
          </w:divBdr>
          <w:divsChild>
            <w:div w:id="893127018">
              <w:marLeft w:val="0"/>
              <w:marRight w:val="0"/>
              <w:marTop w:val="0"/>
              <w:marBottom w:val="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6448">
      <w:bodyDiv w:val="1"/>
      <w:marLeft w:val="0"/>
      <w:marRight w:val="0"/>
      <w:marTop w:val="0"/>
      <w:marBottom w:val="0"/>
      <w:divBdr>
        <w:top w:val="none" w:sz="0" w:space="0" w:color="auto"/>
        <w:left w:val="none" w:sz="0" w:space="0" w:color="auto"/>
        <w:bottom w:val="none" w:sz="0" w:space="0" w:color="auto"/>
        <w:right w:val="none" w:sz="0" w:space="0" w:color="auto"/>
      </w:divBdr>
      <w:divsChild>
        <w:div w:id="1072198388">
          <w:marLeft w:val="0"/>
          <w:marRight w:val="0"/>
          <w:marTop w:val="0"/>
          <w:marBottom w:val="0"/>
          <w:divBdr>
            <w:top w:val="none" w:sz="0" w:space="0" w:color="auto"/>
            <w:left w:val="none" w:sz="0" w:space="0" w:color="auto"/>
            <w:bottom w:val="none" w:sz="0" w:space="0" w:color="auto"/>
            <w:right w:val="none" w:sz="0" w:space="0" w:color="auto"/>
          </w:divBdr>
          <w:divsChild>
            <w:div w:id="973949802">
              <w:marLeft w:val="0"/>
              <w:marRight w:val="0"/>
              <w:marTop w:val="0"/>
              <w:marBottom w:val="0"/>
              <w:divBdr>
                <w:top w:val="none" w:sz="0" w:space="0" w:color="auto"/>
                <w:left w:val="none" w:sz="0" w:space="0" w:color="auto"/>
                <w:bottom w:val="none" w:sz="0" w:space="0" w:color="auto"/>
                <w:right w:val="none" w:sz="0" w:space="0" w:color="auto"/>
              </w:divBdr>
              <w:divsChild>
                <w:div w:id="458034245">
                  <w:marLeft w:val="0"/>
                  <w:marRight w:val="0"/>
                  <w:marTop w:val="0"/>
                  <w:marBottom w:val="0"/>
                  <w:divBdr>
                    <w:top w:val="none" w:sz="0" w:space="0" w:color="auto"/>
                    <w:left w:val="none" w:sz="0" w:space="0" w:color="auto"/>
                    <w:bottom w:val="none" w:sz="0" w:space="0" w:color="auto"/>
                    <w:right w:val="none" w:sz="0" w:space="0" w:color="auto"/>
                  </w:divBdr>
                  <w:divsChild>
                    <w:div w:id="17215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6194">
      <w:bodyDiv w:val="1"/>
      <w:marLeft w:val="0"/>
      <w:marRight w:val="0"/>
      <w:marTop w:val="0"/>
      <w:marBottom w:val="0"/>
      <w:divBdr>
        <w:top w:val="none" w:sz="0" w:space="0" w:color="auto"/>
        <w:left w:val="none" w:sz="0" w:space="0" w:color="auto"/>
        <w:bottom w:val="none" w:sz="0" w:space="0" w:color="auto"/>
        <w:right w:val="none" w:sz="0" w:space="0" w:color="auto"/>
      </w:divBdr>
      <w:divsChild>
        <w:div w:id="100146030">
          <w:marLeft w:val="0"/>
          <w:marRight w:val="0"/>
          <w:marTop w:val="0"/>
          <w:marBottom w:val="0"/>
          <w:divBdr>
            <w:top w:val="none" w:sz="0" w:space="0" w:color="auto"/>
            <w:left w:val="none" w:sz="0" w:space="0" w:color="auto"/>
            <w:bottom w:val="none" w:sz="0" w:space="0" w:color="auto"/>
            <w:right w:val="none" w:sz="0" w:space="0" w:color="auto"/>
          </w:divBdr>
          <w:divsChild>
            <w:div w:id="1172527464">
              <w:marLeft w:val="0"/>
              <w:marRight w:val="0"/>
              <w:marTop w:val="0"/>
              <w:marBottom w:val="0"/>
              <w:divBdr>
                <w:top w:val="none" w:sz="0" w:space="0" w:color="auto"/>
                <w:left w:val="none" w:sz="0" w:space="0" w:color="auto"/>
                <w:bottom w:val="none" w:sz="0" w:space="0" w:color="auto"/>
                <w:right w:val="none" w:sz="0" w:space="0" w:color="auto"/>
              </w:divBdr>
              <w:divsChild>
                <w:div w:id="13882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6684">
      <w:bodyDiv w:val="1"/>
      <w:marLeft w:val="0"/>
      <w:marRight w:val="0"/>
      <w:marTop w:val="0"/>
      <w:marBottom w:val="0"/>
      <w:divBdr>
        <w:top w:val="none" w:sz="0" w:space="0" w:color="auto"/>
        <w:left w:val="none" w:sz="0" w:space="0" w:color="auto"/>
        <w:bottom w:val="none" w:sz="0" w:space="0" w:color="auto"/>
        <w:right w:val="none" w:sz="0" w:space="0" w:color="auto"/>
      </w:divBdr>
      <w:divsChild>
        <w:div w:id="1584992690">
          <w:marLeft w:val="0"/>
          <w:marRight w:val="0"/>
          <w:marTop w:val="0"/>
          <w:marBottom w:val="0"/>
          <w:divBdr>
            <w:top w:val="none" w:sz="0" w:space="0" w:color="auto"/>
            <w:left w:val="none" w:sz="0" w:space="0" w:color="auto"/>
            <w:bottom w:val="none" w:sz="0" w:space="0" w:color="auto"/>
            <w:right w:val="none" w:sz="0" w:space="0" w:color="auto"/>
          </w:divBdr>
          <w:divsChild>
            <w:div w:id="578907997">
              <w:marLeft w:val="0"/>
              <w:marRight w:val="0"/>
              <w:marTop w:val="0"/>
              <w:marBottom w:val="0"/>
              <w:divBdr>
                <w:top w:val="none" w:sz="0" w:space="0" w:color="auto"/>
                <w:left w:val="none" w:sz="0" w:space="0" w:color="auto"/>
                <w:bottom w:val="none" w:sz="0" w:space="0" w:color="auto"/>
                <w:right w:val="none" w:sz="0" w:space="0" w:color="auto"/>
              </w:divBdr>
              <w:divsChild>
                <w:div w:id="13517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5</Pages>
  <Words>6140</Words>
  <Characters>34999</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Valeria Tava</cp:lastModifiedBy>
  <cp:revision>63</cp:revision>
  <dcterms:created xsi:type="dcterms:W3CDTF">2023-05-23T07:18:00Z</dcterms:created>
  <dcterms:modified xsi:type="dcterms:W3CDTF">2023-06-26T11:53:00Z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id="VCuaO1y2"/&gt;&lt;style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