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BCF251" w14:textId="2765857D" w:rsidR="009641F7" w:rsidRPr="00065E60" w:rsidRDefault="009641F7" w:rsidP="00530EDA">
      <w:pPr>
        <w:pStyle w:val="paragraph"/>
        <w:spacing w:before="0" w:beforeAutospacing="0" w:after="0" w:afterAutospacing="0"/>
        <w:jc w:val="center"/>
        <w:textAlignment w:val="baseline"/>
      </w:pPr>
      <w:r w:rsidRPr="00065E60">
        <w:rPr>
          <w:rStyle w:val="normaltextrun"/>
          <w:b/>
          <w:bCs/>
          <w:lang w:val="en-GB"/>
        </w:rPr>
        <w:t>Strategies to increase the sustainability of plant-based proteins</w:t>
      </w:r>
    </w:p>
    <w:p w14:paraId="5DA8D475" w14:textId="7CBED2FD" w:rsidR="009641F7" w:rsidRPr="00065E60" w:rsidRDefault="009641F7" w:rsidP="00530EDA">
      <w:pPr>
        <w:pStyle w:val="paragraph"/>
        <w:spacing w:before="0" w:beforeAutospacing="0" w:after="0" w:afterAutospacing="0"/>
        <w:jc w:val="center"/>
        <w:textAlignment w:val="baseline"/>
        <w:rPr>
          <w:sz w:val="18"/>
          <w:szCs w:val="18"/>
        </w:rPr>
      </w:pPr>
      <w:r w:rsidRPr="00065E60">
        <w:rPr>
          <w:rStyle w:val="normaltextrun"/>
          <w:sz w:val="18"/>
          <w:szCs w:val="18"/>
          <w:lang w:val="it-IT"/>
        </w:rPr>
        <w:t>Fatma DADI (fatma.dadi@unicatt.it)</w:t>
      </w:r>
    </w:p>
    <w:p w14:paraId="30EB6DD6" w14:textId="3FB13829" w:rsidR="009641F7" w:rsidRPr="00065E60" w:rsidRDefault="009641F7" w:rsidP="00530EDA">
      <w:pPr>
        <w:pStyle w:val="paragraph"/>
        <w:spacing w:before="0" w:beforeAutospacing="0" w:after="0" w:afterAutospacing="0"/>
        <w:jc w:val="center"/>
        <w:textAlignment w:val="baseline"/>
        <w:rPr>
          <w:sz w:val="18"/>
          <w:szCs w:val="18"/>
        </w:rPr>
      </w:pPr>
      <w:r w:rsidRPr="00065E60">
        <w:rPr>
          <w:rStyle w:val="normaltextrun"/>
          <w:sz w:val="18"/>
          <w:szCs w:val="18"/>
          <w:lang w:val="en-GB"/>
        </w:rPr>
        <w:t xml:space="preserve">Department for Sustainable Food Process, Faculty of Agriculture, Food and Environmental Sciences, </w:t>
      </w:r>
      <w:proofErr w:type="spellStart"/>
      <w:r w:rsidRPr="00065E60">
        <w:rPr>
          <w:rStyle w:val="normaltextrun"/>
          <w:sz w:val="18"/>
          <w:szCs w:val="18"/>
          <w:lang w:val="en-GB"/>
        </w:rPr>
        <w:t>Università</w:t>
      </w:r>
      <w:proofErr w:type="spellEnd"/>
      <w:r w:rsidRPr="00065E60">
        <w:rPr>
          <w:rStyle w:val="normaltextrun"/>
          <w:sz w:val="18"/>
          <w:szCs w:val="18"/>
          <w:lang w:val="en-GB"/>
        </w:rPr>
        <w:t xml:space="preserve"> Cattolica del Sacro Cuore, Italy</w:t>
      </w:r>
    </w:p>
    <w:p w14:paraId="52E182B5" w14:textId="0CC4474D" w:rsidR="009641F7" w:rsidRPr="00065E60" w:rsidRDefault="009641F7" w:rsidP="00530EDA">
      <w:pPr>
        <w:pStyle w:val="paragraph"/>
        <w:spacing w:before="0" w:beforeAutospacing="0" w:after="0" w:afterAutospacing="0"/>
        <w:jc w:val="center"/>
        <w:textAlignment w:val="baseline"/>
        <w:rPr>
          <w:sz w:val="18"/>
          <w:szCs w:val="18"/>
        </w:rPr>
      </w:pPr>
      <w:r w:rsidRPr="00065E60">
        <w:rPr>
          <w:rStyle w:val="normaltextrun"/>
          <w:sz w:val="18"/>
          <w:szCs w:val="18"/>
          <w:lang w:val="it-IT"/>
        </w:rPr>
        <w:t>Tutor: Prof. Giorgia SPIGNO</w:t>
      </w:r>
    </w:p>
    <w:p w14:paraId="30603D09" w14:textId="463618B1" w:rsidR="009641F7" w:rsidRPr="00065E60" w:rsidRDefault="009641F7" w:rsidP="00632041">
      <w:pPr>
        <w:pStyle w:val="paragraph"/>
        <w:spacing w:before="0" w:beforeAutospacing="0" w:after="0" w:afterAutospacing="0"/>
        <w:textAlignment w:val="baseline"/>
        <w:rPr>
          <w:rStyle w:val="eop"/>
          <w:sz w:val="18"/>
          <w:szCs w:val="18"/>
        </w:rPr>
      </w:pPr>
      <w:r w:rsidRPr="00065E60">
        <w:rPr>
          <w:rStyle w:val="eop"/>
          <w:sz w:val="18"/>
          <w:szCs w:val="18"/>
        </w:rPr>
        <w:t> </w:t>
      </w:r>
    </w:p>
    <w:p w14:paraId="77124F98" w14:textId="368596D4" w:rsidR="009641F7" w:rsidRPr="00065E60" w:rsidRDefault="002F578A" w:rsidP="002F578A">
      <w:pPr>
        <w:pStyle w:val="paragraph"/>
        <w:spacing w:before="0" w:beforeAutospacing="0" w:after="0" w:afterAutospacing="0"/>
        <w:jc w:val="both"/>
        <w:textAlignment w:val="baseline"/>
        <w:rPr>
          <w:i/>
          <w:iCs/>
          <w:sz w:val="18"/>
          <w:szCs w:val="18"/>
        </w:rPr>
      </w:pPr>
      <w:r w:rsidRPr="002F578A">
        <w:rPr>
          <w:sz w:val="20"/>
          <w:szCs w:val="20"/>
          <w:lang w:val="en-GB" w:eastAsia="zh-CN"/>
        </w:rPr>
        <w:t xml:space="preserve">This PhD project is focused on advancing the sustainability of agri-food chains in the production of plant-based proteins, </w:t>
      </w:r>
      <w:r>
        <w:rPr>
          <w:sz w:val="20"/>
          <w:szCs w:val="20"/>
          <w:lang w:val="en-GB" w:eastAsia="zh-CN"/>
        </w:rPr>
        <w:t xml:space="preserve">compared to </w:t>
      </w:r>
      <w:r w:rsidRPr="002F578A">
        <w:rPr>
          <w:sz w:val="20"/>
          <w:szCs w:val="20"/>
          <w:lang w:val="en-GB" w:eastAsia="zh-CN"/>
        </w:rPr>
        <w:t xml:space="preserve">the existing products available on the market. The project aims to achieve this goal through a range of strategies, including the meticulous selection of raw materials, implementation of diverse agricultural practices, optimization of production processes, and </w:t>
      </w:r>
      <w:proofErr w:type="spellStart"/>
      <w:r w:rsidRPr="002F578A">
        <w:rPr>
          <w:sz w:val="20"/>
          <w:szCs w:val="20"/>
          <w:lang w:val="en-GB" w:eastAsia="zh-CN"/>
        </w:rPr>
        <w:t>valorization</w:t>
      </w:r>
      <w:proofErr w:type="spellEnd"/>
      <w:r w:rsidRPr="002F578A">
        <w:rPr>
          <w:sz w:val="20"/>
          <w:szCs w:val="20"/>
          <w:lang w:val="en-GB" w:eastAsia="zh-CN"/>
        </w:rPr>
        <w:t xml:space="preserve"> of generated by-products.</w:t>
      </w:r>
      <w:r>
        <w:rPr>
          <w:sz w:val="20"/>
          <w:szCs w:val="20"/>
          <w:lang w:val="en-GB" w:eastAsia="zh-CN"/>
        </w:rPr>
        <w:t xml:space="preserve"> </w:t>
      </w:r>
      <w:r w:rsidRPr="002F578A">
        <w:rPr>
          <w:sz w:val="20"/>
          <w:szCs w:val="20"/>
          <w:lang w:val="en-GB" w:eastAsia="zh-CN"/>
        </w:rPr>
        <w:t>The extraction of proteins will primarily focus on conventional alternative sources like Pea seeds.</w:t>
      </w:r>
    </w:p>
    <w:p w14:paraId="14846572" w14:textId="49944700" w:rsidR="009641F7" w:rsidRPr="00065E60" w:rsidRDefault="009641F7" w:rsidP="00530EDA">
      <w:pPr>
        <w:pStyle w:val="paragraph"/>
        <w:spacing w:before="0" w:beforeAutospacing="0" w:after="0" w:afterAutospacing="0"/>
        <w:jc w:val="center"/>
        <w:textAlignment w:val="baseline"/>
        <w:rPr>
          <w:rStyle w:val="normaltextrun"/>
          <w:b/>
          <w:bCs/>
          <w:sz w:val="22"/>
          <w:szCs w:val="22"/>
          <w:lang w:val="it-IT"/>
        </w:rPr>
      </w:pPr>
      <w:r w:rsidRPr="00065E60">
        <w:rPr>
          <w:rStyle w:val="normaltextrun"/>
          <w:b/>
          <w:bCs/>
          <w:sz w:val="22"/>
          <w:szCs w:val="22"/>
          <w:lang w:val="it-IT"/>
        </w:rPr>
        <w:t>Strategie per aumentare la sostenibilità delle proteine di origine vegetale</w:t>
      </w:r>
    </w:p>
    <w:p w14:paraId="5874A3CA" w14:textId="77777777" w:rsidR="001318C8" w:rsidRPr="00065E60" w:rsidRDefault="001318C8" w:rsidP="00530EDA">
      <w:pPr>
        <w:pStyle w:val="paragraph"/>
        <w:spacing w:before="0" w:beforeAutospacing="0" w:after="0" w:afterAutospacing="0"/>
        <w:jc w:val="center"/>
        <w:textAlignment w:val="baseline"/>
        <w:rPr>
          <w:rStyle w:val="normaltextrun"/>
          <w:b/>
          <w:bCs/>
          <w:sz w:val="22"/>
          <w:szCs w:val="22"/>
          <w:lang w:val="it-IT"/>
        </w:rPr>
      </w:pPr>
    </w:p>
    <w:p w14:paraId="269F1C01" w14:textId="622CA4CA" w:rsidR="001318C8" w:rsidRPr="00F051B2" w:rsidRDefault="002F578A" w:rsidP="001318C8">
      <w:pPr>
        <w:pStyle w:val="Corpsdetexte"/>
        <w:jc w:val="both"/>
        <w:rPr>
          <w:i w:val="0"/>
          <w:iCs w:val="0"/>
          <w:sz w:val="20"/>
        </w:rPr>
      </w:pPr>
      <w:r w:rsidRPr="002F578A">
        <w:rPr>
          <w:i w:val="0"/>
          <w:iCs w:val="0"/>
          <w:sz w:val="20"/>
        </w:rPr>
        <w:t>Questo progetto di dottorato si concentra sull'avanzamento della sostenibilità delle catene agroalimentari nella produzione di proteine vegetali, rispetto ai prodotti attualmente disponibili sul mercato. Il progetto mira a raggiungere questo obiettivo attraverso una serie di strategie, tra cui la meticolosa selezione delle materie prime, l'implementazione di pratiche agricole diverse, l'ottimizzazione dei processi produttivi e la valorizzazione dei sottoprodotti generati. L'estrazione delle proteine si concentrerà principalmente su fonti alternative convenzionali come i semi di pisello.</w:t>
      </w:r>
      <w:r w:rsidR="001953F4">
        <w:rPr>
          <w:i w:val="0"/>
          <w:iCs w:val="0"/>
          <w:sz w:val="20"/>
        </w:rPr>
        <w:t>.</w:t>
      </w:r>
    </w:p>
    <w:p w14:paraId="36347731" w14:textId="0DBC5F97" w:rsidR="009641F7" w:rsidRPr="00065E60" w:rsidRDefault="009641F7" w:rsidP="00632041">
      <w:pPr>
        <w:pStyle w:val="paragraph"/>
        <w:spacing w:before="0" w:beforeAutospacing="0" w:after="0" w:afterAutospacing="0"/>
        <w:textAlignment w:val="baseline"/>
        <w:rPr>
          <w:sz w:val="18"/>
          <w:szCs w:val="18"/>
        </w:rPr>
      </w:pPr>
    </w:p>
    <w:p w14:paraId="15CD7629" w14:textId="41122007" w:rsidR="009641F7" w:rsidRPr="00F051B2" w:rsidRDefault="009641F7" w:rsidP="00632041">
      <w:pPr>
        <w:pStyle w:val="paragraph"/>
        <w:spacing w:before="0" w:beforeAutospacing="0" w:after="0" w:afterAutospacing="0"/>
        <w:ind w:left="555" w:hanging="555"/>
        <w:textAlignment w:val="baseline"/>
        <w:rPr>
          <w:rStyle w:val="eop"/>
          <w:sz w:val="20"/>
          <w:szCs w:val="20"/>
        </w:rPr>
      </w:pPr>
      <w:r w:rsidRPr="00F051B2">
        <w:rPr>
          <w:rStyle w:val="normaltextrun"/>
          <w:b/>
          <w:bCs/>
          <w:sz w:val="20"/>
          <w:szCs w:val="20"/>
          <w:lang w:val="en-GB"/>
        </w:rPr>
        <w:t>Key words</w:t>
      </w:r>
      <w:r w:rsidRPr="00F051B2">
        <w:rPr>
          <w:rStyle w:val="normaltextrun"/>
          <w:sz w:val="20"/>
          <w:szCs w:val="20"/>
          <w:lang w:val="en-GB"/>
        </w:rPr>
        <w:t>:</w:t>
      </w:r>
      <w:r w:rsidR="00986DC5">
        <w:rPr>
          <w:rStyle w:val="normaltextrun"/>
          <w:sz w:val="20"/>
          <w:szCs w:val="20"/>
          <w:lang w:val="en-GB"/>
        </w:rPr>
        <w:t xml:space="preserve"> </w:t>
      </w:r>
      <w:r w:rsidRPr="00F051B2">
        <w:rPr>
          <w:rStyle w:val="normaltextrun"/>
          <w:sz w:val="20"/>
          <w:szCs w:val="20"/>
          <w:lang w:val="en-GB"/>
        </w:rPr>
        <w:t>Plant based protein</w:t>
      </w:r>
      <w:r w:rsidR="001248EF">
        <w:rPr>
          <w:rStyle w:val="normaltextrun"/>
          <w:sz w:val="20"/>
          <w:szCs w:val="20"/>
          <w:lang w:val="en-GB"/>
        </w:rPr>
        <w:t>s</w:t>
      </w:r>
      <w:r w:rsidRPr="00F051B2">
        <w:rPr>
          <w:rStyle w:val="normaltextrun"/>
          <w:sz w:val="20"/>
          <w:szCs w:val="20"/>
          <w:lang w:val="en-GB"/>
        </w:rPr>
        <w:t>, pea protein, extraction, functional properties.</w:t>
      </w:r>
      <w:r w:rsidRPr="00F051B2">
        <w:rPr>
          <w:rStyle w:val="eop"/>
          <w:sz w:val="20"/>
          <w:szCs w:val="20"/>
        </w:rPr>
        <w:t> </w:t>
      </w:r>
    </w:p>
    <w:p w14:paraId="51B405BF" w14:textId="77777777" w:rsidR="00EC6B32" w:rsidRPr="00065E60" w:rsidRDefault="00EC6B32" w:rsidP="00632041">
      <w:pPr>
        <w:pStyle w:val="paragraph"/>
        <w:spacing w:before="0" w:beforeAutospacing="0" w:after="0" w:afterAutospacing="0"/>
        <w:ind w:left="555" w:hanging="555"/>
        <w:textAlignment w:val="baseline"/>
        <w:rPr>
          <w:sz w:val="18"/>
          <w:szCs w:val="18"/>
        </w:rPr>
      </w:pPr>
    </w:p>
    <w:p w14:paraId="063AB0D4" w14:textId="77777777" w:rsidR="009641F7" w:rsidRPr="00F051B2" w:rsidRDefault="009641F7" w:rsidP="00632041">
      <w:pPr>
        <w:pStyle w:val="paragraph"/>
        <w:shd w:val="clear" w:color="auto" w:fill="FFFFFF"/>
        <w:spacing w:before="0" w:beforeAutospacing="0" w:after="0" w:afterAutospacing="0"/>
        <w:textAlignment w:val="baseline"/>
        <w:rPr>
          <w:color w:val="850C13"/>
        </w:rPr>
      </w:pPr>
      <w:r w:rsidRPr="00F051B2">
        <w:rPr>
          <w:rStyle w:val="normaltextrun"/>
          <w:b/>
          <w:bCs/>
          <w:color w:val="000000"/>
          <w:shd w:val="clear" w:color="auto" w:fill="FFFFFF"/>
          <w:lang w:val="en-GB"/>
        </w:rPr>
        <w:t>1. Introduction</w:t>
      </w:r>
      <w:r w:rsidRPr="00F051B2">
        <w:rPr>
          <w:rStyle w:val="eop"/>
          <w:color w:val="000000"/>
        </w:rPr>
        <w:t> </w:t>
      </w:r>
    </w:p>
    <w:p w14:paraId="744508F5" w14:textId="77777777" w:rsidR="001318C8" w:rsidRPr="00065E60" w:rsidRDefault="001318C8" w:rsidP="00632041">
      <w:pPr>
        <w:pStyle w:val="paragraph"/>
        <w:spacing w:before="0" w:beforeAutospacing="0" w:after="0" w:afterAutospacing="0"/>
        <w:textAlignment w:val="baseline"/>
        <w:rPr>
          <w:rStyle w:val="normaltextrun"/>
          <w:sz w:val="18"/>
          <w:szCs w:val="18"/>
          <w:lang w:val="en-GB"/>
        </w:rPr>
      </w:pPr>
    </w:p>
    <w:p w14:paraId="149E75C2" w14:textId="03373EAB" w:rsidR="009641F7" w:rsidRPr="00F051B2" w:rsidRDefault="009641F7" w:rsidP="00F051B2">
      <w:pPr>
        <w:pStyle w:val="paragraph"/>
        <w:spacing w:before="0" w:beforeAutospacing="0" w:after="0" w:afterAutospacing="0"/>
        <w:jc w:val="both"/>
        <w:textAlignment w:val="baseline"/>
        <w:rPr>
          <w:sz w:val="20"/>
          <w:szCs w:val="20"/>
        </w:rPr>
      </w:pPr>
      <w:r w:rsidRPr="00F051B2">
        <w:rPr>
          <w:rStyle w:val="normaltextrun"/>
          <w:sz w:val="20"/>
          <w:szCs w:val="20"/>
          <w:lang w:val="en-GB"/>
        </w:rPr>
        <w:t xml:space="preserve">In accordance with the PhD thesis project previously </w:t>
      </w:r>
      <w:r w:rsidR="001248EF" w:rsidRPr="00F051B2">
        <w:rPr>
          <w:rStyle w:val="normaltextrun"/>
          <w:sz w:val="20"/>
          <w:szCs w:val="20"/>
          <w:lang w:val="en-GB"/>
        </w:rPr>
        <w:t>described</w:t>
      </w:r>
      <w:r w:rsidRPr="00F051B2">
        <w:rPr>
          <w:rStyle w:val="normaltextrun"/>
          <w:sz w:val="20"/>
          <w:szCs w:val="20"/>
          <w:lang w:val="en-GB"/>
        </w:rPr>
        <w:t xml:space="preserve"> (ASTI,2022), this poster reports the main results of </w:t>
      </w:r>
      <w:r w:rsidRPr="00F051B2">
        <w:rPr>
          <w:rStyle w:val="normaltextrun"/>
          <w:strike/>
          <w:color w:val="D13438"/>
          <w:sz w:val="20"/>
          <w:szCs w:val="20"/>
          <w:lang w:val="en-GB"/>
        </w:rPr>
        <w:t xml:space="preserve"> </w:t>
      </w:r>
      <w:r w:rsidRPr="00F051B2">
        <w:rPr>
          <w:rStyle w:val="normaltextrun"/>
          <w:sz w:val="20"/>
          <w:szCs w:val="20"/>
          <w:lang w:val="en-GB"/>
        </w:rPr>
        <w:t>the first two activities concerning: </w:t>
      </w:r>
      <w:r w:rsidRPr="00F051B2">
        <w:rPr>
          <w:rStyle w:val="eop"/>
          <w:sz w:val="20"/>
          <w:szCs w:val="20"/>
        </w:rPr>
        <w:t> </w:t>
      </w:r>
    </w:p>
    <w:p w14:paraId="1E18448F" w14:textId="078E59D9" w:rsidR="009641F7" w:rsidRPr="00F051B2" w:rsidRDefault="009641F7" w:rsidP="00F051B2">
      <w:pPr>
        <w:pStyle w:val="paragraph"/>
        <w:spacing w:before="0" w:beforeAutospacing="0" w:after="0" w:afterAutospacing="0"/>
        <w:ind w:left="555" w:hanging="555"/>
        <w:jc w:val="both"/>
        <w:textAlignment w:val="baseline"/>
        <w:rPr>
          <w:sz w:val="20"/>
          <w:szCs w:val="20"/>
        </w:rPr>
      </w:pPr>
      <w:r w:rsidRPr="00F051B2">
        <w:rPr>
          <w:rStyle w:val="normaltextrun"/>
          <w:sz w:val="20"/>
          <w:szCs w:val="20"/>
          <w:lang w:val="en-GB"/>
        </w:rPr>
        <w:t>(A1) The characterization of different pea varieties from different production sites/year</w:t>
      </w:r>
      <w:r w:rsidR="001248EF">
        <w:rPr>
          <w:rStyle w:val="normaltextrun"/>
          <w:sz w:val="20"/>
          <w:szCs w:val="20"/>
          <w:lang w:val="en-GB"/>
        </w:rPr>
        <w:t>s</w:t>
      </w:r>
      <w:r w:rsidRPr="00F051B2">
        <w:rPr>
          <w:rStyle w:val="eop"/>
          <w:sz w:val="20"/>
          <w:szCs w:val="20"/>
        </w:rPr>
        <w:t> </w:t>
      </w:r>
    </w:p>
    <w:p w14:paraId="240AD474" w14:textId="77777777" w:rsidR="009641F7" w:rsidRPr="00F051B2" w:rsidRDefault="009641F7" w:rsidP="00F051B2">
      <w:pPr>
        <w:pStyle w:val="paragraph"/>
        <w:spacing w:before="0" w:beforeAutospacing="0" w:after="0" w:afterAutospacing="0"/>
        <w:ind w:left="555" w:hanging="555"/>
        <w:jc w:val="both"/>
        <w:textAlignment w:val="baseline"/>
        <w:rPr>
          <w:sz w:val="20"/>
          <w:szCs w:val="20"/>
        </w:rPr>
      </w:pPr>
      <w:r w:rsidRPr="00F051B2">
        <w:rPr>
          <w:rStyle w:val="normaltextrun"/>
          <w:sz w:val="20"/>
          <w:szCs w:val="20"/>
          <w:lang w:val="en-GB"/>
        </w:rPr>
        <w:t xml:space="preserve">(A2) The Application of an improved conventional extraction process (with an alkaline extraction step followed by an isoelectric precipitation step) and the investigation of the variety/site effect on extraction yield and protein functionalities.  </w:t>
      </w:r>
      <w:r w:rsidRPr="00F051B2">
        <w:rPr>
          <w:rStyle w:val="eop"/>
          <w:sz w:val="20"/>
          <w:szCs w:val="20"/>
        </w:rPr>
        <w:t> </w:t>
      </w:r>
    </w:p>
    <w:p w14:paraId="4E8529F3" w14:textId="77777777" w:rsidR="009641F7" w:rsidRPr="00F051B2" w:rsidRDefault="009641F7" w:rsidP="00632041">
      <w:pPr>
        <w:pStyle w:val="paragraph"/>
        <w:shd w:val="clear" w:color="auto" w:fill="FFFFFF"/>
        <w:spacing w:before="0" w:beforeAutospacing="0" w:after="0" w:afterAutospacing="0"/>
        <w:textAlignment w:val="baseline"/>
        <w:rPr>
          <w:color w:val="850C13"/>
        </w:rPr>
      </w:pPr>
      <w:r w:rsidRPr="00F051B2">
        <w:rPr>
          <w:rStyle w:val="normaltextrun"/>
          <w:b/>
          <w:bCs/>
          <w:color w:val="000000"/>
          <w:shd w:val="clear" w:color="auto" w:fill="FFFFFF"/>
          <w:lang w:val="en-GB"/>
        </w:rPr>
        <w:t>2. Materials and Methods</w:t>
      </w:r>
      <w:r w:rsidRPr="00F051B2">
        <w:rPr>
          <w:rStyle w:val="eop"/>
          <w:color w:val="000000"/>
        </w:rPr>
        <w:t> </w:t>
      </w:r>
    </w:p>
    <w:p w14:paraId="3F6EF685" w14:textId="77777777" w:rsidR="009641F7" w:rsidRPr="00065E60" w:rsidRDefault="009641F7" w:rsidP="00632041">
      <w:pPr>
        <w:pStyle w:val="paragraph"/>
        <w:spacing w:before="0" w:beforeAutospacing="0" w:after="0" w:afterAutospacing="0"/>
        <w:textAlignment w:val="baseline"/>
        <w:rPr>
          <w:rStyle w:val="normaltextrun"/>
          <w:sz w:val="22"/>
          <w:szCs w:val="22"/>
          <w:lang w:val="en-GB"/>
        </w:rPr>
      </w:pPr>
    </w:p>
    <w:p w14:paraId="5C7842F3" w14:textId="223B1D36" w:rsidR="00065E60" w:rsidRPr="00F051B2" w:rsidRDefault="00FD4B8A" w:rsidP="00065E60">
      <w:pPr>
        <w:pStyle w:val="paragraph"/>
        <w:numPr>
          <w:ilvl w:val="1"/>
          <w:numId w:val="6"/>
        </w:numPr>
        <w:spacing w:before="0" w:beforeAutospacing="0" w:after="0" w:afterAutospacing="0"/>
        <w:textAlignment w:val="baseline"/>
        <w:rPr>
          <w:sz w:val="20"/>
          <w:szCs w:val="20"/>
        </w:rPr>
      </w:pPr>
      <w:proofErr w:type="spellStart"/>
      <w:r w:rsidRPr="00F051B2">
        <w:rPr>
          <w:b/>
          <w:bCs/>
          <w:sz w:val="20"/>
          <w:szCs w:val="20"/>
        </w:rPr>
        <w:t>Characterization</w:t>
      </w:r>
      <w:proofErr w:type="spellEnd"/>
      <w:r w:rsidRPr="00F051B2">
        <w:rPr>
          <w:b/>
          <w:bCs/>
          <w:sz w:val="20"/>
          <w:szCs w:val="20"/>
        </w:rPr>
        <w:t xml:space="preserve"> of </w:t>
      </w:r>
      <w:proofErr w:type="spellStart"/>
      <w:r w:rsidRPr="00F051B2">
        <w:rPr>
          <w:b/>
          <w:bCs/>
          <w:sz w:val="20"/>
          <w:szCs w:val="20"/>
        </w:rPr>
        <w:t>raw</w:t>
      </w:r>
      <w:proofErr w:type="spellEnd"/>
      <w:r w:rsidRPr="00F051B2">
        <w:rPr>
          <w:b/>
          <w:bCs/>
          <w:sz w:val="20"/>
          <w:szCs w:val="20"/>
        </w:rPr>
        <w:t xml:space="preserve"> </w:t>
      </w:r>
      <w:proofErr w:type="spellStart"/>
      <w:r w:rsidRPr="00F051B2">
        <w:rPr>
          <w:b/>
          <w:bCs/>
          <w:sz w:val="20"/>
          <w:szCs w:val="20"/>
        </w:rPr>
        <w:t>material</w:t>
      </w:r>
      <w:proofErr w:type="spellEnd"/>
    </w:p>
    <w:p w14:paraId="169107E8" w14:textId="77777777" w:rsidR="009641F7" w:rsidRPr="00065E60" w:rsidRDefault="009641F7" w:rsidP="00632041">
      <w:pPr>
        <w:pStyle w:val="paragraph"/>
        <w:spacing w:before="0" w:beforeAutospacing="0" w:after="0" w:afterAutospacing="0"/>
        <w:textAlignment w:val="baseline"/>
        <w:rPr>
          <w:rStyle w:val="normaltextrun"/>
          <w:sz w:val="18"/>
          <w:szCs w:val="18"/>
          <w:lang w:val="en-GB"/>
        </w:rPr>
      </w:pPr>
    </w:p>
    <w:p w14:paraId="65A737E0" w14:textId="7FD17030" w:rsidR="009641F7" w:rsidRPr="00F051B2" w:rsidRDefault="009641F7" w:rsidP="00F051B2">
      <w:pPr>
        <w:pStyle w:val="paragraph"/>
        <w:spacing w:before="0" w:beforeAutospacing="0" w:after="0" w:afterAutospacing="0"/>
        <w:jc w:val="both"/>
        <w:textAlignment w:val="baseline"/>
        <w:rPr>
          <w:sz w:val="20"/>
          <w:szCs w:val="20"/>
        </w:rPr>
      </w:pPr>
      <w:r w:rsidRPr="00F051B2">
        <w:rPr>
          <w:rStyle w:val="normaltextrun"/>
          <w:sz w:val="20"/>
          <w:szCs w:val="20"/>
          <w:lang w:val="en-GB"/>
        </w:rPr>
        <w:t xml:space="preserve">The following methods were employed to investigate various </w:t>
      </w:r>
      <w:proofErr w:type="spellStart"/>
      <w:r w:rsidRPr="00F051B2">
        <w:rPr>
          <w:rStyle w:val="normaltextrun"/>
          <w:sz w:val="20"/>
          <w:szCs w:val="20"/>
          <w:lang w:val="en-GB"/>
        </w:rPr>
        <w:t>physic</w:t>
      </w:r>
      <w:r w:rsidR="00FD4B8A" w:rsidRPr="00F051B2">
        <w:rPr>
          <w:rStyle w:val="normaltextrun"/>
          <w:sz w:val="20"/>
          <w:szCs w:val="20"/>
          <w:lang w:val="en-GB"/>
        </w:rPr>
        <w:t>o</w:t>
      </w:r>
      <w:proofErr w:type="spellEnd"/>
      <w:r w:rsidRPr="00F051B2">
        <w:rPr>
          <w:rStyle w:val="normaltextrun"/>
          <w:sz w:val="20"/>
          <w:szCs w:val="20"/>
          <w:lang w:val="en-GB"/>
        </w:rPr>
        <w:t>-chemical characteristics:</w:t>
      </w:r>
      <w:r w:rsidRPr="00F051B2">
        <w:rPr>
          <w:rStyle w:val="normaltextrun"/>
          <w:color w:val="D13438"/>
          <w:sz w:val="20"/>
          <w:szCs w:val="20"/>
          <w:u w:val="single"/>
          <w:lang w:val="en-GB"/>
        </w:rPr>
        <w:t> </w:t>
      </w:r>
      <w:r w:rsidRPr="00F051B2">
        <w:rPr>
          <w:rStyle w:val="eop"/>
          <w:sz w:val="20"/>
          <w:szCs w:val="20"/>
        </w:rPr>
        <w:t> </w:t>
      </w:r>
    </w:p>
    <w:p w14:paraId="5B177C17" w14:textId="77777777" w:rsidR="009641F7" w:rsidRPr="00F051B2" w:rsidRDefault="009641F7" w:rsidP="00F051B2">
      <w:pPr>
        <w:pStyle w:val="paragraph"/>
        <w:spacing w:before="0" w:beforeAutospacing="0" w:after="0" w:afterAutospacing="0"/>
        <w:jc w:val="both"/>
        <w:textAlignment w:val="baseline"/>
        <w:rPr>
          <w:sz w:val="20"/>
          <w:szCs w:val="20"/>
        </w:rPr>
      </w:pPr>
      <w:r w:rsidRPr="00F051B2">
        <w:rPr>
          <w:rStyle w:val="eop"/>
          <w:sz w:val="20"/>
          <w:szCs w:val="20"/>
        </w:rPr>
        <w:t> </w:t>
      </w:r>
    </w:p>
    <w:p w14:paraId="2F0077E4" w14:textId="3C95B84E" w:rsidR="009641F7" w:rsidRPr="00F051B2" w:rsidRDefault="009641F7" w:rsidP="001248EF">
      <w:pPr>
        <w:pStyle w:val="paragraph"/>
        <w:numPr>
          <w:ilvl w:val="0"/>
          <w:numId w:val="7"/>
        </w:numPr>
        <w:spacing w:before="0" w:beforeAutospacing="0" w:after="0" w:afterAutospacing="0"/>
        <w:jc w:val="both"/>
        <w:textAlignment w:val="baseline"/>
        <w:rPr>
          <w:sz w:val="20"/>
          <w:szCs w:val="20"/>
        </w:rPr>
      </w:pPr>
      <w:r w:rsidRPr="00F051B2">
        <w:rPr>
          <w:sz w:val="20"/>
          <w:szCs w:val="20"/>
        </w:rPr>
        <w:t xml:space="preserve">Total dry </w:t>
      </w:r>
      <w:proofErr w:type="spellStart"/>
      <w:r w:rsidRPr="00F051B2">
        <w:rPr>
          <w:sz w:val="20"/>
          <w:szCs w:val="20"/>
        </w:rPr>
        <w:t>matter</w:t>
      </w:r>
      <w:proofErr w:type="spellEnd"/>
      <w:r w:rsidRPr="00F051B2">
        <w:rPr>
          <w:sz w:val="20"/>
          <w:szCs w:val="20"/>
        </w:rPr>
        <w:t xml:space="preserve"> content: The AOAC (1999)</w:t>
      </w:r>
    </w:p>
    <w:p w14:paraId="40043122" w14:textId="6BBBA256" w:rsidR="009641F7" w:rsidRPr="00F051B2" w:rsidRDefault="009641F7" w:rsidP="001248EF">
      <w:pPr>
        <w:pStyle w:val="paragraph"/>
        <w:numPr>
          <w:ilvl w:val="0"/>
          <w:numId w:val="7"/>
        </w:numPr>
        <w:spacing w:before="0" w:beforeAutospacing="0" w:after="0" w:afterAutospacing="0"/>
        <w:jc w:val="both"/>
        <w:textAlignment w:val="baseline"/>
        <w:rPr>
          <w:sz w:val="20"/>
          <w:szCs w:val="20"/>
        </w:rPr>
      </w:pPr>
      <w:r w:rsidRPr="00F051B2">
        <w:rPr>
          <w:sz w:val="20"/>
          <w:szCs w:val="20"/>
        </w:rPr>
        <w:t>Ash content: Method 08-01 (AACC, 1984)</w:t>
      </w:r>
    </w:p>
    <w:p w14:paraId="7BDDADE1" w14:textId="184FA791" w:rsidR="009641F7" w:rsidRPr="00F051B2" w:rsidRDefault="009641F7" w:rsidP="001248EF">
      <w:pPr>
        <w:pStyle w:val="paragraph"/>
        <w:numPr>
          <w:ilvl w:val="0"/>
          <w:numId w:val="7"/>
        </w:numPr>
        <w:spacing w:before="0" w:beforeAutospacing="0" w:after="0" w:afterAutospacing="0"/>
        <w:jc w:val="both"/>
        <w:textAlignment w:val="baseline"/>
        <w:rPr>
          <w:sz w:val="20"/>
          <w:szCs w:val="20"/>
        </w:rPr>
      </w:pPr>
      <w:r w:rsidRPr="00F051B2">
        <w:rPr>
          <w:sz w:val="20"/>
          <w:szCs w:val="20"/>
        </w:rPr>
        <w:t>Total fat content</w:t>
      </w:r>
      <w:r w:rsidRPr="00F051B2">
        <w:rPr>
          <w:rStyle w:val="normaltextrun"/>
          <w:color w:val="D13438"/>
          <w:sz w:val="20"/>
          <w:szCs w:val="20"/>
          <w:u w:val="single"/>
          <w:lang w:val="en-GB"/>
        </w:rPr>
        <w:t xml:space="preserve"> </w:t>
      </w:r>
      <w:r w:rsidRPr="00F051B2">
        <w:rPr>
          <w:rStyle w:val="normaltextrun"/>
          <w:sz w:val="20"/>
          <w:szCs w:val="20"/>
          <w:lang w:val="en-GB"/>
        </w:rPr>
        <w:t xml:space="preserve">(standard Soxhlet extraction with petroleum ether after an acid hydrolysis with 4 M HCl) </w:t>
      </w:r>
    </w:p>
    <w:p w14:paraId="02648A5A" w14:textId="42DC35ED" w:rsidR="009641F7" w:rsidRPr="00F051B2" w:rsidRDefault="009641F7" w:rsidP="001248EF">
      <w:pPr>
        <w:pStyle w:val="paragraph"/>
        <w:numPr>
          <w:ilvl w:val="0"/>
          <w:numId w:val="7"/>
        </w:numPr>
        <w:spacing w:before="0" w:beforeAutospacing="0" w:after="0" w:afterAutospacing="0"/>
        <w:jc w:val="both"/>
        <w:textAlignment w:val="baseline"/>
        <w:rPr>
          <w:sz w:val="20"/>
          <w:szCs w:val="20"/>
        </w:rPr>
      </w:pPr>
      <w:r w:rsidRPr="00F051B2">
        <w:rPr>
          <w:sz w:val="20"/>
          <w:szCs w:val="20"/>
        </w:rPr>
        <w:t xml:space="preserve">Protein content: </w:t>
      </w:r>
      <w:proofErr w:type="spellStart"/>
      <w:r w:rsidRPr="00F051B2">
        <w:rPr>
          <w:sz w:val="20"/>
          <w:szCs w:val="20"/>
        </w:rPr>
        <w:t>based</w:t>
      </w:r>
      <w:proofErr w:type="spellEnd"/>
      <w:r w:rsidRPr="00F051B2">
        <w:rPr>
          <w:sz w:val="20"/>
          <w:szCs w:val="20"/>
        </w:rPr>
        <w:t xml:space="preserve"> on the Kjeldahl </w:t>
      </w:r>
      <w:proofErr w:type="spellStart"/>
      <w:r w:rsidRPr="00F051B2">
        <w:rPr>
          <w:sz w:val="20"/>
          <w:szCs w:val="20"/>
        </w:rPr>
        <w:t>method</w:t>
      </w:r>
      <w:proofErr w:type="spellEnd"/>
      <w:r w:rsidRPr="00F051B2">
        <w:rPr>
          <w:sz w:val="20"/>
          <w:szCs w:val="20"/>
        </w:rPr>
        <w:t xml:space="preserve"> </w:t>
      </w:r>
      <w:r w:rsidRPr="00F051B2">
        <w:rPr>
          <w:rStyle w:val="normaltextrun"/>
          <w:sz w:val="20"/>
          <w:szCs w:val="20"/>
          <w:lang w:val="en-GB"/>
        </w:rPr>
        <w:t>using a conversion coefficient of 6.25</w:t>
      </w:r>
    </w:p>
    <w:p w14:paraId="661C4AAD" w14:textId="150D8D2E" w:rsidR="009641F7" w:rsidRPr="00F051B2" w:rsidRDefault="009641F7" w:rsidP="001248EF">
      <w:pPr>
        <w:pStyle w:val="paragraph"/>
        <w:numPr>
          <w:ilvl w:val="0"/>
          <w:numId w:val="7"/>
        </w:numPr>
        <w:spacing w:before="0" w:beforeAutospacing="0" w:after="0" w:afterAutospacing="0"/>
        <w:jc w:val="both"/>
        <w:textAlignment w:val="baseline"/>
        <w:rPr>
          <w:sz w:val="20"/>
          <w:szCs w:val="20"/>
        </w:rPr>
      </w:pPr>
      <w:r w:rsidRPr="00F051B2">
        <w:rPr>
          <w:rStyle w:val="normaltextrun"/>
          <w:sz w:val="20"/>
          <w:szCs w:val="20"/>
          <w:lang w:val="en-GB"/>
        </w:rPr>
        <w:t>Starch content</w:t>
      </w:r>
      <w:r w:rsidRPr="00F051B2">
        <w:rPr>
          <w:rStyle w:val="normaltextrun"/>
          <w:color w:val="D13438"/>
          <w:sz w:val="20"/>
          <w:szCs w:val="20"/>
          <w:lang w:val="en-GB"/>
        </w:rPr>
        <w:t xml:space="preserve"> </w:t>
      </w:r>
      <w:r w:rsidRPr="00F051B2">
        <w:rPr>
          <w:rStyle w:val="normaltextrun"/>
          <w:sz w:val="20"/>
          <w:szCs w:val="20"/>
          <w:lang w:val="en-GB"/>
        </w:rPr>
        <w:t xml:space="preserve">based on </w:t>
      </w:r>
      <w:proofErr w:type="spellStart"/>
      <w:r w:rsidRPr="00F051B2">
        <w:rPr>
          <w:rStyle w:val="normaltextrun"/>
          <w:sz w:val="20"/>
          <w:szCs w:val="20"/>
          <w:lang w:val="en-GB"/>
        </w:rPr>
        <w:t>thepolarimetric</w:t>
      </w:r>
      <w:proofErr w:type="spellEnd"/>
      <w:r w:rsidRPr="00F051B2">
        <w:rPr>
          <w:rStyle w:val="normaltextrun"/>
          <w:sz w:val="20"/>
          <w:szCs w:val="20"/>
          <w:lang w:val="en-GB"/>
        </w:rPr>
        <w:t xml:space="preserve"> method which determines the content of starch and high-molecular-weight starch degradation products</w:t>
      </w:r>
      <w:r w:rsidRPr="00F051B2">
        <w:rPr>
          <w:rStyle w:val="normaltextrun"/>
          <w:color w:val="D13438"/>
          <w:sz w:val="20"/>
          <w:szCs w:val="20"/>
          <w:u w:val="single"/>
          <w:lang w:val="en-GB"/>
        </w:rPr>
        <w:t xml:space="preserve">); </w:t>
      </w:r>
      <w:r w:rsidRPr="00F051B2">
        <w:rPr>
          <w:rStyle w:val="normaltextrun"/>
          <w:strike/>
          <w:color w:val="D13438"/>
          <w:sz w:val="20"/>
          <w:szCs w:val="20"/>
          <w:lang w:val="en-GB"/>
        </w:rPr>
        <w:t>.</w:t>
      </w:r>
      <w:r w:rsidRPr="00F051B2">
        <w:rPr>
          <w:rStyle w:val="eop"/>
          <w:sz w:val="20"/>
          <w:szCs w:val="20"/>
        </w:rPr>
        <w:t> </w:t>
      </w:r>
    </w:p>
    <w:p w14:paraId="441D8019" w14:textId="43EDED82" w:rsidR="009641F7" w:rsidRPr="00F051B2" w:rsidRDefault="009641F7" w:rsidP="001248EF">
      <w:pPr>
        <w:pStyle w:val="paragraph"/>
        <w:numPr>
          <w:ilvl w:val="0"/>
          <w:numId w:val="7"/>
        </w:numPr>
        <w:spacing w:before="0" w:beforeAutospacing="0" w:after="0" w:afterAutospacing="0"/>
        <w:jc w:val="both"/>
        <w:textAlignment w:val="baseline"/>
        <w:rPr>
          <w:rStyle w:val="normaltextrun"/>
          <w:sz w:val="20"/>
          <w:szCs w:val="20"/>
          <w:lang w:val="en-GB"/>
        </w:rPr>
      </w:pPr>
      <w:r w:rsidRPr="00F051B2">
        <w:rPr>
          <w:rStyle w:val="normaltextrun"/>
          <w:sz w:val="20"/>
          <w:szCs w:val="20"/>
          <w:lang w:val="en-GB"/>
        </w:rPr>
        <w:t xml:space="preserve">Total dietary </w:t>
      </w:r>
      <w:proofErr w:type="spellStart"/>
      <w:r w:rsidRPr="00F051B2">
        <w:rPr>
          <w:rStyle w:val="normaltextrun"/>
          <w:sz w:val="20"/>
          <w:szCs w:val="20"/>
          <w:lang w:val="en-GB"/>
        </w:rPr>
        <w:t>fiber</w:t>
      </w:r>
      <w:proofErr w:type="spellEnd"/>
      <w:r w:rsidRPr="00F051B2">
        <w:rPr>
          <w:rStyle w:val="normaltextrun"/>
          <w:sz w:val="20"/>
          <w:szCs w:val="20"/>
          <w:lang w:val="en-GB"/>
        </w:rPr>
        <w:t xml:space="preserve"> content</w:t>
      </w:r>
      <w:r w:rsidRPr="00F051B2">
        <w:rPr>
          <w:rStyle w:val="normaltextrun"/>
          <w:color w:val="D13438"/>
          <w:sz w:val="20"/>
          <w:szCs w:val="20"/>
          <w:u w:val="single"/>
          <w:lang w:val="en-GB"/>
        </w:rPr>
        <w:t xml:space="preserve"> </w:t>
      </w:r>
      <w:r w:rsidRPr="00F051B2">
        <w:rPr>
          <w:rStyle w:val="normaltextrun"/>
          <w:sz w:val="20"/>
          <w:szCs w:val="20"/>
          <w:lang w:val="en-GB"/>
        </w:rPr>
        <w:t>(based on the AOAC Method 991.43 and AACC Methods 32-07-01)</w:t>
      </w:r>
    </w:p>
    <w:p w14:paraId="5BE83B19" w14:textId="1ADA3C99" w:rsidR="00065E60" w:rsidRDefault="00065E60" w:rsidP="00F051B2">
      <w:pPr>
        <w:pStyle w:val="paragraph"/>
        <w:spacing w:before="0" w:beforeAutospacing="0" w:after="0" w:afterAutospacing="0"/>
        <w:textAlignment w:val="baseline"/>
        <w:rPr>
          <w:rStyle w:val="normaltextrun"/>
          <w:b/>
          <w:bCs/>
          <w:sz w:val="18"/>
          <w:szCs w:val="18"/>
          <w:lang w:val="en-US"/>
        </w:rPr>
      </w:pPr>
    </w:p>
    <w:p w14:paraId="630BCE58" w14:textId="14E51EFF" w:rsidR="00065E60" w:rsidRPr="00F051B2" w:rsidRDefault="00FD4B8A" w:rsidP="00632041">
      <w:pPr>
        <w:pStyle w:val="paragraph"/>
        <w:numPr>
          <w:ilvl w:val="1"/>
          <w:numId w:val="6"/>
        </w:numPr>
        <w:spacing w:before="0" w:beforeAutospacing="0" w:after="0" w:afterAutospacing="0"/>
        <w:textAlignment w:val="baseline"/>
        <w:rPr>
          <w:rStyle w:val="eop"/>
          <w:b/>
          <w:bCs/>
          <w:sz w:val="20"/>
          <w:szCs w:val="20"/>
          <w:lang w:val="en-US"/>
        </w:rPr>
      </w:pPr>
      <w:r w:rsidRPr="00F051B2">
        <w:rPr>
          <w:rStyle w:val="normaltextrun"/>
          <w:b/>
          <w:bCs/>
          <w:sz w:val="20"/>
          <w:szCs w:val="20"/>
          <w:lang w:val="en-US"/>
        </w:rPr>
        <w:t>Protein extraction protocol</w:t>
      </w:r>
      <w:r w:rsidRPr="00F051B2">
        <w:rPr>
          <w:rStyle w:val="eop"/>
          <w:sz w:val="20"/>
          <w:szCs w:val="20"/>
        </w:rPr>
        <w:t> </w:t>
      </w:r>
    </w:p>
    <w:p w14:paraId="27A5CC59" w14:textId="1E9D3F83" w:rsidR="0018020A" w:rsidRPr="00F051B2" w:rsidRDefault="009641F7" w:rsidP="00F051B2">
      <w:pPr>
        <w:pStyle w:val="paragraph"/>
        <w:spacing w:before="0" w:beforeAutospacing="0" w:after="0" w:afterAutospacing="0"/>
        <w:jc w:val="both"/>
        <w:textAlignment w:val="baseline"/>
        <w:rPr>
          <w:sz w:val="20"/>
          <w:szCs w:val="20"/>
          <w:lang w:val="en-US"/>
        </w:rPr>
      </w:pPr>
      <w:r w:rsidRPr="00F051B2">
        <w:rPr>
          <w:rStyle w:val="normaltextrun"/>
          <w:sz w:val="20"/>
          <w:szCs w:val="20"/>
          <w:lang w:val="en-US"/>
        </w:rPr>
        <w:t xml:space="preserve">Due to confidentiality issues with the company the PhD project is carried out in collaboration with, complete details of the protocol cannot be provided. The process involved an alkaline extraction at pH 9, followed by a centrifugation step to separate a solid residue from the liquid phase. The latter was acidified to pH 4.5 to get protein precipitation. The precipitate was then separated through a further centrifugation step. </w:t>
      </w:r>
    </w:p>
    <w:p w14:paraId="46D8954E" w14:textId="77777777" w:rsidR="009641F7" w:rsidRPr="00F051B2" w:rsidRDefault="009641F7" w:rsidP="00F051B2">
      <w:pPr>
        <w:pStyle w:val="paragraph"/>
        <w:spacing w:before="0" w:beforeAutospacing="0" w:after="0" w:afterAutospacing="0"/>
        <w:jc w:val="both"/>
        <w:textAlignment w:val="baseline"/>
        <w:rPr>
          <w:sz w:val="20"/>
          <w:szCs w:val="20"/>
        </w:rPr>
      </w:pPr>
      <w:r w:rsidRPr="00F051B2">
        <w:rPr>
          <w:rStyle w:val="eop"/>
          <w:sz w:val="20"/>
          <w:szCs w:val="20"/>
        </w:rPr>
        <w:t> </w:t>
      </w:r>
    </w:p>
    <w:p w14:paraId="7DE4BC2E" w14:textId="6C70A44F" w:rsidR="009641F7" w:rsidRPr="00F051B2" w:rsidRDefault="009641F7" w:rsidP="00F051B2">
      <w:pPr>
        <w:pStyle w:val="paragraph"/>
        <w:spacing w:before="0" w:beforeAutospacing="0" w:after="0" w:afterAutospacing="0"/>
        <w:jc w:val="both"/>
        <w:textAlignment w:val="baseline"/>
        <w:rPr>
          <w:rStyle w:val="normaltextrun"/>
          <w:color w:val="000000"/>
          <w:sz w:val="20"/>
          <w:szCs w:val="20"/>
          <w:lang w:val="en-GB"/>
        </w:rPr>
      </w:pPr>
      <w:r w:rsidRPr="00F051B2">
        <w:rPr>
          <w:rStyle w:val="normaltextrun"/>
          <w:color w:val="000000"/>
          <w:sz w:val="20"/>
          <w:szCs w:val="20"/>
          <w:lang w:val="en-GB"/>
        </w:rPr>
        <w:t xml:space="preserve">The </w:t>
      </w:r>
      <w:proofErr w:type="spellStart"/>
      <w:r w:rsidRPr="00F051B2">
        <w:rPr>
          <w:rStyle w:val="normaltextrun"/>
          <w:color w:val="000000"/>
          <w:sz w:val="20"/>
          <w:szCs w:val="20"/>
          <w:lang w:val="en-GB"/>
        </w:rPr>
        <w:t>physico</w:t>
      </w:r>
      <w:proofErr w:type="spellEnd"/>
      <w:r w:rsidRPr="00F051B2">
        <w:rPr>
          <w:rStyle w:val="normaltextrun"/>
          <w:color w:val="000000"/>
          <w:sz w:val="20"/>
          <w:szCs w:val="20"/>
          <w:lang w:val="en-GB"/>
        </w:rPr>
        <w:t xml:space="preserve">-chemical characterization </w:t>
      </w:r>
      <w:r w:rsidR="0018020A" w:rsidRPr="00F051B2">
        <w:rPr>
          <w:rStyle w:val="normaltextrun"/>
          <w:color w:val="000000"/>
          <w:sz w:val="20"/>
          <w:szCs w:val="20"/>
          <w:lang w:val="en-GB"/>
        </w:rPr>
        <w:t>was</w:t>
      </w:r>
      <w:r w:rsidRPr="00F051B2">
        <w:rPr>
          <w:rStyle w:val="normaltextrun"/>
          <w:color w:val="000000"/>
          <w:sz w:val="20"/>
          <w:szCs w:val="20"/>
          <w:lang w:val="en-GB"/>
        </w:rPr>
        <w:t xml:space="preserve"> also </w:t>
      </w:r>
      <w:proofErr w:type="spellStart"/>
      <w:r w:rsidRPr="00F051B2">
        <w:rPr>
          <w:rStyle w:val="normaltextrun"/>
          <w:color w:val="000000"/>
          <w:sz w:val="20"/>
          <w:szCs w:val="20"/>
          <w:lang w:val="en-GB"/>
        </w:rPr>
        <w:t>analyzed</w:t>
      </w:r>
      <w:proofErr w:type="spellEnd"/>
      <w:r w:rsidRPr="00F051B2">
        <w:rPr>
          <w:rStyle w:val="normaltextrun"/>
          <w:color w:val="000000"/>
          <w:sz w:val="20"/>
          <w:szCs w:val="20"/>
          <w:lang w:val="en-GB"/>
        </w:rPr>
        <w:t xml:space="preserve"> for the extracted products (Deposit, Gel, and whey).</w:t>
      </w:r>
    </w:p>
    <w:p w14:paraId="385C59AB" w14:textId="49E8CF69" w:rsidR="0047764D" w:rsidRPr="00065E60" w:rsidRDefault="0047764D" w:rsidP="00632041">
      <w:pPr>
        <w:pStyle w:val="paragraph"/>
        <w:spacing w:before="0" w:beforeAutospacing="0" w:after="0" w:afterAutospacing="0"/>
        <w:textAlignment w:val="baseline"/>
        <w:rPr>
          <w:rStyle w:val="normaltextrun"/>
          <w:color w:val="000000"/>
          <w:sz w:val="18"/>
          <w:szCs w:val="18"/>
          <w:lang w:val="en-GB"/>
        </w:rPr>
      </w:pPr>
    </w:p>
    <w:p w14:paraId="694262E8" w14:textId="4CA05CFA" w:rsidR="00FD4B8A" w:rsidRPr="00F051B2" w:rsidRDefault="0047764D" w:rsidP="00FD4B8A">
      <w:pPr>
        <w:pStyle w:val="paragraph"/>
        <w:numPr>
          <w:ilvl w:val="1"/>
          <w:numId w:val="6"/>
        </w:numPr>
        <w:spacing w:before="0" w:beforeAutospacing="0" w:after="0" w:afterAutospacing="0"/>
        <w:textAlignment w:val="baseline"/>
        <w:rPr>
          <w:rStyle w:val="normaltextrun"/>
          <w:b/>
          <w:bCs/>
          <w:sz w:val="20"/>
          <w:szCs w:val="20"/>
          <w:lang w:val="en-US"/>
        </w:rPr>
      </w:pPr>
      <w:r w:rsidRPr="00F051B2">
        <w:rPr>
          <w:rStyle w:val="normaltextrun"/>
          <w:b/>
          <w:bCs/>
          <w:sz w:val="20"/>
          <w:szCs w:val="20"/>
          <w:lang w:val="en-US"/>
        </w:rPr>
        <w:t>Statistical analysis</w:t>
      </w:r>
    </w:p>
    <w:p w14:paraId="7DEFF4E7" w14:textId="2B9A22DC" w:rsidR="0047764D" w:rsidRPr="00F051B2" w:rsidRDefault="0047764D" w:rsidP="00F051B2">
      <w:pPr>
        <w:pStyle w:val="paragraph"/>
        <w:spacing w:before="0" w:beforeAutospacing="0" w:after="0" w:afterAutospacing="0"/>
        <w:jc w:val="both"/>
        <w:textAlignment w:val="baseline"/>
        <w:rPr>
          <w:rStyle w:val="normaltextrun"/>
          <w:color w:val="000000"/>
          <w:sz w:val="20"/>
          <w:szCs w:val="20"/>
          <w:lang w:val="en-GB"/>
        </w:rPr>
      </w:pPr>
      <w:r w:rsidRPr="00F051B2">
        <w:rPr>
          <w:rStyle w:val="normaltextrun"/>
          <w:color w:val="000000"/>
          <w:sz w:val="20"/>
          <w:szCs w:val="20"/>
          <w:lang w:val="en-GB"/>
        </w:rPr>
        <w:t>a statistical analysis was performed to compare means using a 1-factor analysis of variance (ANOVA) and a Tukey test. The analysis was conducted using SPSS software. The significance level was set at a threshold of p &lt; 0.001.</w:t>
      </w:r>
    </w:p>
    <w:p w14:paraId="27CDB8AC" w14:textId="77777777" w:rsidR="0018020A" w:rsidRPr="00065E60" w:rsidRDefault="0018020A" w:rsidP="00632041">
      <w:pPr>
        <w:pStyle w:val="paragraph"/>
        <w:spacing w:before="0" w:beforeAutospacing="0" w:after="0" w:afterAutospacing="0"/>
        <w:textAlignment w:val="baseline"/>
        <w:rPr>
          <w:sz w:val="18"/>
          <w:szCs w:val="18"/>
        </w:rPr>
      </w:pPr>
    </w:p>
    <w:p w14:paraId="4B1431AA" w14:textId="77777777" w:rsidR="009641F7" w:rsidRPr="00F051B2" w:rsidRDefault="009641F7" w:rsidP="00632041">
      <w:pPr>
        <w:pStyle w:val="paragraph"/>
        <w:shd w:val="clear" w:color="auto" w:fill="FFFFFF"/>
        <w:spacing w:before="0" w:beforeAutospacing="0" w:after="0" w:afterAutospacing="0"/>
        <w:textAlignment w:val="baseline"/>
        <w:rPr>
          <w:color w:val="850C13"/>
        </w:rPr>
      </w:pPr>
      <w:r w:rsidRPr="00F051B2">
        <w:rPr>
          <w:rStyle w:val="normaltextrun"/>
          <w:b/>
          <w:bCs/>
          <w:color w:val="000000"/>
          <w:shd w:val="clear" w:color="auto" w:fill="FFFFFF"/>
          <w:lang w:val="en-GB"/>
        </w:rPr>
        <w:t>3. Results and Discussion</w:t>
      </w:r>
      <w:r w:rsidRPr="00F051B2">
        <w:rPr>
          <w:rStyle w:val="eop"/>
          <w:color w:val="000000"/>
        </w:rPr>
        <w:t> </w:t>
      </w:r>
    </w:p>
    <w:p w14:paraId="60C21176" w14:textId="271C847F" w:rsidR="009641F7" w:rsidRPr="00F051B2" w:rsidRDefault="009641F7" w:rsidP="00F051B2">
      <w:pPr>
        <w:pStyle w:val="paragraph"/>
        <w:spacing w:before="0" w:beforeAutospacing="0" w:after="0" w:afterAutospacing="0"/>
        <w:jc w:val="both"/>
        <w:textAlignment w:val="baseline"/>
        <w:rPr>
          <w:rStyle w:val="eop"/>
          <w:color w:val="000000"/>
          <w:sz w:val="20"/>
          <w:szCs w:val="20"/>
        </w:rPr>
      </w:pPr>
      <w:r w:rsidRPr="00F051B2">
        <w:rPr>
          <w:rStyle w:val="normaltextrun"/>
          <w:color w:val="000000"/>
          <w:sz w:val="20"/>
          <w:szCs w:val="20"/>
          <w:lang w:val="en-US"/>
        </w:rPr>
        <w:t>The following tables report the obtained results. </w:t>
      </w:r>
      <w:r w:rsidRPr="00F051B2">
        <w:rPr>
          <w:rStyle w:val="normaltextrun"/>
          <w:color w:val="000000"/>
          <w:sz w:val="20"/>
          <w:szCs w:val="20"/>
        </w:rPr>
        <w:t> </w:t>
      </w:r>
      <w:r w:rsidRPr="00F051B2">
        <w:rPr>
          <w:rStyle w:val="eop"/>
          <w:color w:val="000000"/>
          <w:sz w:val="20"/>
          <w:szCs w:val="20"/>
        </w:rPr>
        <w:t> </w:t>
      </w:r>
    </w:p>
    <w:p w14:paraId="0C13B72F" w14:textId="350E98A0" w:rsidR="00530EDA" w:rsidRPr="00F051B2" w:rsidRDefault="00530EDA" w:rsidP="00F051B2">
      <w:pPr>
        <w:pStyle w:val="paragraph"/>
        <w:spacing w:before="0" w:beforeAutospacing="0" w:after="0" w:afterAutospacing="0"/>
        <w:jc w:val="both"/>
        <w:textAlignment w:val="baseline"/>
        <w:rPr>
          <w:sz w:val="20"/>
          <w:szCs w:val="20"/>
        </w:rPr>
      </w:pPr>
      <w:r w:rsidRPr="00F051B2">
        <w:rPr>
          <w:rStyle w:val="normaltextrun"/>
          <w:color w:val="000000"/>
          <w:sz w:val="20"/>
          <w:szCs w:val="20"/>
          <w:shd w:val="clear" w:color="auto" w:fill="FFFFFF"/>
        </w:rPr>
        <w:t xml:space="preserve">The values are </w:t>
      </w:r>
      <w:proofErr w:type="spellStart"/>
      <w:r w:rsidRPr="00F051B2">
        <w:rPr>
          <w:rStyle w:val="normaltextrun"/>
          <w:color w:val="000000"/>
          <w:sz w:val="20"/>
          <w:szCs w:val="20"/>
          <w:shd w:val="clear" w:color="auto" w:fill="FFFFFF"/>
        </w:rPr>
        <w:t>reported</w:t>
      </w:r>
      <w:proofErr w:type="spellEnd"/>
      <w:r w:rsidRPr="00F051B2">
        <w:rPr>
          <w:rStyle w:val="normaltextrun"/>
          <w:color w:val="000000"/>
          <w:sz w:val="20"/>
          <w:szCs w:val="20"/>
          <w:shd w:val="clear" w:color="auto" w:fill="FFFFFF"/>
        </w:rPr>
        <w:t xml:space="preserve"> as </w:t>
      </w:r>
      <w:proofErr w:type="spellStart"/>
      <w:r w:rsidRPr="00F051B2">
        <w:rPr>
          <w:rStyle w:val="normaltextrun"/>
          <w:color w:val="000000"/>
          <w:sz w:val="20"/>
          <w:szCs w:val="20"/>
          <w:shd w:val="clear" w:color="auto" w:fill="FFFFFF"/>
        </w:rPr>
        <w:t>mean</w:t>
      </w:r>
      <w:proofErr w:type="spellEnd"/>
      <w:r w:rsidRPr="00F051B2">
        <w:rPr>
          <w:rStyle w:val="normaltextrun"/>
          <w:color w:val="000000"/>
          <w:sz w:val="20"/>
          <w:szCs w:val="20"/>
          <w:shd w:val="clear" w:color="auto" w:fill="FFFFFF"/>
        </w:rPr>
        <w:t xml:space="preserve"> values ± standard </w:t>
      </w:r>
      <w:proofErr w:type="spellStart"/>
      <w:r w:rsidRPr="00F051B2">
        <w:rPr>
          <w:rStyle w:val="normaltextrun"/>
          <w:color w:val="000000"/>
          <w:sz w:val="20"/>
          <w:szCs w:val="20"/>
          <w:shd w:val="clear" w:color="auto" w:fill="FFFFFF"/>
        </w:rPr>
        <w:t>deviations</w:t>
      </w:r>
      <w:proofErr w:type="spellEnd"/>
      <w:r w:rsidRPr="00F051B2">
        <w:rPr>
          <w:rStyle w:val="normaltextrun"/>
          <w:color w:val="000000"/>
          <w:sz w:val="20"/>
          <w:szCs w:val="20"/>
          <w:shd w:val="clear" w:color="auto" w:fill="FFFFFF"/>
        </w:rPr>
        <w:t xml:space="preserve"> of the </w:t>
      </w:r>
      <w:proofErr w:type="spellStart"/>
      <w:r w:rsidRPr="00F051B2">
        <w:rPr>
          <w:rStyle w:val="normaltextrun"/>
          <w:color w:val="000000"/>
          <w:sz w:val="20"/>
          <w:szCs w:val="20"/>
          <w:shd w:val="clear" w:color="auto" w:fill="FFFFFF"/>
        </w:rPr>
        <w:t>replicates</w:t>
      </w:r>
      <w:proofErr w:type="spellEnd"/>
      <w:r w:rsidRPr="00F051B2">
        <w:rPr>
          <w:rStyle w:val="normaltextrun"/>
          <w:color w:val="000000"/>
          <w:sz w:val="20"/>
          <w:szCs w:val="20"/>
          <w:shd w:val="clear" w:color="auto" w:fill="FFFFFF"/>
        </w:rPr>
        <w:t xml:space="preserve"> (at least </w:t>
      </w:r>
      <w:proofErr w:type="spellStart"/>
      <w:r w:rsidRPr="00F051B2">
        <w:rPr>
          <w:rStyle w:val="normaltextrun"/>
          <w:color w:val="000000"/>
          <w:sz w:val="20"/>
          <w:szCs w:val="20"/>
          <w:shd w:val="clear" w:color="auto" w:fill="FFFFFF"/>
        </w:rPr>
        <w:t>three</w:t>
      </w:r>
      <w:proofErr w:type="spellEnd"/>
      <w:r w:rsidRPr="00F051B2">
        <w:rPr>
          <w:rStyle w:val="normaltextrun"/>
          <w:color w:val="000000"/>
          <w:sz w:val="20"/>
          <w:szCs w:val="20"/>
          <w:shd w:val="clear" w:color="auto" w:fill="FFFFFF"/>
        </w:rPr>
        <w:t xml:space="preserve">). Content of </w:t>
      </w:r>
      <w:proofErr w:type="spellStart"/>
      <w:r w:rsidRPr="00F051B2">
        <w:rPr>
          <w:rStyle w:val="normaltextrun"/>
          <w:color w:val="000000"/>
          <w:sz w:val="20"/>
          <w:szCs w:val="20"/>
          <w:shd w:val="clear" w:color="auto" w:fill="FFFFFF"/>
        </w:rPr>
        <w:t>ash</w:t>
      </w:r>
      <w:proofErr w:type="spellEnd"/>
      <w:r w:rsidRPr="00F051B2">
        <w:rPr>
          <w:rStyle w:val="normaltextrun"/>
          <w:color w:val="000000"/>
          <w:sz w:val="20"/>
          <w:szCs w:val="20"/>
          <w:shd w:val="clear" w:color="auto" w:fill="FFFFFF"/>
        </w:rPr>
        <w:t xml:space="preserve">, </w:t>
      </w:r>
      <w:proofErr w:type="spellStart"/>
      <w:r w:rsidRPr="00F051B2">
        <w:rPr>
          <w:rStyle w:val="normaltextrun"/>
          <w:color w:val="000000"/>
          <w:sz w:val="20"/>
          <w:szCs w:val="20"/>
          <w:shd w:val="clear" w:color="auto" w:fill="FFFFFF"/>
        </w:rPr>
        <w:t>proteins</w:t>
      </w:r>
      <w:proofErr w:type="spellEnd"/>
      <w:r w:rsidRPr="00F051B2">
        <w:rPr>
          <w:rStyle w:val="normaltextrun"/>
          <w:color w:val="000000"/>
          <w:sz w:val="20"/>
          <w:szCs w:val="20"/>
          <w:shd w:val="clear" w:color="auto" w:fill="FFFFFF"/>
        </w:rPr>
        <w:t xml:space="preserve">, fat, </w:t>
      </w:r>
      <w:proofErr w:type="spellStart"/>
      <w:r w:rsidRPr="00F051B2">
        <w:rPr>
          <w:rStyle w:val="normaltextrun"/>
          <w:color w:val="000000"/>
          <w:sz w:val="20"/>
          <w:szCs w:val="20"/>
          <w:shd w:val="clear" w:color="auto" w:fill="FFFFFF"/>
        </w:rPr>
        <w:t>starch</w:t>
      </w:r>
      <w:proofErr w:type="spellEnd"/>
      <w:r w:rsidRPr="00F051B2">
        <w:rPr>
          <w:rStyle w:val="normaltextrun"/>
          <w:color w:val="000000"/>
          <w:sz w:val="20"/>
          <w:szCs w:val="20"/>
          <w:shd w:val="clear" w:color="auto" w:fill="FFFFFF"/>
        </w:rPr>
        <w:t xml:space="preserve"> and </w:t>
      </w:r>
      <w:proofErr w:type="spellStart"/>
      <w:r w:rsidRPr="00F051B2">
        <w:rPr>
          <w:rStyle w:val="normaltextrun"/>
          <w:color w:val="000000"/>
          <w:sz w:val="20"/>
          <w:szCs w:val="20"/>
          <w:shd w:val="clear" w:color="auto" w:fill="FFFFFF"/>
        </w:rPr>
        <w:t>dietary</w:t>
      </w:r>
      <w:proofErr w:type="spellEnd"/>
      <w:r w:rsidRPr="00F051B2">
        <w:rPr>
          <w:rStyle w:val="normaltextrun"/>
          <w:color w:val="000000"/>
          <w:sz w:val="20"/>
          <w:szCs w:val="20"/>
          <w:shd w:val="clear" w:color="auto" w:fill="FFFFFF"/>
        </w:rPr>
        <w:t xml:space="preserve"> </w:t>
      </w:r>
      <w:proofErr w:type="spellStart"/>
      <w:r w:rsidRPr="00F051B2">
        <w:rPr>
          <w:rStyle w:val="normaltextrun"/>
          <w:color w:val="000000"/>
          <w:sz w:val="20"/>
          <w:szCs w:val="20"/>
          <w:shd w:val="clear" w:color="auto" w:fill="FFFFFF"/>
        </w:rPr>
        <w:t>fiber</w:t>
      </w:r>
      <w:proofErr w:type="spellEnd"/>
      <w:r w:rsidRPr="00F051B2">
        <w:rPr>
          <w:rStyle w:val="normaltextrun"/>
          <w:color w:val="000000"/>
          <w:sz w:val="20"/>
          <w:szCs w:val="20"/>
          <w:shd w:val="clear" w:color="auto" w:fill="FFFFFF"/>
        </w:rPr>
        <w:t xml:space="preserve"> </w:t>
      </w:r>
      <w:proofErr w:type="spellStart"/>
      <w:r w:rsidRPr="00F051B2">
        <w:rPr>
          <w:rStyle w:val="normaltextrun"/>
          <w:color w:val="000000"/>
          <w:sz w:val="20"/>
          <w:szCs w:val="20"/>
          <w:shd w:val="clear" w:color="auto" w:fill="FFFFFF"/>
        </w:rPr>
        <w:t>were</w:t>
      </w:r>
      <w:proofErr w:type="spellEnd"/>
      <w:r w:rsidRPr="00F051B2">
        <w:rPr>
          <w:rStyle w:val="normaltextrun"/>
          <w:color w:val="000000"/>
          <w:sz w:val="20"/>
          <w:szCs w:val="20"/>
          <w:shd w:val="clear" w:color="auto" w:fill="FFFFFF"/>
        </w:rPr>
        <w:t xml:space="preserve"> </w:t>
      </w:r>
      <w:proofErr w:type="spellStart"/>
      <w:r w:rsidRPr="00F051B2">
        <w:rPr>
          <w:rStyle w:val="normaltextrun"/>
          <w:color w:val="000000"/>
          <w:sz w:val="20"/>
          <w:szCs w:val="20"/>
          <w:shd w:val="clear" w:color="auto" w:fill="FFFFFF"/>
        </w:rPr>
        <w:t>reported</w:t>
      </w:r>
      <w:proofErr w:type="spellEnd"/>
      <w:r w:rsidRPr="00F051B2">
        <w:rPr>
          <w:rStyle w:val="normaltextrun"/>
          <w:color w:val="000000"/>
          <w:sz w:val="20"/>
          <w:szCs w:val="20"/>
          <w:shd w:val="clear" w:color="auto" w:fill="FFFFFF"/>
        </w:rPr>
        <w:t xml:space="preserve"> on dry </w:t>
      </w:r>
      <w:proofErr w:type="spellStart"/>
      <w:r w:rsidRPr="00F051B2">
        <w:rPr>
          <w:rStyle w:val="normaltextrun"/>
          <w:color w:val="000000"/>
          <w:sz w:val="20"/>
          <w:szCs w:val="20"/>
          <w:shd w:val="clear" w:color="auto" w:fill="FFFFFF"/>
        </w:rPr>
        <w:t>matter</w:t>
      </w:r>
      <w:proofErr w:type="spellEnd"/>
      <w:r w:rsidRPr="00F051B2">
        <w:rPr>
          <w:rStyle w:val="normaltextrun"/>
          <w:color w:val="000000"/>
          <w:sz w:val="20"/>
          <w:szCs w:val="20"/>
          <w:shd w:val="clear" w:color="auto" w:fill="FFFFFF"/>
        </w:rPr>
        <w:t xml:space="preserve"> content. A Full </w:t>
      </w:r>
      <w:proofErr w:type="spellStart"/>
      <w:r w:rsidRPr="00F051B2">
        <w:rPr>
          <w:rStyle w:val="normaltextrun"/>
          <w:color w:val="000000"/>
          <w:sz w:val="20"/>
          <w:szCs w:val="20"/>
          <w:shd w:val="clear" w:color="auto" w:fill="FFFFFF"/>
        </w:rPr>
        <w:t>characterization</w:t>
      </w:r>
      <w:proofErr w:type="spellEnd"/>
      <w:r w:rsidRPr="00F051B2">
        <w:rPr>
          <w:rStyle w:val="normaltextrun"/>
          <w:color w:val="000000"/>
          <w:sz w:val="20"/>
          <w:szCs w:val="20"/>
          <w:shd w:val="clear" w:color="auto" w:fill="FFFFFF"/>
        </w:rPr>
        <w:t xml:space="preserve"> for the extraction </w:t>
      </w:r>
      <w:proofErr w:type="spellStart"/>
      <w:r w:rsidRPr="00F051B2">
        <w:rPr>
          <w:rStyle w:val="normaltextrun"/>
          <w:color w:val="000000"/>
          <w:sz w:val="20"/>
          <w:szCs w:val="20"/>
          <w:shd w:val="clear" w:color="auto" w:fill="FFFFFF"/>
        </w:rPr>
        <w:t>products</w:t>
      </w:r>
      <w:proofErr w:type="spellEnd"/>
      <w:r w:rsidRPr="00F051B2">
        <w:rPr>
          <w:rStyle w:val="normaltextrun"/>
          <w:color w:val="000000"/>
          <w:sz w:val="20"/>
          <w:szCs w:val="20"/>
          <w:shd w:val="clear" w:color="auto" w:fill="FFFFFF"/>
        </w:rPr>
        <w:t xml:space="preserve"> as well as the mass balance </w:t>
      </w:r>
      <w:proofErr w:type="spellStart"/>
      <w:r w:rsidRPr="00F051B2">
        <w:rPr>
          <w:rStyle w:val="normaltextrun"/>
          <w:color w:val="000000"/>
          <w:sz w:val="20"/>
          <w:szCs w:val="20"/>
          <w:shd w:val="clear" w:color="auto" w:fill="FFFFFF"/>
        </w:rPr>
        <w:t>is</w:t>
      </w:r>
      <w:proofErr w:type="spellEnd"/>
      <w:r w:rsidRPr="00F051B2">
        <w:rPr>
          <w:rStyle w:val="normaltextrun"/>
          <w:color w:val="000000"/>
          <w:sz w:val="20"/>
          <w:szCs w:val="20"/>
          <w:shd w:val="clear" w:color="auto" w:fill="FFFFFF"/>
        </w:rPr>
        <w:t xml:space="preserve"> still </w:t>
      </w:r>
      <w:proofErr w:type="spellStart"/>
      <w:r w:rsidRPr="00F051B2">
        <w:rPr>
          <w:rStyle w:val="normaltextrun"/>
          <w:color w:val="000000"/>
          <w:sz w:val="20"/>
          <w:szCs w:val="20"/>
          <w:shd w:val="clear" w:color="auto" w:fill="FFFFFF"/>
        </w:rPr>
        <w:t>ongoing</w:t>
      </w:r>
      <w:proofErr w:type="spellEnd"/>
      <w:r w:rsidRPr="00F051B2">
        <w:rPr>
          <w:rStyle w:val="normaltextrun"/>
          <w:color w:val="000000"/>
          <w:sz w:val="20"/>
          <w:szCs w:val="20"/>
          <w:shd w:val="clear" w:color="auto" w:fill="FFFFFF"/>
        </w:rPr>
        <w:t>.</w:t>
      </w:r>
      <w:r w:rsidRPr="00F051B2">
        <w:rPr>
          <w:rStyle w:val="eop"/>
          <w:color w:val="000000"/>
          <w:sz w:val="20"/>
          <w:szCs w:val="20"/>
          <w:shd w:val="clear" w:color="auto" w:fill="FFFFFF"/>
        </w:rPr>
        <w:t> </w:t>
      </w:r>
    </w:p>
    <w:p w14:paraId="6E43CBE4" w14:textId="77777777" w:rsidR="0047764D" w:rsidRPr="00065E60" w:rsidRDefault="0047764D" w:rsidP="00632041">
      <w:pPr>
        <w:rPr>
          <w:sz w:val="18"/>
          <w:szCs w:val="18"/>
        </w:rPr>
        <w:sectPr w:rsidR="0047764D" w:rsidRPr="00065E60">
          <w:type w:val="continuous"/>
          <w:pgSz w:w="11906" w:h="16838"/>
          <w:pgMar w:top="964" w:right="1134" w:bottom="1134" w:left="1701" w:header="0" w:footer="0" w:gutter="0"/>
          <w:cols w:space="720"/>
          <w:formProt w:val="0"/>
          <w:docGrid w:linePitch="360"/>
        </w:sectPr>
      </w:pPr>
    </w:p>
    <w:tbl>
      <w:tblPr>
        <w:tblStyle w:val="Tableausimple5"/>
        <w:tblpPr w:leftFromText="141" w:rightFromText="141" w:vertAnchor="page" w:horzAnchor="margin" w:tblpXSpec="center" w:tblpY="1186"/>
        <w:tblW w:w="9781" w:type="dxa"/>
        <w:tblLook w:val="04A0" w:firstRow="1" w:lastRow="0" w:firstColumn="1" w:lastColumn="0" w:noHBand="0" w:noVBand="1"/>
      </w:tblPr>
      <w:tblGrid>
        <w:gridCol w:w="1418"/>
        <w:gridCol w:w="992"/>
        <w:gridCol w:w="2410"/>
        <w:gridCol w:w="1134"/>
        <w:gridCol w:w="2268"/>
        <w:gridCol w:w="1559"/>
      </w:tblGrid>
      <w:tr w:rsidR="00632041" w:rsidRPr="00065E60" w14:paraId="23E2098F" w14:textId="77777777" w:rsidTr="002504FA">
        <w:trPr>
          <w:cnfStyle w:val="100000000000" w:firstRow="1" w:lastRow="0" w:firstColumn="0" w:lastColumn="0" w:oddVBand="0" w:evenVBand="0" w:oddHBand="0" w:evenHBand="0" w:firstRowFirstColumn="0" w:firstRowLastColumn="0" w:lastRowFirstColumn="0" w:lastRowLastColumn="0"/>
          <w:trHeight w:val="381"/>
        </w:trPr>
        <w:tc>
          <w:tcPr>
            <w:cnfStyle w:val="001000000100" w:firstRow="0" w:lastRow="0" w:firstColumn="1" w:lastColumn="0" w:oddVBand="0" w:evenVBand="0" w:oddHBand="0" w:evenHBand="0" w:firstRowFirstColumn="1" w:firstRowLastColumn="0" w:lastRowFirstColumn="0" w:lastRowLastColumn="0"/>
            <w:tcW w:w="1418" w:type="dxa"/>
            <w:vMerge w:val="restart"/>
            <w:noWrap/>
            <w:hideMark/>
          </w:tcPr>
          <w:p w14:paraId="75507C82" w14:textId="77777777" w:rsidR="00632041" w:rsidRPr="00065E60" w:rsidRDefault="00632041" w:rsidP="00632041">
            <w:pPr>
              <w:widowControl/>
              <w:suppressAutoHyphens w:val="0"/>
              <w:jc w:val="left"/>
              <w:rPr>
                <w:b/>
                <w:bCs/>
                <w:i w:val="0"/>
                <w:iCs w:val="0"/>
                <w:color w:val="000000"/>
                <w:sz w:val="16"/>
                <w:szCs w:val="16"/>
                <w:lang w:val="fr-FR" w:eastAsia="fr-FR"/>
              </w:rPr>
            </w:pPr>
            <w:r w:rsidRPr="00065E60">
              <w:rPr>
                <w:b/>
                <w:bCs/>
                <w:i w:val="0"/>
                <w:iCs w:val="0"/>
                <w:color w:val="000000"/>
                <w:sz w:val="16"/>
                <w:szCs w:val="16"/>
                <w:lang w:val="fr-FR" w:eastAsia="fr-FR"/>
              </w:rPr>
              <w:lastRenderedPageBreak/>
              <w:t>SITE/YEAR</w:t>
            </w:r>
          </w:p>
        </w:tc>
        <w:tc>
          <w:tcPr>
            <w:tcW w:w="992" w:type="dxa"/>
            <w:vMerge w:val="restart"/>
            <w:noWrap/>
            <w:hideMark/>
          </w:tcPr>
          <w:p w14:paraId="2BC58AA7" w14:textId="77777777" w:rsidR="00632041" w:rsidRPr="00065E60" w:rsidRDefault="00632041" w:rsidP="00632041">
            <w:pPr>
              <w:widowControl/>
              <w:suppressAutoHyphens w:val="0"/>
              <w:cnfStyle w:val="100000000000" w:firstRow="1" w:lastRow="0" w:firstColumn="0" w:lastColumn="0" w:oddVBand="0" w:evenVBand="0" w:oddHBand="0" w:evenHBand="0" w:firstRowFirstColumn="0" w:firstRowLastColumn="0" w:lastRowFirstColumn="0" w:lastRowLastColumn="0"/>
              <w:rPr>
                <w:b/>
                <w:bCs/>
                <w:i w:val="0"/>
                <w:iCs w:val="0"/>
                <w:color w:val="000000"/>
                <w:sz w:val="16"/>
                <w:szCs w:val="16"/>
                <w:lang w:val="fr-FR" w:eastAsia="fr-FR"/>
              </w:rPr>
            </w:pPr>
            <w:r w:rsidRPr="00065E60">
              <w:rPr>
                <w:b/>
                <w:bCs/>
                <w:i w:val="0"/>
                <w:iCs w:val="0"/>
                <w:color w:val="000000"/>
                <w:sz w:val="16"/>
                <w:szCs w:val="16"/>
                <w:lang w:val="fr-FR" w:eastAsia="fr-FR"/>
              </w:rPr>
              <w:t>VARIETY</w:t>
            </w:r>
          </w:p>
        </w:tc>
        <w:tc>
          <w:tcPr>
            <w:tcW w:w="2410" w:type="dxa"/>
            <w:vMerge w:val="restart"/>
            <w:noWrap/>
            <w:hideMark/>
          </w:tcPr>
          <w:p w14:paraId="5464F338" w14:textId="77777777" w:rsidR="00632041" w:rsidRPr="00065E60" w:rsidRDefault="00632041" w:rsidP="00632041">
            <w:pPr>
              <w:widowControl/>
              <w:suppressAutoHyphens w:val="0"/>
              <w:cnfStyle w:val="100000000000" w:firstRow="1" w:lastRow="0" w:firstColumn="0" w:lastColumn="0" w:oddVBand="0" w:evenVBand="0" w:oddHBand="0" w:evenHBand="0" w:firstRowFirstColumn="0" w:firstRowLastColumn="0" w:lastRowFirstColumn="0" w:lastRowLastColumn="0"/>
              <w:rPr>
                <w:b/>
                <w:bCs/>
                <w:i w:val="0"/>
                <w:iCs w:val="0"/>
                <w:color w:val="000000"/>
                <w:sz w:val="16"/>
                <w:szCs w:val="16"/>
                <w:lang w:val="fr-FR" w:eastAsia="fr-FR"/>
              </w:rPr>
            </w:pPr>
            <w:r w:rsidRPr="00065E60">
              <w:rPr>
                <w:b/>
                <w:bCs/>
                <w:i w:val="0"/>
                <w:iCs w:val="0"/>
                <w:color w:val="000000"/>
                <w:sz w:val="16"/>
                <w:szCs w:val="16"/>
                <w:lang w:val="fr-FR" w:eastAsia="fr-FR"/>
              </w:rPr>
              <w:t>TOTAL DRY MATTER (%)</w:t>
            </w:r>
          </w:p>
        </w:tc>
        <w:tc>
          <w:tcPr>
            <w:tcW w:w="1134" w:type="dxa"/>
            <w:vMerge w:val="restart"/>
            <w:noWrap/>
            <w:hideMark/>
          </w:tcPr>
          <w:p w14:paraId="3FD3A148" w14:textId="77777777" w:rsidR="00632041" w:rsidRPr="00065E60" w:rsidRDefault="00632041" w:rsidP="00632041">
            <w:pPr>
              <w:widowControl/>
              <w:suppressAutoHyphens w:val="0"/>
              <w:cnfStyle w:val="100000000000" w:firstRow="1" w:lastRow="0" w:firstColumn="0" w:lastColumn="0" w:oddVBand="0" w:evenVBand="0" w:oddHBand="0" w:evenHBand="0" w:firstRowFirstColumn="0" w:firstRowLastColumn="0" w:lastRowFirstColumn="0" w:lastRowLastColumn="0"/>
              <w:rPr>
                <w:b/>
                <w:bCs/>
                <w:i w:val="0"/>
                <w:iCs w:val="0"/>
                <w:color w:val="000000"/>
                <w:sz w:val="16"/>
                <w:szCs w:val="16"/>
                <w:lang w:val="fr-FR" w:eastAsia="fr-FR"/>
              </w:rPr>
            </w:pPr>
            <w:r w:rsidRPr="00065E60">
              <w:rPr>
                <w:b/>
                <w:bCs/>
                <w:i w:val="0"/>
                <w:iCs w:val="0"/>
                <w:color w:val="000000"/>
                <w:sz w:val="16"/>
                <w:szCs w:val="16"/>
                <w:lang w:val="fr-FR" w:eastAsia="fr-FR"/>
              </w:rPr>
              <w:t>ASH (%)</w:t>
            </w:r>
          </w:p>
        </w:tc>
        <w:tc>
          <w:tcPr>
            <w:tcW w:w="2268" w:type="dxa"/>
            <w:vMerge w:val="restart"/>
            <w:noWrap/>
            <w:hideMark/>
          </w:tcPr>
          <w:p w14:paraId="34DF1D40" w14:textId="77777777" w:rsidR="00632041" w:rsidRPr="00065E60" w:rsidRDefault="00632041" w:rsidP="00632041">
            <w:pPr>
              <w:widowControl/>
              <w:suppressAutoHyphens w:val="0"/>
              <w:cnfStyle w:val="100000000000" w:firstRow="1" w:lastRow="0" w:firstColumn="0" w:lastColumn="0" w:oddVBand="0" w:evenVBand="0" w:oddHBand="0" w:evenHBand="0" w:firstRowFirstColumn="0" w:firstRowLastColumn="0" w:lastRowFirstColumn="0" w:lastRowLastColumn="0"/>
              <w:rPr>
                <w:b/>
                <w:bCs/>
                <w:i w:val="0"/>
                <w:iCs w:val="0"/>
                <w:color w:val="000000"/>
                <w:sz w:val="16"/>
                <w:szCs w:val="16"/>
                <w:lang w:val="fr-FR" w:eastAsia="fr-FR"/>
              </w:rPr>
            </w:pPr>
            <w:r w:rsidRPr="00065E60">
              <w:rPr>
                <w:b/>
                <w:bCs/>
                <w:i w:val="0"/>
                <w:iCs w:val="0"/>
                <w:color w:val="000000"/>
                <w:sz w:val="16"/>
                <w:szCs w:val="16"/>
                <w:lang w:val="fr-FR" w:eastAsia="fr-FR"/>
              </w:rPr>
              <w:t>TOTAL PROTEIN on DM (%)</w:t>
            </w:r>
          </w:p>
        </w:tc>
        <w:tc>
          <w:tcPr>
            <w:tcW w:w="1559" w:type="dxa"/>
            <w:vMerge w:val="restart"/>
            <w:noWrap/>
            <w:hideMark/>
          </w:tcPr>
          <w:p w14:paraId="6E71EEC6" w14:textId="77777777" w:rsidR="00632041" w:rsidRPr="00065E60" w:rsidRDefault="00632041" w:rsidP="00632041">
            <w:pPr>
              <w:widowControl/>
              <w:suppressAutoHyphens w:val="0"/>
              <w:cnfStyle w:val="100000000000" w:firstRow="1" w:lastRow="0" w:firstColumn="0" w:lastColumn="0" w:oddVBand="0" w:evenVBand="0" w:oddHBand="0" w:evenHBand="0" w:firstRowFirstColumn="0" w:firstRowLastColumn="0" w:lastRowFirstColumn="0" w:lastRowLastColumn="0"/>
              <w:rPr>
                <w:b/>
                <w:bCs/>
                <w:i w:val="0"/>
                <w:iCs w:val="0"/>
                <w:color w:val="000000"/>
                <w:sz w:val="16"/>
                <w:szCs w:val="16"/>
                <w:lang w:val="fr-FR" w:eastAsia="fr-FR"/>
              </w:rPr>
            </w:pPr>
            <w:r w:rsidRPr="00065E60">
              <w:rPr>
                <w:b/>
                <w:bCs/>
                <w:i w:val="0"/>
                <w:iCs w:val="0"/>
                <w:color w:val="000000"/>
                <w:sz w:val="16"/>
                <w:szCs w:val="16"/>
                <w:lang w:val="fr-FR" w:eastAsia="fr-FR"/>
              </w:rPr>
              <w:t>TOTAL FAT on DM (%)</w:t>
            </w:r>
          </w:p>
        </w:tc>
      </w:tr>
      <w:tr w:rsidR="00632041" w:rsidRPr="00065E60" w14:paraId="66078971" w14:textId="77777777" w:rsidTr="002504FA">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418" w:type="dxa"/>
            <w:vMerge/>
            <w:hideMark/>
          </w:tcPr>
          <w:p w14:paraId="31956E85" w14:textId="77777777" w:rsidR="00632041" w:rsidRPr="00065E60" w:rsidRDefault="00632041" w:rsidP="00632041">
            <w:pPr>
              <w:widowControl/>
              <w:suppressAutoHyphens w:val="0"/>
              <w:jc w:val="left"/>
              <w:rPr>
                <w:b/>
                <w:bCs/>
                <w:i w:val="0"/>
                <w:iCs w:val="0"/>
                <w:color w:val="000000"/>
                <w:sz w:val="16"/>
                <w:szCs w:val="16"/>
                <w:lang w:val="fr-FR" w:eastAsia="fr-FR"/>
              </w:rPr>
            </w:pPr>
          </w:p>
        </w:tc>
        <w:tc>
          <w:tcPr>
            <w:tcW w:w="992" w:type="dxa"/>
            <w:vMerge/>
            <w:hideMark/>
          </w:tcPr>
          <w:p w14:paraId="4CBDA74D" w14:textId="77777777" w:rsidR="00632041" w:rsidRPr="00065E60" w:rsidRDefault="00632041" w:rsidP="00632041">
            <w:pPr>
              <w:widowControl/>
              <w:suppressAutoHyphens w:val="0"/>
              <w:cnfStyle w:val="000000100000" w:firstRow="0" w:lastRow="0" w:firstColumn="0" w:lastColumn="0" w:oddVBand="0" w:evenVBand="0" w:oddHBand="1" w:evenHBand="0" w:firstRowFirstColumn="0" w:firstRowLastColumn="0" w:lastRowFirstColumn="0" w:lastRowLastColumn="0"/>
              <w:rPr>
                <w:b/>
                <w:bCs/>
                <w:color w:val="000000"/>
                <w:sz w:val="16"/>
                <w:szCs w:val="16"/>
                <w:lang w:val="fr-FR" w:eastAsia="fr-FR"/>
              </w:rPr>
            </w:pPr>
          </w:p>
        </w:tc>
        <w:tc>
          <w:tcPr>
            <w:tcW w:w="2410" w:type="dxa"/>
            <w:vMerge/>
            <w:hideMark/>
          </w:tcPr>
          <w:p w14:paraId="22C81DA6" w14:textId="77777777" w:rsidR="00632041" w:rsidRPr="00065E60" w:rsidRDefault="00632041" w:rsidP="00632041">
            <w:pPr>
              <w:widowControl/>
              <w:suppressAutoHyphens w:val="0"/>
              <w:cnfStyle w:val="000000100000" w:firstRow="0" w:lastRow="0" w:firstColumn="0" w:lastColumn="0" w:oddVBand="0" w:evenVBand="0" w:oddHBand="1" w:evenHBand="0" w:firstRowFirstColumn="0" w:firstRowLastColumn="0" w:lastRowFirstColumn="0" w:lastRowLastColumn="0"/>
              <w:rPr>
                <w:b/>
                <w:bCs/>
                <w:color w:val="000000"/>
                <w:sz w:val="16"/>
                <w:szCs w:val="16"/>
                <w:lang w:val="fr-FR" w:eastAsia="fr-FR"/>
              </w:rPr>
            </w:pPr>
          </w:p>
        </w:tc>
        <w:tc>
          <w:tcPr>
            <w:tcW w:w="1134" w:type="dxa"/>
            <w:vMerge/>
            <w:hideMark/>
          </w:tcPr>
          <w:p w14:paraId="722639A0" w14:textId="77777777" w:rsidR="00632041" w:rsidRPr="00065E60" w:rsidRDefault="00632041" w:rsidP="00632041">
            <w:pPr>
              <w:widowControl/>
              <w:suppressAutoHyphens w:val="0"/>
              <w:cnfStyle w:val="000000100000" w:firstRow="0" w:lastRow="0" w:firstColumn="0" w:lastColumn="0" w:oddVBand="0" w:evenVBand="0" w:oddHBand="1" w:evenHBand="0" w:firstRowFirstColumn="0" w:firstRowLastColumn="0" w:lastRowFirstColumn="0" w:lastRowLastColumn="0"/>
              <w:rPr>
                <w:b/>
                <w:bCs/>
                <w:color w:val="000000"/>
                <w:sz w:val="16"/>
                <w:szCs w:val="16"/>
                <w:lang w:val="fr-FR" w:eastAsia="fr-FR"/>
              </w:rPr>
            </w:pPr>
          </w:p>
        </w:tc>
        <w:tc>
          <w:tcPr>
            <w:tcW w:w="2268" w:type="dxa"/>
            <w:vMerge/>
            <w:hideMark/>
          </w:tcPr>
          <w:p w14:paraId="3F7DA48A" w14:textId="77777777" w:rsidR="00632041" w:rsidRPr="00065E60" w:rsidRDefault="00632041" w:rsidP="00632041">
            <w:pPr>
              <w:widowControl/>
              <w:suppressAutoHyphens w:val="0"/>
              <w:cnfStyle w:val="000000100000" w:firstRow="0" w:lastRow="0" w:firstColumn="0" w:lastColumn="0" w:oddVBand="0" w:evenVBand="0" w:oddHBand="1" w:evenHBand="0" w:firstRowFirstColumn="0" w:firstRowLastColumn="0" w:lastRowFirstColumn="0" w:lastRowLastColumn="0"/>
              <w:rPr>
                <w:b/>
                <w:bCs/>
                <w:color w:val="000000"/>
                <w:sz w:val="16"/>
                <w:szCs w:val="16"/>
                <w:lang w:val="fr-FR" w:eastAsia="fr-FR"/>
              </w:rPr>
            </w:pPr>
          </w:p>
        </w:tc>
        <w:tc>
          <w:tcPr>
            <w:tcW w:w="1559" w:type="dxa"/>
            <w:vMerge/>
            <w:hideMark/>
          </w:tcPr>
          <w:p w14:paraId="521E0DE2" w14:textId="77777777" w:rsidR="00632041" w:rsidRPr="00065E60" w:rsidRDefault="00632041" w:rsidP="00632041">
            <w:pPr>
              <w:widowControl/>
              <w:suppressAutoHyphens w:val="0"/>
              <w:cnfStyle w:val="000000100000" w:firstRow="0" w:lastRow="0" w:firstColumn="0" w:lastColumn="0" w:oddVBand="0" w:evenVBand="0" w:oddHBand="1" w:evenHBand="0" w:firstRowFirstColumn="0" w:firstRowLastColumn="0" w:lastRowFirstColumn="0" w:lastRowLastColumn="0"/>
              <w:rPr>
                <w:b/>
                <w:bCs/>
                <w:color w:val="000000"/>
                <w:sz w:val="16"/>
                <w:szCs w:val="16"/>
                <w:lang w:val="fr-FR" w:eastAsia="fr-FR"/>
              </w:rPr>
            </w:pPr>
          </w:p>
        </w:tc>
      </w:tr>
      <w:tr w:rsidR="00530EDA" w:rsidRPr="00065E60" w14:paraId="76ECB207" w14:textId="77777777" w:rsidTr="002504FA">
        <w:trPr>
          <w:trHeight w:val="365"/>
        </w:trPr>
        <w:tc>
          <w:tcPr>
            <w:cnfStyle w:val="001000000000" w:firstRow="0" w:lastRow="0" w:firstColumn="1" w:lastColumn="0" w:oddVBand="0" w:evenVBand="0" w:oddHBand="0" w:evenHBand="0" w:firstRowFirstColumn="0" w:firstRowLastColumn="0" w:lastRowFirstColumn="0" w:lastRowLastColumn="0"/>
            <w:tcW w:w="1418" w:type="dxa"/>
            <w:vMerge w:val="restart"/>
            <w:noWrap/>
            <w:hideMark/>
          </w:tcPr>
          <w:p w14:paraId="4A3094EF" w14:textId="77777777" w:rsidR="00632041" w:rsidRPr="00065E60" w:rsidRDefault="00632041" w:rsidP="00632041">
            <w:pPr>
              <w:widowControl/>
              <w:suppressAutoHyphens w:val="0"/>
              <w:jc w:val="left"/>
              <w:rPr>
                <w:b/>
                <w:bCs/>
                <w:i w:val="0"/>
                <w:iCs w:val="0"/>
                <w:color w:val="000000"/>
                <w:sz w:val="16"/>
                <w:szCs w:val="16"/>
                <w:lang w:val="fr-FR" w:eastAsia="fr-FR"/>
              </w:rPr>
            </w:pPr>
            <w:r w:rsidRPr="00065E60">
              <w:rPr>
                <w:b/>
                <w:bCs/>
                <w:i w:val="0"/>
                <w:iCs w:val="0"/>
                <w:color w:val="000000"/>
                <w:sz w:val="16"/>
                <w:szCs w:val="16"/>
                <w:lang w:val="fr-FR" w:eastAsia="fr-FR"/>
              </w:rPr>
              <w:t>FOGGIA 2021</w:t>
            </w:r>
          </w:p>
        </w:tc>
        <w:tc>
          <w:tcPr>
            <w:tcW w:w="992" w:type="dxa"/>
            <w:noWrap/>
            <w:hideMark/>
          </w:tcPr>
          <w:p w14:paraId="44CE6958" w14:textId="77777777" w:rsidR="00632041" w:rsidRPr="00065E60" w:rsidRDefault="00632041" w:rsidP="00632041">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A</w:t>
            </w:r>
          </w:p>
        </w:tc>
        <w:tc>
          <w:tcPr>
            <w:tcW w:w="2410" w:type="dxa"/>
            <w:noWrap/>
            <w:hideMark/>
          </w:tcPr>
          <w:p w14:paraId="3DAC2A9D"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90,06±0,06</w:t>
            </w:r>
          </w:p>
        </w:tc>
        <w:tc>
          <w:tcPr>
            <w:tcW w:w="1134" w:type="dxa"/>
            <w:noWrap/>
            <w:hideMark/>
          </w:tcPr>
          <w:p w14:paraId="10EB941E"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3,29±0,03</w:t>
            </w:r>
          </w:p>
        </w:tc>
        <w:tc>
          <w:tcPr>
            <w:tcW w:w="2268" w:type="dxa"/>
            <w:noWrap/>
            <w:hideMark/>
          </w:tcPr>
          <w:p w14:paraId="389DF686"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22,83±1,88</w:t>
            </w:r>
          </w:p>
        </w:tc>
        <w:tc>
          <w:tcPr>
            <w:tcW w:w="1559" w:type="dxa"/>
            <w:noWrap/>
            <w:hideMark/>
          </w:tcPr>
          <w:p w14:paraId="1F07524A"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2,02±0,16</w:t>
            </w:r>
          </w:p>
        </w:tc>
      </w:tr>
      <w:tr w:rsidR="00321425" w:rsidRPr="00065E60" w14:paraId="3E19E7E3" w14:textId="77777777" w:rsidTr="002504F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18" w:type="dxa"/>
            <w:vMerge/>
            <w:hideMark/>
          </w:tcPr>
          <w:p w14:paraId="7176ABE1" w14:textId="77777777" w:rsidR="00632041" w:rsidRPr="00065E60" w:rsidRDefault="00632041" w:rsidP="00632041">
            <w:pPr>
              <w:widowControl/>
              <w:suppressAutoHyphens w:val="0"/>
              <w:jc w:val="left"/>
              <w:rPr>
                <w:b/>
                <w:bCs/>
                <w:i w:val="0"/>
                <w:iCs w:val="0"/>
                <w:color w:val="000000"/>
                <w:sz w:val="16"/>
                <w:szCs w:val="16"/>
                <w:lang w:val="fr-FR" w:eastAsia="fr-FR"/>
              </w:rPr>
            </w:pPr>
          </w:p>
        </w:tc>
        <w:tc>
          <w:tcPr>
            <w:tcW w:w="992" w:type="dxa"/>
            <w:noWrap/>
            <w:hideMark/>
          </w:tcPr>
          <w:p w14:paraId="70ACC1F5" w14:textId="77777777" w:rsidR="00632041" w:rsidRPr="00065E60" w:rsidRDefault="00632041" w:rsidP="00632041">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B</w:t>
            </w:r>
          </w:p>
        </w:tc>
        <w:tc>
          <w:tcPr>
            <w:tcW w:w="2410" w:type="dxa"/>
            <w:noWrap/>
            <w:hideMark/>
          </w:tcPr>
          <w:p w14:paraId="2E99D183"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89,78±0,01</w:t>
            </w:r>
          </w:p>
        </w:tc>
        <w:tc>
          <w:tcPr>
            <w:tcW w:w="1134" w:type="dxa"/>
            <w:noWrap/>
            <w:hideMark/>
          </w:tcPr>
          <w:p w14:paraId="5E074BA8"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3,56±0,04</w:t>
            </w:r>
          </w:p>
        </w:tc>
        <w:tc>
          <w:tcPr>
            <w:tcW w:w="2268" w:type="dxa"/>
            <w:noWrap/>
            <w:hideMark/>
          </w:tcPr>
          <w:p w14:paraId="58EE474B"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23,25±1,34</w:t>
            </w:r>
          </w:p>
        </w:tc>
        <w:tc>
          <w:tcPr>
            <w:tcW w:w="1559" w:type="dxa"/>
            <w:noWrap/>
            <w:hideMark/>
          </w:tcPr>
          <w:p w14:paraId="4831EB3A"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1,75±0,09</w:t>
            </w:r>
          </w:p>
        </w:tc>
      </w:tr>
      <w:tr w:rsidR="00530EDA" w:rsidRPr="00065E60" w14:paraId="409C35D8" w14:textId="77777777" w:rsidTr="002504FA">
        <w:trPr>
          <w:trHeight w:val="365"/>
        </w:trPr>
        <w:tc>
          <w:tcPr>
            <w:cnfStyle w:val="001000000000" w:firstRow="0" w:lastRow="0" w:firstColumn="1" w:lastColumn="0" w:oddVBand="0" w:evenVBand="0" w:oddHBand="0" w:evenHBand="0" w:firstRowFirstColumn="0" w:firstRowLastColumn="0" w:lastRowFirstColumn="0" w:lastRowLastColumn="0"/>
            <w:tcW w:w="1418" w:type="dxa"/>
            <w:vMerge/>
            <w:hideMark/>
          </w:tcPr>
          <w:p w14:paraId="02E1C4D0" w14:textId="77777777" w:rsidR="00632041" w:rsidRPr="00065E60" w:rsidRDefault="00632041" w:rsidP="00632041">
            <w:pPr>
              <w:widowControl/>
              <w:suppressAutoHyphens w:val="0"/>
              <w:jc w:val="left"/>
              <w:rPr>
                <w:b/>
                <w:bCs/>
                <w:i w:val="0"/>
                <w:iCs w:val="0"/>
                <w:color w:val="000000"/>
                <w:sz w:val="16"/>
                <w:szCs w:val="16"/>
                <w:lang w:val="fr-FR" w:eastAsia="fr-FR"/>
              </w:rPr>
            </w:pPr>
          </w:p>
        </w:tc>
        <w:tc>
          <w:tcPr>
            <w:tcW w:w="992" w:type="dxa"/>
            <w:noWrap/>
            <w:hideMark/>
          </w:tcPr>
          <w:p w14:paraId="2A480EC5" w14:textId="77777777" w:rsidR="00632041" w:rsidRPr="00065E60" w:rsidRDefault="00632041" w:rsidP="00632041">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C</w:t>
            </w:r>
          </w:p>
        </w:tc>
        <w:tc>
          <w:tcPr>
            <w:tcW w:w="2410" w:type="dxa"/>
            <w:noWrap/>
            <w:hideMark/>
          </w:tcPr>
          <w:p w14:paraId="296B5FAE"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89,90±0,03</w:t>
            </w:r>
          </w:p>
        </w:tc>
        <w:tc>
          <w:tcPr>
            <w:tcW w:w="1134" w:type="dxa"/>
            <w:noWrap/>
            <w:hideMark/>
          </w:tcPr>
          <w:p w14:paraId="174264F7"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3,20±0,16</w:t>
            </w:r>
          </w:p>
        </w:tc>
        <w:tc>
          <w:tcPr>
            <w:tcW w:w="2268" w:type="dxa"/>
            <w:noWrap/>
            <w:hideMark/>
          </w:tcPr>
          <w:p w14:paraId="69280788"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23,01±2,27</w:t>
            </w:r>
          </w:p>
        </w:tc>
        <w:tc>
          <w:tcPr>
            <w:tcW w:w="1559" w:type="dxa"/>
            <w:noWrap/>
            <w:hideMark/>
          </w:tcPr>
          <w:p w14:paraId="3FB5E843"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1,5±0,11</w:t>
            </w:r>
          </w:p>
        </w:tc>
      </w:tr>
      <w:tr w:rsidR="00321425" w:rsidRPr="00065E60" w14:paraId="204B0222" w14:textId="77777777" w:rsidTr="002504F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18" w:type="dxa"/>
            <w:vMerge/>
            <w:hideMark/>
          </w:tcPr>
          <w:p w14:paraId="43CA81B3" w14:textId="77777777" w:rsidR="00632041" w:rsidRPr="00065E60" w:rsidRDefault="00632041" w:rsidP="00632041">
            <w:pPr>
              <w:widowControl/>
              <w:suppressAutoHyphens w:val="0"/>
              <w:jc w:val="left"/>
              <w:rPr>
                <w:b/>
                <w:bCs/>
                <w:i w:val="0"/>
                <w:iCs w:val="0"/>
                <w:color w:val="000000"/>
                <w:sz w:val="16"/>
                <w:szCs w:val="16"/>
                <w:lang w:val="fr-FR" w:eastAsia="fr-FR"/>
              </w:rPr>
            </w:pPr>
          </w:p>
        </w:tc>
        <w:tc>
          <w:tcPr>
            <w:tcW w:w="992" w:type="dxa"/>
            <w:noWrap/>
            <w:hideMark/>
          </w:tcPr>
          <w:p w14:paraId="4ADE8EE3" w14:textId="77777777" w:rsidR="00632041" w:rsidRPr="00065E60" w:rsidRDefault="00632041" w:rsidP="00632041">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D</w:t>
            </w:r>
          </w:p>
        </w:tc>
        <w:tc>
          <w:tcPr>
            <w:tcW w:w="2410" w:type="dxa"/>
            <w:noWrap/>
            <w:hideMark/>
          </w:tcPr>
          <w:p w14:paraId="571C72A8"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89,88±0,04</w:t>
            </w:r>
          </w:p>
        </w:tc>
        <w:tc>
          <w:tcPr>
            <w:tcW w:w="1134" w:type="dxa"/>
            <w:noWrap/>
            <w:hideMark/>
          </w:tcPr>
          <w:p w14:paraId="796768DA"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3,69±0,01</w:t>
            </w:r>
          </w:p>
        </w:tc>
        <w:tc>
          <w:tcPr>
            <w:tcW w:w="2268" w:type="dxa"/>
            <w:noWrap/>
            <w:hideMark/>
          </w:tcPr>
          <w:p w14:paraId="0F2E5A86"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23,05±1,32</w:t>
            </w:r>
          </w:p>
        </w:tc>
        <w:tc>
          <w:tcPr>
            <w:tcW w:w="1559" w:type="dxa"/>
            <w:noWrap/>
            <w:hideMark/>
          </w:tcPr>
          <w:p w14:paraId="00538CBE"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2,11±0,17</w:t>
            </w:r>
          </w:p>
        </w:tc>
      </w:tr>
      <w:tr w:rsidR="00530EDA" w:rsidRPr="00065E60" w14:paraId="49F2AF6F" w14:textId="77777777" w:rsidTr="002504FA">
        <w:trPr>
          <w:trHeight w:val="365"/>
        </w:trPr>
        <w:tc>
          <w:tcPr>
            <w:cnfStyle w:val="001000000000" w:firstRow="0" w:lastRow="0" w:firstColumn="1" w:lastColumn="0" w:oddVBand="0" w:evenVBand="0" w:oddHBand="0" w:evenHBand="0" w:firstRowFirstColumn="0" w:firstRowLastColumn="0" w:lastRowFirstColumn="0" w:lastRowLastColumn="0"/>
            <w:tcW w:w="1418" w:type="dxa"/>
            <w:vMerge w:val="restart"/>
            <w:noWrap/>
            <w:hideMark/>
          </w:tcPr>
          <w:p w14:paraId="789D932A" w14:textId="77777777" w:rsidR="00632041" w:rsidRPr="00065E60" w:rsidRDefault="00632041" w:rsidP="00632041">
            <w:pPr>
              <w:widowControl/>
              <w:suppressAutoHyphens w:val="0"/>
              <w:jc w:val="left"/>
              <w:rPr>
                <w:b/>
                <w:bCs/>
                <w:i w:val="0"/>
                <w:iCs w:val="0"/>
                <w:color w:val="000000"/>
                <w:sz w:val="16"/>
                <w:szCs w:val="16"/>
                <w:lang w:val="fr-FR" w:eastAsia="fr-FR"/>
              </w:rPr>
            </w:pPr>
            <w:r w:rsidRPr="00065E60">
              <w:rPr>
                <w:b/>
                <w:bCs/>
                <w:i w:val="0"/>
                <w:iCs w:val="0"/>
                <w:color w:val="000000"/>
                <w:sz w:val="16"/>
                <w:szCs w:val="16"/>
                <w:lang w:val="fr-FR" w:eastAsia="fr-FR"/>
              </w:rPr>
              <w:t>FOGGIA 2022</w:t>
            </w:r>
          </w:p>
        </w:tc>
        <w:tc>
          <w:tcPr>
            <w:tcW w:w="992" w:type="dxa"/>
            <w:noWrap/>
            <w:hideMark/>
          </w:tcPr>
          <w:p w14:paraId="50239F0E" w14:textId="77777777" w:rsidR="00632041" w:rsidRPr="00065E60" w:rsidRDefault="00632041" w:rsidP="00632041">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A</w:t>
            </w:r>
          </w:p>
        </w:tc>
        <w:tc>
          <w:tcPr>
            <w:tcW w:w="2410" w:type="dxa"/>
            <w:noWrap/>
            <w:hideMark/>
          </w:tcPr>
          <w:p w14:paraId="0199AC0A"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89,54±0,09</w:t>
            </w:r>
          </w:p>
        </w:tc>
        <w:tc>
          <w:tcPr>
            <w:tcW w:w="1134" w:type="dxa"/>
            <w:noWrap/>
            <w:hideMark/>
          </w:tcPr>
          <w:p w14:paraId="7F69A7D6"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3,40±0,04</w:t>
            </w:r>
          </w:p>
        </w:tc>
        <w:tc>
          <w:tcPr>
            <w:tcW w:w="2268" w:type="dxa"/>
            <w:noWrap/>
            <w:hideMark/>
          </w:tcPr>
          <w:p w14:paraId="1358C364"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25,34±2,23</w:t>
            </w:r>
          </w:p>
        </w:tc>
        <w:tc>
          <w:tcPr>
            <w:tcW w:w="1559" w:type="dxa"/>
            <w:noWrap/>
            <w:hideMark/>
          </w:tcPr>
          <w:p w14:paraId="4F4CA214"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1,25±0,05</w:t>
            </w:r>
          </w:p>
        </w:tc>
      </w:tr>
      <w:tr w:rsidR="00321425" w:rsidRPr="00065E60" w14:paraId="529E1A63" w14:textId="77777777" w:rsidTr="002504F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18" w:type="dxa"/>
            <w:vMerge/>
            <w:hideMark/>
          </w:tcPr>
          <w:p w14:paraId="7E410AD0" w14:textId="77777777" w:rsidR="00632041" w:rsidRPr="00065E60" w:rsidRDefault="00632041" w:rsidP="00632041">
            <w:pPr>
              <w:widowControl/>
              <w:suppressAutoHyphens w:val="0"/>
              <w:jc w:val="left"/>
              <w:rPr>
                <w:b/>
                <w:bCs/>
                <w:i w:val="0"/>
                <w:iCs w:val="0"/>
                <w:color w:val="000000"/>
                <w:sz w:val="16"/>
                <w:szCs w:val="16"/>
                <w:lang w:val="fr-FR" w:eastAsia="fr-FR"/>
              </w:rPr>
            </w:pPr>
          </w:p>
        </w:tc>
        <w:tc>
          <w:tcPr>
            <w:tcW w:w="992" w:type="dxa"/>
            <w:noWrap/>
            <w:hideMark/>
          </w:tcPr>
          <w:p w14:paraId="2048D76F" w14:textId="77777777" w:rsidR="00632041" w:rsidRPr="00065E60" w:rsidRDefault="00632041" w:rsidP="00632041">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B</w:t>
            </w:r>
          </w:p>
        </w:tc>
        <w:tc>
          <w:tcPr>
            <w:tcW w:w="2410" w:type="dxa"/>
            <w:noWrap/>
            <w:hideMark/>
          </w:tcPr>
          <w:p w14:paraId="257D7932"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89,97±0,10</w:t>
            </w:r>
          </w:p>
        </w:tc>
        <w:tc>
          <w:tcPr>
            <w:tcW w:w="1134" w:type="dxa"/>
            <w:noWrap/>
            <w:hideMark/>
          </w:tcPr>
          <w:p w14:paraId="599F2BA9"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3,32±0,06</w:t>
            </w:r>
          </w:p>
        </w:tc>
        <w:tc>
          <w:tcPr>
            <w:tcW w:w="2268" w:type="dxa"/>
            <w:noWrap/>
            <w:hideMark/>
          </w:tcPr>
          <w:p w14:paraId="4A5ACA96"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23,83±1,45</w:t>
            </w:r>
          </w:p>
        </w:tc>
        <w:tc>
          <w:tcPr>
            <w:tcW w:w="1559" w:type="dxa"/>
            <w:noWrap/>
            <w:hideMark/>
          </w:tcPr>
          <w:p w14:paraId="181AAE51"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1,08±0,01</w:t>
            </w:r>
          </w:p>
        </w:tc>
      </w:tr>
      <w:tr w:rsidR="00530EDA" w:rsidRPr="00065E60" w14:paraId="20681B84" w14:textId="77777777" w:rsidTr="002504FA">
        <w:trPr>
          <w:trHeight w:val="365"/>
        </w:trPr>
        <w:tc>
          <w:tcPr>
            <w:cnfStyle w:val="001000000000" w:firstRow="0" w:lastRow="0" w:firstColumn="1" w:lastColumn="0" w:oddVBand="0" w:evenVBand="0" w:oddHBand="0" w:evenHBand="0" w:firstRowFirstColumn="0" w:firstRowLastColumn="0" w:lastRowFirstColumn="0" w:lastRowLastColumn="0"/>
            <w:tcW w:w="1418" w:type="dxa"/>
            <w:vMerge/>
            <w:hideMark/>
          </w:tcPr>
          <w:p w14:paraId="16673450" w14:textId="77777777" w:rsidR="00632041" w:rsidRPr="00065E60" w:rsidRDefault="00632041" w:rsidP="00632041">
            <w:pPr>
              <w:widowControl/>
              <w:suppressAutoHyphens w:val="0"/>
              <w:jc w:val="left"/>
              <w:rPr>
                <w:b/>
                <w:bCs/>
                <w:i w:val="0"/>
                <w:iCs w:val="0"/>
                <w:color w:val="000000"/>
                <w:sz w:val="16"/>
                <w:szCs w:val="16"/>
                <w:lang w:val="fr-FR" w:eastAsia="fr-FR"/>
              </w:rPr>
            </w:pPr>
          </w:p>
        </w:tc>
        <w:tc>
          <w:tcPr>
            <w:tcW w:w="992" w:type="dxa"/>
            <w:noWrap/>
            <w:hideMark/>
          </w:tcPr>
          <w:p w14:paraId="104EAD91" w14:textId="77777777" w:rsidR="00632041" w:rsidRPr="00065E60" w:rsidRDefault="00632041" w:rsidP="00632041">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C</w:t>
            </w:r>
          </w:p>
        </w:tc>
        <w:tc>
          <w:tcPr>
            <w:tcW w:w="2410" w:type="dxa"/>
            <w:noWrap/>
            <w:hideMark/>
          </w:tcPr>
          <w:p w14:paraId="3565589C"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89,48±0,04</w:t>
            </w:r>
          </w:p>
        </w:tc>
        <w:tc>
          <w:tcPr>
            <w:tcW w:w="1134" w:type="dxa"/>
            <w:noWrap/>
            <w:hideMark/>
          </w:tcPr>
          <w:p w14:paraId="0C0536B6"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3,14±0,02</w:t>
            </w:r>
          </w:p>
        </w:tc>
        <w:tc>
          <w:tcPr>
            <w:tcW w:w="2268" w:type="dxa"/>
            <w:noWrap/>
            <w:hideMark/>
          </w:tcPr>
          <w:p w14:paraId="3F109605"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23,15±1,03</w:t>
            </w:r>
          </w:p>
        </w:tc>
        <w:tc>
          <w:tcPr>
            <w:tcW w:w="1559" w:type="dxa"/>
            <w:noWrap/>
            <w:hideMark/>
          </w:tcPr>
          <w:p w14:paraId="7A58169A"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1,6±0,11</w:t>
            </w:r>
          </w:p>
        </w:tc>
      </w:tr>
      <w:tr w:rsidR="00321425" w:rsidRPr="00065E60" w14:paraId="6FBAD3E9" w14:textId="77777777" w:rsidTr="002504F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18" w:type="dxa"/>
            <w:vMerge/>
            <w:hideMark/>
          </w:tcPr>
          <w:p w14:paraId="54F45D4F" w14:textId="77777777" w:rsidR="00632041" w:rsidRPr="00065E60" w:rsidRDefault="00632041" w:rsidP="00632041">
            <w:pPr>
              <w:widowControl/>
              <w:suppressAutoHyphens w:val="0"/>
              <w:jc w:val="left"/>
              <w:rPr>
                <w:b/>
                <w:bCs/>
                <w:i w:val="0"/>
                <w:iCs w:val="0"/>
                <w:color w:val="000000"/>
                <w:sz w:val="16"/>
                <w:szCs w:val="16"/>
                <w:lang w:val="fr-FR" w:eastAsia="fr-FR"/>
              </w:rPr>
            </w:pPr>
          </w:p>
        </w:tc>
        <w:tc>
          <w:tcPr>
            <w:tcW w:w="992" w:type="dxa"/>
            <w:noWrap/>
            <w:hideMark/>
          </w:tcPr>
          <w:p w14:paraId="3DAC8F0B" w14:textId="77777777" w:rsidR="00632041" w:rsidRPr="00065E60" w:rsidRDefault="00632041" w:rsidP="00632041">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D</w:t>
            </w:r>
          </w:p>
        </w:tc>
        <w:tc>
          <w:tcPr>
            <w:tcW w:w="2410" w:type="dxa"/>
            <w:noWrap/>
            <w:hideMark/>
          </w:tcPr>
          <w:p w14:paraId="1FF86FB1"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89,63±0,03</w:t>
            </w:r>
          </w:p>
        </w:tc>
        <w:tc>
          <w:tcPr>
            <w:tcW w:w="1134" w:type="dxa"/>
            <w:noWrap/>
            <w:hideMark/>
          </w:tcPr>
          <w:p w14:paraId="18E192D9"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3,42±0,02</w:t>
            </w:r>
          </w:p>
        </w:tc>
        <w:tc>
          <w:tcPr>
            <w:tcW w:w="2268" w:type="dxa"/>
            <w:noWrap/>
            <w:hideMark/>
          </w:tcPr>
          <w:p w14:paraId="20CB557E"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25,45±0,97</w:t>
            </w:r>
          </w:p>
        </w:tc>
        <w:tc>
          <w:tcPr>
            <w:tcW w:w="1559" w:type="dxa"/>
            <w:noWrap/>
            <w:hideMark/>
          </w:tcPr>
          <w:p w14:paraId="339B8144"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1,58±0,02</w:t>
            </w:r>
          </w:p>
        </w:tc>
      </w:tr>
      <w:tr w:rsidR="00530EDA" w:rsidRPr="00065E60" w14:paraId="6ECEF9D3" w14:textId="77777777" w:rsidTr="002504FA">
        <w:trPr>
          <w:trHeight w:val="365"/>
        </w:trPr>
        <w:tc>
          <w:tcPr>
            <w:cnfStyle w:val="001000000000" w:firstRow="0" w:lastRow="0" w:firstColumn="1" w:lastColumn="0" w:oddVBand="0" w:evenVBand="0" w:oddHBand="0" w:evenHBand="0" w:firstRowFirstColumn="0" w:firstRowLastColumn="0" w:lastRowFirstColumn="0" w:lastRowLastColumn="0"/>
            <w:tcW w:w="1418" w:type="dxa"/>
            <w:vMerge w:val="restart"/>
            <w:noWrap/>
            <w:hideMark/>
          </w:tcPr>
          <w:p w14:paraId="6D60730D" w14:textId="77777777" w:rsidR="00632041" w:rsidRPr="00065E60" w:rsidRDefault="00632041" w:rsidP="00632041">
            <w:pPr>
              <w:widowControl/>
              <w:suppressAutoHyphens w:val="0"/>
              <w:jc w:val="left"/>
              <w:rPr>
                <w:b/>
                <w:bCs/>
                <w:i w:val="0"/>
                <w:iCs w:val="0"/>
                <w:color w:val="000000"/>
                <w:sz w:val="16"/>
                <w:szCs w:val="16"/>
                <w:lang w:val="fr-FR" w:eastAsia="fr-FR"/>
              </w:rPr>
            </w:pPr>
            <w:r w:rsidRPr="00065E60">
              <w:rPr>
                <w:b/>
                <w:bCs/>
                <w:i w:val="0"/>
                <w:iCs w:val="0"/>
                <w:color w:val="000000"/>
                <w:sz w:val="16"/>
                <w:szCs w:val="16"/>
                <w:lang w:val="fr-FR" w:eastAsia="fr-FR"/>
              </w:rPr>
              <w:t>RAVENNA 2022</w:t>
            </w:r>
          </w:p>
        </w:tc>
        <w:tc>
          <w:tcPr>
            <w:tcW w:w="992" w:type="dxa"/>
            <w:noWrap/>
            <w:hideMark/>
          </w:tcPr>
          <w:p w14:paraId="282A98A9" w14:textId="77777777" w:rsidR="00632041" w:rsidRPr="00065E60" w:rsidRDefault="00632041" w:rsidP="00632041">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A</w:t>
            </w:r>
          </w:p>
        </w:tc>
        <w:tc>
          <w:tcPr>
            <w:tcW w:w="2410" w:type="dxa"/>
            <w:noWrap/>
            <w:hideMark/>
          </w:tcPr>
          <w:p w14:paraId="052F4445"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91,57±0,24</w:t>
            </w:r>
          </w:p>
        </w:tc>
        <w:tc>
          <w:tcPr>
            <w:tcW w:w="1134" w:type="dxa"/>
            <w:noWrap/>
            <w:hideMark/>
          </w:tcPr>
          <w:p w14:paraId="015AB960"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3,52±0,06</w:t>
            </w:r>
          </w:p>
        </w:tc>
        <w:tc>
          <w:tcPr>
            <w:tcW w:w="2268" w:type="dxa"/>
            <w:noWrap/>
            <w:hideMark/>
          </w:tcPr>
          <w:p w14:paraId="10865518"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19,05±2,03</w:t>
            </w:r>
          </w:p>
        </w:tc>
        <w:tc>
          <w:tcPr>
            <w:tcW w:w="1559" w:type="dxa"/>
            <w:noWrap/>
            <w:hideMark/>
          </w:tcPr>
          <w:p w14:paraId="0C7B3C8F"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2,78±0,15</w:t>
            </w:r>
          </w:p>
        </w:tc>
      </w:tr>
      <w:tr w:rsidR="00321425" w:rsidRPr="00065E60" w14:paraId="6283B693" w14:textId="77777777" w:rsidTr="002504F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18" w:type="dxa"/>
            <w:vMerge/>
            <w:hideMark/>
          </w:tcPr>
          <w:p w14:paraId="1552FADE" w14:textId="77777777" w:rsidR="00632041" w:rsidRPr="00065E60" w:rsidRDefault="00632041" w:rsidP="00632041">
            <w:pPr>
              <w:widowControl/>
              <w:suppressAutoHyphens w:val="0"/>
              <w:jc w:val="left"/>
              <w:rPr>
                <w:b/>
                <w:bCs/>
                <w:i w:val="0"/>
                <w:iCs w:val="0"/>
                <w:color w:val="000000"/>
                <w:sz w:val="16"/>
                <w:szCs w:val="16"/>
                <w:lang w:val="fr-FR" w:eastAsia="fr-FR"/>
              </w:rPr>
            </w:pPr>
          </w:p>
        </w:tc>
        <w:tc>
          <w:tcPr>
            <w:tcW w:w="992" w:type="dxa"/>
            <w:noWrap/>
            <w:hideMark/>
          </w:tcPr>
          <w:p w14:paraId="2B6EE566" w14:textId="77777777" w:rsidR="00632041" w:rsidRPr="00065E60" w:rsidRDefault="00632041" w:rsidP="00632041">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B</w:t>
            </w:r>
          </w:p>
        </w:tc>
        <w:tc>
          <w:tcPr>
            <w:tcW w:w="2410" w:type="dxa"/>
            <w:noWrap/>
            <w:hideMark/>
          </w:tcPr>
          <w:p w14:paraId="58635039"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91,46±0,09</w:t>
            </w:r>
          </w:p>
        </w:tc>
        <w:tc>
          <w:tcPr>
            <w:tcW w:w="1134" w:type="dxa"/>
            <w:noWrap/>
            <w:hideMark/>
          </w:tcPr>
          <w:p w14:paraId="75097033"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3,35±0,01</w:t>
            </w:r>
          </w:p>
        </w:tc>
        <w:tc>
          <w:tcPr>
            <w:tcW w:w="2268" w:type="dxa"/>
            <w:noWrap/>
            <w:hideMark/>
          </w:tcPr>
          <w:p w14:paraId="06223809"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20,61±1,35</w:t>
            </w:r>
          </w:p>
        </w:tc>
        <w:tc>
          <w:tcPr>
            <w:tcW w:w="1559" w:type="dxa"/>
            <w:noWrap/>
            <w:hideMark/>
          </w:tcPr>
          <w:p w14:paraId="69CC6D23"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2,44±0,4</w:t>
            </w:r>
          </w:p>
        </w:tc>
      </w:tr>
      <w:tr w:rsidR="00530EDA" w:rsidRPr="00065E60" w14:paraId="40154A46" w14:textId="77777777" w:rsidTr="002504FA">
        <w:trPr>
          <w:trHeight w:val="365"/>
        </w:trPr>
        <w:tc>
          <w:tcPr>
            <w:cnfStyle w:val="001000000000" w:firstRow="0" w:lastRow="0" w:firstColumn="1" w:lastColumn="0" w:oddVBand="0" w:evenVBand="0" w:oddHBand="0" w:evenHBand="0" w:firstRowFirstColumn="0" w:firstRowLastColumn="0" w:lastRowFirstColumn="0" w:lastRowLastColumn="0"/>
            <w:tcW w:w="1418" w:type="dxa"/>
            <w:vMerge/>
            <w:hideMark/>
          </w:tcPr>
          <w:p w14:paraId="71FFFD97" w14:textId="77777777" w:rsidR="00632041" w:rsidRPr="00065E60" w:rsidRDefault="00632041" w:rsidP="00632041">
            <w:pPr>
              <w:widowControl/>
              <w:suppressAutoHyphens w:val="0"/>
              <w:jc w:val="left"/>
              <w:rPr>
                <w:b/>
                <w:bCs/>
                <w:i w:val="0"/>
                <w:iCs w:val="0"/>
                <w:color w:val="000000"/>
                <w:sz w:val="16"/>
                <w:szCs w:val="16"/>
                <w:lang w:val="fr-FR" w:eastAsia="fr-FR"/>
              </w:rPr>
            </w:pPr>
          </w:p>
        </w:tc>
        <w:tc>
          <w:tcPr>
            <w:tcW w:w="992" w:type="dxa"/>
            <w:noWrap/>
            <w:hideMark/>
          </w:tcPr>
          <w:p w14:paraId="04B0820B" w14:textId="77777777" w:rsidR="00632041" w:rsidRPr="00065E60" w:rsidRDefault="00632041" w:rsidP="00632041">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C</w:t>
            </w:r>
          </w:p>
        </w:tc>
        <w:tc>
          <w:tcPr>
            <w:tcW w:w="2410" w:type="dxa"/>
            <w:noWrap/>
            <w:hideMark/>
          </w:tcPr>
          <w:p w14:paraId="0279A0F7"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91,08±0,04</w:t>
            </w:r>
          </w:p>
        </w:tc>
        <w:tc>
          <w:tcPr>
            <w:tcW w:w="1134" w:type="dxa"/>
            <w:noWrap/>
            <w:hideMark/>
          </w:tcPr>
          <w:p w14:paraId="0F20C35B"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3,23±0,04</w:t>
            </w:r>
          </w:p>
        </w:tc>
        <w:tc>
          <w:tcPr>
            <w:tcW w:w="2268" w:type="dxa"/>
            <w:noWrap/>
            <w:hideMark/>
          </w:tcPr>
          <w:p w14:paraId="76F32032"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19,61±2,43</w:t>
            </w:r>
          </w:p>
        </w:tc>
        <w:tc>
          <w:tcPr>
            <w:tcW w:w="1559" w:type="dxa"/>
            <w:noWrap/>
            <w:hideMark/>
          </w:tcPr>
          <w:p w14:paraId="68272076"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1,74±0,34</w:t>
            </w:r>
          </w:p>
        </w:tc>
      </w:tr>
      <w:tr w:rsidR="00321425" w:rsidRPr="00065E60" w14:paraId="44744691" w14:textId="77777777" w:rsidTr="002504F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18" w:type="dxa"/>
            <w:vMerge/>
            <w:hideMark/>
          </w:tcPr>
          <w:p w14:paraId="0BCF3F7E" w14:textId="77777777" w:rsidR="00632041" w:rsidRPr="00065E60" w:rsidRDefault="00632041" w:rsidP="00632041">
            <w:pPr>
              <w:widowControl/>
              <w:suppressAutoHyphens w:val="0"/>
              <w:jc w:val="left"/>
              <w:rPr>
                <w:b/>
                <w:bCs/>
                <w:i w:val="0"/>
                <w:iCs w:val="0"/>
                <w:color w:val="000000"/>
                <w:sz w:val="16"/>
                <w:szCs w:val="16"/>
                <w:lang w:val="fr-FR" w:eastAsia="fr-FR"/>
              </w:rPr>
            </w:pPr>
          </w:p>
        </w:tc>
        <w:tc>
          <w:tcPr>
            <w:tcW w:w="992" w:type="dxa"/>
            <w:noWrap/>
            <w:hideMark/>
          </w:tcPr>
          <w:p w14:paraId="28C37302" w14:textId="77777777" w:rsidR="00632041" w:rsidRPr="00065E60" w:rsidRDefault="00632041" w:rsidP="00632041">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D</w:t>
            </w:r>
          </w:p>
        </w:tc>
        <w:tc>
          <w:tcPr>
            <w:tcW w:w="2410" w:type="dxa"/>
            <w:noWrap/>
            <w:hideMark/>
          </w:tcPr>
          <w:p w14:paraId="6D1FC9F9"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91,02±0,03</w:t>
            </w:r>
          </w:p>
        </w:tc>
        <w:tc>
          <w:tcPr>
            <w:tcW w:w="1134" w:type="dxa"/>
            <w:noWrap/>
            <w:hideMark/>
          </w:tcPr>
          <w:p w14:paraId="779442C6"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3,31±0,05</w:t>
            </w:r>
          </w:p>
        </w:tc>
        <w:tc>
          <w:tcPr>
            <w:tcW w:w="2268" w:type="dxa"/>
            <w:noWrap/>
            <w:hideMark/>
          </w:tcPr>
          <w:p w14:paraId="0DD2A6BC"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19,49±1,56</w:t>
            </w:r>
          </w:p>
        </w:tc>
        <w:tc>
          <w:tcPr>
            <w:tcW w:w="1559" w:type="dxa"/>
            <w:noWrap/>
            <w:hideMark/>
          </w:tcPr>
          <w:p w14:paraId="65533710"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2±0,09</w:t>
            </w:r>
          </w:p>
        </w:tc>
      </w:tr>
      <w:tr w:rsidR="00530EDA" w:rsidRPr="00065E60" w14:paraId="06CEECE2" w14:textId="77777777" w:rsidTr="002504FA">
        <w:trPr>
          <w:trHeight w:val="365"/>
        </w:trPr>
        <w:tc>
          <w:tcPr>
            <w:cnfStyle w:val="001000000000" w:firstRow="0" w:lastRow="0" w:firstColumn="1" w:lastColumn="0" w:oddVBand="0" w:evenVBand="0" w:oddHBand="0" w:evenHBand="0" w:firstRowFirstColumn="0" w:firstRowLastColumn="0" w:lastRowFirstColumn="0" w:lastRowLastColumn="0"/>
            <w:tcW w:w="1418" w:type="dxa"/>
            <w:vMerge w:val="restart"/>
            <w:noWrap/>
            <w:hideMark/>
          </w:tcPr>
          <w:p w14:paraId="3BC3F5C7" w14:textId="77777777" w:rsidR="00632041" w:rsidRPr="00065E60" w:rsidRDefault="00632041" w:rsidP="00632041">
            <w:pPr>
              <w:widowControl/>
              <w:suppressAutoHyphens w:val="0"/>
              <w:jc w:val="left"/>
              <w:rPr>
                <w:b/>
                <w:bCs/>
                <w:i w:val="0"/>
                <w:iCs w:val="0"/>
                <w:color w:val="000000"/>
                <w:sz w:val="16"/>
                <w:szCs w:val="16"/>
                <w:lang w:val="fr-FR" w:eastAsia="fr-FR"/>
              </w:rPr>
            </w:pPr>
            <w:r w:rsidRPr="00065E60">
              <w:rPr>
                <w:b/>
                <w:bCs/>
                <w:i w:val="0"/>
                <w:iCs w:val="0"/>
                <w:color w:val="000000"/>
                <w:sz w:val="16"/>
                <w:szCs w:val="16"/>
                <w:lang w:val="fr-FR" w:eastAsia="fr-FR"/>
              </w:rPr>
              <w:t>SCHIAVON 2022</w:t>
            </w:r>
          </w:p>
        </w:tc>
        <w:tc>
          <w:tcPr>
            <w:tcW w:w="992" w:type="dxa"/>
            <w:noWrap/>
            <w:hideMark/>
          </w:tcPr>
          <w:p w14:paraId="67B8A99C" w14:textId="77777777" w:rsidR="00632041" w:rsidRPr="00065E60" w:rsidRDefault="00632041" w:rsidP="00632041">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A</w:t>
            </w:r>
          </w:p>
        </w:tc>
        <w:tc>
          <w:tcPr>
            <w:tcW w:w="2410" w:type="dxa"/>
            <w:noWrap/>
            <w:hideMark/>
          </w:tcPr>
          <w:p w14:paraId="324FA91A"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90,38±0,09</w:t>
            </w:r>
          </w:p>
        </w:tc>
        <w:tc>
          <w:tcPr>
            <w:tcW w:w="1134" w:type="dxa"/>
            <w:noWrap/>
            <w:hideMark/>
          </w:tcPr>
          <w:p w14:paraId="351725B5"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3,22±0,07</w:t>
            </w:r>
          </w:p>
        </w:tc>
        <w:tc>
          <w:tcPr>
            <w:tcW w:w="2268" w:type="dxa"/>
            <w:noWrap/>
            <w:hideMark/>
          </w:tcPr>
          <w:p w14:paraId="540E73BC"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21,82±1,84</w:t>
            </w:r>
          </w:p>
        </w:tc>
        <w:tc>
          <w:tcPr>
            <w:tcW w:w="1559" w:type="dxa"/>
            <w:noWrap/>
            <w:hideMark/>
          </w:tcPr>
          <w:p w14:paraId="497ACB1D"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2,75±0,16</w:t>
            </w:r>
          </w:p>
        </w:tc>
      </w:tr>
      <w:tr w:rsidR="00321425" w:rsidRPr="00065E60" w14:paraId="3DBA12E5" w14:textId="77777777" w:rsidTr="002504F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18" w:type="dxa"/>
            <w:vMerge/>
            <w:hideMark/>
          </w:tcPr>
          <w:p w14:paraId="4B62494E" w14:textId="77777777" w:rsidR="00632041" w:rsidRPr="00065E60" w:rsidRDefault="00632041" w:rsidP="00632041">
            <w:pPr>
              <w:widowControl/>
              <w:suppressAutoHyphens w:val="0"/>
              <w:jc w:val="left"/>
              <w:rPr>
                <w:b/>
                <w:bCs/>
                <w:i w:val="0"/>
                <w:iCs w:val="0"/>
                <w:color w:val="000000"/>
                <w:sz w:val="16"/>
                <w:szCs w:val="16"/>
                <w:lang w:val="fr-FR" w:eastAsia="fr-FR"/>
              </w:rPr>
            </w:pPr>
          </w:p>
        </w:tc>
        <w:tc>
          <w:tcPr>
            <w:tcW w:w="992" w:type="dxa"/>
            <w:noWrap/>
            <w:hideMark/>
          </w:tcPr>
          <w:p w14:paraId="14A31FD0" w14:textId="77777777" w:rsidR="00632041" w:rsidRPr="00065E60" w:rsidRDefault="00632041" w:rsidP="00632041">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B</w:t>
            </w:r>
          </w:p>
        </w:tc>
        <w:tc>
          <w:tcPr>
            <w:tcW w:w="2410" w:type="dxa"/>
            <w:noWrap/>
            <w:hideMark/>
          </w:tcPr>
          <w:p w14:paraId="5108264F"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90,33±0,12</w:t>
            </w:r>
          </w:p>
        </w:tc>
        <w:tc>
          <w:tcPr>
            <w:tcW w:w="1134" w:type="dxa"/>
            <w:noWrap/>
            <w:hideMark/>
          </w:tcPr>
          <w:p w14:paraId="40B283EF"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3,26±0,00</w:t>
            </w:r>
          </w:p>
        </w:tc>
        <w:tc>
          <w:tcPr>
            <w:tcW w:w="2268" w:type="dxa"/>
            <w:noWrap/>
            <w:hideMark/>
          </w:tcPr>
          <w:p w14:paraId="1B7C3C7F"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22,23±2,57</w:t>
            </w:r>
          </w:p>
        </w:tc>
        <w:tc>
          <w:tcPr>
            <w:tcW w:w="1559" w:type="dxa"/>
            <w:noWrap/>
            <w:hideMark/>
          </w:tcPr>
          <w:p w14:paraId="0829915B" w14:textId="77777777" w:rsidR="00632041" w:rsidRPr="00065E60" w:rsidRDefault="00632041"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2,57±0,1</w:t>
            </w:r>
          </w:p>
        </w:tc>
      </w:tr>
      <w:tr w:rsidR="00530EDA" w:rsidRPr="00065E60" w14:paraId="225737E2" w14:textId="77777777" w:rsidTr="002504FA">
        <w:trPr>
          <w:trHeight w:val="365"/>
        </w:trPr>
        <w:tc>
          <w:tcPr>
            <w:cnfStyle w:val="001000000000" w:firstRow="0" w:lastRow="0" w:firstColumn="1" w:lastColumn="0" w:oddVBand="0" w:evenVBand="0" w:oddHBand="0" w:evenHBand="0" w:firstRowFirstColumn="0" w:firstRowLastColumn="0" w:lastRowFirstColumn="0" w:lastRowLastColumn="0"/>
            <w:tcW w:w="1418" w:type="dxa"/>
            <w:vMerge/>
            <w:hideMark/>
          </w:tcPr>
          <w:p w14:paraId="2673B5EE" w14:textId="77777777" w:rsidR="00632041" w:rsidRPr="00065E60" w:rsidRDefault="00632041" w:rsidP="00632041">
            <w:pPr>
              <w:widowControl/>
              <w:suppressAutoHyphens w:val="0"/>
              <w:jc w:val="left"/>
              <w:rPr>
                <w:b/>
                <w:bCs/>
                <w:i w:val="0"/>
                <w:iCs w:val="0"/>
                <w:color w:val="000000"/>
                <w:sz w:val="16"/>
                <w:szCs w:val="16"/>
                <w:lang w:val="fr-FR" w:eastAsia="fr-FR"/>
              </w:rPr>
            </w:pPr>
          </w:p>
        </w:tc>
        <w:tc>
          <w:tcPr>
            <w:tcW w:w="992" w:type="dxa"/>
            <w:noWrap/>
            <w:hideMark/>
          </w:tcPr>
          <w:p w14:paraId="40174407" w14:textId="77777777" w:rsidR="00632041" w:rsidRPr="00065E60" w:rsidRDefault="00632041" w:rsidP="00632041">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C</w:t>
            </w:r>
          </w:p>
        </w:tc>
        <w:tc>
          <w:tcPr>
            <w:tcW w:w="2410" w:type="dxa"/>
            <w:noWrap/>
            <w:hideMark/>
          </w:tcPr>
          <w:p w14:paraId="57998ED8"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90,97±0,10</w:t>
            </w:r>
          </w:p>
        </w:tc>
        <w:tc>
          <w:tcPr>
            <w:tcW w:w="1134" w:type="dxa"/>
            <w:noWrap/>
            <w:hideMark/>
          </w:tcPr>
          <w:p w14:paraId="3909C731"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3,22±0,02</w:t>
            </w:r>
          </w:p>
        </w:tc>
        <w:tc>
          <w:tcPr>
            <w:tcW w:w="2268" w:type="dxa"/>
            <w:noWrap/>
            <w:hideMark/>
          </w:tcPr>
          <w:p w14:paraId="472B6AA8"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20,83±0,83</w:t>
            </w:r>
          </w:p>
        </w:tc>
        <w:tc>
          <w:tcPr>
            <w:tcW w:w="1559" w:type="dxa"/>
            <w:noWrap/>
            <w:hideMark/>
          </w:tcPr>
          <w:p w14:paraId="67A79049" w14:textId="77777777" w:rsidR="00632041" w:rsidRPr="00065E60" w:rsidRDefault="00632041"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6"/>
                <w:szCs w:val="16"/>
                <w:lang w:val="fr-FR" w:eastAsia="fr-FR"/>
              </w:rPr>
            </w:pPr>
            <w:r w:rsidRPr="00065E60">
              <w:rPr>
                <w:color w:val="000000"/>
                <w:sz w:val="16"/>
                <w:szCs w:val="16"/>
                <w:lang w:val="fr-FR" w:eastAsia="fr-FR"/>
              </w:rPr>
              <w:t>2,35±0,15</w:t>
            </w:r>
          </w:p>
        </w:tc>
      </w:tr>
    </w:tbl>
    <w:p w14:paraId="778A378A" w14:textId="1DCE186D" w:rsidR="005B0D44" w:rsidRDefault="005B0D44" w:rsidP="00632041">
      <w:pPr>
        <w:rPr>
          <w:sz w:val="18"/>
          <w:szCs w:val="18"/>
        </w:rPr>
      </w:pPr>
    </w:p>
    <w:p w14:paraId="068BD981" w14:textId="77777777" w:rsidR="001744E1" w:rsidRPr="00065E60" w:rsidRDefault="001744E1" w:rsidP="00632041">
      <w:pPr>
        <w:rPr>
          <w:sz w:val="18"/>
          <w:szCs w:val="18"/>
        </w:rPr>
      </w:pPr>
    </w:p>
    <w:tbl>
      <w:tblPr>
        <w:tblStyle w:val="Tableausimple3"/>
        <w:tblW w:w="10425" w:type="dxa"/>
        <w:tblInd w:w="-638" w:type="dxa"/>
        <w:tblLook w:val="04A0" w:firstRow="1" w:lastRow="0" w:firstColumn="1" w:lastColumn="0" w:noHBand="0" w:noVBand="1"/>
      </w:tblPr>
      <w:tblGrid>
        <w:gridCol w:w="1660"/>
        <w:gridCol w:w="1055"/>
        <w:gridCol w:w="4519"/>
        <w:gridCol w:w="3191"/>
      </w:tblGrid>
      <w:tr w:rsidR="00321425" w:rsidRPr="00065E60" w14:paraId="768B8091" w14:textId="77777777" w:rsidTr="001744E1">
        <w:trPr>
          <w:cnfStyle w:val="100000000000" w:firstRow="1" w:lastRow="0" w:firstColumn="0" w:lastColumn="0" w:oddVBand="0" w:evenVBand="0" w:oddHBand="0" w:evenHBand="0" w:firstRowFirstColumn="0" w:firstRowLastColumn="0" w:lastRowFirstColumn="0" w:lastRowLastColumn="0"/>
          <w:trHeight w:val="394"/>
        </w:trPr>
        <w:tc>
          <w:tcPr>
            <w:cnfStyle w:val="001000000100" w:firstRow="0" w:lastRow="0" w:firstColumn="1" w:lastColumn="0" w:oddVBand="0" w:evenVBand="0" w:oddHBand="0" w:evenHBand="0" w:firstRowFirstColumn="1" w:firstRowLastColumn="0" w:lastRowFirstColumn="0" w:lastRowLastColumn="0"/>
            <w:tcW w:w="1660" w:type="dxa"/>
            <w:vMerge w:val="restart"/>
            <w:noWrap/>
            <w:hideMark/>
          </w:tcPr>
          <w:p w14:paraId="58F744F0" w14:textId="77777777" w:rsidR="00321425" w:rsidRPr="00065E60" w:rsidRDefault="00321425" w:rsidP="00321425">
            <w:pPr>
              <w:widowControl/>
              <w:suppressAutoHyphens w:val="0"/>
              <w:jc w:val="center"/>
              <w:rPr>
                <w:color w:val="000000"/>
                <w:sz w:val="14"/>
                <w:szCs w:val="14"/>
                <w:lang w:val="fr-FR" w:eastAsia="fr-FR"/>
              </w:rPr>
            </w:pPr>
            <w:r w:rsidRPr="00065E60">
              <w:rPr>
                <w:color w:val="000000"/>
                <w:sz w:val="14"/>
                <w:szCs w:val="14"/>
                <w:lang w:val="fr-FR" w:eastAsia="fr-FR"/>
              </w:rPr>
              <w:t>SITE/YEAR</w:t>
            </w:r>
          </w:p>
        </w:tc>
        <w:tc>
          <w:tcPr>
            <w:tcW w:w="1055" w:type="dxa"/>
            <w:vMerge w:val="restart"/>
            <w:noWrap/>
            <w:hideMark/>
          </w:tcPr>
          <w:p w14:paraId="211C8088" w14:textId="77777777" w:rsidR="00321425" w:rsidRPr="00065E60" w:rsidRDefault="00321425" w:rsidP="00321425">
            <w:pPr>
              <w:widowControl/>
              <w:suppressAutoHyphens w:val="0"/>
              <w:jc w:val="center"/>
              <w:cnfStyle w:val="100000000000" w:firstRow="1" w:lastRow="0" w:firstColumn="0" w:lastColumn="0" w:oddVBand="0" w:evenVBand="0" w:oddHBand="0" w:evenHBand="0" w:firstRowFirstColumn="0" w:firstRowLastColumn="0" w:lastRowFirstColumn="0" w:lastRowLastColumn="0"/>
              <w:rPr>
                <w:color w:val="000000"/>
                <w:sz w:val="14"/>
                <w:szCs w:val="14"/>
                <w:lang w:val="fr-FR" w:eastAsia="fr-FR"/>
              </w:rPr>
            </w:pPr>
            <w:r w:rsidRPr="00065E60">
              <w:rPr>
                <w:color w:val="000000"/>
                <w:sz w:val="14"/>
                <w:szCs w:val="14"/>
                <w:lang w:val="fr-FR" w:eastAsia="fr-FR"/>
              </w:rPr>
              <w:t>VARIETY</w:t>
            </w:r>
          </w:p>
        </w:tc>
        <w:tc>
          <w:tcPr>
            <w:tcW w:w="4519" w:type="dxa"/>
            <w:vMerge w:val="restart"/>
            <w:noWrap/>
            <w:hideMark/>
          </w:tcPr>
          <w:p w14:paraId="5D7BB6F9" w14:textId="77777777" w:rsidR="00321425" w:rsidRPr="00065E60" w:rsidRDefault="00321425" w:rsidP="00321425">
            <w:pPr>
              <w:widowControl/>
              <w:suppressAutoHyphens w:val="0"/>
              <w:jc w:val="center"/>
              <w:cnfStyle w:val="100000000000" w:firstRow="1" w:lastRow="0" w:firstColumn="0" w:lastColumn="0" w:oddVBand="0" w:evenVBand="0" w:oddHBand="0" w:evenHBand="0" w:firstRowFirstColumn="0" w:firstRowLastColumn="0" w:lastRowFirstColumn="0" w:lastRowLastColumn="0"/>
              <w:rPr>
                <w:color w:val="000000"/>
                <w:sz w:val="14"/>
                <w:szCs w:val="14"/>
                <w:lang w:val="fr-FR" w:eastAsia="fr-FR"/>
              </w:rPr>
            </w:pPr>
            <w:r w:rsidRPr="00065E60">
              <w:rPr>
                <w:color w:val="000000"/>
                <w:sz w:val="14"/>
                <w:szCs w:val="14"/>
                <w:lang w:val="fr-FR" w:eastAsia="fr-FR"/>
              </w:rPr>
              <w:t>TOTAL STARCH (%on DM)</w:t>
            </w:r>
          </w:p>
        </w:tc>
        <w:tc>
          <w:tcPr>
            <w:tcW w:w="3191" w:type="dxa"/>
            <w:vMerge w:val="restart"/>
            <w:noWrap/>
            <w:hideMark/>
          </w:tcPr>
          <w:p w14:paraId="6E2758ED" w14:textId="77777777" w:rsidR="00321425" w:rsidRPr="00065E60" w:rsidRDefault="00321425" w:rsidP="00321425">
            <w:pPr>
              <w:widowControl/>
              <w:suppressAutoHyphens w:val="0"/>
              <w:jc w:val="center"/>
              <w:cnfStyle w:val="100000000000" w:firstRow="1" w:lastRow="0" w:firstColumn="0" w:lastColumn="0" w:oddVBand="0" w:evenVBand="0" w:oddHBand="0" w:evenHBand="0" w:firstRowFirstColumn="0" w:firstRowLastColumn="0" w:lastRowFirstColumn="0" w:lastRowLastColumn="0"/>
              <w:rPr>
                <w:color w:val="000000"/>
                <w:sz w:val="14"/>
                <w:szCs w:val="14"/>
                <w:lang w:val="fr-FR" w:eastAsia="fr-FR"/>
              </w:rPr>
            </w:pPr>
            <w:r w:rsidRPr="00065E60">
              <w:rPr>
                <w:color w:val="000000"/>
                <w:sz w:val="14"/>
                <w:szCs w:val="14"/>
                <w:lang w:val="fr-FR" w:eastAsia="fr-FR"/>
              </w:rPr>
              <w:t>Tota Dietary Fiber (% on DM)</w:t>
            </w:r>
          </w:p>
        </w:tc>
      </w:tr>
      <w:tr w:rsidR="00321425" w:rsidRPr="00065E60" w14:paraId="72B43BCE" w14:textId="77777777" w:rsidTr="001744E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0" w:type="dxa"/>
            <w:vMerge/>
            <w:hideMark/>
          </w:tcPr>
          <w:p w14:paraId="60D04045" w14:textId="77777777" w:rsidR="00321425" w:rsidRPr="00065E60" w:rsidRDefault="00321425" w:rsidP="00321425">
            <w:pPr>
              <w:widowControl/>
              <w:suppressAutoHyphens w:val="0"/>
              <w:rPr>
                <w:color w:val="000000"/>
                <w:sz w:val="18"/>
                <w:szCs w:val="18"/>
                <w:lang w:val="fr-FR" w:eastAsia="fr-FR"/>
              </w:rPr>
            </w:pPr>
          </w:p>
        </w:tc>
        <w:tc>
          <w:tcPr>
            <w:tcW w:w="1055" w:type="dxa"/>
            <w:vMerge/>
            <w:hideMark/>
          </w:tcPr>
          <w:p w14:paraId="303E922D" w14:textId="77777777" w:rsidR="00321425" w:rsidRPr="00065E60" w:rsidRDefault="00321425" w:rsidP="00321425">
            <w:pPr>
              <w:widowControl/>
              <w:suppressAutoHyphens w:val="0"/>
              <w:cnfStyle w:val="000000100000" w:firstRow="0" w:lastRow="0" w:firstColumn="0" w:lastColumn="0" w:oddVBand="0" w:evenVBand="0" w:oddHBand="1" w:evenHBand="0" w:firstRowFirstColumn="0" w:firstRowLastColumn="0" w:lastRowFirstColumn="0" w:lastRowLastColumn="0"/>
              <w:rPr>
                <w:b/>
                <w:bCs/>
                <w:color w:val="000000"/>
                <w:sz w:val="18"/>
                <w:szCs w:val="18"/>
                <w:lang w:val="fr-FR" w:eastAsia="fr-FR"/>
              </w:rPr>
            </w:pPr>
          </w:p>
        </w:tc>
        <w:tc>
          <w:tcPr>
            <w:tcW w:w="4519" w:type="dxa"/>
            <w:vMerge/>
            <w:hideMark/>
          </w:tcPr>
          <w:p w14:paraId="6B7A8C88" w14:textId="77777777" w:rsidR="00321425" w:rsidRPr="00065E60" w:rsidRDefault="00321425" w:rsidP="00321425">
            <w:pPr>
              <w:widowControl/>
              <w:suppressAutoHyphens w:val="0"/>
              <w:cnfStyle w:val="000000100000" w:firstRow="0" w:lastRow="0" w:firstColumn="0" w:lastColumn="0" w:oddVBand="0" w:evenVBand="0" w:oddHBand="1" w:evenHBand="0" w:firstRowFirstColumn="0" w:firstRowLastColumn="0" w:lastRowFirstColumn="0" w:lastRowLastColumn="0"/>
              <w:rPr>
                <w:b/>
                <w:bCs/>
                <w:color w:val="000000"/>
                <w:sz w:val="18"/>
                <w:szCs w:val="18"/>
                <w:lang w:val="fr-FR" w:eastAsia="fr-FR"/>
              </w:rPr>
            </w:pPr>
          </w:p>
        </w:tc>
        <w:tc>
          <w:tcPr>
            <w:tcW w:w="3191" w:type="dxa"/>
            <w:vMerge/>
            <w:hideMark/>
          </w:tcPr>
          <w:p w14:paraId="576E227C" w14:textId="77777777" w:rsidR="00321425" w:rsidRPr="00065E60" w:rsidRDefault="00321425" w:rsidP="00321425">
            <w:pPr>
              <w:widowControl/>
              <w:suppressAutoHyphens w:val="0"/>
              <w:cnfStyle w:val="000000100000" w:firstRow="0" w:lastRow="0" w:firstColumn="0" w:lastColumn="0" w:oddVBand="0" w:evenVBand="0" w:oddHBand="1" w:evenHBand="0" w:firstRowFirstColumn="0" w:firstRowLastColumn="0" w:lastRowFirstColumn="0" w:lastRowLastColumn="0"/>
              <w:rPr>
                <w:b/>
                <w:bCs/>
                <w:color w:val="000000"/>
                <w:sz w:val="18"/>
                <w:szCs w:val="18"/>
                <w:lang w:val="fr-FR" w:eastAsia="fr-FR"/>
              </w:rPr>
            </w:pPr>
          </w:p>
        </w:tc>
      </w:tr>
      <w:tr w:rsidR="00321425" w:rsidRPr="00065E60" w14:paraId="1BEAB504" w14:textId="77777777" w:rsidTr="001744E1">
        <w:trPr>
          <w:trHeight w:val="377"/>
        </w:trPr>
        <w:tc>
          <w:tcPr>
            <w:cnfStyle w:val="001000000000" w:firstRow="0" w:lastRow="0" w:firstColumn="1" w:lastColumn="0" w:oddVBand="0" w:evenVBand="0" w:oddHBand="0" w:evenHBand="0" w:firstRowFirstColumn="0" w:firstRowLastColumn="0" w:lastRowFirstColumn="0" w:lastRowLastColumn="0"/>
            <w:tcW w:w="1660" w:type="dxa"/>
            <w:vMerge w:val="restart"/>
            <w:noWrap/>
            <w:hideMark/>
          </w:tcPr>
          <w:p w14:paraId="07675024" w14:textId="77777777" w:rsidR="00321425" w:rsidRPr="00065E60" w:rsidRDefault="00321425" w:rsidP="00321425">
            <w:pPr>
              <w:widowControl/>
              <w:suppressAutoHyphens w:val="0"/>
              <w:jc w:val="center"/>
              <w:rPr>
                <w:i/>
                <w:iCs/>
                <w:color w:val="000000"/>
                <w:sz w:val="18"/>
                <w:szCs w:val="18"/>
                <w:lang w:val="fr-FR" w:eastAsia="fr-FR"/>
              </w:rPr>
            </w:pPr>
            <w:r w:rsidRPr="00065E60">
              <w:rPr>
                <w:i/>
                <w:iCs/>
                <w:color w:val="000000"/>
                <w:sz w:val="18"/>
                <w:szCs w:val="18"/>
                <w:lang w:val="fr-FR" w:eastAsia="fr-FR"/>
              </w:rPr>
              <w:t>FOGGIA 2021</w:t>
            </w:r>
          </w:p>
        </w:tc>
        <w:tc>
          <w:tcPr>
            <w:tcW w:w="1055" w:type="dxa"/>
            <w:noWrap/>
            <w:hideMark/>
          </w:tcPr>
          <w:p w14:paraId="217A23C3" w14:textId="77777777" w:rsidR="00321425" w:rsidRPr="00065E60" w:rsidRDefault="00321425" w:rsidP="00321425">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A</w:t>
            </w:r>
          </w:p>
        </w:tc>
        <w:tc>
          <w:tcPr>
            <w:tcW w:w="4519" w:type="dxa"/>
            <w:noWrap/>
            <w:hideMark/>
          </w:tcPr>
          <w:p w14:paraId="65BAA988" w14:textId="77777777" w:rsidR="00321425" w:rsidRPr="00065E60" w:rsidRDefault="00321425"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42±0,5</w:t>
            </w:r>
          </w:p>
        </w:tc>
        <w:tc>
          <w:tcPr>
            <w:tcW w:w="3191" w:type="dxa"/>
            <w:noWrap/>
            <w:hideMark/>
          </w:tcPr>
          <w:p w14:paraId="4506C15D" w14:textId="77777777" w:rsidR="00321425" w:rsidRPr="00065E60" w:rsidRDefault="00321425"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17,72±0,52</w:t>
            </w:r>
          </w:p>
        </w:tc>
      </w:tr>
      <w:tr w:rsidR="00321425" w:rsidRPr="00065E60" w14:paraId="55B676AF" w14:textId="77777777" w:rsidTr="001744E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60" w:type="dxa"/>
            <w:vMerge/>
            <w:hideMark/>
          </w:tcPr>
          <w:p w14:paraId="162F0E75" w14:textId="77777777" w:rsidR="00321425" w:rsidRPr="00065E60" w:rsidRDefault="00321425" w:rsidP="00321425">
            <w:pPr>
              <w:widowControl/>
              <w:suppressAutoHyphens w:val="0"/>
              <w:rPr>
                <w:i/>
                <w:iCs/>
                <w:color w:val="000000"/>
                <w:sz w:val="18"/>
                <w:szCs w:val="18"/>
                <w:lang w:val="fr-FR" w:eastAsia="fr-FR"/>
              </w:rPr>
            </w:pPr>
          </w:p>
        </w:tc>
        <w:tc>
          <w:tcPr>
            <w:tcW w:w="1055" w:type="dxa"/>
            <w:noWrap/>
            <w:hideMark/>
          </w:tcPr>
          <w:p w14:paraId="264A543B" w14:textId="77777777" w:rsidR="00321425" w:rsidRPr="00065E60" w:rsidRDefault="00321425" w:rsidP="00321425">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B</w:t>
            </w:r>
          </w:p>
        </w:tc>
        <w:tc>
          <w:tcPr>
            <w:tcW w:w="4519" w:type="dxa"/>
            <w:noWrap/>
            <w:hideMark/>
          </w:tcPr>
          <w:p w14:paraId="0C8E17FB" w14:textId="77777777" w:rsidR="00321425" w:rsidRPr="00065E60" w:rsidRDefault="00321425"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42±0,5</w:t>
            </w:r>
          </w:p>
        </w:tc>
        <w:tc>
          <w:tcPr>
            <w:tcW w:w="3191" w:type="dxa"/>
            <w:noWrap/>
            <w:hideMark/>
          </w:tcPr>
          <w:p w14:paraId="423AA2AB" w14:textId="77777777" w:rsidR="00321425" w:rsidRPr="00065E60" w:rsidRDefault="00321425"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18,59±0,69</w:t>
            </w:r>
          </w:p>
        </w:tc>
      </w:tr>
      <w:tr w:rsidR="00321425" w:rsidRPr="00065E60" w14:paraId="4EFC99F8" w14:textId="77777777" w:rsidTr="001744E1">
        <w:trPr>
          <w:trHeight w:val="377"/>
        </w:trPr>
        <w:tc>
          <w:tcPr>
            <w:cnfStyle w:val="001000000000" w:firstRow="0" w:lastRow="0" w:firstColumn="1" w:lastColumn="0" w:oddVBand="0" w:evenVBand="0" w:oddHBand="0" w:evenHBand="0" w:firstRowFirstColumn="0" w:firstRowLastColumn="0" w:lastRowFirstColumn="0" w:lastRowLastColumn="0"/>
            <w:tcW w:w="1660" w:type="dxa"/>
            <w:vMerge/>
            <w:hideMark/>
          </w:tcPr>
          <w:p w14:paraId="53F40591" w14:textId="77777777" w:rsidR="00321425" w:rsidRPr="00065E60" w:rsidRDefault="00321425" w:rsidP="00321425">
            <w:pPr>
              <w:widowControl/>
              <w:suppressAutoHyphens w:val="0"/>
              <w:rPr>
                <w:i/>
                <w:iCs/>
                <w:color w:val="000000"/>
                <w:sz w:val="18"/>
                <w:szCs w:val="18"/>
                <w:lang w:val="fr-FR" w:eastAsia="fr-FR"/>
              </w:rPr>
            </w:pPr>
          </w:p>
        </w:tc>
        <w:tc>
          <w:tcPr>
            <w:tcW w:w="1055" w:type="dxa"/>
            <w:noWrap/>
            <w:hideMark/>
          </w:tcPr>
          <w:p w14:paraId="53867E64" w14:textId="77777777" w:rsidR="00321425" w:rsidRPr="00065E60" w:rsidRDefault="00321425" w:rsidP="00321425">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C</w:t>
            </w:r>
          </w:p>
        </w:tc>
        <w:tc>
          <w:tcPr>
            <w:tcW w:w="4519" w:type="dxa"/>
            <w:noWrap/>
            <w:hideMark/>
          </w:tcPr>
          <w:p w14:paraId="69AB9FB0" w14:textId="77777777" w:rsidR="00321425" w:rsidRPr="00065E60" w:rsidRDefault="00321425"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41±0,5</w:t>
            </w:r>
          </w:p>
        </w:tc>
        <w:tc>
          <w:tcPr>
            <w:tcW w:w="3191" w:type="dxa"/>
            <w:noWrap/>
            <w:hideMark/>
          </w:tcPr>
          <w:p w14:paraId="781A0936" w14:textId="77777777" w:rsidR="00321425" w:rsidRPr="00065E60" w:rsidRDefault="00321425"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15,22±1,49</w:t>
            </w:r>
          </w:p>
        </w:tc>
      </w:tr>
      <w:tr w:rsidR="00321425" w:rsidRPr="00065E60" w14:paraId="2A1987E3" w14:textId="77777777" w:rsidTr="001744E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60" w:type="dxa"/>
            <w:vMerge/>
            <w:hideMark/>
          </w:tcPr>
          <w:p w14:paraId="4BABA525" w14:textId="77777777" w:rsidR="00321425" w:rsidRPr="00065E60" w:rsidRDefault="00321425" w:rsidP="00321425">
            <w:pPr>
              <w:widowControl/>
              <w:suppressAutoHyphens w:val="0"/>
              <w:rPr>
                <w:i/>
                <w:iCs/>
                <w:color w:val="000000"/>
                <w:sz w:val="18"/>
                <w:szCs w:val="18"/>
                <w:lang w:val="fr-FR" w:eastAsia="fr-FR"/>
              </w:rPr>
            </w:pPr>
          </w:p>
        </w:tc>
        <w:tc>
          <w:tcPr>
            <w:tcW w:w="1055" w:type="dxa"/>
            <w:noWrap/>
            <w:hideMark/>
          </w:tcPr>
          <w:p w14:paraId="12EB656B" w14:textId="77777777" w:rsidR="00321425" w:rsidRPr="00065E60" w:rsidRDefault="00321425" w:rsidP="00321425">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D</w:t>
            </w:r>
          </w:p>
        </w:tc>
        <w:tc>
          <w:tcPr>
            <w:tcW w:w="4519" w:type="dxa"/>
            <w:noWrap/>
            <w:hideMark/>
          </w:tcPr>
          <w:p w14:paraId="6B9E7FB4" w14:textId="77777777" w:rsidR="00321425" w:rsidRPr="00065E60" w:rsidRDefault="00321425"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40±0,5</w:t>
            </w:r>
          </w:p>
        </w:tc>
        <w:tc>
          <w:tcPr>
            <w:tcW w:w="3191" w:type="dxa"/>
            <w:noWrap/>
            <w:hideMark/>
          </w:tcPr>
          <w:p w14:paraId="3A960152" w14:textId="77777777" w:rsidR="00321425" w:rsidRPr="00065E60" w:rsidRDefault="00321425"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18,25±1,10</w:t>
            </w:r>
          </w:p>
        </w:tc>
      </w:tr>
      <w:tr w:rsidR="00321425" w:rsidRPr="00065E60" w14:paraId="6E69AE45" w14:textId="77777777" w:rsidTr="001744E1">
        <w:trPr>
          <w:trHeight w:val="377"/>
        </w:trPr>
        <w:tc>
          <w:tcPr>
            <w:cnfStyle w:val="001000000000" w:firstRow="0" w:lastRow="0" w:firstColumn="1" w:lastColumn="0" w:oddVBand="0" w:evenVBand="0" w:oddHBand="0" w:evenHBand="0" w:firstRowFirstColumn="0" w:firstRowLastColumn="0" w:lastRowFirstColumn="0" w:lastRowLastColumn="0"/>
            <w:tcW w:w="1660" w:type="dxa"/>
            <w:vMerge w:val="restart"/>
            <w:noWrap/>
            <w:hideMark/>
          </w:tcPr>
          <w:p w14:paraId="307EEAA7" w14:textId="77777777" w:rsidR="00321425" w:rsidRPr="00065E60" w:rsidRDefault="00321425" w:rsidP="00321425">
            <w:pPr>
              <w:widowControl/>
              <w:suppressAutoHyphens w:val="0"/>
              <w:jc w:val="center"/>
              <w:rPr>
                <w:i/>
                <w:iCs/>
                <w:color w:val="000000"/>
                <w:sz w:val="18"/>
                <w:szCs w:val="18"/>
                <w:lang w:val="fr-FR" w:eastAsia="fr-FR"/>
              </w:rPr>
            </w:pPr>
            <w:r w:rsidRPr="00065E60">
              <w:rPr>
                <w:i/>
                <w:iCs/>
                <w:color w:val="000000"/>
                <w:sz w:val="18"/>
                <w:szCs w:val="18"/>
                <w:lang w:val="fr-FR" w:eastAsia="fr-FR"/>
              </w:rPr>
              <w:t>FOGGIA 2022</w:t>
            </w:r>
          </w:p>
        </w:tc>
        <w:tc>
          <w:tcPr>
            <w:tcW w:w="1055" w:type="dxa"/>
            <w:noWrap/>
            <w:hideMark/>
          </w:tcPr>
          <w:p w14:paraId="0FFCE4AF" w14:textId="77777777" w:rsidR="00321425" w:rsidRPr="00065E60" w:rsidRDefault="00321425" w:rsidP="00321425">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A</w:t>
            </w:r>
          </w:p>
        </w:tc>
        <w:tc>
          <w:tcPr>
            <w:tcW w:w="4519" w:type="dxa"/>
            <w:noWrap/>
            <w:hideMark/>
          </w:tcPr>
          <w:p w14:paraId="73DDC325" w14:textId="77777777" w:rsidR="00321425" w:rsidRPr="00065E60" w:rsidRDefault="00321425"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42±0,5</w:t>
            </w:r>
          </w:p>
        </w:tc>
        <w:tc>
          <w:tcPr>
            <w:tcW w:w="3191" w:type="dxa"/>
            <w:noWrap/>
            <w:hideMark/>
          </w:tcPr>
          <w:p w14:paraId="1D945DC7" w14:textId="77777777" w:rsidR="00321425" w:rsidRPr="00065E60" w:rsidRDefault="00321425"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17,31±1,21</w:t>
            </w:r>
          </w:p>
        </w:tc>
      </w:tr>
      <w:tr w:rsidR="00321425" w:rsidRPr="00065E60" w14:paraId="6F1EDE8C" w14:textId="77777777" w:rsidTr="001744E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60" w:type="dxa"/>
            <w:vMerge/>
            <w:hideMark/>
          </w:tcPr>
          <w:p w14:paraId="674F876C" w14:textId="77777777" w:rsidR="00321425" w:rsidRPr="00065E60" w:rsidRDefault="00321425" w:rsidP="00321425">
            <w:pPr>
              <w:widowControl/>
              <w:suppressAutoHyphens w:val="0"/>
              <w:rPr>
                <w:i/>
                <w:iCs/>
                <w:color w:val="000000"/>
                <w:sz w:val="18"/>
                <w:szCs w:val="18"/>
                <w:lang w:val="fr-FR" w:eastAsia="fr-FR"/>
              </w:rPr>
            </w:pPr>
          </w:p>
        </w:tc>
        <w:tc>
          <w:tcPr>
            <w:tcW w:w="1055" w:type="dxa"/>
            <w:noWrap/>
            <w:hideMark/>
          </w:tcPr>
          <w:p w14:paraId="710B2BE6" w14:textId="77777777" w:rsidR="00321425" w:rsidRPr="00065E60" w:rsidRDefault="00321425" w:rsidP="00321425">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B</w:t>
            </w:r>
          </w:p>
        </w:tc>
        <w:tc>
          <w:tcPr>
            <w:tcW w:w="4519" w:type="dxa"/>
            <w:noWrap/>
            <w:hideMark/>
          </w:tcPr>
          <w:p w14:paraId="54A00573" w14:textId="77777777" w:rsidR="00321425" w:rsidRPr="00065E60" w:rsidRDefault="00321425"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37±0,5</w:t>
            </w:r>
          </w:p>
        </w:tc>
        <w:tc>
          <w:tcPr>
            <w:tcW w:w="3191" w:type="dxa"/>
            <w:noWrap/>
            <w:hideMark/>
          </w:tcPr>
          <w:p w14:paraId="19FDE006" w14:textId="77777777" w:rsidR="00321425" w:rsidRPr="00065E60" w:rsidRDefault="00321425"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19,68±0,94</w:t>
            </w:r>
          </w:p>
        </w:tc>
      </w:tr>
      <w:tr w:rsidR="00321425" w:rsidRPr="00065E60" w14:paraId="704D1F94" w14:textId="77777777" w:rsidTr="001744E1">
        <w:trPr>
          <w:trHeight w:val="377"/>
        </w:trPr>
        <w:tc>
          <w:tcPr>
            <w:cnfStyle w:val="001000000000" w:firstRow="0" w:lastRow="0" w:firstColumn="1" w:lastColumn="0" w:oddVBand="0" w:evenVBand="0" w:oddHBand="0" w:evenHBand="0" w:firstRowFirstColumn="0" w:firstRowLastColumn="0" w:lastRowFirstColumn="0" w:lastRowLastColumn="0"/>
            <w:tcW w:w="1660" w:type="dxa"/>
            <w:vMerge/>
            <w:hideMark/>
          </w:tcPr>
          <w:p w14:paraId="0E4C9AD9" w14:textId="77777777" w:rsidR="00321425" w:rsidRPr="00065E60" w:rsidRDefault="00321425" w:rsidP="00321425">
            <w:pPr>
              <w:widowControl/>
              <w:suppressAutoHyphens w:val="0"/>
              <w:rPr>
                <w:i/>
                <w:iCs/>
                <w:color w:val="000000"/>
                <w:sz w:val="18"/>
                <w:szCs w:val="18"/>
                <w:lang w:val="fr-FR" w:eastAsia="fr-FR"/>
              </w:rPr>
            </w:pPr>
          </w:p>
        </w:tc>
        <w:tc>
          <w:tcPr>
            <w:tcW w:w="1055" w:type="dxa"/>
            <w:noWrap/>
            <w:hideMark/>
          </w:tcPr>
          <w:p w14:paraId="2BDD1F38" w14:textId="77777777" w:rsidR="00321425" w:rsidRPr="00065E60" w:rsidRDefault="00321425" w:rsidP="00321425">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C</w:t>
            </w:r>
          </w:p>
        </w:tc>
        <w:tc>
          <w:tcPr>
            <w:tcW w:w="4519" w:type="dxa"/>
            <w:noWrap/>
            <w:hideMark/>
          </w:tcPr>
          <w:p w14:paraId="5D037D83" w14:textId="77777777" w:rsidR="00321425" w:rsidRPr="00065E60" w:rsidRDefault="00321425"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39±0,5</w:t>
            </w:r>
          </w:p>
        </w:tc>
        <w:tc>
          <w:tcPr>
            <w:tcW w:w="3191" w:type="dxa"/>
            <w:noWrap/>
            <w:hideMark/>
          </w:tcPr>
          <w:p w14:paraId="69F2E015" w14:textId="77777777" w:rsidR="00321425" w:rsidRPr="00065E60" w:rsidRDefault="00321425"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16,75±0,48</w:t>
            </w:r>
          </w:p>
        </w:tc>
      </w:tr>
      <w:tr w:rsidR="00321425" w:rsidRPr="00065E60" w14:paraId="2189AFDA" w14:textId="77777777" w:rsidTr="001744E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60" w:type="dxa"/>
            <w:vMerge/>
            <w:hideMark/>
          </w:tcPr>
          <w:p w14:paraId="59C175FD" w14:textId="77777777" w:rsidR="00321425" w:rsidRPr="00065E60" w:rsidRDefault="00321425" w:rsidP="00321425">
            <w:pPr>
              <w:widowControl/>
              <w:suppressAutoHyphens w:val="0"/>
              <w:rPr>
                <w:i/>
                <w:iCs/>
                <w:color w:val="000000"/>
                <w:sz w:val="18"/>
                <w:szCs w:val="18"/>
                <w:lang w:val="fr-FR" w:eastAsia="fr-FR"/>
              </w:rPr>
            </w:pPr>
          </w:p>
        </w:tc>
        <w:tc>
          <w:tcPr>
            <w:tcW w:w="1055" w:type="dxa"/>
            <w:noWrap/>
            <w:hideMark/>
          </w:tcPr>
          <w:p w14:paraId="6DD84340" w14:textId="77777777" w:rsidR="00321425" w:rsidRPr="00065E60" w:rsidRDefault="00321425" w:rsidP="00321425">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D</w:t>
            </w:r>
          </w:p>
        </w:tc>
        <w:tc>
          <w:tcPr>
            <w:tcW w:w="4519" w:type="dxa"/>
            <w:noWrap/>
            <w:hideMark/>
          </w:tcPr>
          <w:p w14:paraId="1C98CE03" w14:textId="77777777" w:rsidR="00321425" w:rsidRPr="00065E60" w:rsidRDefault="00321425"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41±0,5</w:t>
            </w:r>
          </w:p>
        </w:tc>
        <w:tc>
          <w:tcPr>
            <w:tcW w:w="3191" w:type="dxa"/>
            <w:noWrap/>
            <w:hideMark/>
          </w:tcPr>
          <w:p w14:paraId="2D2401F6" w14:textId="77777777" w:rsidR="00321425" w:rsidRPr="00065E60" w:rsidRDefault="00321425"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17,01±0,64</w:t>
            </w:r>
          </w:p>
        </w:tc>
      </w:tr>
      <w:tr w:rsidR="00321425" w:rsidRPr="00065E60" w14:paraId="665374EE" w14:textId="77777777" w:rsidTr="001744E1">
        <w:trPr>
          <w:trHeight w:val="377"/>
        </w:trPr>
        <w:tc>
          <w:tcPr>
            <w:cnfStyle w:val="001000000000" w:firstRow="0" w:lastRow="0" w:firstColumn="1" w:lastColumn="0" w:oddVBand="0" w:evenVBand="0" w:oddHBand="0" w:evenHBand="0" w:firstRowFirstColumn="0" w:firstRowLastColumn="0" w:lastRowFirstColumn="0" w:lastRowLastColumn="0"/>
            <w:tcW w:w="1660" w:type="dxa"/>
            <w:vMerge w:val="restart"/>
            <w:noWrap/>
            <w:hideMark/>
          </w:tcPr>
          <w:p w14:paraId="3A2C0108" w14:textId="77777777" w:rsidR="00321425" w:rsidRPr="00065E60" w:rsidRDefault="00321425" w:rsidP="00321425">
            <w:pPr>
              <w:widowControl/>
              <w:suppressAutoHyphens w:val="0"/>
              <w:jc w:val="center"/>
              <w:rPr>
                <w:i/>
                <w:iCs/>
                <w:color w:val="000000"/>
                <w:sz w:val="18"/>
                <w:szCs w:val="18"/>
                <w:lang w:val="fr-FR" w:eastAsia="fr-FR"/>
              </w:rPr>
            </w:pPr>
            <w:r w:rsidRPr="00065E60">
              <w:rPr>
                <w:i/>
                <w:iCs/>
                <w:color w:val="000000"/>
                <w:sz w:val="18"/>
                <w:szCs w:val="18"/>
                <w:lang w:val="fr-FR" w:eastAsia="fr-FR"/>
              </w:rPr>
              <w:t>RAVENNA 2022</w:t>
            </w:r>
          </w:p>
        </w:tc>
        <w:tc>
          <w:tcPr>
            <w:tcW w:w="1055" w:type="dxa"/>
            <w:noWrap/>
            <w:hideMark/>
          </w:tcPr>
          <w:p w14:paraId="45306AA5" w14:textId="77777777" w:rsidR="00321425" w:rsidRPr="00065E60" w:rsidRDefault="00321425" w:rsidP="00321425">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A</w:t>
            </w:r>
          </w:p>
        </w:tc>
        <w:tc>
          <w:tcPr>
            <w:tcW w:w="4519" w:type="dxa"/>
            <w:noWrap/>
            <w:hideMark/>
          </w:tcPr>
          <w:p w14:paraId="6D781481" w14:textId="77777777" w:rsidR="00321425" w:rsidRPr="00065E60" w:rsidRDefault="00321425"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47±0,5</w:t>
            </w:r>
          </w:p>
        </w:tc>
        <w:tc>
          <w:tcPr>
            <w:tcW w:w="3191" w:type="dxa"/>
            <w:noWrap/>
            <w:hideMark/>
          </w:tcPr>
          <w:p w14:paraId="32B78D87" w14:textId="77777777" w:rsidR="00321425" w:rsidRPr="00065E60" w:rsidRDefault="00321425"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19,54±0,68</w:t>
            </w:r>
          </w:p>
        </w:tc>
      </w:tr>
      <w:tr w:rsidR="00321425" w:rsidRPr="00065E60" w14:paraId="25BED02D" w14:textId="77777777" w:rsidTr="001744E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60" w:type="dxa"/>
            <w:vMerge/>
            <w:hideMark/>
          </w:tcPr>
          <w:p w14:paraId="2AB9AB99" w14:textId="77777777" w:rsidR="00321425" w:rsidRPr="00065E60" w:rsidRDefault="00321425" w:rsidP="00321425">
            <w:pPr>
              <w:widowControl/>
              <w:suppressAutoHyphens w:val="0"/>
              <w:rPr>
                <w:i/>
                <w:iCs/>
                <w:color w:val="000000"/>
                <w:sz w:val="18"/>
                <w:szCs w:val="18"/>
                <w:lang w:val="fr-FR" w:eastAsia="fr-FR"/>
              </w:rPr>
            </w:pPr>
          </w:p>
        </w:tc>
        <w:tc>
          <w:tcPr>
            <w:tcW w:w="1055" w:type="dxa"/>
            <w:noWrap/>
            <w:hideMark/>
          </w:tcPr>
          <w:p w14:paraId="2FF8DDF5" w14:textId="77777777" w:rsidR="00321425" w:rsidRPr="00065E60" w:rsidRDefault="00321425" w:rsidP="00321425">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B</w:t>
            </w:r>
          </w:p>
        </w:tc>
        <w:tc>
          <w:tcPr>
            <w:tcW w:w="4519" w:type="dxa"/>
            <w:noWrap/>
            <w:hideMark/>
          </w:tcPr>
          <w:p w14:paraId="7967BD84" w14:textId="77777777" w:rsidR="00321425" w:rsidRPr="00065E60" w:rsidRDefault="00321425"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42±0,5</w:t>
            </w:r>
          </w:p>
        </w:tc>
        <w:tc>
          <w:tcPr>
            <w:tcW w:w="3191" w:type="dxa"/>
            <w:noWrap/>
            <w:hideMark/>
          </w:tcPr>
          <w:p w14:paraId="1BDE7607" w14:textId="77777777" w:rsidR="00321425" w:rsidRPr="00065E60" w:rsidRDefault="00321425"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21,43±0,21</w:t>
            </w:r>
          </w:p>
        </w:tc>
      </w:tr>
      <w:tr w:rsidR="00321425" w:rsidRPr="00065E60" w14:paraId="02EDC72F" w14:textId="77777777" w:rsidTr="001744E1">
        <w:trPr>
          <w:trHeight w:val="377"/>
        </w:trPr>
        <w:tc>
          <w:tcPr>
            <w:cnfStyle w:val="001000000000" w:firstRow="0" w:lastRow="0" w:firstColumn="1" w:lastColumn="0" w:oddVBand="0" w:evenVBand="0" w:oddHBand="0" w:evenHBand="0" w:firstRowFirstColumn="0" w:firstRowLastColumn="0" w:lastRowFirstColumn="0" w:lastRowLastColumn="0"/>
            <w:tcW w:w="1660" w:type="dxa"/>
            <w:vMerge/>
            <w:hideMark/>
          </w:tcPr>
          <w:p w14:paraId="24450E90" w14:textId="77777777" w:rsidR="00321425" w:rsidRPr="00065E60" w:rsidRDefault="00321425" w:rsidP="00321425">
            <w:pPr>
              <w:widowControl/>
              <w:suppressAutoHyphens w:val="0"/>
              <w:rPr>
                <w:i/>
                <w:iCs/>
                <w:color w:val="000000"/>
                <w:sz w:val="18"/>
                <w:szCs w:val="18"/>
                <w:lang w:val="fr-FR" w:eastAsia="fr-FR"/>
              </w:rPr>
            </w:pPr>
          </w:p>
        </w:tc>
        <w:tc>
          <w:tcPr>
            <w:tcW w:w="1055" w:type="dxa"/>
            <w:noWrap/>
            <w:hideMark/>
          </w:tcPr>
          <w:p w14:paraId="084C7758" w14:textId="77777777" w:rsidR="00321425" w:rsidRPr="00065E60" w:rsidRDefault="00321425" w:rsidP="00321425">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C</w:t>
            </w:r>
          </w:p>
        </w:tc>
        <w:tc>
          <w:tcPr>
            <w:tcW w:w="4519" w:type="dxa"/>
            <w:noWrap/>
            <w:hideMark/>
          </w:tcPr>
          <w:p w14:paraId="788B13F4" w14:textId="77777777" w:rsidR="00321425" w:rsidRPr="00065E60" w:rsidRDefault="00321425"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44±0,5</w:t>
            </w:r>
          </w:p>
        </w:tc>
        <w:tc>
          <w:tcPr>
            <w:tcW w:w="3191" w:type="dxa"/>
            <w:noWrap/>
            <w:hideMark/>
          </w:tcPr>
          <w:p w14:paraId="0A895F32" w14:textId="77777777" w:rsidR="00321425" w:rsidRPr="00065E60" w:rsidRDefault="00321425"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18,80±0,16</w:t>
            </w:r>
          </w:p>
        </w:tc>
      </w:tr>
      <w:tr w:rsidR="00321425" w:rsidRPr="00065E60" w14:paraId="1C41E815" w14:textId="77777777" w:rsidTr="001744E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60" w:type="dxa"/>
            <w:vMerge/>
            <w:hideMark/>
          </w:tcPr>
          <w:p w14:paraId="76FF13E3" w14:textId="77777777" w:rsidR="00321425" w:rsidRPr="00065E60" w:rsidRDefault="00321425" w:rsidP="00321425">
            <w:pPr>
              <w:widowControl/>
              <w:suppressAutoHyphens w:val="0"/>
              <w:rPr>
                <w:i/>
                <w:iCs/>
                <w:color w:val="000000"/>
                <w:sz w:val="18"/>
                <w:szCs w:val="18"/>
                <w:lang w:val="fr-FR" w:eastAsia="fr-FR"/>
              </w:rPr>
            </w:pPr>
          </w:p>
        </w:tc>
        <w:tc>
          <w:tcPr>
            <w:tcW w:w="1055" w:type="dxa"/>
            <w:noWrap/>
            <w:hideMark/>
          </w:tcPr>
          <w:p w14:paraId="32AAE60D" w14:textId="77777777" w:rsidR="00321425" w:rsidRPr="00065E60" w:rsidRDefault="00321425" w:rsidP="00321425">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D</w:t>
            </w:r>
          </w:p>
        </w:tc>
        <w:tc>
          <w:tcPr>
            <w:tcW w:w="4519" w:type="dxa"/>
            <w:noWrap/>
            <w:hideMark/>
          </w:tcPr>
          <w:p w14:paraId="61485192" w14:textId="77777777" w:rsidR="00321425" w:rsidRPr="00065E60" w:rsidRDefault="00321425"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43±0,5</w:t>
            </w:r>
          </w:p>
        </w:tc>
        <w:tc>
          <w:tcPr>
            <w:tcW w:w="3191" w:type="dxa"/>
            <w:noWrap/>
            <w:hideMark/>
          </w:tcPr>
          <w:p w14:paraId="2E6E2781" w14:textId="77777777" w:rsidR="00321425" w:rsidRPr="00065E60" w:rsidRDefault="00321425"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19,51±0,67</w:t>
            </w:r>
          </w:p>
        </w:tc>
      </w:tr>
      <w:tr w:rsidR="00321425" w:rsidRPr="00065E60" w14:paraId="356033F1" w14:textId="77777777" w:rsidTr="001744E1">
        <w:trPr>
          <w:trHeight w:val="377"/>
        </w:trPr>
        <w:tc>
          <w:tcPr>
            <w:cnfStyle w:val="001000000000" w:firstRow="0" w:lastRow="0" w:firstColumn="1" w:lastColumn="0" w:oddVBand="0" w:evenVBand="0" w:oddHBand="0" w:evenHBand="0" w:firstRowFirstColumn="0" w:firstRowLastColumn="0" w:lastRowFirstColumn="0" w:lastRowLastColumn="0"/>
            <w:tcW w:w="1660" w:type="dxa"/>
            <w:vMerge w:val="restart"/>
            <w:noWrap/>
            <w:hideMark/>
          </w:tcPr>
          <w:p w14:paraId="277139FC" w14:textId="77777777" w:rsidR="00321425" w:rsidRPr="00065E60" w:rsidRDefault="00321425" w:rsidP="00321425">
            <w:pPr>
              <w:widowControl/>
              <w:suppressAutoHyphens w:val="0"/>
              <w:jc w:val="center"/>
              <w:rPr>
                <w:i/>
                <w:iCs/>
                <w:color w:val="000000"/>
                <w:sz w:val="18"/>
                <w:szCs w:val="18"/>
                <w:lang w:val="fr-FR" w:eastAsia="fr-FR"/>
              </w:rPr>
            </w:pPr>
            <w:r w:rsidRPr="00065E60">
              <w:rPr>
                <w:i/>
                <w:iCs/>
                <w:color w:val="000000"/>
                <w:sz w:val="18"/>
                <w:szCs w:val="18"/>
                <w:lang w:val="fr-FR" w:eastAsia="fr-FR"/>
              </w:rPr>
              <w:t>SCHIAVON 2022</w:t>
            </w:r>
          </w:p>
        </w:tc>
        <w:tc>
          <w:tcPr>
            <w:tcW w:w="1055" w:type="dxa"/>
            <w:noWrap/>
            <w:hideMark/>
          </w:tcPr>
          <w:p w14:paraId="3DCA2F8B" w14:textId="77777777" w:rsidR="00321425" w:rsidRPr="00065E60" w:rsidRDefault="00321425" w:rsidP="00321425">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A</w:t>
            </w:r>
          </w:p>
        </w:tc>
        <w:tc>
          <w:tcPr>
            <w:tcW w:w="4519" w:type="dxa"/>
            <w:noWrap/>
            <w:hideMark/>
          </w:tcPr>
          <w:p w14:paraId="108ECDC7" w14:textId="77777777" w:rsidR="00321425" w:rsidRPr="00065E60" w:rsidRDefault="00321425"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39±0,5</w:t>
            </w:r>
          </w:p>
        </w:tc>
        <w:tc>
          <w:tcPr>
            <w:tcW w:w="3191" w:type="dxa"/>
            <w:noWrap/>
            <w:hideMark/>
          </w:tcPr>
          <w:p w14:paraId="5178FC72" w14:textId="77777777" w:rsidR="00321425" w:rsidRPr="00065E60" w:rsidRDefault="00321425"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20,39±0,26</w:t>
            </w:r>
          </w:p>
        </w:tc>
      </w:tr>
      <w:tr w:rsidR="00321425" w:rsidRPr="00065E60" w14:paraId="3C566296" w14:textId="77777777" w:rsidTr="001744E1">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60" w:type="dxa"/>
            <w:vMerge/>
            <w:hideMark/>
          </w:tcPr>
          <w:p w14:paraId="46B56729" w14:textId="77777777" w:rsidR="00321425" w:rsidRPr="00065E60" w:rsidRDefault="00321425" w:rsidP="00321425">
            <w:pPr>
              <w:widowControl/>
              <w:suppressAutoHyphens w:val="0"/>
              <w:rPr>
                <w:i/>
                <w:iCs/>
                <w:color w:val="000000"/>
                <w:sz w:val="18"/>
                <w:szCs w:val="18"/>
                <w:lang w:val="fr-FR" w:eastAsia="fr-FR"/>
              </w:rPr>
            </w:pPr>
          </w:p>
        </w:tc>
        <w:tc>
          <w:tcPr>
            <w:tcW w:w="1055" w:type="dxa"/>
            <w:noWrap/>
            <w:hideMark/>
          </w:tcPr>
          <w:p w14:paraId="38437C17" w14:textId="77777777" w:rsidR="00321425" w:rsidRPr="00065E60" w:rsidRDefault="00321425" w:rsidP="00321425">
            <w:pPr>
              <w:widowControl/>
              <w:suppressAutoHyphens w:val="0"/>
              <w:cnfStyle w:val="000000100000" w:firstRow="0" w:lastRow="0" w:firstColumn="0" w:lastColumn="0" w:oddVBand="0" w:evenVBand="0" w:oddHBand="1"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B</w:t>
            </w:r>
          </w:p>
        </w:tc>
        <w:tc>
          <w:tcPr>
            <w:tcW w:w="4519" w:type="dxa"/>
            <w:noWrap/>
            <w:hideMark/>
          </w:tcPr>
          <w:p w14:paraId="0FFC634A" w14:textId="77777777" w:rsidR="00321425" w:rsidRPr="00065E60" w:rsidRDefault="00321425"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40±0,5</w:t>
            </w:r>
          </w:p>
        </w:tc>
        <w:tc>
          <w:tcPr>
            <w:tcW w:w="3191" w:type="dxa"/>
            <w:noWrap/>
            <w:hideMark/>
          </w:tcPr>
          <w:p w14:paraId="6079B4B2" w14:textId="77777777" w:rsidR="00321425" w:rsidRPr="00065E60" w:rsidRDefault="00321425" w:rsidP="002504FA">
            <w:pPr>
              <w:widowControl/>
              <w:suppressAutoHyphens w:val="0"/>
              <w:jc w:val="center"/>
              <w:cnfStyle w:val="000000100000" w:firstRow="0" w:lastRow="0" w:firstColumn="0" w:lastColumn="0" w:oddVBand="0" w:evenVBand="0" w:oddHBand="1"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20,86±0,66</w:t>
            </w:r>
          </w:p>
        </w:tc>
      </w:tr>
      <w:tr w:rsidR="00321425" w:rsidRPr="00065E60" w14:paraId="0BB1B558" w14:textId="77777777" w:rsidTr="001744E1">
        <w:trPr>
          <w:trHeight w:val="377"/>
        </w:trPr>
        <w:tc>
          <w:tcPr>
            <w:cnfStyle w:val="001000000000" w:firstRow="0" w:lastRow="0" w:firstColumn="1" w:lastColumn="0" w:oddVBand="0" w:evenVBand="0" w:oddHBand="0" w:evenHBand="0" w:firstRowFirstColumn="0" w:firstRowLastColumn="0" w:lastRowFirstColumn="0" w:lastRowLastColumn="0"/>
            <w:tcW w:w="1660" w:type="dxa"/>
            <w:vMerge/>
            <w:hideMark/>
          </w:tcPr>
          <w:p w14:paraId="5910F021" w14:textId="77777777" w:rsidR="00321425" w:rsidRPr="00065E60" w:rsidRDefault="00321425" w:rsidP="00321425">
            <w:pPr>
              <w:widowControl/>
              <w:suppressAutoHyphens w:val="0"/>
              <w:rPr>
                <w:i/>
                <w:iCs/>
                <w:color w:val="000000"/>
                <w:sz w:val="18"/>
                <w:szCs w:val="18"/>
                <w:lang w:val="fr-FR" w:eastAsia="fr-FR"/>
              </w:rPr>
            </w:pPr>
          </w:p>
        </w:tc>
        <w:tc>
          <w:tcPr>
            <w:tcW w:w="1055" w:type="dxa"/>
            <w:noWrap/>
            <w:hideMark/>
          </w:tcPr>
          <w:p w14:paraId="79D90172" w14:textId="77777777" w:rsidR="00321425" w:rsidRPr="00065E60" w:rsidRDefault="00321425" w:rsidP="00321425">
            <w:pPr>
              <w:widowControl/>
              <w:suppressAutoHyphens w:val="0"/>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C</w:t>
            </w:r>
          </w:p>
        </w:tc>
        <w:tc>
          <w:tcPr>
            <w:tcW w:w="4519" w:type="dxa"/>
            <w:noWrap/>
            <w:hideMark/>
          </w:tcPr>
          <w:p w14:paraId="15195BFE" w14:textId="77777777" w:rsidR="00321425" w:rsidRPr="00065E60" w:rsidRDefault="00321425"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35±0,5</w:t>
            </w:r>
          </w:p>
        </w:tc>
        <w:tc>
          <w:tcPr>
            <w:tcW w:w="3191" w:type="dxa"/>
            <w:noWrap/>
            <w:hideMark/>
          </w:tcPr>
          <w:p w14:paraId="08EAD035" w14:textId="77777777" w:rsidR="00321425" w:rsidRPr="00065E60" w:rsidRDefault="00321425" w:rsidP="002504FA">
            <w:pPr>
              <w:widowControl/>
              <w:suppressAutoHyphens w:val="0"/>
              <w:jc w:val="center"/>
              <w:cnfStyle w:val="000000000000" w:firstRow="0" w:lastRow="0" w:firstColumn="0" w:lastColumn="0" w:oddVBand="0" w:evenVBand="0" w:oddHBand="0" w:evenHBand="0" w:firstRowFirstColumn="0" w:firstRowLastColumn="0" w:lastRowFirstColumn="0" w:lastRowLastColumn="0"/>
              <w:rPr>
                <w:color w:val="000000"/>
                <w:sz w:val="18"/>
                <w:szCs w:val="18"/>
                <w:lang w:val="fr-FR" w:eastAsia="fr-FR"/>
              </w:rPr>
            </w:pPr>
            <w:r w:rsidRPr="00065E60">
              <w:rPr>
                <w:color w:val="000000"/>
                <w:sz w:val="18"/>
                <w:szCs w:val="18"/>
                <w:lang w:val="fr-FR" w:eastAsia="fr-FR"/>
              </w:rPr>
              <w:t>19,15±0,05</w:t>
            </w:r>
          </w:p>
        </w:tc>
      </w:tr>
    </w:tbl>
    <w:p w14:paraId="7B95F39D" w14:textId="59F09DB4" w:rsidR="00321425" w:rsidRPr="00065E60" w:rsidRDefault="00321425" w:rsidP="00632041">
      <w:pPr>
        <w:rPr>
          <w:sz w:val="18"/>
          <w:szCs w:val="18"/>
        </w:rPr>
      </w:pPr>
    </w:p>
    <w:p w14:paraId="7EDEEC1C" w14:textId="7FA9FF3A" w:rsidR="00530EDA" w:rsidRPr="00F051B2" w:rsidRDefault="00530EDA" w:rsidP="00632041">
      <w:pPr>
        <w:rPr>
          <w:rStyle w:val="eop"/>
          <w:color w:val="000000"/>
          <w:sz w:val="24"/>
          <w:szCs w:val="24"/>
        </w:rPr>
      </w:pPr>
      <w:r w:rsidRPr="00F051B2">
        <w:rPr>
          <w:rStyle w:val="normaltextrun"/>
          <w:b/>
          <w:bCs/>
          <w:color w:val="000000"/>
          <w:sz w:val="24"/>
          <w:szCs w:val="24"/>
          <w:shd w:val="clear" w:color="auto" w:fill="FFFFFF"/>
          <w:lang w:val="en-GB"/>
        </w:rPr>
        <w:t>4. References</w:t>
      </w:r>
      <w:r w:rsidRPr="00F051B2">
        <w:rPr>
          <w:rStyle w:val="eop"/>
          <w:color w:val="000000"/>
          <w:sz w:val="24"/>
          <w:szCs w:val="24"/>
        </w:rPr>
        <w:t> </w:t>
      </w:r>
    </w:p>
    <w:p w14:paraId="14D42C80" w14:textId="77777777" w:rsidR="001744E1" w:rsidRDefault="00530EDA" w:rsidP="00F051B2">
      <w:pPr>
        <w:jc w:val="both"/>
      </w:pPr>
      <w:r w:rsidRPr="00F051B2">
        <w:t>DADI Fatma, 2022,ASTI, Strategies to increase the sustainability of plant-based proteins,</w:t>
      </w:r>
      <w:r w:rsidR="007D2ADD" w:rsidRPr="00F051B2">
        <w:t xml:space="preserve"> “Proceedings of the 26th Workshop on the Developments in the Italian PhD Research on Food Science, Technology and Biotechnology Asti (Italy), 19th-21st September 2022”, Page 63-64.</w:t>
      </w:r>
      <w:r w:rsidR="001744E1">
        <w:t xml:space="preserve"> </w:t>
      </w:r>
    </w:p>
    <w:p w14:paraId="37B149B5" w14:textId="24929FE5" w:rsidR="00530EDA" w:rsidRDefault="001953F4" w:rsidP="00F051B2">
      <w:pPr>
        <w:jc w:val="both"/>
      </w:pPr>
      <w:hyperlink r:id="rId7" w:history="1">
        <w:r w:rsidRPr="005A5016">
          <w:rPr>
            <w:rStyle w:val="Lienhypertexte"/>
          </w:rPr>
          <w:t>https://www.collane.unito.it/oa/items/show/113#?c=0&amp;m=0&amp;s=0&amp;cv=0</w:t>
        </w:r>
      </w:hyperlink>
    </w:p>
    <w:p w14:paraId="16875F2C" w14:textId="77777777" w:rsidR="001744E1" w:rsidRPr="00F051B2" w:rsidRDefault="001744E1" w:rsidP="00F051B2">
      <w:pPr>
        <w:jc w:val="both"/>
      </w:pPr>
    </w:p>
    <w:sectPr w:rsidR="001744E1" w:rsidRPr="00F051B2" w:rsidSect="00632041">
      <w:headerReference w:type="default" r:id="rId8"/>
      <w:pgSz w:w="11906" w:h="16838"/>
      <w:pgMar w:top="96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A6F2" w14:textId="77777777" w:rsidR="002410E2" w:rsidRDefault="002410E2">
      <w:r>
        <w:separator/>
      </w:r>
    </w:p>
  </w:endnote>
  <w:endnote w:type="continuationSeparator" w:id="0">
    <w:p w14:paraId="42193113" w14:textId="77777777" w:rsidR="002410E2" w:rsidRDefault="0024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9B92" w14:textId="77777777" w:rsidR="002410E2" w:rsidRDefault="002410E2">
      <w:r>
        <w:separator/>
      </w:r>
    </w:p>
  </w:footnote>
  <w:footnote w:type="continuationSeparator" w:id="0">
    <w:p w14:paraId="2FFA5735" w14:textId="77777777" w:rsidR="002410E2" w:rsidRDefault="00241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B6F8" w14:textId="77777777" w:rsidR="0047764D" w:rsidRPr="00632041" w:rsidRDefault="0047764D" w:rsidP="006320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6990"/>
    <w:multiLevelType w:val="hybridMultilevel"/>
    <w:tmpl w:val="07A45FC0"/>
    <w:lvl w:ilvl="0" w:tplc="9A1EFF8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610AD5"/>
    <w:multiLevelType w:val="multilevel"/>
    <w:tmpl w:val="AD76348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042292"/>
    <w:multiLevelType w:val="multilevel"/>
    <w:tmpl w:val="5B227B3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A196B3D"/>
    <w:multiLevelType w:val="hybridMultilevel"/>
    <w:tmpl w:val="99D63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43A59FD"/>
    <w:multiLevelType w:val="hybridMultilevel"/>
    <w:tmpl w:val="19D44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re7"/>
      <w:lvlText w:val="%7"/>
      <w:lvlJc w:val="left"/>
      <w:pPr>
        <w:tabs>
          <w:tab w:val="num" w:pos="1296"/>
        </w:tabs>
        <w:ind w:left="1296" w:hanging="1296"/>
      </w:pPr>
    </w:lvl>
    <w:lvl w:ilvl="7">
      <w:start w:val="1"/>
      <w:numFmt w:val="decimal"/>
      <w:pStyle w:val="Titre8"/>
      <w:lvlText w:val="%7.%8"/>
      <w:lvlJc w:val="left"/>
      <w:pPr>
        <w:tabs>
          <w:tab w:val="num" w:pos="1440"/>
        </w:tabs>
        <w:ind w:left="1440" w:hanging="1440"/>
      </w:pPr>
    </w:lvl>
    <w:lvl w:ilvl="8">
      <w:start w:val="1"/>
      <w:numFmt w:val="decimal"/>
      <w:pStyle w:val="Titre9"/>
      <w:lvlText w:val="%7.%8.%9"/>
      <w:lvlJc w:val="left"/>
      <w:pPr>
        <w:tabs>
          <w:tab w:val="num" w:pos="1584"/>
        </w:tabs>
        <w:ind w:left="1584" w:hanging="1584"/>
      </w:pPr>
    </w:lvl>
  </w:abstractNum>
  <w:abstractNum w:abstractNumId="7" w15:restartNumberingAfterBreak="0">
    <w:nsid w:val="75A514CD"/>
    <w:multiLevelType w:val="multilevel"/>
    <w:tmpl w:val="72ACB82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810906646">
    <w:abstractNumId w:val="6"/>
  </w:num>
  <w:num w:numId="2" w16cid:durableId="388842972">
    <w:abstractNumId w:val="4"/>
  </w:num>
  <w:num w:numId="3" w16cid:durableId="17134590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2140700">
    <w:abstractNumId w:val="3"/>
  </w:num>
  <w:num w:numId="5" w16cid:durableId="69810356">
    <w:abstractNumId w:val="1"/>
  </w:num>
  <w:num w:numId="6" w16cid:durableId="1810972712">
    <w:abstractNumId w:val="7"/>
  </w:num>
  <w:num w:numId="7" w16cid:durableId="1540434518">
    <w:abstractNumId w:val="5"/>
  </w:num>
  <w:num w:numId="8" w16cid:durableId="561521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3730F"/>
    <w:rsid w:val="00065E60"/>
    <w:rsid w:val="001248EF"/>
    <w:rsid w:val="001318C8"/>
    <w:rsid w:val="001744E1"/>
    <w:rsid w:val="0018020A"/>
    <w:rsid w:val="001953F4"/>
    <w:rsid w:val="002410E2"/>
    <w:rsid w:val="002504FA"/>
    <w:rsid w:val="0025381D"/>
    <w:rsid w:val="002B60D3"/>
    <w:rsid w:val="002F578A"/>
    <w:rsid w:val="00321425"/>
    <w:rsid w:val="003642F2"/>
    <w:rsid w:val="00432AC7"/>
    <w:rsid w:val="0047764D"/>
    <w:rsid w:val="00485C42"/>
    <w:rsid w:val="00512D9B"/>
    <w:rsid w:val="00530EDA"/>
    <w:rsid w:val="005B0D44"/>
    <w:rsid w:val="006127A7"/>
    <w:rsid w:val="00632041"/>
    <w:rsid w:val="00746B7D"/>
    <w:rsid w:val="007D2ADD"/>
    <w:rsid w:val="007E1A6E"/>
    <w:rsid w:val="009641F7"/>
    <w:rsid w:val="009764C7"/>
    <w:rsid w:val="009854CA"/>
    <w:rsid w:val="00986DC5"/>
    <w:rsid w:val="00A53917"/>
    <w:rsid w:val="00A60078"/>
    <w:rsid w:val="00B57A40"/>
    <w:rsid w:val="00C068AE"/>
    <w:rsid w:val="00CE73F3"/>
    <w:rsid w:val="00D76006"/>
    <w:rsid w:val="00DB66C7"/>
    <w:rsid w:val="00E46597"/>
    <w:rsid w:val="00EC6B32"/>
    <w:rsid w:val="00F051B2"/>
    <w:rsid w:val="00F65DAE"/>
    <w:rsid w:val="00FA55FA"/>
    <w:rsid w:val="00FB589C"/>
    <w:rsid w:val="00FD4B8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Times New Roman" w:hAnsi="Times New Roman" w:cs="Times New Roman"/>
      <w:sz w:val="20"/>
      <w:szCs w:val="20"/>
      <w:lang w:bidi="ar-SA"/>
    </w:rPr>
  </w:style>
  <w:style w:type="paragraph" w:styleId="Titre1">
    <w:name w:val="heading 1"/>
    <w:basedOn w:val="Normal"/>
    <w:next w:val="Normal"/>
    <w:uiPriority w:val="9"/>
    <w:qFormat/>
    <w:pPr>
      <w:keepNext/>
      <w:shd w:val="clear" w:color="auto" w:fill="FFFFFF"/>
      <w:spacing w:before="820"/>
      <w:ind w:right="320"/>
      <w:jc w:val="center"/>
      <w:outlineLvl w:val="0"/>
    </w:pPr>
    <w:rPr>
      <w:color w:val="850C13"/>
      <w:spacing w:val="-2"/>
      <w:sz w:val="52"/>
      <w:szCs w:val="52"/>
      <w:lang w:val="en-US"/>
    </w:rPr>
  </w:style>
  <w:style w:type="paragraph" w:styleId="Titre2">
    <w:name w:val="heading 2"/>
    <w:basedOn w:val="Normal"/>
    <w:next w:val="Normal"/>
    <w:uiPriority w:val="9"/>
    <w:unhideWhenUsed/>
    <w:qFormat/>
    <w:pPr>
      <w:keepNext/>
      <w:outlineLvl w:val="1"/>
    </w:pPr>
    <w:rPr>
      <w:sz w:val="32"/>
    </w:rPr>
  </w:style>
  <w:style w:type="paragraph" w:styleId="Titre3">
    <w:name w:val="heading 3"/>
    <w:basedOn w:val="Normal"/>
    <w:next w:val="Normal"/>
    <w:uiPriority w:val="9"/>
    <w:unhideWhenUsed/>
    <w:qFormat/>
    <w:pPr>
      <w:keepNext/>
      <w:outlineLvl w:val="2"/>
    </w:pPr>
    <w:rPr>
      <w:sz w:val="28"/>
      <w:lang w:val="en-US"/>
    </w:rPr>
  </w:style>
  <w:style w:type="paragraph" w:styleId="Titre4">
    <w:name w:val="heading 4"/>
    <w:basedOn w:val="Normal"/>
    <w:next w:val="Normal"/>
    <w:uiPriority w:val="9"/>
    <w:semiHidden/>
    <w:unhideWhenUsed/>
    <w:qFormat/>
    <w:pPr>
      <w:keepNext/>
      <w:widowControl/>
      <w:outlineLvl w:val="3"/>
    </w:pPr>
    <w:rPr>
      <w:color w:val="000000"/>
      <w:sz w:val="24"/>
    </w:rPr>
  </w:style>
  <w:style w:type="paragraph" w:styleId="Titre5">
    <w:name w:val="heading 5"/>
    <w:basedOn w:val="Normal"/>
    <w:next w:val="Normal"/>
    <w:uiPriority w:val="9"/>
    <w:semiHidden/>
    <w:unhideWhenUsed/>
    <w:qFormat/>
    <w:pPr>
      <w:keepNext/>
      <w:spacing w:line="684" w:lineRule="exact"/>
      <w:textAlignment w:val="baseline"/>
      <w:outlineLvl w:val="4"/>
    </w:pPr>
    <w:rPr>
      <w:color w:val="000000"/>
      <w:sz w:val="72"/>
      <w:vertAlign w:val="subscript"/>
    </w:rPr>
  </w:style>
  <w:style w:type="paragraph" w:styleId="Titre6">
    <w:name w:val="heading 6"/>
    <w:basedOn w:val="Normal"/>
    <w:next w:val="Normal"/>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re7">
    <w:name w:val="heading 7"/>
    <w:basedOn w:val="Normal"/>
    <w:next w:val="Normal"/>
    <w:qFormat/>
    <w:pPr>
      <w:widowControl/>
      <w:numPr>
        <w:ilvl w:val="6"/>
        <w:numId w:val="1"/>
      </w:numPr>
      <w:spacing w:before="240" w:after="60" w:line="264" w:lineRule="auto"/>
      <w:jc w:val="both"/>
      <w:outlineLvl w:val="6"/>
    </w:pPr>
    <w:rPr>
      <w:rFonts w:ascii="Arial" w:hAnsi="Arial" w:cs="Arial"/>
      <w:kern w:val="2"/>
      <w:lang w:val="nl-NL"/>
    </w:rPr>
  </w:style>
  <w:style w:type="paragraph" w:styleId="Titre8">
    <w:name w:val="heading 8"/>
    <w:basedOn w:val="Normal"/>
    <w:next w:val="Normal"/>
    <w:qFormat/>
    <w:pPr>
      <w:widowControl/>
      <w:numPr>
        <w:ilvl w:val="7"/>
        <w:numId w:val="1"/>
      </w:numPr>
      <w:spacing w:before="240" w:after="60" w:line="264" w:lineRule="auto"/>
      <w:jc w:val="both"/>
      <w:outlineLvl w:val="7"/>
    </w:pPr>
    <w:rPr>
      <w:rFonts w:ascii="Arial" w:hAnsi="Arial" w:cs="Arial"/>
      <w:i/>
      <w:kern w:val="2"/>
      <w:lang w:val="nl-NL"/>
    </w:rPr>
  </w:style>
  <w:style w:type="paragraph" w:styleId="Titre9">
    <w:name w:val="heading 9"/>
    <w:basedOn w:val="Normal"/>
    <w:next w:val="Normal"/>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Marquedecommentaire">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re">
    <w:name w:val="Title"/>
    <w:basedOn w:val="Normal"/>
    <w:next w:val="Normal"/>
    <w:link w:val="TitreCar"/>
    <w:uiPriority w:val="10"/>
    <w:qFormat/>
    <w:pPr>
      <w:widowControl/>
      <w:spacing w:before="720" w:after="120" w:line="264" w:lineRule="auto"/>
      <w:jc w:val="center"/>
    </w:pPr>
    <w:rPr>
      <w:b/>
      <w:kern w:val="2"/>
      <w:sz w:val="28"/>
      <w:lang w:val="nl-NL"/>
    </w:rPr>
  </w:style>
  <w:style w:type="paragraph" w:styleId="Corpsdetexte">
    <w:name w:val="Body Text"/>
    <w:basedOn w:val="Normal"/>
    <w:rPr>
      <w:i/>
      <w:iCs/>
      <w:sz w:val="32"/>
    </w:r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ice">
    <w:name w:val="Indice"/>
    <w:basedOn w:val="Normal"/>
    <w:qFormat/>
    <w:pPr>
      <w:suppressLineNumbers/>
    </w:pPr>
    <w:rPr>
      <w:rFonts w:cs="FreeSans"/>
    </w:rPr>
  </w:style>
  <w:style w:type="paragraph" w:styleId="Corpsdetexte2">
    <w:name w:val="Body Text 2"/>
    <w:basedOn w:val="Normal"/>
    <w:qFormat/>
    <w:pPr>
      <w:shd w:val="clear" w:color="auto" w:fill="FFFFFF"/>
    </w:pPr>
    <w:rPr>
      <w:b/>
      <w:bCs/>
      <w:i/>
      <w:iCs/>
      <w:sz w:val="28"/>
    </w:rPr>
  </w:style>
  <w:style w:type="paragraph" w:styleId="Corpsdetexte3">
    <w:name w:val="Body Text 3"/>
    <w:basedOn w:val="Normal"/>
    <w:qFormat/>
    <w:pPr>
      <w:jc w:val="center"/>
    </w:pPr>
    <w:rPr>
      <w:sz w:val="36"/>
    </w:rPr>
  </w:style>
  <w:style w:type="paragraph" w:customStyle="1" w:styleId="NumberedList">
    <w:name w:val="Numbered List"/>
    <w:basedOn w:val="Normal"/>
    <w:qFormat/>
    <w:pPr>
      <w:widowControl/>
      <w:spacing w:line="264" w:lineRule="auto"/>
      <w:jc w:val="both"/>
    </w:pPr>
    <w:rPr>
      <w:kern w:val="2"/>
      <w:lang w:val="en-GB"/>
    </w:rPr>
  </w:style>
  <w:style w:type="paragraph" w:customStyle="1" w:styleId="paragrafo">
    <w:name w:val="paragrafo"/>
    <w:basedOn w:val="Normal"/>
    <w:qFormat/>
    <w:pPr>
      <w:widowControl/>
      <w:spacing w:line="360" w:lineRule="auto"/>
      <w:ind w:firstLine="567"/>
      <w:jc w:val="both"/>
      <w:textAlignment w:val="baseline"/>
    </w:pPr>
    <w:rPr>
      <w:color w:val="000000"/>
      <w:sz w:val="24"/>
    </w:rPr>
  </w:style>
  <w:style w:type="paragraph" w:styleId="Listenumros">
    <w:name w:val="List Number"/>
    <w:basedOn w:val="Normal"/>
    <w:qFormat/>
    <w:pPr>
      <w:widowControl/>
      <w:textAlignment w:val="baseline"/>
    </w:pPr>
  </w:style>
  <w:style w:type="paragraph" w:styleId="Listenumros2">
    <w:name w:val="List Number 2"/>
    <w:basedOn w:val="Normal"/>
    <w:qFormat/>
    <w:pPr>
      <w:widowControl/>
      <w:textAlignment w:val="baseline"/>
    </w:pPr>
  </w:style>
  <w:style w:type="paragraph" w:styleId="Listenumros3">
    <w:name w:val="List Number 3"/>
    <w:basedOn w:val="Normal"/>
    <w:qFormat/>
    <w:pPr>
      <w:widowControl/>
      <w:textAlignment w:val="baseline"/>
    </w:pPr>
  </w:style>
  <w:style w:type="paragraph" w:styleId="Listenumros4">
    <w:name w:val="List Number 4"/>
    <w:basedOn w:val="Normal"/>
    <w:qFormat/>
    <w:pPr>
      <w:widowControl/>
      <w:textAlignment w:val="baseline"/>
    </w:pPr>
  </w:style>
  <w:style w:type="paragraph" w:styleId="Listenumros5">
    <w:name w:val="List Number 5"/>
    <w:basedOn w:val="Normal"/>
    <w:qFormat/>
    <w:pPr>
      <w:widowControl/>
      <w:textAlignment w:val="baseline"/>
    </w:pPr>
  </w:style>
  <w:style w:type="paragraph" w:styleId="Listepuces">
    <w:name w:val="List Bullet"/>
    <w:basedOn w:val="Normal"/>
    <w:qFormat/>
    <w:pPr>
      <w:widowControl/>
      <w:textAlignment w:val="baseline"/>
    </w:pPr>
  </w:style>
  <w:style w:type="paragraph" w:styleId="Listepuces2">
    <w:name w:val="List Bullet 2"/>
    <w:basedOn w:val="Normal"/>
    <w:qFormat/>
    <w:pPr>
      <w:widowControl/>
      <w:textAlignment w:val="baseline"/>
    </w:pPr>
  </w:style>
  <w:style w:type="paragraph" w:styleId="Listepuces3">
    <w:name w:val="List Bullet 3"/>
    <w:basedOn w:val="Normal"/>
    <w:qFormat/>
    <w:pPr>
      <w:widowControl/>
      <w:textAlignment w:val="baseline"/>
    </w:pPr>
  </w:style>
  <w:style w:type="paragraph" w:styleId="Listepuces4">
    <w:name w:val="List Bullet 4"/>
    <w:basedOn w:val="Normal"/>
    <w:qFormat/>
    <w:pPr>
      <w:widowControl/>
      <w:textAlignment w:val="baseline"/>
    </w:pPr>
  </w:style>
  <w:style w:type="paragraph" w:styleId="Listepuces5">
    <w:name w:val="List Bullet 5"/>
    <w:basedOn w:val="Normal"/>
    <w:qFormat/>
    <w:pPr>
      <w:widowControl/>
      <w:textAlignment w:val="baseline"/>
    </w:pPr>
  </w:style>
  <w:style w:type="paragraph" w:customStyle="1" w:styleId="Intestazioneepidipagina">
    <w:name w:val="Intestazione e piè di pagina"/>
    <w:basedOn w:val="Normal"/>
    <w:qFormat/>
    <w:pPr>
      <w:suppressLineNumbers/>
      <w:tabs>
        <w:tab w:val="center" w:pos="4986"/>
        <w:tab w:val="right" w:pos="9972"/>
      </w:tabs>
    </w:pPr>
  </w:style>
  <w:style w:type="paragraph" w:styleId="En-tte">
    <w:name w:val="header"/>
    <w:basedOn w:val="Normal"/>
    <w:pPr>
      <w:widowControl/>
      <w:tabs>
        <w:tab w:val="center" w:pos="4819"/>
        <w:tab w:val="right" w:pos="9638"/>
      </w:tabs>
      <w:spacing w:line="264" w:lineRule="auto"/>
      <w:jc w:val="both"/>
    </w:pPr>
    <w:rPr>
      <w:kern w:val="2"/>
      <w:lang w:val="nl-NL"/>
    </w:rPr>
  </w:style>
  <w:style w:type="paragraph" w:styleId="Retraitcorpsdetexte2">
    <w:name w:val="Body Text Indent 2"/>
    <w:basedOn w:val="Normal"/>
    <w:qFormat/>
    <w:pPr>
      <w:widowControl/>
      <w:ind w:firstLine="426"/>
      <w:jc w:val="both"/>
      <w:textAlignment w:val="baseline"/>
    </w:pPr>
    <w:rPr>
      <w:bCs/>
      <w:sz w:val="24"/>
      <w:lang w:val="en-GB"/>
    </w:rPr>
  </w:style>
  <w:style w:type="paragraph" w:styleId="Retraitcorpsdetexte">
    <w:name w:val="Body Text Indent"/>
    <w:basedOn w:val="Normal"/>
    <w:pPr>
      <w:widowControl/>
      <w:spacing w:line="264" w:lineRule="auto"/>
      <w:ind w:left="284" w:hanging="284"/>
      <w:jc w:val="both"/>
    </w:pPr>
    <w:rPr>
      <w:kern w:val="2"/>
      <w:lang w:val="en-GB"/>
    </w:rPr>
  </w:style>
  <w:style w:type="paragraph" w:styleId="Pieddepage">
    <w:name w:val="footer"/>
    <w:basedOn w:val="Normal"/>
    <w:pPr>
      <w:tabs>
        <w:tab w:val="center" w:pos="4153"/>
        <w:tab w:val="right" w:pos="8306"/>
      </w:tabs>
    </w:pPr>
  </w:style>
  <w:style w:type="paragraph" w:styleId="Retraitcorpsdetexte3">
    <w:name w:val="Body Text Indent 3"/>
    <w:basedOn w:val="Normal"/>
    <w:qFormat/>
    <w:pPr>
      <w:widowControl/>
      <w:spacing w:after="120"/>
      <w:ind w:left="283"/>
      <w:textAlignment w:val="baseline"/>
    </w:pPr>
    <w:rPr>
      <w:sz w:val="16"/>
      <w:szCs w:val="16"/>
    </w:rPr>
  </w:style>
  <w:style w:type="paragraph" w:styleId="Commentaire">
    <w:name w:val="annotation text"/>
    <w:basedOn w:val="Normal"/>
    <w:qFormat/>
  </w:style>
  <w:style w:type="paragraph" w:styleId="Textedebulles">
    <w:name w:val="Balloon Text"/>
    <w:basedOn w:val="Normal"/>
    <w:qFormat/>
    <w:rPr>
      <w:rFonts w:ascii="Tahoma" w:hAnsi="Tahoma" w:cs="Tahoma"/>
      <w:sz w:val="16"/>
      <w:szCs w:val="16"/>
    </w:rPr>
  </w:style>
  <w:style w:type="paragraph" w:styleId="Objetducommentaire">
    <w:name w:val="annotation subject"/>
    <w:basedOn w:val="Commentaire"/>
    <w:next w:val="Commentaire"/>
    <w:qFormat/>
    <w:rPr>
      <w:b/>
      <w:bCs/>
    </w:rPr>
  </w:style>
  <w:style w:type="paragraph" w:styleId="Notedebasdepage">
    <w:name w:val="footnote text"/>
    <w:basedOn w:val="Normal"/>
    <w:rPr>
      <w:sz w:val="24"/>
      <w:szCs w:val="24"/>
    </w:rPr>
  </w:style>
  <w:style w:type="paragraph" w:customStyle="1" w:styleId="Contenutocornice">
    <w:name w:val="Contenuto cornice"/>
    <w:basedOn w:val="Normal"/>
    <w:qFormat/>
  </w:style>
  <w:style w:type="paragraph" w:customStyle="1" w:styleId="Contenutotabella">
    <w:name w:val="Contenuto tabella"/>
    <w:basedOn w:val="Normal"/>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
    <w:qFormat/>
    <w:pPr>
      <w:ind w:left="567"/>
    </w:pPr>
  </w:style>
  <w:style w:type="paragraph" w:styleId="Paragraphedeliste">
    <w:name w:val="List Paragraph"/>
    <w:basedOn w:val="Normal"/>
    <w:uiPriority w:val="34"/>
    <w:qFormat/>
    <w:rsid w:val="005B0D44"/>
    <w:pPr>
      <w:widowControl/>
      <w:suppressAutoHyphens w:val="0"/>
      <w:spacing w:after="160" w:line="256" w:lineRule="auto"/>
      <w:ind w:left="720"/>
      <w:contextualSpacing/>
    </w:pPr>
    <w:rPr>
      <w:rFonts w:asciiTheme="minorHAnsi" w:eastAsiaTheme="minorHAnsi" w:hAnsiTheme="minorHAnsi" w:cstheme="minorBidi"/>
      <w:sz w:val="22"/>
      <w:szCs w:val="22"/>
      <w:lang w:val="en-IE" w:eastAsia="en-US"/>
    </w:rPr>
  </w:style>
  <w:style w:type="character" w:customStyle="1" w:styleId="normaltextrun">
    <w:name w:val="normaltextrun"/>
    <w:basedOn w:val="Policepardfaut"/>
    <w:rsid w:val="005B0D44"/>
  </w:style>
  <w:style w:type="character" w:customStyle="1" w:styleId="TitreCar">
    <w:name w:val="Titre Car"/>
    <w:basedOn w:val="Policepardfaut"/>
    <w:link w:val="Titre"/>
    <w:uiPriority w:val="10"/>
    <w:rsid w:val="00A60078"/>
    <w:rPr>
      <w:rFonts w:ascii="Times New Roman" w:eastAsia="Times New Roman" w:hAnsi="Times New Roman" w:cs="Times New Roman"/>
      <w:b/>
      <w:kern w:val="2"/>
      <w:sz w:val="28"/>
      <w:szCs w:val="20"/>
      <w:lang w:val="nl-NL" w:bidi="ar-SA"/>
    </w:rPr>
  </w:style>
  <w:style w:type="paragraph" w:customStyle="1" w:styleId="paragraph">
    <w:name w:val="paragraph"/>
    <w:basedOn w:val="Normal"/>
    <w:rsid w:val="009641F7"/>
    <w:pPr>
      <w:widowControl/>
      <w:suppressAutoHyphens w:val="0"/>
      <w:spacing w:before="100" w:beforeAutospacing="1" w:after="100" w:afterAutospacing="1"/>
    </w:pPr>
    <w:rPr>
      <w:sz w:val="24"/>
      <w:szCs w:val="24"/>
      <w:lang w:val="fr-FR" w:eastAsia="fr-FR"/>
    </w:rPr>
  </w:style>
  <w:style w:type="character" w:customStyle="1" w:styleId="eop">
    <w:name w:val="eop"/>
    <w:basedOn w:val="Policepardfaut"/>
    <w:rsid w:val="009641F7"/>
  </w:style>
  <w:style w:type="table" w:styleId="Tableausimple3">
    <w:name w:val="Plain Table 3"/>
    <w:basedOn w:val="TableauNormal"/>
    <w:uiPriority w:val="43"/>
    <w:rsid w:val="0063204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2">
    <w:name w:val="Plain Table 2"/>
    <w:basedOn w:val="TableauNormal"/>
    <w:uiPriority w:val="42"/>
    <w:rsid w:val="0063204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lledutableau">
    <w:name w:val="Table Grid"/>
    <w:basedOn w:val="TableauNormal"/>
    <w:uiPriority w:val="39"/>
    <w:rsid w:val="0063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63204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4">
    <w:name w:val="Plain Table 4"/>
    <w:basedOn w:val="TableauNormal"/>
    <w:uiPriority w:val="44"/>
    <w:rsid w:val="0032142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
    <w:name w:val="Hyperlink"/>
    <w:basedOn w:val="Policepardfaut"/>
    <w:uiPriority w:val="99"/>
    <w:unhideWhenUsed/>
    <w:rsid w:val="001744E1"/>
    <w:rPr>
      <w:color w:val="0563C1" w:themeColor="hyperlink"/>
      <w:u w:val="single"/>
    </w:rPr>
  </w:style>
  <w:style w:type="character" w:styleId="Mentionnonrsolue">
    <w:name w:val="Unresolved Mention"/>
    <w:basedOn w:val="Policepardfaut"/>
    <w:uiPriority w:val="99"/>
    <w:semiHidden/>
    <w:unhideWhenUsed/>
    <w:rsid w:val="00174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0341">
      <w:bodyDiv w:val="1"/>
      <w:marLeft w:val="0"/>
      <w:marRight w:val="0"/>
      <w:marTop w:val="0"/>
      <w:marBottom w:val="0"/>
      <w:divBdr>
        <w:top w:val="none" w:sz="0" w:space="0" w:color="auto"/>
        <w:left w:val="none" w:sz="0" w:space="0" w:color="auto"/>
        <w:bottom w:val="none" w:sz="0" w:space="0" w:color="auto"/>
        <w:right w:val="none" w:sz="0" w:space="0" w:color="auto"/>
      </w:divBdr>
      <w:divsChild>
        <w:div w:id="231893962">
          <w:marLeft w:val="0"/>
          <w:marRight w:val="0"/>
          <w:marTop w:val="0"/>
          <w:marBottom w:val="0"/>
          <w:divBdr>
            <w:top w:val="none" w:sz="0" w:space="0" w:color="auto"/>
            <w:left w:val="none" w:sz="0" w:space="0" w:color="auto"/>
            <w:bottom w:val="none" w:sz="0" w:space="0" w:color="auto"/>
            <w:right w:val="none" w:sz="0" w:space="0" w:color="auto"/>
          </w:divBdr>
        </w:div>
        <w:div w:id="981733544">
          <w:marLeft w:val="0"/>
          <w:marRight w:val="0"/>
          <w:marTop w:val="0"/>
          <w:marBottom w:val="0"/>
          <w:divBdr>
            <w:top w:val="none" w:sz="0" w:space="0" w:color="auto"/>
            <w:left w:val="none" w:sz="0" w:space="0" w:color="auto"/>
            <w:bottom w:val="none" w:sz="0" w:space="0" w:color="auto"/>
            <w:right w:val="none" w:sz="0" w:space="0" w:color="auto"/>
          </w:divBdr>
        </w:div>
        <w:div w:id="16085500">
          <w:marLeft w:val="0"/>
          <w:marRight w:val="0"/>
          <w:marTop w:val="0"/>
          <w:marBottom w:val="0"/>
          <w:divBdr>
            <w:top w:val="none" w:sz="0" w:space="0" w:color="auto"/>
            <w:left w:val="none" w:sz="0" w:space="0" w:color="auto"/>
            <w:bottom w:val="none" w:sz="0" w:space="0" w:color="auto"/>
            <w:right w:val="none" w:sz="0" w:space="0" w:color="auto"/>
          </w:divBdr>
        </w:div>
        <w:div w:id="1929728398">
          <w:marLeft w:val="0"/>
          <w:marRight w:val="0"/>
          <w:marTop w:val="0"/>
          <w:marBottom w:val="0"/>
          <w:divBdr>
            <w:top w:val="none" w:sz="0" w:space="0" w:color="auto"/>
            <w:left w:val="none" w:sz="0" w:space="0" w:color="auto"/>
            <w:bottom w:val="none" w:sz="0" w:space="0" w:color="auto"/>
            <w:right w:val="none" w:sz="0" w:space="0" w:color="auto"/>
          </w:divBdr>
        </w:div>
        <w:div w:id="1333683775">
          <w:marLeft w:val="0"/>
          <w:marRight w:val="0"/>
          <w:marTop w:val="0"/>
          <w:marBottom w:val="0"/>
          <w:divBdr>
            <w:top w:val="none" w:sz="0" w:space="0" w:color="auto"/>
            <w:left w:val="none" w:sz="0" w:space="0" w:color="auto"/>
            <w:bottom w:val="none" w:sz="0" w:space="0" w:color="auto"/>
            <w:right w:val="none" w:sz="0" w:space="0" w:color="auto"/>
          </w:divBdr>
        </w:div>
        <w:div w:id="612901250">
          <w:marLeft w:val="0"/>
          <w:marRight w:val="0"/>
          <w:marTop w:val="0"/>
          <w:marBottom w:val="0"/>
          <w:divBdr>
            <w:top w:val="none" w:sz="0" w:space="0" w:color="auto"/>
            <w:left w:val="none" w:sz="0" w:space="0" w:color="auto"/>
            <w:bottom w:val="none" w:sz="0" w:space="0" w:color="auto"/>
            <w:right w:val="none" w:sz="0" w:space="0" w:color="auto"/>
          </w:divBdr>
        </w:div>
        <w:div w:id="288972952">
          <w:marLeft w:val="0"/>
          <w:marRight w:val="0"/>
          <w:marTop w:val="0"/>
          <w:marBottom w:val="0"/>
          <w:divBdr>
            <w:top w:val="none" w:sz="0" w:space="0" w:color="auto"/>
            <w:left w:val="none" w:sz="0" w:space="0" w:color="auto"/>
            <w:bottom w:val="none" w:sz="0" w:space="0" w:color="auto"/>
            <w:right w:val="none" w:sz="0" w:space="0" w:color="auto"/>
          </w:divBdr>
        </w:div>
        <w:div w:id="1506825051">
          <w:marLeft w:val="0"/>
          <w:marRight w:val="0"/>
          <w:marTop w:val="0"/>
          <w:marBottom w:val="0"/>
          <w:divBdr>
            <w:top w:val="none" w:sz="0" w:space="0" w:color="auto"/>
            <w:left w:val="none" w:sz="0" w:space="0" w:color="auto"/>
            <w:bottom w:val="none" w:sz="0" w:space="0" w:color="auto"/>
            <w:right w:val="none" w:sz="0" w:space="0" w:color="auto"/>
          </w:divBdr>
        </w:div>
        <w:div w:id="1716352364">
          <w:marLeft w:val="0"/>
          <w:marRight w:val="0"/>
          <w:marTop w:val="0"/>
          <w:marBottom w:val="0"/>
          <w:divBdr>
            <w:top w:val="none" w:sz="0" w:space="0" w:color="auto"/>
            <w:left w:val="none" w:sz="0" w:space="0" w:color="auto"/>
            <w:bottom w:val="none" w:sz="0" w:space="0" w:color="auto"/>
            <w:right w:val="none" w:sz="0" w:space="0" w:color="auto"/>
          </w:divBdr>
        </w:div>
        <w:div w:id="1550650504">
          <w:marLeft w:val="0"/>
          <w:marRight w:val="0"/>
          <w:marTop w:val="0"/>
          <w:marBottom w:val="0"/>
          <w:divBdr>
            <w:top w:val="none" w:sz="0" w:space="0" w:color="auto"/>
            <w:left w:val="none" w:sz="0" w:space="0" w:color="auto"/>
            <w:bottom w:val="none" w:sz="0" w:space="0" w:color="auto"/>
            <w:right w:val="none" w:sz="0" w:space="0" w:color="auto"/>
          </w:divBdr>
        </w:div>
        <w:div w:id="1349794836">
          <w:marLeft w:val="0"/>
          <w:marRight w:val="0"/>
          <w:marTop w:val="0"/>
          <w:marBottom w:val="0"/>
          <w:divBdr>
            <w:top w:val="none" w:sz="0" w:space="0" w:color="auto"/>
            <w:left w:val="none" w:sz="0" w:space="0" w:color="auto"/>
            <w:bottom w:val="none" w:sz="0" w:space="0" w:color="auto"/>
            <w:right w:val="none" w:sz="0" w:space="0" w:color="auto"/>
          </w:divBdr>
        </w:div>
        <w:div w:id="1840581078">
          <w:marLeft w:val="0"/>
          <w:marRight w:val="0"/>
          <w:marTop w:val="0"/>
          <w:marBottom w:val="0"/>
          <w:divBdr>
            <w:top w:val="none" w:sz="0" w:space="0" w:color="auto"/>
            <w:left w:val="none" w:sz="0" w:space="0" w:color="auto"/>
            <w:bottom w:val="none" w:sz="0" w:space="0" w:color="auto"/>
            <w:right w:val="none" w:sz="0" w:space="0" w:color="auto"/>
          </w:divBdr>
        </w:div>
        <w:div w:id="1570462201">
          <w:marLeft w:val="0"/>
          <w:marRight w:val="0"/>
          <w:marTop w:val="0"/>
          <w:marBottom w:val="0"/>
          <w:divBdr>
            <w:top w:val="none" w:sz="0" w:space="0" w:color="auto"/>
            <w:left w:val="none" w:sz="0" w:space="0" w:color="auto"/>
            <w:bottom w:val="none" w:sz="0" w:space="0" w:color="auto"/>
            <w:right w:val="none" w:sz="0" w:space="0" w:color="auto"/>
          </w:divBdr>
        </w:div>
        <w:div w:id="1323310181">
          <w:marLeft w:val="0"/>
          <w:marRight w:val="0"/>
          <w:marTop w:val="0"/>
          <w:marBottom w:val="0"/>
          <w:divBdr>
            <w:top w:val="none" w:sz="0" w:space="0" w:color="auto"/>
            <w:left w:val="none" w:sz="0" w:space="0" w:color="auto"/>
            <w:bottom w:val="none" w:sz="0" w:space="0" w:color="auto"/>
            <w:right w:val="none" w:sz="0" w:space="0" w:color="auto"/>
          </w:divBdr>
        </w:div>
        <w:div w:id="1441798180">
          <w:marLeft w:val="0"/>
          <w:marRight w:val="0"/>
          <w:marTop w:val="0"/>
          <w:marBottom w:val="0"/>
          <w:divBdr>
            <w:top w:val="none" w:sz="0" w:space="0" w:color="auto"/>
            <w:left w:val="none" w:sz="0" w:space="0" w:color="auto"/>
            <w:bottom w:val="none" w:sz="0" w:space="0" w:color="auto"/>
            <w:right w:val="none" w:sz="0" w:space="0" w:color="auto"/>
          </w:divBdr>
        </w:div>
        <w:div w:id="780034204">
          <w:marLeft w:val="0"/>
          <w:marRight w:val="0"/>
          <w:marTop w:val="0"/>
          <w:marBottom w:val="0"/>
          <w:divBdr>
            <w:top w:val="none" w:sz="0" w:space="0" w:color="auto"/>
            <w:left w:val="none" w:sz="0" w:space="0" w:color="auto"/>
            <w:bottom w:val="none" w:sz="0" w:space="0" w:color="auto"/>
            <w:right w:val="none" w:sz="0" w:space="0" w:color="auto"/>
          </w:divBdr>
        </w:div>
        <w:div w:id="1753351543">
          <w:marLeft w:val="0"/>
          <w:marRight w:val="0"/>
          <w:marTop w:val="0"/>
          <w:marBottom w:val="0"/>
          <w:divBdr>
            <w:top w:val="none" w:sz="0" w:space="0" w:color="auto"/>
            <w:left w:val="none" w:sz="0" w:space="0" w:color="auto"/>
            <w:bottom w:val="none" w:sz="0" w:space="0" w:color="auto"/>
            <w:right w:val="none" w:sz="0" w:space="0" w:color="auto"/>
          </w:divBdr>
        </w:div>
        <w:div w:id="559250154">
          <w:marLeft w:val="0"/>
          <w:marRight w:val="0"/>
          <w:marTop w:val="0"/>
          <w:marBottom w:val="0"/>
          <w:divBdr>
            <w:top w:val="none" w:sz="0" w:space="0" w:color="auto"/>
            <w:left w:val="none" w:sz="0" w:space="0" w:color="auto"/>
            <w:bottom w:val="none" w:sz="0" w:space="0" w:color="auto"/>
            <w:right w:val="none" w:sz="0" w:space="0" w:color="auto"/>
          </w:divBdr>
        </w:div>
        <w:div w:id="12196071">
          <w:marLeft w:val="0"/>
          <w:marRight w:val="0"/>
          <w:marTop w:val="0"/>
          <w:marBottom w:val="0"/>
          <w:divBdr>
            <w:top w:val="none" w:sz="0" w:space="0" w:color="auto"/>
            <w:left w:val="none" w:sz="0" w:space="0" w:color="auto"/>
            <w:bottom w:val="none" w:sz="0" w:space="0" w:color="auto"/>
            <w:right w:val="none" w:sz="0" w:space="0" w:color="auto"/>
          </w:divBdr>
        </w:div>
        <w:div w:id="1506554294">
          <w:marLeft w:val="0"/>
          <w:marRight w:val="0"/>
          <w:marTop w:val="0"/>
          <w:marBottom w:val="0"/>
          <w:divBdr>
            <w:top w:val="none" w:sz="0" w:space="0" w:color="auto"/>
            <w:left w:val="none" w:sz="0" w:space="0" w:color="auto"/>
            <w:bottom w:val="none" w:sz="0" w:space="0" w:color="auto"/>
            <w:right w:val="none" w:sz="0" w:space="0" w:color="auto"/>
          </w:divBdr>
        </w:div>
        <w:div w:id="933903902">
          <w:marLeft w:val="0"/>
          <w:marRight w:val="0"/>
          <w:marTop w:val="0"/>
          <w:marBottom w:val="0"/>
          <w:divBdr>
            <w:top w:val="none" w:sz="0" w:space="0" w:color="auto"/>
            <w:left w:val="none" w:sz="0" w:space="0" w:color="auto"/>
            <w:bottom w:val="none" w:sz="0" w:space="0" w:color="auto"/>
            <w:right w:val="none" w:sz="0" w:space="0" w:color="auto"/>
          </w:divBdr>
        </w:div>
        <w:div w:id="542325599">
          <w:marLeft w:val="0"/>
          <w:marRight w:val="0"/>
          <w:marTop w:val="0"/>
          <w:marBottom w:val="0"/>
          <w:divBdr>
            <w:top w:val="none" w:sz="0" w:space="0" w:color="auto"/>
            <w:left w:val="none" w:sz="0" w:space="0" w:color="auto"/>
            <w:bottom w:val="none" w:sz="0" w:space="0" w:color="auto"/>
            <w:right w:val="none" w:sz="0" w:space="0" w:color="auto"/>
          </w:divBdr>
        </w:div>
        <w:div w:id="1386416365">
          <w:marLeft w:val="0"/>
          <w:marRight w:val="0"/>
          <w:marTop w:val="0"/>
          <w:marBottom w:val="0"/>
          <w:divBdr>
            <w:top w:val="none" w:sz="0" w:space="0" w:color="auto"/>
            <w:left w:val="none" w:sz="0" w:space="0" w:color="auto"/>
            <w:bottom w:val="none" w:sz="0" w:space="0" w:color="auto"/>
            <w:right w:val="none" w:sz="0" w:space="0" w:color="auto"/>
          </w:divBdr>
        </w:div>
        <w:div w:id="105201357">
          <w:marLeft w:val="0"/>
          <w:marRight w:val="0"/>
          <w:marTop w:val="0"/>
          <w:marBottom w:val="0"/>
          <w:divBdr>
            <w:top w:val="none" w:sz="0" w:space="0" w:color="auto"/>
            <w:left w:val="none" w:sz="0" w:space="0" w:color="auto"/>
            <w:bottom w:val="none" w:sz="0" w:space="0" w:color="auto"/>
            <w:right w:val="none" w:sz="0" w:space="0" w:color="auto"/>
          </w:divBdr>
        </w:div>
        <w:div w:id="1634675909">
          <w:marLeft w:val="0"/>
          <w:marRight w:val="0"/>
          <w:marTop w:val="0"/>
          <w:marBottom w:val="0"/>
          <w:divBdr>
            <w:top w:val="none" w:sz="0" w:space="0" w:color="auto"/>
            <w:left w:val="none" w:sz="0" w:space="0" w:color="auto"/>
            <w:bottom w:val="none" w:sz="0" w:space="0" w:color="auto"/>
            <w:right w:val="none" w:sz="0" w:space="0" w:color="auto"/>
          </w:divBdr>
        </w:div>
      </w:divsChild>
    </w:div>
    <w:div w:id="298269726">
      <w:bodyDiv w:val="1"/>
      <w:marLeft w:val="0"/>
      <w:marRight w:val="0"/>
      <w:marTop w:val="0"/>
      <w:marBottom w:val="0"/>
      <w:divBdr>
        <w:top w:val="none" w:sz="0" w:space="0" w:color="auto"/>
        <w:left w:val="none" w:sz="0" w:space="0" w:color="auto"/>
        <w:bottom w:val="none" w:sz="0" w:space="0" w:color="auto"/>
        <w:right w:val="none" w:sz="0" w:space="0" w:color="auto"/>
      </w:divBdr>
    </w:div>
    <w:div w:id="1195389104">
      <w:bodyDiv w:val="1"/>
      <w:marLeft w:val="0"/>
      <w:marRight w:val="0"/>
      <w:marTop w:val="0"/>
      <w:marBottom w:val="0"/>
      <w:divBdr>
        <w:top w:val="none" w:sz="0" w:space="0" w:color="auto"/>
        <w:left w:val="none" w:sz="0" w:space="0" w:color="auto"/>
        <w:bottom w:val="none" w:sz="0" w:space="0" w:color="auto"/>
        <w:right w:val="none" w:sz="0" w:space="0" w:color="auto"/>
      </w:divBdr>
    </w:div>
    <w:div w:id="1850832116">
      <w:bodyDiv w:val="1"/>
      <w:marLeft w:val="0"/>
      <w:marRight w:val="0"/>
      <w:marTop w:val="0"/>
      <w:marBottom w:val="0"/>
      <w:divBdr>
        <w:top w:val="none" w:sz="0" w:space="0" w:color="auto"/>
        <w:left w:val="none" w:sz="0" w:space="0" w:color="auto"/>
        <w:bottom w:val="none" w:sz="0" w:space="0" w:color="auto"/>
        <w:right w:val="none" w:sz="0" w:space="0" w:color="auto"/>
      </w:divBdr>
    </w:div>
    <w:div w:id="2053771916">
      <w:bodyDiv w:val="1"/>
      <w:marLeft w:val="0"/>
      <w:marRight w:val="0"/>
      <w:marTop w:val="0"/>
      <w:marBottom w:val="0"/>
      <w:divBdr>
        <w:top w:val="none" w:sz="0" w:space="0" w:color="auto"/>
        <w:left w:val="none" w:sz="0" w:space="0" w:color="auto"/>
        <w:bottom w:val="none" w:sz="0" w:space="0" w:color="auto"/>
        <w:right w:val="none" w:sz="0" w:space="0" w:color="auto"/>
      </w:divBdr>
    </w:div>
    <w:div w:id="2084797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llane.unito.it/oa/items/show/113#?c=0&amp;m=0&amp;s=0&amp;cv=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870</Words>
  <Characters>4785</Characters>
  <Application>Microsoft Office Word</Application>
  <DocSecurity>0</DocSecurity>
  <Lines>39</Lines>
  <Paragraphs>11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Dadi Fatma (fatma.dadi)</cp:lastModifiedBy>
  <cp:revision>16</cp:revision>
  <cp:lastPrinted>2023-02-24T09:51:00Z</cp:lastPrinted>
  <dcterms:created xsi:type="dcterms:W3CDTF">2023-06-04T20:38:00Z</dcterms:created>
  <dcterms:modified xsi:type="dcterms:W3CDTF">2023-06-27T12:16:00Z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