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AF3D" w14:textId="77777777" w:rsidR="006A5CE4" w:rsidRDefault="006A5CE4">
      <w:pPr>
        <w:pBdr>
          <w:top w:val="nil"/>
          <w:left w:val="nil"/>
          <w:bottom w:val="nil"/>
          <w:right w:val="nil"/>
          <w:between w:val="nil"/>
        </w:pBdr>
        <w:shd w:val="clear" w:color="auto" w:fill="FFFFFF"/>
        <w:tabs>
          <w:tab w:val="left" w:pos="5040"/>
          <w:tab w:val="left" w:pos="5760"/>
          <w:tab w:val="left" w:pos="6480"/>
        </w:tabs>
        <w:spacing w:before="600"/>
        <w:rPr>
          <w:b/>
          <w:color w:val="000000"/>
          <w:sz w:val="52"/>
          <w:szCs w:val="52"/>
        </w:rPr>
      </w:pPr>
    </w:p>
    <w:p w14:paraId="4A88726E" w14:textId="77777777" w:rsidR="006A5CE4" w:rsidRDefault="006A5CE4">
      <w:pPr>
        <w:pBdr>
          <w:top w:val="nil"/>
          <w:left w:val="nil"/>
          <w:bottom w:val="nil"/>
          <w:right w:val="nil"/>
          <w:between w:val="nil"/>
        </w:pBdr>
        <w:shd w:val="clear" w:color="auto" w:fill="FFFFFF"/>
        <w:tabs>
          <w:tab w:val="left" w:pos="5040"/>
          <w:tab w:val="left" w:pos="5760"/>
          <w:tab w:val="left" w:pos="6480"/>
        </w:tabs>
        <w:spacing w:before="600"/>
        <w:rPr>
          <w:b/>
          <w:color w:val="000000"/>
          <w:sz w:val="52"/>
          <w:szCs w:val="52"/>
        </w:rPr>
      </w:pPr>
    </w:p>
    <w:p w14:paraId="6F9AB36F" w14:textId="77777777" w:rsidR="006A5CE4" w:rsidRDefault="006A5CE4">
      <w:pPr>
        <w:pBdr>
          <w:top w:val="nil"/>
          <w:left w:val="nil"/>
          <w:bottom w:val="nil"/>
          <w:right w:val="nil"/>
          <w:between w:val="nil"/>
        </w:pBdr>
        <w:shd w:val="clear" w:color="auto" w:fill="FFFFFF"/>
        <w:tabs>
          <w:tab w:val="left" w:pos="5040"/>
          <w:tab w:val="left" w:pos="5760"/>
          <w:tab w:val="left" w:pos="6480"/>
        </w:tabs>
        <w:spacing w:before="600"/>
        <w:rPr>
          <w:b/>
          <w:color w:val="000000"/>
          <w:sz w:val="52"/>
          <w:szCs w:val="52"/>
        </w:rPr>
      </w:pPr>
    </w:p>
    <w:p w14:paraId="1CE2A27C" w14:textId="77777777" w:rsidR="006A5CE4" w:rsidRDefault="006A5CE4">
      <w:pPr>
        <w:pBdr>
          <w:top w:val="nil"/>
          <w:left w:val="nil"/>
          <w:bottom w:val="nil"/>
          <w:right w:val="nil"/>
          <w:between w:val="nil"/>
        </w:pBdr>
        <w:shd w:val="clear" w:color="auto" w:fill="FFFFFF"/>
        <w:tabs>
          <w:tab w:val="left" w:pos="5040"/>
          <w:tab w:val="left" w:pos="5760"/>
          <w:tab w:val="left" w:pos="6480"/>
        </w:tabs>
        <w:spacing w:before="600"/>
        <w:rPr>
          <w:b/>
          <w:color w:val="000000"/>
          <w:sz w:val="52"/>
          <w:szCs w:val="52"/>
        </w:rPr>
      </w:pPr>
    </w:p>
    <w:p w14:paraId="3D803DF2" w14:textId="77777777" w:rsidR="006A5CE4" w:rsidRDefault="00000000">
      <w:pPr>
        <w:pBdr>
          <w:top w:val="nil"/>
          <w:left w:val="nil"/>
          <w:bottom w:val="nil"/>
          <w:right w:val="nil"/>
          <w:between w:val="nil"/>
        </w:pBdr>
        <w:shd w:val="clear" w:color="auto" w:fill="FFFFFF"/>
        <w:tabs>
          <w:tab w:val="left" w:pos="5040"/>
          <w:tab w:val="left" w:pos="5760"/>
          <w:tab w:val="left" w:pos="6480"/>
        </w:tabs>
        <w:spacing w:before="600"/>
        <w:jc w:val="center"/>
        <w:rPr>
          <w:b/>
          <w:color w:val="000000"/>
          <w:sz w:val="52"/>
          <w:szCs w:val="52"/>
        </w:rPr>
      </w:pPr>
      <w:r>
        <w:rPr>
          <w:b/>
          <w:color w:val="000000"/>
          <w:sz w:val="52"/>
          <w:szCs w:val="52"/>
        </w:rPr>
        <w:t>PhD DISSERTATION PROJECTS</w:t>
      </w:r>
    </w:p>
    <w:p w14:paraId="7BD55104" w14:textId="77777777" w:rsidR="006A5CE4" w:rsidRDefault="00000000">
      <w:pPr>
        <w:pBdr>
          <w:top w:val="nil"/>
          <w:left w:val="nil"/>
          <w:bottom w:val="nil"/>
          <w:right w:val="nil"/>
          <w:between w:val="nil"/>
        </w:pBdr>
        <w:shd w:val="clear" w:color="auto" w:fill="FFFFFF"/>
        <w:tabs>
          <w:tab w:val="left" w:pos="5040"/>
          <w:tab w:val="left" w:pos="5760"/>
          <w:tab w:val="left" w:pos="6480"/>
          <w:tab w:val="left" w:pos="8364"/>
        </w:tabs>
        <w:spacing w:before="240"/>
        <w:rPr>
          <w:color w:val="000000"/>
          <w:sz w:val="28"/>
          <w:szCs w:val="28"/>
        </w:rPr>
      </w:pPr>
      <w:r>
        <w:rPr>
          <w:color w:val="000000"/>
          <w:sz w:val="28"/>
          <w:szCs w:val="28"/>
        </w:rPr>
        <w:t xml:space="preserve"> </w:t>
      </w:r>
    </w:p>
    <w:p w14:paraId="4191FA11" w14:textId="77777777" w:rsidR="006A5CE4" w:rsidRDefault="00000000">
      <w:pPr>
        <w:widowControl/>
        <w:rPr>
          <w:sz w:val="28"/>
          <w:szCs w:val="28"/>
        </w:rPr>
      </w:pPr>
      <w:r>
        <w:br w:type="page"/>
      </w:r>
    </w:p>
    <w:p w14:paraId="018B3106" w14:textId="3E46E450" w:rsidR="006A5CE4" w:rsidRDefault="00000000" w:rsidP="00221A19">
      <w:pPr>
        <w:pStyle w:val="Titolo"/>
        <w:spacing w:before="600" w:line="240" w:lineRule="auto"/>
      </w:pPr>
      <w:proofErr w:type="spellStart"/>
      <w:r>
        <w:lastRenderedPageBreak/>
        <w:t>Exploiting</w:t>
      </w:r>
      <w:proofErr w:type="spellEnd"/>
      <w:r>
        <w:t xml:space="preserve"> </w:t>
      </w:r>
      <w:proofErr w:type="spellStart"/>
      <w:r>
        <w:t>fermented</w:t>
      </w:r>
      <w:proofErr w:type="spellEnd"/>
      <w:r>
        <w:t xml:space="preserve"> </w:t>
      </w:r>
      <w:proofErr w:type="spellStart"/>
      <w:r>
        <w:t>foods</w:t>
      </w:r>
      <w:proofErr w:type="spellEnd"/>
      <w:r>
        <w:t xml:space="preserve"> </w:t>
      </w:r>
      <w:proofErr w:type="spellStart"/>
      <w:r>
        <w:t>microbiome</w:t>
      </w:r>
      <w:proofErr w:type="spellEnd"/>
      <w:r>
        <w:t xml:space="preserve"> </w:t>
      </w:r>
      <w:proofErr w:type="spellStart"/>
      <w:r>
        <w:t>to</w:t>
      </w:r>
      <w:proofErr w:type="spellEnd"/>
      <w:r>
        <w:t xml:space="preserve"> </w:t>
      </w:r>
      <w:proofErr w:type="spellStart"/>
      <w:r>
        <w:t>improve</w:t>
      </w:r>
      <w:proofErr w:type="spellEnd"/>
      <w:r w:rsidR="00ED4B54">
        <w:t xml:space="preserve"> </w:t>
      </w:r>
      <w:r>
        <w:t xml:space="preserve">food </w:t>
      </w:r>
      <w:proofErr w:type="spellStart"/>
      <w:r>
        <w:t>quality</w:t>
      </w:r>
      <w:proofErr w:type="spellEnd"/>
      <w:r>
        <w:t xml:space="preserve"> </w:t>
      </w:r>
      <w:proofErr w:type="spellStart"/>
      <w:r>
        <w:t>and</w:t>
      </w:r>
      <w:proofErr w:type="spellEnd"/>
      <w:r>
        <w:t xml:space="preserve"> human health</w:t>
      </w:r>
    </w:p>
    <w:p w14:paraId="53E464B5" w14:textId="77777777" w:rsidR="006A5CE4" w:rsidRPr="0058600E" w:rsidRDefault="00000000">
      <w:pPr>
        <w:jc w:val="center"/>
        <w:rPr>
          <w:lang w:val="it-IT"/>
        </w:rPr>
      </w:pPr>
      <w:r w:rsidRPr="0058600E">
        <w:rPr>
          <w:lang w:val="it-IT"/>
        </w:rPr>
        <w:t>Raffaele Magliulo (</w:t>
      </w:r>
      <w:hyperlink r:id="rId7">
        <w:r w:rsidRPr="0058600E">
          <w:rPr>
            <w:color w:val="0563C1"/>
            <w:u w:val="single"/>
            <w:lang w:val="it-IT"/>
          </w:rPr>
          <w:t>raffaele.magliulo@unina.it</w:t>
        </w:r>
      </w:hyperlink>
      <w:r w:rsidRPr="0058600E">
        <w:rPr>
          <w:lang w:val="it-IT"/>
        </w:rPr>
        <w:t>)</w:t>
      </w:r>
    </w:p>
    <w:p w14:paraId="7BF85010" w14:textId="77777777" w:rsidR="006A5CE4" w:rsidRDefault="00000000">
      <w:pPr>
        <w:jc w:val="center"/>
      </w:pPr>
      <w:r>
        <w:t>Department of Agriculture, University of Naples Federico II, Portici, Italy</w:t>
      </w:r>
    </w:p>
    <w:p w14:paraId="00247917" w14:textId="77777777" w:rsidR="006A5CE4" w:rsidRDefault="00000000">
      <w:pPr>
        <w:jc w:val="center"/>
      </w:pPr>
      <w:r>
        <w:t xml:space="preserve">Tutor: Prof. Francesca De </w:t>
      </w:r>
      <w:proofErr w:type="spellStart"/>
      <w:r>
        <w:t>Filippis</w:t>
      </w:r>
      <w:proofErr w:type="spellEnd"/>
    </w:p>
    <w:p w14:paraId="124623D3" w14:textId="77777777" w:rsidR="006A5CE4" w:rsidRDefault="006A5CE4">
      <w:pPr>
        <w:jc w:val="center"/>
      </w:pPr>
    </w:p>
    <w:p w14:paraId="27D91F89" w14:textId="49364FC5" w:rsidR="006A5CE4" w:rsidRDefault="00000000">
      <w:pPr>
        <w:pBdr>
          <w:top w:val="nil"/>
          <w:left w:val="nil"/>
          <w:bottom w:val="nil"/>
          <w:right w:val="nil"/>
          <w:between w:val="nil"/>
        </w:pBdr>
        <w:jc w:val="both"/>
        <w:rPr>
          <w:color w:val="000000"/>
        </w:rPr>
      </w:pPr>
      <w:r>
        <w:rPr>
          <w:color w:val="000000"/>
        </w:rPr>
        <w:t xml:space="preserve">This PhD research project is aimed at investigating the </w:t>
      </w:r>
      <w:r w:rsidR="0022548D">
        <w:rPr>
          <w:color w:val="000000"/>
        </w:rPr>
        <w:t xml:space="preserve">microbial </w:t>
      </w:r>
      <w:r>
        <w:rPr>
          <w:color w:val="000000"/>
        </w:rPr>
        <w:t>biodiversity in fermented foods</w:t>
      </w:r>
      <w:r w:rsidR="0022548D">
        <w:rPr>
          <w:color w:val="000000"/>
        </w:rPr>
        <w:t xml:space="preserve"> </w:t>
      </w:r>
      <w:r>
        <w:rPr>
          <w:color w:val="000000"/>
        </w:rPr>
        <w:t xml:space="preserve">and its potential implications for human health. The complex microbial communities </w:t>
      </w:r>
      <w:r w:rsidR="0022548D">
        <w:rPr>
          <w:color w:val="000000"/>
        </w:rPr>
        <w:t>of</w:t>
      </w:r>
      <w:r>
        <w:rPr>
          <w:color w:val="000000"/>
        </w:rPr>
        <w:t xml:space="preserve"> fermented foods will be investigated using a shotgun metagenomic approach, </w:t>
      </w:r>
      <w:r w:rsidR="0022548D">
        <w:rPr>
          <w:color w:val="000000"/>
        </w:rPr>
        <w:t>focusing on the microbiome functional</w:t>
      </w:r>
      <w:r>
        <w:rPr>
          <w:color w:val="000000"/>
        </w:rPr>
        <w:t xml:space="preserve"> potential, </w:t>
      </w:r>
      <w:r w:rsidR="0022548D">
        <w:rPr>
          <w:color w:val="000000"/>
        </w:rPr>
        <w:t xml:space="preserve">and highlighting </w:t>
      </w:r>
      <w:r>
        <w:rPr>
          <w:color w:val="000000"/>
        </w:rPr>
        <w:t>the</w:t>
      </w:r>
      <w:r w:rsidR="0022548D">
        <w:rPr>
          <w:color w:val="000000"/>
        </w:rPr>
        <w:t xml:space="preserve"> </w:t>
      </w:r>
      <w:r w:rsidR="003E2BE5">
        <w:rPr>
          <w:color w:val="000000"/>
        </w:rPr>
        <w:t xml:space="preserve">metabolic </w:t>
      </w:r>
      <w:r w:rsidR="0022548D">
        <w:rPr>
          <w:color w:val="000000"/>
        </w:rPr>
        <w:t>pathways involved in health-promoting</w:t>
      </w:r>
      <w:r>
        <w:rPr>
          <w:color w:val="000000"/>
        </w:rPr>
        <w:t xml:space="preserve"> </w:t>
      </w:r>
      <w:r w:rsidR="0022548D">
        <w:rPr>
          <w:color w:val="000000"/>
        </w:rPr>
        <w:t>activities</w:t>
      </w:r>
      <w:r>
        <w:rPr>
          <w:color w:val="000000"/>
        </w:rPr>
        <w:t>.</w:t>
      </w:r>
      <w:r w:rsidR="0022548D">
        <w:rPr>
          <w:color w:val="000000"/>
        </w:rPr>
        <w:t xml:space="preserve"> Finally, a long-term</w:t>
      </w:r>
      <w:r w:rsidR="002B7458">
        <w:rPr>
          <w:color w:val="000000"/>
        </w:rPr>
        <w:t xml:space="preserve"> human</w:t>
      </w:r>
      <w:r w:rsidR="0022548D">
        <w:rPr>
          <w:color w:val="000000"/>
        </w:rPr>
        <w:t xml:space="preserve"> intervention </w:t>
      </w:r>
      <w:r w:rsidR="002B7458">
        <w:rPr>
          <w:color w:val="000000"/>
        </w:rPr>
        <w:t xml:space="preserve">trial </w:t>
      </w:r>
      <w:r w:rsidR="0022548D">
        <w:rPr>
          <w:color w:val="000000"/>
        </w:rPr>
        <w:t xml:space="preserve">with milk kefir </w:t>
      </w:r>
      <w:r w:rsidR="002B7458">
        <w:rPr>
          <w:color w:val="000000"/>
        </w:rPr>
        <w:t xml:space="preserve">will be carried out to test </w:t>
      </w:r>
      <w:r w:rsidR="002B7458" w:rsidRPr="00C2158F">
        <w:rPr>
          <w:i/>
          <w:iCs/>
          <w:color w:val="000000"/>
        </w:rPr>
        <w:t>in vivo</w:t>
      </w:r>
      <w:r w:rsidR="002B7458">
        <w:rPr>
          <w:color w:val="000000"/>
        </w:rPr>
        <w:t xml:space="preserve"> the effects on gut microbiome and human health.</w:t>
      </w:r>
    </w:p>
    <w:p w14:paraId="4F9B905C" w14:textId="0C627A5A" w:rsidR="006A5CE4" w:rsidRDefault="00221A19">
      <w:pPr>
        <w:pStyle w:val="Titolo"/>
        <w:spacing w:before="240" w:line="240" w:lineRule="auto"/>
        <w:rPr>
          <w:sz w:val="24"/>
          <w:szCs w:val="24"/>
        </w:rPr>
      </w:pPr>
      <w:proofErr w:type="spellStart"/>
      <w:r>
        <w:rPr>
          <w:sz w:val="24"/>
          <w:szCs w:val="24"/>
        </w:rPr>
        <w:t>Utilizzo</w:t>
      </w:r>
      <w:proofErr w:type="spellEnd"/>
      <w:r>
        <w:rPr>
          <w:sz w:val="24"/>
          <w:szCs w:val="24"/>
        </w:rPr>
        <w:t xml:space="preserve"> del </w:t>
      </w:r>
      <w:proofErr w:type="spellStart"/>
      <w:r>
        <w:rPr>
          <w:sz w:val="24"/>
          <w:szCs w:val="24"/>
        </w:rPr>
        <w:t>microbioma</w:t>
      </w:r>
      <w:proofErr w:type="spellEnd"/>
      <w:r>
        <w:rPr>
          <w:sz w:val="24"/>
          <w:szCs w:val="24"/>
        </w:rPr>
        <w:t xml:space="preserve"> </w:t>
      </w:r>
      <w:proofErr w:type="spellStart"/>
      <w:r>
        <w:rPr>
          <w:sz w:val="24"/>
          <w:szCs w:val="24"/>
        </w:rPr>
        <w:t>degli</w:t>
      </w:r>
      <w:proofErr w:type="spellEnd"/>
      <w:r>
        <w:rPr>
          <w:sz w:val="24"/>
          <w:szCs w:val="24"/>
        </w:rPr>
        <w:t xml:space="preserve"> </w:t>
      </w:r>
      <w:proofErr w:type="spellStart"/>
      <w:r>
        <w:rPr>
          <w:sz w:val="24"/>
          <w:szCs w:val="24"/>
        </w:rPr>
        <w:t>alimenti</w:t>
      </w:r>
      <w:proofErr w:type="spellEnd"/>
      <w:r>
        <w:rPr>
          <w:sz w:val="24"/>
          <w:szCs w:val="24"/>
        </w:rPr>
        <w:t xml:space="preserve"> </w:t>
      </w:r>
      <w:proofErr w:type="spellStart"/>
      <w:r>
        <w:rPr>
          <w:sz w:val="24"/>
          <w:szCs w:val="24"/>
        </w:rPr>
        <w:t>fermentati</w:t>
      </w:r>
      <w:proofErr w:type="spellEnd"/>
      <w:r>
        <w:rPr>
          <w:sz w:val="24"/>
          <w:szCs w:val="24"/>
        </w:rPr>
        <w:t xml:space="preserve"> per </w:t>
      </w:r>
      <w:proofErr w:type="spellStart"/>
      <w:r>
        <w:rPr>
          <w:sz w:val="24"/>
          <w:szCs w:val="24"/>
        </w:rPr>
        <w:t>migliorare</w:t>
      </w:r>
      <w:proofErr w:type="spellEnd"/>
      <w:r w:rsidR="00C2158F">
        <w:rPr>
          <w:sz w:val="24"/>
          <w:szCs w:val="24"/>
        </w:rPr>
        <w:t xml:space="preserve"> la </w:t>
      </w:r>
      <w:proofErr w:type="spellStart"/>
      <w:r w:rsidR="00C2158F">
        <w:rPr>
          <w:sz w:val="24"/>
          <w:szCs w:val="24"/>
        </w:rPr>
        <w:t>qualità</w:t>
      </w:r>
      <w:proofErr w:type="spellEnd"/>
      <w:r w:rsidR="00C2158F">
        <w:rPr>
          <w:sz w:val="24"/>
          <w:szCs w:val="24"/>
        </w:rPr>
        <w:t xml:space="preserve"> del </w:t>
      </w:r>
      <w:proofErr w:type="spellStart"/>
      <w:r w:rsidR="00C2158F">
        <w:rPr>
          <w:sz w:val="24"/>
          <w:szCs w:val="24"/>
        </w:rPr>
        <w:t>cibo</w:t>
      </w:r>
      <w:proofErr w:type="spellEnd"/>
      <w:r w:rsidR="00C2158F">
        <w:rPr>
          <w:sz w:val="24"/>
          <w:szCs w:val="24"/>
        </w:rPr>
        <w:t xml:space="preserve"> e la </w:t>
      </w:r>
      <w:proofErr w:type="spellStart"/>
      <w:r w:rsidR="00C2158F">
        <w:rPr>
          <w:sz w:val="24"/>
          <w:szCs w:val="24"/>
        </w:rPr>
        <w:t>salute</w:t>
      </w:r>
      <w:proofErr w:type="spellEnd"/>
      <w:r w:rsidR="00C2158F">
        <w:rPr>
          <w:sz w:val="24"/>
          <w:szCs w:val="24"/>
        </w:rPr>
        <w:t xml:space="preserve"> </w:t>
      </w:r>
      <w:proofErr w:type="spellStart"/>
      <w:r w:rsidR="00C2158F">
        <w:rPr>
          <w:sz w:val="24"/>
          <w:szCs w:val="24"/>
        </w:rPr>
        <w:t>umana</w:t>
      </w:r>
      <w:proofErr w:type="spellEnd"/>
    </w:p>
    <w:p w14:paraId="1DFDF151" w14:textId="58267970" w:rsidR="006A5CE4" w:rsidRPr="0058600E" w:rsidRDefault="00000000">
      <w:pPr>
        <w:jc w:val="both"/>
        <w:rPr>
          <w:lang w:val="it-IT"/>
        </w:rPr>
      </w:pPr>
      <w:r w:rsidRPr="0058600E">
        <w:rPr>
          <w:lang w:val="it-IT"/>
        </w:rPr>
        <w:t xml:space="preserve">Questo progetto di ricerca di dottorato mira a </w:t>
      </w:r>
      <w:r w:rsidR="00C2158F">
        <w:rPr>
          <w:lang w:val="it-IT"/>
        </w:rPr>
        <w:t>studiare</w:t>
      </w:r>
      <w:r w:rsidRPr="0058600E">
        <w:rPr>
          <w:lang w:val="it-IT"/>
        </w:rPr>
        <w:t xml:space="preserve"> la biodiversità </w:t>
      </w:r>
      <w:r w:rsidR="00C2158F">
        <w:rPr>
          <w:lang w:val="it-IT"/>
        </w:rPr>
        <w:t xml:space="preserve">microbica </w:t>
      </w:r>
      <w:r w:rsidRPr="0058600E">
        <w:rPr>
          <w:lang w:val="it-IT"/>
        </w:rPr>
        <w:t>negli alimenti fermentat</w:t>
      </w:r>
      <w:r w:rsidR="003E2BE5">
        <w:rPr>
          <w:lang w:val="it-IT"/>
        </w:rPr>
        <w:t>i</w:t>
      </w:r>
      <w:r w:rsidRPr="0058600E">
        <w:rPr>
          <w:lang w:val="it-IT"/>
        </w:rPr>
        <w:t xml:space="preserve"> e le sue potenziali implicazioni per la salute umana. Le complesse comunità microbiche degli alimenti fermentati saranno studiate utilizzando un approccio di </w:t>
      </w:r>
      <w:proofErr w:type="spellStart"/>
      <w:r w:rsidRPr="0058600E">
        <w:rPr>
          <w:lang w:val="it-IT"/>
        </w:rPr>
        <w:t>metagenomica</w:t>
      </w:r>
      <w:proofErr w:type="spellEnd"/>
      <w:r w:rsidRPr="0058600E">
        <w:rPr>
          <w:lang w:val="it-IT"/>
        </w:rPr>
        <w:t xml:space="preserve"> </w:t>
      </w:r>
      <w:proofErr w:type="spellStart"/>
      <w:r w:rsidRPr="0058600E">
        <w:rPr>
          <w:lang w:val="it-IT"/>
        </w:rPr>
        <w:t>shotgun</w:t>
      </w:r>
      <w:proofErr w:type="spellEnd"/>
      <w:r w:rsidRPr="0058600E">
        <w:rPr>
          <w:lang w:val="it-IT"/>
        </w:rPr>
        <w:t xml:space="preserve">, </w:t>
      </w:r>
      <w:r w:rsidR="00C2158F">
        <w:rPr>
          <w:lang w:val="it-IT"/>
        </w:rPr>
        <w:t>focalizz</w:t>
      </w:r>
      <w:r w:rsidR="00C2158F" w:rsidRPr="00C2158F">
        <w:rPr>
          <w:lang w:val="it-IT"/>
        </w:rPr>
        <w:t xml:space="preserve">andosi sul potenziale funzionale del microbioma ed evidenziando i percorsi </w:t>
      </w:r>
      <w:r w:rsidR="003E2BE5">
        <w:rPr>
          <w:lang w:val="it-IT"/>
        </w:rPr>
        <w:t xml:space="preserve">metabolici </w:t>
      </w:r>
      <w:r w:rsidR="00C2158F" w:rsidRPr="00C2158F">
        <w:rPr>
          <w:lang w:val="it-IT"/>
        </w:rPr>
        <w:t>coinvolti nelle attività di promozione della salute. Infine, sarà condotto uno studio di intervento a lungo termine sull'uomo con kefir di latte per verificar</w:t>
      </w:r>
      <w:r w:rsidR="003E2BE5">
        <w:rPr>
          <w:lang w:val="it-IT"/>
        </w:rPr>
        <w:t>n</w:t>
      </w:r>
      <w:r w:rsidR="00C2158F" w:rsidRPr="00C2158F">
        <w:rPr>
          <w:lang w:val="it-IT"/>
        </w:rPr>
        <w:t xml:space="preserve">e </w:t>
      </w:r>
      <w:r w:rsidR="00C2158F" w:rsidRPr="00C2158F">
        <w:rPr>
          <w:i/>
          <w:iCs/>
          <w:lang w:val="it-IT"/>
        </w:rPr>
        <w:t>in vivo</w:t>
      </w:r>
      <w:r w:rsidR="00C2158F" w:rsidRPr="00C2158F">
        <w:rPr>
          <w:lang w:val="it-IT"/>
        </w:rPr>
        <w:t xml:space="preserve"> gli effetti sul microbioma intestinale e sulla salute umana</w:t>
      </w:r>
      <w:r w:rsidRPr="0058600E">
        <w:rPr>
          <w:lang w:val="it-IT"/>
        </w:rPr>
        <w:t>.</w:t>
      </w:r>
    </w:p>
    <w:p w14:paraId="321F6660" w14:textId="77777777" w:rsidR="006A5CE4" w:rsidRDefault="00000000">
      <w:pPr>
        <w:pStyle w:val="Titolo1"/>
        <w:spacing w:before="240" w:after="120"/>
        <w:ind w:right="0"/>
        <w:jc w:val="left"/>
        <w:rPr>
          <w:b/>
          <w:color w:val="000000"/>
          <w:sz w:val="24"/>
          <w:szCs w:val="24"/>
        </w:rPr>
      </w:pPr>
      <w:r>
        <w:rPr>
          <w:b/>
          <w:color w:val="000000"/>
          <w:sz w:val="24"/>
          <w:szCs w:val="24"/>
        </w:rPr>
        <w:t>1. State-of-the-Art</w:t>
      </w:r>
    </w:p>
    <w:p w14:paraId="79A74252" w14:textId="49847AF9" w:rsidR="006A5CE4" w:rsidRDefault="00000000">
      <w:pPr>
        <w:jc w:val="both"/>
      </w:pPr>
      <w:r>
        <w:t>Fermented foods (FFs) have always been part of human cultures, including culinary traditions and health practices. These foods undergo microbial fermentation, a process in which complex microbial communities transform the raw ingredients into flavourful, preserved, and nutritionally rich products. Beyond these attributes, FFs have been associated with potential health benefits, ranging from improved digestion and nutrient absorption to enhanced immune function</w:t>
      </w:r>
      <w:r w:rsidR="00645AF4">
        <w:t xml:space="preserve"> </w:t>
      </w:r>
      <w:r w:rsidR="00645AF4">
        <w:fldChar w:fldCharType="begin" w:fldLock="1"/>
      </w:r>
      <w:r w:rsidR="00645AF4">
        <w:instrText>ADDIN CSL_CITATION {"citationItems":[{"id":"ITEM-1","itemData":{"DOI":"10.1016/j.copbio.2016.11.010","ISSN":"18790429","PMID":"27998788","abstract":"Fermented foods and beverages were among the first processed food products consumed by humans. The production of foods such as yogurt and cultured milk, wine and beer, sauerkraut and kimchi, and fermented sausage were initially valued because of their improved shelf life, safety, and organoleptic properties. It is increasingly understood that fermented foods can also have enhanced nutritional and functional properties due to transformation of substrates and formation of bioactive or bioavailable end-products. Many fermented foods also contain living microorganisms of which some are genetically similar to strains used as probiotics. Although only a limited number of clinical studies on fermented foods have been performed, there is evidence that these foods provide health benefits well-beyond the starting food materials.","author":[{"dropping-particle":"","family":"Marco","given":"Maria L.","non-dropping-particle":"","parse-names":false,"suffix":""},{"dropping-particle":"","family":"Heeney","given":"Dustin","non-dropping-particle":"","parse-names":false,"suffix":""},{"dropping-particle":"","family":"Binda","given":"Sylvie","non-dropping-particle":"","parse-names":false,"suffix":""},{"dropping-particle":"","family":"Cifelli","given":"Christopher J.","non-dropping-particle":"","parse-names":false,"suffix":""},{"dropping-particle":"","family":"Cotter","given":"Paul D.","non-dropping-particle":"","parse-names":false,"suffix":""},{"dropping-particle":"","family":"Foligné","given":"Benoit","non-dropping-particle":"","parse-names":false,"suffix":""},{"dropping-particle":"","family":"Gänzle","given":"Michael","non-dropping-particle":"","parse-names":false,"suffix":""},{"dropping-particle":"","family":"Kort","given":"Remco","non-dropping-particle":"","parse-names":false,"suffix":""},{"dropping-particle":"","family":"Pasin","given":"Gonca","non-dropping-particle":"","parse-names":false,"suffix":""},{"dropping-particle":"","family":"Pihlanto","given":"Anne","non-dropping-particle":"","parse-names":false,"suffix":""},{"dropping-particle":"","family":"Smid","given":"Eddy J.","non-dropping-particle":"","parse-names":false,"suffix":""},{"dropping-particle":"","family":"Hutkins","given":"Robert","non-dropping-particle":"","parse-names":false,"suffix":""}],"container-title":"Current Opinion in Biotechnology","id":"ITEM-1","issued":{"date-parts":[["2017"]]},"page":"94-102","title":"Health benefits of fermented foods: microbiota and beyond","type":"article-journal","volume":"44"},"uris":["http://www.mendeley.com/documents/?uuid=02392ddc-ee4f-4182-835c-c5a274736d5a"]}],"mendeley":{"formattedCitation":"(Marco et al., 2017)","plainTextFormattedCitation":"(Marco et al., 2017)","previouslyFormattedCitation":"(Marco et al., 2017)"},"properties":{"noteIndex":0},"schema":"https://github.com/citation-style-language/schema/raw/master/csl-citation.json"}</w:instrText>
      </w:r>
      <w:r w:rsidR="00645AF4">
        <w:fldChar w:fldCharType="separate"/>
      </w:r>
      <w:r w:rsidR="00645AF4" w:rsidRPr="00645AF4">
        <w:rPr>
          <w:noProof/>
        </w:rPr>
        <w:t>(Marco et al., 2017)</w:t>
      </w:r>
      <w:r w:rsidR="00645AF4">
        <w:fldChar w:fldCharType="end"/>
      </w:r>
      <w:r>
        <w:t xml:space="preserve">. The health benefits attributed to FFs stem from various factors. Microorganisms produce an array of bioactive compounds during fermentation, including organic acids, antimicrobial peptides, and vitamins, many of which have physiological effects </w:t>
      </w:r>
      <w:r w:rsidR="002B7458">
        <w:t>on</w:t>
      </w:r>
      <w:r>
        <w:t xml:space="preserve"> the human body. Furthermore, fermentation increases the bioavailability of nutrients, making them easier to be absorbed</w:t>
      </w:r>
      <w:r w:rsidR="00645AF4">
        <w:t xml:space="preserve"> </w:t>
      </w:r>
      <w:r w:rsidR="00645AF4">
        <w:fldChar w:fldCharType="begin" w:fldLock="1"/>
      </w:r>
      <w:r w:rsidR="00645AF4">
        <w:instrText>ADDIN CSL_CITATION {"citationItems":[{"id":"ITEM-1","itemData":{"DOI":"10.1136/gutjnl-2018-316723","ISSN":"14683288","PMID":"29934437","abstract":"The microbiome has received increasing attention over the last 15 years. Although gut microbes have been explored for several decades, investigations of the role of microorganisms that reside in the human gut has attracted much attention beyond classical infectious diseases. For example, numerous studies have reported changes in the gut microbiota during not only obesity, diabetes, and liver diseases but also cancer and even neurodegenerative diseases. The human gut microbiota is viewed as a potential source of novel therapeutics. Between 2013 and 2017, the number of publications focusing on the gut microbiota was, remarkably, 12 900, which represents four-fifths of the total number of publications over the last 40 years that investigated this topic. This review discusses recent evidence of the impact of the gut microbiota on metabolic disorders and focus on selected key mechanisms. This review also aims to provide a critical analysis of the current knowledge in this field, identify putative key issues or problems and discuss misinterpretations. The abundance of metagenomic data generated on comparing diseased and healthy subjects can lead to the erroneous claim that a bacterium is causally linked with the protection or the onset of a disease. In fact, environmental factors such as dietary habits, drug treatments, intestinal motility and stool frequency and consistency are all factors that influence the composition of the microbiota and should be considered. The cases of the bacteria Prevotella copri and Akkermansia muciniphila will be discussed as key examples.","author":[{"dropping-particle":"","family":"Cani","given":"Patrice D.","non-dropping-particle":"","parse-names":false,"suffix":""}],"container-title":"Gut","id":"ITEM-1","issue":"9","issued":{"date-parts":[["2018"]]},"page":"1716-1725","title":"Human gut microbiome: Hopes, threats and promises","type":"article-journal","volume":"67"},"uris":["http://www.mendeley.com/documents/?uuid=b6ed772d-c202-4ad7-96f2-e073c436dd4d"]},{"id":"ITEM-2","itemData":{"DOI":"10.3390/fermentation6040106","ISSN":"23115637","abstract":"Fermentation processes in foods often lead to changes in nutritional and biochemical quality relative to the starting ingredients. Fermented foods comprise very complex ecosystems consisting of enzymes from raw ingredients that interact with the fermenting microorganisms’ metabolic activities. Fermenting microorganisms provide a unique approach towards food stability via physical and biochemical changes in fermented foods. These fermented foods can benefit consumers compared to simple foods in terms of antioxidants, production of peptides, organoleptic and probiotic properties, and antimicrobial activity. It also helps in the levels of anti-nutrients and toxins level. The quality and quantity of microbial communities in fermented foods vary based on the manufacturing process and storage conditions/durability. This review contributes to current research on biochemical changes during the fermentation of foods. The focus will be on the changes in the biochemical compounds that determine the characteristics of final fermented food products from original food resources.","author":[{"dropping-particle":"","family":"Sharma","given":"Ranjana","non-dropping-particle":"","parse-names":false,"suffix":""},{"dropping-particle":"","family":"Garg","given":"Prakrati","non-dropping-particle":"","parse-names":false,"suffix":""},{"dropping-particle":"","family":"Kumar","given":"Pradeep","non-dropping-particle":"","parse-names":false,"suffix":""},{"dropping-particle":"","family":"Bhatia","given":"Shashi Kant","non-dropping-particle":"","parse-names":false,"suffix":""},{"dropping-particle":"","family":"Kulshrestha","given":"Saurabh","non-dropping-particle":"","parse-names":false,"suffix":""}],"container-title":"Fermentation","id":"ITEM-2","issue":"4","issued":{"date-parts":[["2020"]]},"page":"1-20","title":"Microbial fermentation and its role in quality improvement of fermented foods","type":"article-journal","volume":"6"},"uris":["http://www.mendeley.com/documents/?uuid=1c7bc674-e4d8-4aa6-b65d-b51f24a3186e"]}],"mendeley":{"formattedCitation":"(Cani, 2018; Sharma et al., 2020)","plainTextFormattedCitation":"(Cani, 2018; Sharma et al., 2020)","previouslyFormattedCitation":"(Cani, 2018; Sharma et al., 2020)"},"properties":{"noteIndex":0},"schema":"https://github.com/citation-style-language/schema/raw/master/csl-citation.json"}</w:instrText>
      </w:r>
      <w:r w:rsidR="00645AF4">
        <w:fldChar w:fldCharType="separate"/>
      </w:r>
      <w:r w:rsidR="00645AF4" w:rsidRPr="00645AF4">
        <w:rPr>
          <w:noProof/>
        </w:rPr>
        <w:t>(Cani, 2018; Sharma et al., 2020)</w:t>
      </w:r>
      <w:r w:rsidR="00645AF4">
        <w:fldChar w:fldCharType="end"/>
      </w:r>
      <w:r>
        <w:t xml:space="preserve">. Numerous FFs have been </w:t>
      </w:r>
      <w:r w:rsidR="002B7458">
        <w:t>teste</w:t>
      </w:r>
      <w:r w:rsidR="00F62DF5">
        <w:t>d</w:t>
      </w:r>
      <w:r w:rsidR="002B7458">
        <w:t xml:space="preserve"> on humans</w:t>
      </w:r>
      <w:r>
        <w:t xml:space="preserve">, investigating their potential effects and benefits. In Table 1 </w:t>
      </w:r>
      <w:r w:rsidR="002B7458">
        <w:t xml:space="preserve">main results from </w:t>
      </w:r>
      <w:r>
        <w:t>intervention studies are summarised. Understanding the intricate relationship between FFs and human health has been greatly advanced by the application of shotgun metagenomic sequencing, which allows for a comprehensive analysis of the genetic material present in complex microbial communities, enabling the identification of microbial strains and their associated functional genes</w:t>
      </w:r>
      <w:r w:rsidR="009E74ED">
        <w:t xml:space="preserve"> </w:t>
      </w:r>
      <w:r w:rsidR="009E74ED">
        <w:fldChar w:fldCharType="begin" w:fldLock="1"/>
      </w:r>
      <w:r w:rsidR="009E74ED">
        <w:instrText>ADDIN CSL_CITATION {"citationItems":[{"id":"ITEM-1","itemData":{"DOI":"10.1038/nbt.3935","ISSN":"15461696","PMID":"28898207","abstract":"Diverse microbial communities of bacteria, archaea, viruses and single-celled eukaryotes have crucial roles in the environment and in human health. However, microbes are frequently difficult to culture in the laboratory, which can confound cataloging of members and understanding of how communities function. High-throughput sequencing technologies and a suite of computational pipelines have been combined into shotgun metagenomics methods that have transformed microbiology. Still, computational approaches to overcome the challenges that affect both assembly-based and mapping-based metagenomic profiling, particularly of high-complexity samples or environments containing organisms with limited similarity to sequenced genomes, are needed. Understanding the functions and characterizing specific strains of these communities offers biotechnological promise in therapeutic discovery and innovative ways to synthesize products using microbial factories and can pinpoint the contributions of microorganisms to planetary, animal and human health.","author":[{"dropping-particle":"","family":"Quince","given":"Christopher","non-dropping-particle":"","parse-names":false,"suffix":""},{"dropping-particle":"","family":"Walker","given":"Alan W.","non-dropping-particle":"","parse-names":false,"suffix":""},{"dropping-particle":"","family":"Simpson","given":"Jared T.","non-dropping-particle":"","parse-names":false,"suffix":""},{"dropping-particle":"","family":"Loman","given":"Nicholas J.","non-dropping-particle":"","parse-names":false,"suffix":""},{"dropping-particle":"","family":"Segata","given":"Nicola","non-dropping-particle":"","parse-names":false,"suffix":""}],"container-title":"Nature Biotechnology","id":"ITEM-1","issue":"9","issued":{"date-parts":[["2017"]]},"page":"833-844","title":"Shotgun metagenomics, from sampling to analysis","type":"article-journal","volume":"35"},"uris":["http://www.mendeley.com/documents/?uuid=485fc9e0-bbc2-4691-915b-eea4514d96aa"]}],"mendeley":{"formattedCitation":"(Quince et al., 2017)","plainTextFormattedCitation":"(Quince et al., 2017)","previouslyFormattedCitation":"(Quince et al., 2017)"},"properties":{"noteIndex":0},"schema":"https://github.com/citation-style-language/schema/raw/master/csl-citation.json"}</w:instrText>
      </w:r>
      <w:r w:rsidR="009E74ED">
        <w:fldChar w:fldCharType="separate"/>
      </w:r>
      <w:r w:rsidR="009E74ED" w:rsidRPr="009E74ED">
        <w:rPr>
          <w:noProof/>
        </w:rPr>
        <w:t>(Quince et al., 2017)</w:t>
      </w:r>
      <w:r w:rsidR="009E74ED">
        <w:fldChar w:fldCharType="end"/>
      </w:r>
      <w:r>
        <w:t xml:space="preserve">. Through bioinformatic analysis, reconstruction of metagenome-assembled genomes can assess metabolic capabilities of FFs microbiome, unravelling the microbial diversity and functional dynamics, offering a deeper understanding of </w:t>
      </w:r>
      <w:r w:rsidR="002B7458">
        <w:t>the</w:t>
      </w:r>
      <w:r>
        <w:t xml:space="preserve"> potential health-promoting properties</w:t>
      </w:r>
      <w:r w:rsidR="00645AF4">
        <w:t>, including immune</w:t>
      </w:r>
      <w:r w:rsidR="002B7458">
        <w:t>-modulating</w:t>
      </w:r>
      <w:r w:rsidR="00645AF4">
        <w:t xml:space="preserve"> function</w:t>
      </w:r>
      <w:r w:rsidR="002B7458">
        <w:t>s</w:t>
      </w:r>
      <w:r w:rsidR="00645AF4">
        <w:t xml:space="preserve">, metabolic processes, and mental wellness </w:t>
      </w:r>
      <w:r w:rsidR="00645AF4">
        <w:fldChar w:fldCharType="begin" w:fldLock="1"/>
      </w:r>
      <w:r w:rsidR="00645AF4">
        <w:instrText>ADDIN CSL_CITATION {"citationItems":[{"id":"ITEM-1","itemData":{"DOI":"10.1093/femsre/fuaa015","ISSN":"15746976","PMID":"32556166","abstract":"Lactic acid bacteria (LAB) are present in foods, the environment and the animal gut, although fermented foods (FFs) are recognized as the primary niche of LAB activity. Several LAB strains have been studied for their health-promoting properties and are employed as probiotics. FFs are recognized for their potential beneficial effects, which we review in this article. They are also an important source of LAB, which are ingested daily upon FF consumption. In this review, we describe the diversity of LAB and their occurrence in food as well as the gut microbiome. We discuss the opportunities to study LAB diversity and functional properties by considering the availability of both genomic and metagenomic data in public repositories, as well as the different latest computational tools for data analysis. In addition, we discuss the role of LAB as potential probiotics by reporting the prevalence of key genomic features in public genomes and by surveying the outcomes of LAB use in clinical trials involving human subjects. Finally, we highlight the need for further studies aimed at improving our knowledge of the link between LAB-fermented foods and the human gut from the perspective of health promotion.","author":[{"dropping-particle":"","family":"Filippis","given":"Francesca","non-dropping-particle":"De","parse-names":false,"suffix":""},{"dropping-particle":"","family":"Pasolli","given":"Edoardo","non-dropping-particle":"","parse-names":false,"suffix":""},{"dropping-particle":"","family":"Ercolini","given":"Danilo","non-dropping-particle":"","parse-names":false,"suffix":""}],"container-title":"FEMS Microbiology Reviews","id":"ITEM-1","issue":"4","issued":{"date-parts":[["2020"]]},"page":"454-489","publisher":"Oxford University Press","title":"The food-gut axis: Lactic acid bacteria and their link to food, the gut microbiome and human health","type":"article-journal","volume":"44"},"uris":["http://www.mendeley.com/documents/?uuid=6a203506-08f7-4088-ac83-cbc0ab5c2785"]}],"mendeley":{"formattedCitation":"(De Filippis et al., 2020)","plainTextFormattedCitation":"(De Filippis et al., 2020)","previouslyFormattedCitation":"(De Filippis et al., 2020)"},"properties":{"noteIndex":0},"schema":"https://github.com/citation-style-language/schema/raw/master/csl-citation.json"}</w:instrText>
      </w:r>
      <w:r w:rsidR="00645AF4">
        <w:fldChar w:fldCharType="separate"/>
      </w:r>
      <w:r w:rsidR="00645AF4" w:rsidRPr="00645AF4">
        <w:rPr>
          <w:noProof/>
        </w:rPr>
        <w:t>(De Filippis et al., 2020)</w:t>
      </w:r>
      <w:r w:rsidR="00645AF4">
        <w:fldChar w:fldCharType="end"/>
      </w:r>
      <w:r>
        <w:t>.</w:t>
      </w:r>
    </w:p>
    <w:p w14:paraId="20A82EA4" w14:textId="77777777" w:rsidR="006A5CE4" w:rsidRDefault="00000000">
      <w:pPr>
        <w:spacing w:before="300" w:after="120"/>
        <w:rPr>
          <w:sz w:val="18"/>
          <w:szCs w:val="18"/>
        </w:rPr>
      </w:pPr>
      <w:r>
        <w:rPr>
          <w:b/>
          <w:i/>
          <w:sz w:val="18"/>
          <w:szCs w:val="18"/>
        </w:rPr>
        <w:t>Table 1</w:t>
      </w:r>
      <w:r>
        <w:rPr>
          <w:i/>
          <w:sz w:val="18"/>
          <w:szCs w:val="18"/>
        </w:rPr>
        <w:t xml:space="preserve"> </w:t>
      </w:r>
      <w:r>
        <w:rPr>
          <w:sz w:val="18"/>
          <w:szCs w:val="18"/>
        </w:rPr>
        <w:t>Main FFs used for intervention studies exploring effects in human health.</w:t>
      </w:r>
    </w:p>
    <w:tbl>
      <w:tblPr>
        <w:tblStyle w:val="a"/>
        <w:tblW w:w="9071" w:type="dxa"/>
        <w:tblInd w:w="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794"/>
        <w:gridCol w:w="1789"/>
        <w:gridCol w:w="2364"/>
        <w:gridCol w:w="1636"/>
        <w:gridCol w:w="1488"/>
      </w:tblGrid>
      <w:tr w:rsidR="006A5CE4" w14:paraId="5FC14652" w14:textId="77777777">
        <w:trPr>
          <w:trHeight w:val="227"/>
        </w:trPr>
        <w:tc>
          <w:tcPr>
            <w:tcW w:w="1794" w:type="dxa"/>
            <w:tcBorders>
              <w:top w:val="single" w:sz="4" w:space="0" w:color="000000"/>
              <w:bottom w:val="single" w:sz="4" w:space="0" w:color="000000"/>
              <w:right w:val="nil"/>
            </w:tcBorders>
            <w:vAlign w:val="center"/>
          </w:tcPr>
          <w:p w14:paraId="6F11FDF3" w14:textId="7B2E7A79" w:rsidR="006A5CE4" w:rsidRDefault="00000000">
            <w:pPr>
              <w:jc w:val="center"/>
              <w:rPr>
                <w:b/>
                <w:sz w:val="18"/>
                <w:szCs w:val="18"/>
              </w:rPr>
            </w:pPr>
            <w:r>
              <w:rPr>
                <w:b/>
                <w:sz w:val="18"/>
                <w:szCs w:val="18"/>
              </w:rPr>
              <w:t xml:space="preserve">Diet </w:t>
            </w:r>
            <w:r w:rsidR="002B7458">
              <w:rPr>
                <w:b/>
                <w:sz w:val="18"/>
                <w:szCs w:val="18"/>
              </w:rPr>
              <w:t>or</w:t>
            </w:r>
            <w:r>
              <w:rPr>
                <w:b/>
                <w:sz w:val="18"/>
                <w:szCs w:val="18"/>
              </w:rPr>
              <w:t xml:space="preserve"> fermented food matrix</w:t>
            </w:r>
          </w:p>
        </w:tc>
        <w:tc>
          <w:tcPr>
            <w:tcW w:w="1789" w:type="dxa"/>
            <w:tcBorders>
              <w:top w:val="single" w:sz="4" w:space="0" w:color="000000"/>
              <w:left w:val="nil"/>
              <w:bottom w:val="single" w:sz="4" w:space="0" w:color="000000"/>
            </w:tcBorders>
            <w:vAlign w:val="center"/>
          </w:tcPr>
          <w:p w14:paraId="20485235" w14:textId="77777777" w:rsidR="006A5CE4" w:rsidRDefault="00000000">
            <w:pPr>
              <w:jc w:val="center"/>
              <w:rPr>
                <w:b/>
                <w:sz w:val="18"/>
                <w:szCs w:val="18"/>
              </w:rPr>
            </w:pPr>
            <w:r>
              <w:rPr>
                <w:b/>
                <w:sz w:val="18"/>
                <w:szCs w:val="18"/>
              </w:rPr>
              <w:t>Study design</w:t>
            </w:r>
          </w:p>
        </w:tc>
        <w:tc>
          <w:tcPr>
            <w:tcW w:w="2364" w:type="dxa"/>
            <w:tcBorders>
              <w:top w:val="single" w:sz="4" w:space="0" w:color="000000"/>
              <w:bottom w:val="single" w:sz="4" w:space="0" w:color="000000"/>
            </w:tcBorders>
            <w:vAlign w:val="center"/>
          </w:tcPr>
          <w:p w14:paraId="118689B5" w14:textId="4AA66CB2" w:rsidR="006A5CE4" w:rsidRDefault="00000000">
            <w:pPr>
              <w:jc w:val="center"/>
              <w:rPr>
                <w:b/>
                <w:sz w:val="18"/>
                <w:szCs w:val="18"/>
              </w:rPr>
            </w:pPr>
            <w:r>
              <w:rPr>
                <w:b/>
                <w:sz w:val="18"/>
                <w:szCs w:val="18"/>
              </w:rPr>
              <w:t>Variation</w:t>
            </w:r>
            <w:r w:rsidR="002B7458">
              <w:rPr>
                <w:b/>
                <w:sz w:val="18"/>
                <w:szCs w:val="18"/>
              </w:rPr>
              <w:t>s</w:t>
            </w:r>
            <w:r>
              <w:rPr>
                <w:b/>
                <w:sz w:val="18"/>
                <w:szCs w:val="18"/>
              </w:rPr>
              <w:t xml:space="preserve"> in </w:t>
            </w:r>
            <w:r w:rsidR="002B7458">
              <w:rPr>
                <w:b/>
                <w:sz w:val="18"/>
                <w:szCs w:val="18"/>
              </w:rPr>
              <w:t xml:space="preserve">the </w:t>
            </w:r>
            <w:r>
              <w:rPr>
                <w:b/>
                <w:sz w:val="18"/>
                <w:szCs w:val="18"/>
              </w:rPr>
              <w:t>gut microbiome</w:t>
            </w:r>
          </w:p>
        </w:tc>
        <w:tc>
          <w:tcPr>
            <w:tcW w:w="1636" w:type="dxa"/>
            <w:tcBorders>
              <w:top w:val="single" w:sz="4" w:space="0" w:color="000000"/>
              <w:bottom w:val="single" w:sz="4" w:space="0" w:color="000000"/>
            </w:tcBorders>
            <w:vAlign w:val="center"/>
          </w:tcPr>
          <w:p w14:paraId="715D9F0C" w14:textId="77777777" w:rsidR="006A5CE4" w:rsidRDefault="00000000">
            <w:pPr>
              <w:jc w:val="center"/>
              <w:rPr>
                <w:b/>
                <w:sz w:val="18"/>
                <w:szCs w:val="18"/>
              </w:rPr>
            </w:pPr>
            <w:r>
              <w:rPr>
                <w:b/>
                <w:sz w:val="18"/>
                <w:szCs w:val="18"/>
              </w:rPr>
              <w:t>Health outcome targeted</w:t>
            </w:r>
          </w:p>
        </w:tc>
        <w:tc>
          <w:tcPr>
            <w:tcW w:w="1488" w:type="dxa"/>
            <w:tcBorders>
              <w:top w:val="single" w:sz="4" w:space="0" w:color="000000"/>
              <w:bottom w:val="single" w:sz="4" w:space="0" w:color="000000"/>
            </w:tcBorders>
          </w:tcPr>
          <w:p w14:paraId="2FAB7557" w14:textId="77777777" w:rsidR="006A5CE4" w:rsidRDefault="00000000">
            <w:pPr>
              <w:jc w:val="center"/>
              <w:rPr>
                <w:b/>
                <w:sz w:val="18"/>
                <w:szCs w:val="18"/>
              </w:rPr>
            </w:pPr>
            <w:r>
              <w:rPr>
                <w:b/>
                <w:sz w:val="18"/>
                <w:szCs w:val="18"/>
              </w:rPr>
              <w:t>Health outcome achieved</w:t>
            </w:r>
          </w:p>
        </w:tc>
      </w:tr>
      <w:tr w:rsidR="006A5CE4" w14:paraId="67F6B949" w14:textId="77777777" w:rsidTr="00425C4C">
        <w:trPr>
          <w:trHeight w:val="227"/>
        </w:trPr>
        <w:tc>
          <w:tcPr>
            <w:tcW w:w="1794" w:type="dxa"/>
            <w:tcBorders>
              <w:top w:val="single" w:sz="4" w:space="0" w:color="000000"/>
              <w:bottom w:val="nil"/>
              <w:right w:val="nil"/>
            </w:tcBorders>
            <w:vAlign w:val="center"/>
          </w:tcPr>
          <w:p w14:paraId="14B3AF14" w14:textId="77777777" w:rsidR="006A5CE4" w:rsidRDefault="00000000">
            <w:pPr>
              <w:rPr>
                <w:sz w:val="18"/>
                <w:szCs w:val="18"/>
              </w:rPr>
            </w:pPr>
            <w:r>
              <w:rPr>
                <w:sz w:val="18"/>
                <w:szCs w:val="18"/>
              </w:rPr>
              <w:t>High-FFs diet</w:t>
            </w:r>
          </w:p>
        </w:tc>
        <w:tc>
          <w:tcPr>
            <w:tcW w:w="1789" w:type="dxa"/>
            <w:tcBorders>
              <w:top w:val="single" w:sz="4" w:space="0" w:color="000000"/>
              <w:left w:val="nil"/>
              <w:bottom w:val="nil"/>
            </w:tcBorders>
            <w:vAlign w:val="center"/>
          </w:tcPr>
          <w:p w14:paraId="4C504C56" w14:textId="77777777" w:rsidR="006A5CE4" w:rsidRDefault="00000000" w:rsidP="00425C4C">
            <w:pPr>
              <w:jc w:val="center"/>
              <w:rPr>
                <w:sz w:val="18"/>
                <w:szCs w:val="18"/>
              </w:rPr>
            </w:pPr>
            <w:r>
              <w:rPr>
                <w:sz w:val="18"/>
                <w:szCs w:val="18"/>
              </w:rPr>
              <w:t>RCT</w:t>
            </w:r>
          </w:p>
        </w:tc>
        <w:tc>
          <w:tcPr>
            <w:tcW w:w="2364" w:type="dxa"/>
            <w:tcBorders>
              <w:top w:val="single" w:sz="4" w:space="0" w:color="000000"/>
              <w:bottom w:val="nil"/>
            </w:tcBorders>
            <w:vAlign w:val="center"/>
          </w:tcPr>
          <w:p w14:paraId="3F8D5051" w14:textId="77777777" w:rsidR="006A5CE4" w:rsidRDefault="00000000">
            <w:pPr>
              <w:rPr>
                <w:sz w:val="18"/>
                <w:szCs w:val="18"/>
              </w:rPr>
            </w:pPr>
            <w:sdt>
              <w:sdtPr>
                <w:tag w:val="goog_rdk_0"/>
                <w:id w:val="1691567279"/>
              </w:sdtPr>
              <w:sdtContent>
                <w:r>
                  <w:rPr>
                    <w:rFonts w:ascii="Cardo" w:eastAsia="Cardo" w:hAnsi="Cardo" w:cs="Cardo"/>
                    <w:sz w:val="18"/>
                    <w:szCs w:val="18"/>
                  </w:rPr>
                  <w:t xml:space="preserve">↑ </w:t>
                </w:r>
              </w:sdtContent>
            </w:sdt>
            <w:proofErr w:type="spellStart"/>
            <w:r>
              <w:rPr>
                <w:i/>
                <w:sz w:val="18"/>
                <w:szCs w:val="18"/>
              </w:rPr>
              <w:t>Ruminococcaceae</w:t>
            </w:r>
            <w:proofErr w:type="spellEnd"/>
            <w:r>
              <w:rPr>
                <w:sz w:val="18"/>
                <w:szCs w:val="18"/>
              </w:rPr>
              <w:t xml:space="preserve"> and </w:t>
            </w:r>
            <w:proofErr w:type="spellStart"/>
            <w:r>
              <w:rPr>
                <w:i/>
                <w:sz w:val="18"/>
                <w:szCs w:val="18"/>
              </w:rPr>
              <w:t>Streptococcaceae</w:t>
            </w:r>
            <w:proofErr w:type="spellEnd"/>
            <w:sdt>
              <w:sdtPr>
                <w:tag w:val="goog_rdk_1"/>
                <w:id w:val="1110639625"/>
              </w:sdtPr>
              <w:sdtContent>
                <w:r>
                  <w:rPr>
                    <w:rFonts w:ascii="Cardo" w:eastAsia="Cardo" w:hAnsi="Cardo" w:cs="Cardo"/>
                    <w:sz w:val="18"/>
                    <w:szCs w:val="18"/>
                  </w:rPr>
                  <w:br/>
                  <w:t xml:space="preserve">↓ </w:t>
                </w:r>
              </w:sdtContent>
            </w:sdt>
            <w:proofErr w:type="spellStart"/>
            <w:r>
              <w:rPr>
                <w:i/>
                <w:sz w:val="18"/>
                <w:szCs w:val="18"/>
              </w:rPr>
              <w:t>Lachnospira</w:t>
            </w:r>
            <w:proofErr w:type="spellEnd"/>
          </w:p>
        </w:tc>
        <w:tc>
          <w:tcPr>
            <w:tcW w:w="1636" w:type="dxa"/>
            <w:tcBorders>
              <w:top w:val="single" w:sz="4" w:space="0" w:color="000000"/>
              <w:bottom w:val="nil"/>
            </w:tcBorders>
            <w:vAlign w:val="center"/>
          </w:tcPr>
          <w:p w14:paraId="2B4EFB6F" w14:textId="77777777" w:rsidR="006A5CE4" w:rsidRDefault="00000000">
            <w:pPr>
              <w:jc w:val="center"/>
              <w:rPr>
                <w:sz w:val="18"/>
                <w:szCs w:val="18"/>
              </w:rPr>
            </w:pPr>
            <w:r>
              <w:rPr>
                <w:sz w:val="18"/>
                <w:szCs w:val="18"/>
              </w:rPr>
              <w:t>Inflammation</w:t>
            </w:r>
          </w:p>
        </w:tc>
        <w:tc>
          <w:tcPr>
            <w:tcW w:w="1488" w:type="dxa"/>
            <w:tcBorders>
              <w:top w:val="single" w:sz="4" w:space="0" w:color="000000"/>
              <w:bottom w:val="nil"/>
            </w:tcBorders>
            <w:vAlign w:val="center"/>
          </w:tcPr>
          <w:p w14:paraId="10109A28" w14:textId="77777777" w:rsidR="006A5CE4" w:rsidRDefault="00000000">
            <w:pPr>
              <w:jc w:val="center"/>
              <w:rPr>
                <w:sz w:val="18"/>
                <w:szCs w:val="18"/>
              </w:rPr>
            </w:pPr>
            <w:r>
              <w:rPr>
                <w:sz w:val="18"/>
                <w:szCs w:val="18"/>
              </w:rPr>
              <w:t>Yes</w:t>
            </w:r>
          </w:p>
        </w:tc>
      </w:tr>
      <w:tr w:rsidR="006A5CE4" w14:paraId="1CCCED41" w14:textId="77777777" w:rsidTr="00425C4C">
        <w:trPr>
          <w:trHeight w:val="227"/>
        </w:trPr>
        <w:tc>
          <w:tcPr>
            <w:tcW w:w="1794" w:type="dxa"/>
            <w:tcBorders>
              <w:top w:val="nil"/>
              <w:bottom w:val="nil"/>
              <w:right w:val="nil"/>
            </w:tcBorders>
            <w:vAlign w:val="center"/>
          </w:tcPr>
          <w:p w14:paraId="7F2F0DAB" w14:textId="77777777" w:rsidR="006A5CE4" w:rsidRDefault="00000000">
            <w:pPr>
              <w:rPr>
                <w:sz w:val="18"/>
                <w:szCs w:val="18"/>
              </w:rPr>
            </w:pPr>
            <w:r>
              <w:rPr>
                <w:sz w:val="18"/>
                <w:szCs w:val="18"/>
              </w:rPr>
              <w:t>Grana Padano</w:t>
            </w:r>
          </w:p>
        </w:tc>
        <w:tc>
          <w:tcPr>
            <w:tcW w:w="1789" w:type="dxa"/>
            <w:tcBorders>
              <w:top w:val="nil"/>
              <w:left w:val="nil"/>
              <w:bottom w:val="nil"/>
            </w:tcBorders>
            <w:vAlign w:val="center"/>
          </w:tcPr>
          <w:p w14:paraId="7C6EF94C" w14:textId="105D355E" w:rsidR="006A5CE4" w:rsidRDefault="00000000" w:rsidP="00425C4C">
            <w:pPr>
              <w:jc w:val="center"/>
              <w:rPr>
                <w:sz w:val="18"/>
                <w:szCs w:val="18"/>
              </w:rPr>
            </w:pPr>
            <w:r>
              <w:rPr>
                <w:sz w:val="18"/>
                <w:szCs w:val="18"/>
              </w:rPr>
              <w:t>Double blind placebo-controlled</w:t>
            </w:r>
          </w:p>
        </w:tc>
        <w:tc>
          <w:tcPr>
            <w:tcW w:w="2364" w:type="dxa"/>
            <w:tcBorders>
              <w:top w:val="nil"/>
              <w:bottom w:val="nil"/>
            </w:tcBorders>
            <w:vAlign w:val="center"/>
          </w:tcPr>
          <w:p w14:paraId="485ECEFF" w14:textId="77777777" w:rsidR="006A5CE4" w:rsidRDefault="00000000">
            <w:pPr>
              <w:rPr>
                <w:sz w:val="18"/>
                <w:szCs w:val="18"/>
              </w:rPr>
            </w:pPr>
            <w:r>
              <w:rPr>
                <w:sz w:val="18"/>
                <w:szCs w:val="18"/>
              </w:rPr>
              <w:t>Not detected</w:t>
            </w:r>
          </w:p>
        </w:tc>
        <w:tc>
          <w:tcPr>
            <w:tcW w:w="1636" w:type="dxa"/>
            <w:tcBorders>
              <w:top w:val="nil"/>
              <w:bottom w:val="nil"/>
            </w:tcBorders>
            <w:vAlign w:val="center"/>
          </w:tcPr>
          <w:p w14:paraId="7837E62C" w14:textId="77777777" w:rsidR="006A5CE4" w:rsidRDefault="00000000">
            <w:pPr>
              <w:jc w:val="center"/>
              <w:rPr>
                <w:sz w:val="18"/>
                <w:szCs w:val="18"/>
              </w:rPr>
            </w:pPr>
            <w:r>
              <w:rPr>
                <w:sz w:val="18"/>
                <w:szCs w:val="18"/>
              </w:rPr>
              <w:t>Hypertension</w:t>
            </w:r>
          </w:p>
        </w:tc>
        <w:tc>
          <w:tcPr>
            <w:tcW w:w="1488" w:type="dxa"/>
            <w:tcBorders>
              <w:top w:val="nil"/>
              <w:bottom w:val="nil"/>
            </w:tcBorders>
            <w:vAlign w:val="center"/>
          </w:tcPr>
          <w:p w14:paraId="13862883" w14:textId="77777777" w:rsidR="006A5CE4" w:rsidRDefault="00000000">
            <w:pPr>
              <w:jc w:val="center"/>
              <w:rPr>
                <w:sz w:val="18"/>
                <w:szCs w:val="18"/>
              </w:rPr>
            </w:pPr>
            <w:r>
              <w:rPr>
                <w:sz w:val="18"/>
                <w:szCs w:val="18"/>
              </w:rPr>
              <w:t>Yes</w:t>
            </w:r>
          </w:p>
        </w:tc>
      </w:tr>
      <w:tr w:rsidR="006A5CE4" w14:paraId="358858EB" w14:textId="77777777" w:rsidTr="00425C4C">
        <w:trPr>
          <w:trHeight w:val="227"/>
        </w:trPr>
        <w:tc>
          <w:tcPr>
            <w:tcW w:w="1794" w:type="dxa"/>
            <w:tcBorders>
              <w:top w:val="nil"/>
              <w:bottom w:val="nil"/>
              <w:right w:val="nil"/>
            </w:tcBorders>
            <w:vAlign w:val="center"/>
          </w:tcPr>
          <w:p w14:paraId="7CB68AE9" w14:textId="77777777" w:rsidR="006A5CE4" w:rsidRDefault="00000000">
            <w:pPr>
              <w:rPr>
                <w:sz w:val="18"/>
                <w:szCs w:val="18"/>
              </w:rPr>
            </w:pPr>
            <w:r>
              <w:rPr>
                <w:sz w:val="18"/>
                <w:szCs w:val="18"/>
              </w:rPr>
              <w:t>Kefir</w:t>
            </w:r>
          </w:p>
        </w:tc>
        <w:tc>
          <w:tcPr>
            <w:tcW w:w="1789" w:type="dxa"/>
            <w:tcBorders>
              <w:top w:val="nil"/>
              <w:left w:val="nil"/>
              <w:bottom w:val="nil"/>
            </w:tcBorders>
            <w:vAlign w:val="center"/>
          </w:tcPr>
          <w:p w14:paraId="01FC049C" w14:textId="77777777" w:rsidR="006A5CE4" w:rsidRDefault="00000000" w:rsidP="00425C4C">
            <w:pPr>
              <w:jc w:val="center"/>
              <w:rPr>
                <w:sz w:val="18"/>
                <w:szCs w:val="18"/>
              </w:rPr>
            </w:pPr>
            <w:r>
              <w:rPr>
                <w:sz w:val="18"/>
                <w:szCs w:val="18"/>
              </w:rPr>
              <w:t>RCT</w:t>
            </w:r>
          </w:p>
        </w:tc>
        <w:tc>
          <w:tcPr>
            <w:tcW w:w="2364" w:type="dxa"/>
            <w:tcBorders>
              <w:top w:val="nil"/>
              <w:bottom w:val="nil"/>
            </w:tcBorders>
            <w:vAlign w:val="center"/>
          </w:tcPr>
          <w:p w14:paraId="3C4980CE" w14:textId="77777777" w:rsidR="006A5CE4" w:rsidRDefault="00000000">
            <w:pPr>
              <w:rPr>
                <w:sz w:val="18"/>
                <w:szCs w:val="18"/>
              </w:rPr>
            </w:pPr>
            <w:sdt>
              <w:sdtPr>
                <w:tag w:val="goog_rdk_2"/>
                <w:id w:val="484892501"/>
              </w:sdtPr>
              <w:sdtContent>
                <w:r>
                  <w:rPr>
                    <w:rFonts w:ascii="Cardo" w:eastAsia="Cardo" w:hAnsi="Cardo" w:cs="Cardo"/>
                    <w:sz w:val="18"/>
                    <w:szCs w:val="18"/>
                  </w:rPr>
                  <w:t xml:space="preserve">↑ </w:t>
                </w:r>
              </w:sdtContent>
            </w:sdt>
            <w:r>
              <w:rPr>
                <w:i/>
                <w:sz w:val="18"/>
                <w:szCs w:val="18"/>
              </w:rPr>
              <w:t>Lactobacillus</w:t>
            </w:r>
            <w:r>
              <w:rPr>
                <w:sz w:val="18"/>
                <w:szCs w:val="18"/>
              </w:rPr>
              <w:t xml:space="preserve"> and </w:t>
            </w:r>
            <w:r>
              <w:rPr>
                <w:i/>
                <w:sz w:val="18"/>
                <w:szCs w:val="18"/>
              </w:rPr>
              <w:t>Bifidobacterium</w:t>
            </w:r>
            <w:r>
              <w:rPr>
                <w:sz w:val="18"/>
                <w:szCs w:val="18"/>
              </w:rPr>
              <w:t xml:space="preserve"> spp.</w:t>
            </w:r>
          </w:p>
        </w:tc>
        <w:tc>
          <w:tcPr>
            <w:tcW w:w="1636" w:type="dxa"/>
            <w:tcBorders>
              <w:top w:val="nil"/>
              <w:bottom w:val="nil"/>
            </w:tcBorders>
            <w:vAlign w:val="center"/>
          </w:tcPr>
          <w:p w14:paraId="6ADF3827" w14:textId="77777777" w:rsidR="006A5CE4" w:rsidRDefault="00000000">
            <w:pPr>
              <w:jc w:val="center"/>
              <w:rPr>
                <w:sz w:val="18"/>
                <w:szCs w:val="18"/>
              </w:rPr>
            </w:pPr>
            <w:r>
              <w:rPr>
                <w:sz w:val="18"/>
                <w:szCs w:val="18"/>
              </w:rPr>
              <w:t>Metabolic syndrome</w:t>
            </w:r>
          </w:p>
        </w:tc>
        <w:tc>
          <w:tcPr>
            <w:tcW w:w="1488" w:type="dxa"/>
            <w:tcBorders>
              <w:top w:val="nil"/>
              <w:bottom w:val="nil"/>
            </w:tcBorders>
            <w:vAlign w:val="center"/>
          </w:tcPr>
          <w:p w14:paraId="107A0E6E" w14:textId="77777777" w:rsidR="006A5CE4" w:rsidRDefault="00000000">
            <w:pPr>
              <w:jc w:val="center"/>
              <w:rPr>
                <w:sz w:val="18"/>
                <w:szCs w:val="18"/>
              </w:rPr>
            </w:pPr>
            <w:r>
              <w:rPr>
                <w:sz w:val="18"/>
                <w:szCs w:val="18"/>
              </w:rPr>
              <w:t>Yes</w:t>
            </w:r>
          </w:p>
        </w:tc>
      </w:tr>
      <w:tr w:rsidR="006A5CE4" w14:paraId="72CFF857" w14:textId="77777777" w:rsidTr="00425C4C">
        <w:trPr>
          <w:trHeight w:val="227"/>
        </w:trPr>
        <w:tc>
          <w:tcPr>
            <w:tcW w:w="1794" w:type="dxa"/>
            <w:tcBorders>
              <w:top w:val="nil"/>
              <w:bottom w:val="nil"/>
              <w:right w:val="nil"/>
            </w:tcBorders>
            <w:vAlign w:val="center"/>
          </w:tcPr>
          <w:p w14:paraId="4AC809BC" w14:textId="77777777" w:rsidR="006A5CE4" w:rsidRDefault="00000000">
            <w:pPr>
              <w:rPr>
                <w:sz w:val="18"/>
                <w:szCs w:val="18"/>
              </w:rPr>
            </w:pPr>
            <w:r>
              <w:rPr>
                <w:sz w:val="18"/>
                <w:szCs w:val="18"/>
              </w:rPr>
              <w:t>Fermented milk</w:t>
            </w:r>
          </w:p>
        </w:tc>
        <w:tc>
          <w:tcPr>
            <w:tcW w:w="1789" w:type="dxa"/>
            <w:tcBorders>
              <w:top w:val="nil"/>
              <w:left w:val="nil"/>
              <w:bottom w:val="nil"/>
            </w:tcBorders>
            <w:vAlign w:val="center"/>
          </w:tcPr>
          <w:p w14:paraId="772A4D61" w14:textId="77777777" w:rsidR="006A5CE4" w:rsidRDefault="00000000" w:rsidP="00425C4C">
            <w:pPr>
              <w:jc w:val="center"/>
              <w:rPr>
                <w:sz w:val="18"/>
                <w:szCs w:val="18"/>
              </w:rPr>
            </w:pPr>
            <w:r>
              <w:rPr>
                <w:sz w:val="18"/>
                <w:szCs w:val="18"/>
              </w:rPr>
              <w:t>Cross-over trial</w:t>
            </w:r>
          </w:p>
        </w:tc>
        <w:tc>
          <w:tcPr>
            <w:tcW w:w="2364" w:type="dxa"/>
            <w:tcBorders>
              <w:top w:val="nil"/>
              <w:bottom w:val="nil"/>
            </w:tcBorders>
            <w:vAlign w:val="center"/>
          </w:tcPr>
          <w:p w14:paraId="2CE78B82" w14:textId="77777777" w:rsidR="006A5CE4" w:rsidRDefault="00000000">
            <w:pPr>
              <w:rPr>
                <w:sz w:val="18"/>
                <w:szCs w:val="18"/>
              </w:rPr>
            </w:pPr>
            <w:sdt>
              <w:sdtPr>
                <w:tag w:val="goog_rdk_3"/>
                <w:id w:val="855706447"/>
              </w:sdtPr>
              <w:sdtContent>
                <w:r>
                  <w:rPr>
                    <w:rFonts w:ascii="Cardo" w:eastAsia="Cardo" w:hAnsi="Cardo" w:cs="Cardo"/>
                    <w:sz w:val="18"/>
                    <w:szCs w:val="18"/>
                  </w:rPr>
                  <w:t xml:space="preserve">↑ </w:t>
                </w:r>
              </w:sdtContent>
            </w:sdt>
            <w:r>
              <w:rPr>
                <w:i/>
                <w:sz w:val="18"/>
                <w:szCs w:val="18"/>
              </w:rPr>
              <w:t xml:space="preserve">Bacteroides </w:t>
            </w:r>
            <w:proofErr w:type="spellStart"/>
            <w:r>
              <w:rPr>
                <w:i/>
                <w:sz w:val="18"/>
                <w:szCs w:val="18"/>
              </w:rPr>
              <w:t>ovatus</w:t>
            </w:r>
            <w:proofErr w:type="spellEnd"/>
            <w:r>
              <w:rPr>
                <w:i/>
                <w:sz w:val="18"/>
                <w:szCs w:val="18"/>
              </w:rPr>
              <w:t xml:space="preserve">, </w:t>
            </w:r>
            <w:proofErr w:type="spellStart"/>
            <w:r>
              <w:rPr>
                <w:i/>
                <w:sz w:val="18"/>
                <w:szCs w:val="18"/>
              </w:rPr>
              <w:t>Lachnospira</w:t>
            </w:r>
            <w:proofErr w:type="spellEnd"/>
            <w:r>
              <w:rPr>
                <w:i/>
                <w:sz w:val="18"/>
                <w:szCs w:val="18"/>
              </w:rPr>
              <w:t xml:space="preserve"> and </w:t>
            </w:r>
            <w:proofErr w:type="spellStart"/>
            <w:r>
              <w:rPr>
                <w:i/>
                <w:sz w:val="18"/>
                <w:szCs w:val="18"/>
              </w:rPr>
              <w:t>Ruminococcus</w:t>
            </w:r>
            <w:proofErr w:type="spellEnd"/>
          </w:p>
        </w:tc>
        <w:tc>
          <w:tcPr>
            <w:tcW w:w="1636" w:type="dxa"/>
            <w:tcBorders>
              <w:top w:val="nil"/>
              <w:bottom w:val="nil"/>
            </w:tcBorders>
            <w:vAlign w:val="center"/>
          </w:tcPr>
          <w:p w14:paraId="49DFCB13" w14:textId="77777777" w:rsidR="006A5CE4" w:rsidRDefault="00000000">
            <w:pPr>
              <w:jc w:val="center"/>
              <w:rPr>
                <w:sz w:val="18"/>
                <w:szCs w:val="18"/>
              </w:rPr>
            </w:pPr>
            <w:r>
              <w:rPr>
                <w:sz w:val="18"/>
                <w:szCs w:val="18"/>
              </w:rPr>
              <w:t>IBS and obesity</w:t>
            </w:r>
          </w:p>
        </w:tc>
        <w:tc>
          <w:tcPr>
            <w:tcW w:w="1488" w:type="dxa"/>
            <w:tcBorders>
              <w:top w:val="nil"/>
              <w:bottom w:val="nil"/>
            </w:tcBorders>
            <w:vAlign w:val="center"/>
          </w:tcPr>
          <w:p w14:paraId="297E715E" w14:textId="77777777" w:rsidR="006A5CE4" w:rsidRDefault="00000000">
            <w:pPr>
              <w:jc w:val="center"/>
              <w:rPr>
                <w:sz w:val="18"/>
                <w:szCs w:val="18"/>
              </w:rPr>
            </w:pPr>
            <w:r>
              <w:rPr>
                <w:sz w:val="18"/>
                <w:szCs w:val="18"/>
              </w:rPr>
              <w:t>No</w:t>
            </w:r>
          </w:p>
        </w:tc>
      </w:tr>
      <w:tr w:rsidR="006A5CE4" w14:paraId="1C1AC361" w14:textId="77777777" w:rsidTr="00425C4C">
        <w:trPr>
          <w:trHeight w:val="227"/>
        </w:trPr>
        <w:tc>
          <w:tcPr>
            <w:tcW w:w="1794" w:type="dxa"/>
            <w:tcBorders>
              <w:top w:val="nil"/>
              <w:bottom w:val="nil"/>
              <w:right w:val="nil"/>
            </w:tcBorders>
            <w:vAlign w:val="center"/>
          </w:tcPr>
          <w:p w14:paraId="2F770F9A" w14:textId="77777777" w:rsidR="006A5CE4" w:rsidRDefault="00000000">
            <w:pPr>
              <w:rPr>
                <w:sz w:val="18"/>
                <w:szCs w:val="18"/>
              </w:rPr>
            </w:pPr>
            <w:r>
              <w:rPr>
                <w:sz w:val="18"/>
                <w:szCs w:val="18"/>
              </w:rPr>
              <w:t>Kimchi</w:t>
            </w:r>
          </w:p>
        </w:tc>
        <w:tc>
          <w:tcPr>
            <w:tcW w:w="1789" w:type="dxa"/>
            <w:tcBorders>
              <w:top w:val="nil"/>
              <w:left w:val="nil"/>
              <w:bottom w:val="nil"/>
            </w:tcBorders>
            <w:vAlign w:val="center"/>
          </w:tcPr>
          <w:p w14:paraId="059E534D" w14:textId="77777777" w:rsidR="006A5CE4" w:rsidRDefault="00000000" w:rsidP="00425C4C">
            <w:pPr>
              <w:jc w:val="center"/>
              <w:rPr>
                <w:sz w:val="18"/>
                <w:szCs w:val="18"/>
              </w:rPr>
            </w:pPr>
            <w:r>
              <w:rPr>
                <w:sz w:val="18"/>
                <w:szCs w:val="18"/>
              </w:rPr>
              <w:t>RCT</w:t>
            </w:r>
          </w:p>
        </w:tc>
        <w:tc>
          <w:tcPr>
            <w:tcW w:w="2364" w:type="dxa"/>
            <w:tcBorders>
              <w:top w:val="nil"/>
              <w:bottom w:val="nil"/>
            </w:tcBorders>
            <w:vAlign w:val="center"/>
          </w:tcPr>
          <w:p w14:paraId="25EE67F9" w14:textId="77777777" w:rsidR="006A5CE4" w:rsidRDefault="00000000">
            <w:pPr>
              <w:rPr>
                <w:sz w:val="18"/>
                <w:szCs w:val="18"/>
              </w:rPr>
            </w:pPr>
            <w:sdt>
              <w:sdtPr>
                <w:tag w:val="goog_rdk_4"/>
                <w:id w:val="638382771"/>
              </w:sdtPr>
              <w:sdtContent>
                <w:r>
                  <w:rPr>
                    <w:rFonts w:ascii="Cardo" w:eastAsia="Cardo" w:hAnsi="Cardo" w:cs="Cardo"/>
                    <w:sz w:val="18"/>
                    <w:szCs w:val="18"/>
                  </w:rPr>
                  <w:t xml:space="preserve">↑ </w:t>
                </w:r>
              </w:sdtContent>
            </w:sdt>
            <w:proofErr w:type="spellStart"/>
            <w:r>
              <w:rPr>
                <w:i/>
                <w:sz w:val="18"/>
                <w:szCs w:val="18"/>
              </w:rPr>
              <w:t>Prevotella</w:t>
            </w:r>
            <w:proofErr w:type="spellEnd"/>
            <w:r>
              <w:rPr>
                <w:sz w:val="18"/>
                <w:szCs w:val="18"/>
              </w:rPr>
              <w:t xml:space="preserve"> and </w:t>
            </w:r>
            <w:r>
              <w:rPr>
                <w:i/>
                <w:sz w:val="18"/>
                <w:szCs w:val="18"/>
              </w:rPr>
              <w:t>Bacteroides</w:t>
            </w:r>
            <w:sdt>
              <w:sdtPr>
                <w:tag w:val="goog_rdk_5"/>
                <w:id w:val="410122221"/>
              </w:sdtPr>
              <w:sdtContent>
                <w:r>
                  <w:rPr>
                    <w:rFonts w:ascii="Cardo" w:eastAsia="Cardo" w:hAnsi="Cardo" w:cs="Cardo"/>
                    <w:sz w:val="18"/>
                    <w:szCs w:val="18"/>
                  </w:rPr>
                  <w:br/>
                  <w:t xml:space="preserve">↓ </w:t>
                </w:r>
              </w:sdtContent>
            </w:sdt>
            <w:proofErr w:type="spellStart"/>
            <w:r>
              <w:rPr>
                <w:i/>
                <w:sz w:val="18"/>
                <w:szCs w:val="18"/>
              </w:rPr>
              <w:t>Blautia</w:t>
            </w:r>
            <w:proofErr w:type="spellEnd"/>
          </w:p>
        </w:tc>
        <w:tc>
          <w:tcPr>
            <w:tcW w:w="1636" w:type="dxa"/>
            <w:tcBorders>
              <w:top w:val="nil"/>
              <w:bottom w:val="nil"/>
            </w:tcBorders>
            <w:vAlign w:val="center"/>
          </w:tcPr>
          <w:p w14:paraId="46177B5F" w14:textId="77777777" w:rsidR="006A5CE4" w:rsidRDefault="00000000">
            <w:pPr>
              <w:jc w:val="center"/>
              <w:rPr>
                <w:sz w:val="18"/>
                <w:szCs w:val="18"/>
              </w:rPr>
            </w:pPr>
            <w:r>
              <w:rPr>
                <w:sz w:val="18"/>
                <w:szCs w:val="18"/>
              </w:rPr>
              <w:t>Metabolic syndrome</w:t>
            </w:r>
          </w:p>
        </w:tc>
        <w:tc>
          <w:tcPr>
            <w:tcW w:w="1488" w:type="dxa"/>
            <w:tcBorders>
              <w:top w:val="nil"/>
              <w:bottom w:val="nil"/>
            </w:tcBorders>
            <w:vAlign w:val="center"/>
          </w:tcPr>
          <w:p w14:paraId="0DE4C308" w14:textId="77777777" w:rsidR="006A5CE4" w:rsidRDefault="00000000">
            <w:pPr>
              <w:jc w:val="center"/>
              <w:rPr>
                <w:sz w:val="18"/>
                <w:szCs w:val="18"/>
              </w:rPr>
            </w:pPr>
            <w:r>
              <w:rPr>
                <w:sz w:val="18"/>
                <w:szCs w:val="18"/>
              </w:rPr>
              <w:t>Yes</w:t>
            </w:r>
          </w:p>
        </w:tc>
      </w:tr>
      <w:tr w:rsidR="006A5CE4" w14:paraId="16B8131F" w14:textId="77777777" w:rsidTr="00425C4C">
        <w:trPr>
          <w:trHeight w:val="227"/>
        </w:trPr>
        <w:tc>
          <w:tcPr>
            <w:tcW w:w="1794" w:type="dxa"/>
            <w:tcBorders>
              <w:top w:val="nil"/>
              <w:bottom w:val="single" w:sz="4" w:space="0" w:color="000000"/>
              <w:right w:val="nil"/>
            </w:tcBorders>
            <w:vAlign w:val="center"/>
          </w:tcPr>
          <w:p w14:paraId="49C61FED" w14:textId="77777777" w:rsidR="006A5CE4" w:rsidRDefault="00000000">
            <w:pPr>
              <w:rPr>
                <w:sz w:val="18"/>
                <w:szCs w:val="18"/>
              </w:rPr>
            </w:pPr>
            <w:r>
              <w:rPr>
                <w:sz w:val="18"/>
                <w:szCs w:val="18"/>
              </w:rPr>
              <w:t>Yogurt</w:t>
            </w:r>
          </w:p>
        </w:tc>
        <w:tc>
          <w:tcPr>
            <w:tcW w:w="1789" w:type="dxa"/>
            <w:tcBorders>
              <w:top w:val="nil"/>
              <w:left w:val="nil"/>
              <w:bottom w:val="single" w:sz="4" w:space="0" w:color="000000"/>
            </w:tcBorders>
            <w:vAlign w:val="center"/>
          </w:tcPr>
          <w:p w14:paraId="50C3B012" w14:textId="77777777" w:rsidR="006A5CE4" w:rsidRPr="002B7458" w:rsidRDefault="00000000" w:rsidP="00425C4C">
            <w:pPr>
              <w:jc w:val="center"/>
              <w:rPr>
                <w:sz w:val="18"/>
                <w:szCs w:val="18"/>
              </w:rPr>
            </w:pPr>
            <w:r w:rsidRPr="002B7458">
              <w:rPr>
                <w:sz w:val="18"/>
                <w:szCs w:val="18"/>
              </w:rPr>
              <w:t>Before/after trial</w:t>
            </w:r>
          </w:p>
        </w:tc>
        <w:tc>
          <w:tcPr>
            <w:tcW w:w="2364" w:type="dxa"/>
            <w:tcBorders>
              <w:top w:val="nil"/>
              <w:bottom w:val="single" w:sz="4" w:space="0" w:color="000000"/>
            </w:tcBorders>
            <w:vAlign w:val="center"/>
          </w:tcPr>
          <w:p w14:paraId="7E468EBB" w14:textId="18EF5067" w:rsidR="006A5CE4" w:rsidRPr="002B7458" w:rsidRDefault="00000000">
            <w:pPr>
              <w:rPr>
                <w:sz w:val="18"/>
                <w:szCs w:val="18"/>
              </w:rPr>
            </w:pPr>
            <w:sdt>
              <w:sdtPr>
                <w:tag w:val="goog_rdk_6"/>
                <w:id w:val="-1644037926"/>
              </w:sdtPr>
              <w:sdtContent>
                <w:r w:rsidR="00D27EF9">
                  <w:rPr>
                    <w:rFonts w:ascii="Cardo" w:eastAsia="Cardo" w:hAnsi="Cardo" w:cs="Cardo"/>
                    <w:sz w:val="18"/>
                    <w:szCs w:val="18"/>
                  </w:rPr>
                  <w:t>↑</w:t>
                </w:r>
                <w:r w:rsidRPr="002B7458">
                  <w:rPr>
                    <w:rFonts w:eastAsia="Cardo"/>
                    <w:sz w:val="18"/>
                    <w:szCs w:val="18"/>
                  </w:rPr>
                  <w:t xml:space="preserve"> LAB and </w:t>
                </w:r>
              </w:sdtContent>
            </w:sdt>
            <w:r w:rsidRPr="002B7458">
              <w:rPr>
                <w:i/>
                <w:sz w:val="18"/>
                <w:szCs w:val="18"/>
              </w:rPr>
              <w:t>Clostridium perfringens</w:t>
            </w:r>
            <w:sdt>
              <w:sdtPr>
                <w:tag w:val="goog_rdk_7"/>
                <w:id w:val="713159300"/>
              </w:sdtPr>
              <w:sdtContent>
                <w:r w:rsidRPr="002B7458">
                  <w:rPr>
                    <w:rFonts w:eastAsia="Cardo"/>
                    <w:sz w:val="18"/>
                    <w:szCs w:val="18"/>
                  </w:rPr>
                  <w:t xml:space="preserve"> </w:t>
                </w:r>
                <w:r w:rsidRPr="002B7458">
                  <w:rPr>
                    <w:rFonts w:eastAsia="Cardo"/>
                    <w:sz w:val="18"/>
                    <w:szCs w:val="18"/>
                  </w:rPr>
                  <w:br/>
                </w:r>
                <w:r w:rsidR="00D27EF9">
                  <w:rPr>
                    <w:rFonts w:ascii="Cardo" w:eastAsia="Cardo" w:hAnsi="Cardo" w:cs="Cardo"/>
                    <w:sz w:val="18"/>
                    <w:szCs w:val="18"/>
                  </w:rPr>
                  <w:t>↓</w:t>
                </w:r>
                <w:r w:rsidRPr="002B7458">
                  <w:rPr>
                    <w:rFonts w:eastAsia="Cardo"/>
                    <w:sz w:val="18"/>
                    <w:szCs w:val="18"/>
                  </w:rPr>
                  <w:t xml:space="preserve"> </w:t>
                </w:r>
              </w:sdtContent>
            </w:sdt>
            <w:r w:rsidRPr="002B7458">
              <w:rPr>
                <w:i/>
                <w:sz w:val="18"/>
                <w:szCs w:val="18"/>
              </w:rPr>
              <w:t>Bacteroides</w:t>
            </w:r>
          </w:p>
        </w:tc>
        <w:tc>
          <w:tcPr>
            <w:tcW w:w="1636" w:type="dxa"/>
            <w:tcBorders>
              <w:top w:val="nil"/>
              <w:bottom w:val="single" w:sz="4" w:space="0" w:color="000000"/>
            </w:tcBorders>
            <w:vAlign w:val="center"/>
          </w:tcPr>
          <w:p w14:paraId="73DEA739" w14:textId="77777777" w:rsidR="006A5CE4" w:rsidRDefault="00000000">
            <w:pPr>
              <w:jc w:val="center"/>
              <w:rPr>
                <w:sz w:val="18"/>
                <w:szCs w:val="18"/>
              </w:rPr>
            </w:pPr>
            <w:r>
              <w:rPr>
                <w:sz w:val="18"/>
                <w:szCs w:val="18"/>
              </w:rPr>
              <w:t>None</w:t>
            </w:r>
          </w:p>
        </w:tc>
        <w:tc>
          <w:tcPr>
            <w:tcW w:w="1488" w:type="dxa"/>
            <w:tcBorders>
              <w:top w:val="nil"/>
              <w:bottom w:val="single" w:sz="4" w:space="0" w:color="000000"/>
            </w:tcBorders>
            <w:vAlign w:val="center"/>
          </w:tcPr>
          <w:p w14:paraId="3FC22952" w14:textId="77777777" w:rsidR="006A5CE4" w:rsidRDefault="00000000">
            <w:pPr>
              <w:jc w:val="center"/>
              <w:rPr>
                <w:sz w:val="18"/>
                <w:szCs w:val="18"/>
              </w:rPr>
            </w:pPr>
            <w:r>
              <w:rPr>
                <w:sz w:val="18"/>
                <w:szCs w:val="18"/>
              </w:rPr>
              <w:t>None</w:t>
            </w:r>
          </w:p>
        </w:tc>
      </w:tr>
    </w:tbl>
    <w:p w14:paraId="2EC2480E" w14:textId="7E7A690D" w:rsidR="006A5CE4" w:rsidRPr="00221A19" w:rsidRDefault="002B7458" w:rsidP="00221A19">
      <w:pPr>
        <w:spacing w:after="120"/>
        <w:jc w:val="center"/>
        <w:rPr>
          <w:bCs/>
          <w:sz w:val="18"/>
          <w:szCs w:val="18"/>
        </w:rPr>
      </w:pPr>
      <w:r w:rsidRPr="00221A19">
        <w:rPr>
          <w:bCs/>
          <w:sz w:val="18"/>
          <w:szCs w:val="18"/>
        </w:rPr>
        <w:t>FFs: fermented foods; RCT: randomised control trial; IBS: irritable bowel syndrome: LAB: lactic acid bacteria.</w:t>
      </w:r>
    </w:p>
    <w:p w14:paraId="6E5318F9" w14:textId="0C988F6E" w:rsidR="006A5CE4" w:rsidRDefault="00000000">
      <w:pPr>
        <w:jc w:val="both"/>
      </w:pPr>
      <w:r>
        <w:lastRenderedPageBreak/>
        <w:t xml:space="preserve">While shotgun metagenomic sequencing has </w:t>
      </w:r>
      <w:r w:rsidR="002B7458">
        <w:t>improved</w:t>
      </w:r>
      <w:r>
        <w:t xml:space="preserve"> our understanding of FFs and their impact on human health, challenges remain. Large-scale studies and well-designed intervention trials are needed to establish causal relationships between FFs consumption, </w:t>
      </w:r>
      <w:r w:rsidR="002B7458">
        <w:t xml:space="preserve">gut </w:t>
      </w:r>
      <w:r>
        <w:t xml:space="preserve">microbial community </w:t>
      </w:r>
      <w:r w:rsidR="002B7458">
        <w:t>changes</w:t>
      </w:r>
      <w:r>
        <w:t>, and health outcomes</w:t>
      </w:r>
      <w:r w:rsidR="009E74ED">
        <w:t xml:space="preserve"> </w:t>
      </w:r>
      <w:r w:rsidR="009E74ED">
        <w:fldChar w:fldCharType="begin" w:fldLock="1"/>
      </w:r>
      <w:r w:rsidR="009E74ED">
        <w:instrText>ADDIN CSL_CITATION {"citationItems":[{"id":"ITEM-1","itemData":{"DOI":"10.3389/fnut.2020.00079","ISSN":"2296861X","PMID":"32596250","abstract":"Intense recent interest in understanding how the human gut microbiome influences health has kindled a concomitant interest in linking dietary choices to microbiome variation. Diet is known to be a driver of microbiome variation, and yet the precise mechanisms by which certain dietary components modulate the microbiome, and by which the microbiome produces byproducts and secondary metabolites from dietary components, are not well-understood. Interestingly, despite the influence of diet on the gut microbiome, the majority of microbiome studies published to date contain little or no analysis of dietary intake. Although an increasing number of microbiome studies are now collecting some form of dietary data or even performing diet interventions, there are no clear standards in the microbiome field for how to collect diet data or how to design a diet-microbiome study. In this article, we review the current practices in diet-microbiome analysis and study design and make several recommendations for best practices to provoke broader discussion in the field. We recommend that microbiome studies include multiple consecutive microbiome samples per study timepoint or phase and multiple days of dietary history prior to each microbiome sample whenever feasible. We find evidence that direct effects of diet on the microbiome are likely to be observable within days, while the length of an intervention required for observing microbiome-mediated effects on the host phenotype or host biomarkers, depending on the outcome, may be much longer, on the order of weeks or months. Finally, recent studies demonstrating that diet-microbiome interactions are personalized suggest that diet-microbiome studies should either include longitudinal sampling within individuals to identify personalized responses, or should include an adequate number of participants spanning a range of microbiome types to identify generalized responses.","author":[{"dropping-particle":"","family":"Johnson","given":"Abigail J.","non-dropping-particle":"","parse-names":false,"suffix":""},{"dropping-particle":"","family":"Zheng","given":"Jack Jingyuan","non-dropping-particle":"","parse-names":false,"suffix":""},{"dropping-particle":"","family":"Kang","given":"Jea Woo","non-dropping-particle":"","parse-names":false,"suffix":""},{"dropping-particle":"","family":"Saboe","given":"Anna","non-dropping-particle":"","parse-names":false,"suffix":""},{"dropping-particle":"","family":"Knights","given":"Dan","non-dropping-particle":"","parse-names":false,"suffix":""},{"dropping-particle":"","family":"Zivkovic","given":"Angela M.","non-dropping-particle":"","parse-names":false,"suffix":""}],"container-title":"Frontiers in Nutrition","id":"ITEM-1","issue":"June","issued":{"date-parts":[["2020"]]},"page":"1-16","title":"A Guide to Diet-Microbiome Study Design","type":"article-journal","volume":"7"},"uris":["http://www.mendeley.com/documents/?uuid=62259279-5ee1-416d-a7bf-77bf02b69682"]}],"mendeley":{"formattedCitation":"(Johnson et al., 2020)","plainTextFormattedCitation":"(Johnson et al., 2020)","previouslyFormattedCitation":"(Johnson et al., 2020)"},"properties":{"noteIndex":0},"schema":"https://github.com/citation-style-language/schema/raw/master/csl-citation.json"}</w:instrText>
      </w:r>
      <w:r w:rsidR="009E74ED">
        <w:fldChar w:fldCharType="separate"/>
      </w:r>
      <w:r w:rsidR="009E74ED" w:rsidRPr="009E74ED">
        <w:rPr>
          <w:noProof/>
        </w:rPr>
        <w:t>(Johnson et al., 2020)</w:t>
      </w:r>
      <w:r w:rsidR="009E74ED">
        <w:fldChar w:fldCharType="end"/>
      </w:r>
      <w:r>
        <w:t xml:space="preserve">. </w:t>
      </w:r>
      <w:r w:rsidR="00F97CFE">
        <w:t>This PhD project develops within the fr</w:t>
      </w:r>
      <w:r w:rsidR="00F97CFE" w:rsidRPr="0058600E">
        <w:t xml:space="preserve">amework of the </w:t>
      </w:r>
      <w:r w:rsidR="00F97CFE">
        <w:t xml:space="preserve">EU </w:t>
      </w:r>
      <w:r w:rsidR="00F97CFE" w:rsidRPr="0058600E">
        <w:t>project</w:t>
      </w:r>
      <w:r w:rsidR="00F97CFE">
        <w:t xml:space="preserve"> DOMINO</w:t>
      </w:r>
      <w:r w:rsidR="00F97CFE" w:rsidRPr="0058600E">
        <w:t xml:space="preserve"> </w:t>
      </w:r>
      <w:r w:rsidR="00F97CFE">
        <w:t>(GA 101060218).</w:t>
      </w:r>
      <w:r w:rsidR="00F97CFE" w:rsidRPr="0058600E">
        <w:t xml:space="preserve"> </w:t>
      </w:r>
      <w:r w:rsidR="002B7458">
        <w:t>Within this project,</w:t>
      </w:r>
      <w:r>
        <w:t xml:space="preserve"> </w:t>
      </w:r>
      <w:r w:rsidR="002B7458">
        <w:t>a database of FFs metagenomes will be developed</w:t>
      </w:r>
      <w:r>
        <w:t xml:space="preserve">, aiming to map the </w:t>
      </w:r>
      <w:r w:rsidR="002B7458">
        <w:t>complex</w:t>
      </w:r>
      <w:r>
        <w:t xml:space="preserve"> microbial communities present in </w:t>
      </w:r>
      <w:r w:rsidR="002B7458">
        <w:t>different types of FFs</w:t>
      </w:r>
      <w:r>
        <w:t xml:space="preserve">. </w:t>
      </w:r>
      <w:r w:rsidR="002B7458">
        <w:t xml:space="preserve">The database will be screened to identify </w:t>
      </w:r>
      <w:r w:rsidR="00F97CFE">
        <w:t xml:space="preserve">microbial </w:t>
      </w:r>
      <w:r w:rsidR="002B7458">
        <w:t>markers</w:t>
      </w:r>
      <w:r w:rsidR="00F97CFE">
        <w:t xml:space="preserve"> (species, strains and/or genes)</w:t>
      </w:r>
      <w:r w:rsidR="002B7458">
        <w:t xml:space="preserve"> </w:t>
      </w:r>
      <w:r w:rsidR="00F97CFE">
        <w:t>potentially associated with positive health outcome</w:t>
      </w:r>
      <w:r w:rsidR="000D582D">
        <w:t>s</w:t>
      </w:r>
      <w:r>
        <w:t xml:space="preserve">. </w:t>
      </w:r>
      <w:r w:rsidR="00F97CFE">
        <w:t>Finally</w:t>
      </w:r>
      <w:r w:rsidR="0058600E" w:rsidRPr="0058600E">
        <w:t xml:space="preserve">, </w:t>
      </w:r>
      <w:r w:rsidR="00F97CFE">
        <w:t>a</w:t>
      </w:r>
      <w:r w:rsidR="0058600E" w:rsidRPr="0058600E">
        <w:t xml:space="preserve"> randomised control</w:t>
      </w:r>
      <w:r w:rsidR="00F97CFE">
        <w:t>led</w:t>
      </w:r>
      <w:r w:rsidR="0058600E" w:rsidRPr="0058600E">
        <w:t xml:space="preserve"> </w:t>
      </w:r>
      <w:r w:rsidR="0058600E">
        <w:t>trial</w:t>
      </w:r>
      <w:r w:rsidR="0058600E" w:rsidRPr="0058600E">
        <w:t xml:space="preserve"> </w:t>
      </w:r>
      <w:r w:rsidR="00F97CFE">
        <w:t xml:space="preserve">in subjects with metabolic syndrome will be developed </w:t>
      </w:r>
      <w:r w:rsidR="0058600E" w:rsidRPr="0058600E">
        <w:t xml:space="preserve">to </w:t>
      </w:r>
      <w:r w:rsidR="00F97CFE">
        <w:t>highlight the effect of FFs on human health and the</w:t>
      </w:r>
      <w:r w:rsidR="0058600E" w:rsidRPr="0058600E">
        <w:t xml:space="preserve"> FFs-gut microbio</w:t>
      </w:r>
      <w:r w:rsidR="0058600E">
        <w:t>me axis</w:t>
      </w:r>
      <w:r w:rsidR="0058600E" w:rsidRPr="0058600E">
        <w:t>.</w:t>
      </w:r>
    </w:p>
    <w:p w14:paraId="04F20B23" w14:textId="77777777" w:rsidR="006A5CE4" w:rsidRDefault="00000000">
      <w:pPr>
        <w:pStyle w:val="Titolo1"/>
        <w:spacing w:before="240" w:after="120"/>
        <w:ind w:right="0"/>
        <w:jc w:val="left"/>
        <w:rPr>
          <w:b/>
          <w:color w:val="000000"/>
          <w:sz w:val="24"/>
          <w:szCs w:val="24"/>
        </w:rPr>
      </w:pPr>
      <w:r>
        <w:rPr>
          <w:b/>
          <w:color w:val="000000"/>
          <w:sz w:val="24"/>
          <w:szCs w:val="24"/>
        </w:rPr>
        <w:t>2. PhD Thesis Objectives and Milestones</w:t>
      </w:r>
    </w:p>
    <w:p w14:paraId="54A1E8CC" w14:textId="607DC163" w:rsidR="006A5CE4" w:rsidRDefault="00000000">
      <w:pPr>
        <w:jc w:val="both"/>
      </w:pPr>
      <w:r>
        <w:t>Within the overall objective mentioned above</w:t>
      </w:r>
      <w:r w:rsidR="00F97CFE">
        <w:t>,</w:t>
      </w:r>
      <w:r>
        <w:t xml:space="preserve"> this PhD project can be subdivided into the following activities according to the Gantt diagram given in Table 2: </w:t>
      </w:r>
    </w:p>
    <w:p w14:paraId="626CC4F5" w14:textId="0257B9E9" w:rsidR="006A5CE4" w:rsidRDefault="00000000">
      <w:pPr>
        <w:ind w:left="426" w:hanging="426"/>
        <w:jc w:val="both"/>
      </w:pPr>
      <w:r>
        <w:t>A1)</w:t>
      </w:r>
      <w:r>
        <w:tab/>
      </w:r>
      <w:r w:rsidR="00F97CFE" w:rsidRPr="00F97CFE">
        <w:rPr>
          <w:b/>
          <w:bCs/>
        </w:rPr>
        <w:t>S</w:t>
      </w:r>
      <w:r>
        <w:rPr>
          <w:b/>
        </w:rPr>
        <w:t xml:space="preserve">ampling of FFs </w:t>
      </w:r>
      <w:r w:rsidR="00F97CFE">
        <w:rPr>
          <w:b/>
        </w:rPr>
        <w:t xml:space="preserve">and beverages </w:t>
      </w:r>
      <w:r w:rsidR="00F97CFE" w:rsidRPr="00F97CFE">
        <w:rPr>
          <w:bCs/>
        </w:rPr>
        <w:t>(e.g., cheeses and dairy products, kombucha</w:t>
      </w:r>
      <w:r w:rsidR="00F97CFE">
        <w:rPr>
          <w:bCs/>
        </w:rPr>
        <w:t>, fermented vegetables</w:t>
      </w:r>
      <w:r w:rsidR="00F97CFE" w:rsidRPr="00F97CFE">
        <w:rPr>
          <w:bCs/>
        </w:rPr>
        <w:t>)</w:t>
      </w:r>
      <w:r>
        <w:t xml:space="preserve">, in order to expand the </w:t>
      </w:r>
      <w:r w:rsidR="00F97CFE">
        <w:t>knowledge on</w:t>
      </w:r>
      <w:r>
        <w:t xml:space="preserve"> FFs </w:t>
      </w:r>
      <w:r w:rsidR="00F97CFE">
        <w:t>microbiome</w:t>
      </w:r>
      <w:r w:rsidR="00F13CFF">
        <w:t xml:space="preserve"> (A1.1)</w:t>
      </w:r>
      <w:r>
        <w:t xml:space="preserve">. The analysis of molecular compounds </w:t>
      </w:r>
      <w:r w:rsidR="00F97CFE">
        <w:t xml:space="preserve">(Volatile Organic Compounds, antioxidants) </w:t>
      </w:r>
      <w:r>
        <w:t xml:space="preserve">will </w:t>
      </w:r>
      <w:r w:rsidR="00F97CFE">
        <w:t xml:space="preserve">be </w:t>
      </w:r>
      <w:r>
        <w:t>also performed (A1.2).</w:t>
      </w:r>
    </w:p>
    <w:p w14:paraId="01CCC599" w14:textId="64421BBD" w:rsidR="006A5CE4" w:rsidRDefault="00000000">
      <w:pPr>
        <w:ind w:left="426" w:hanging="426"/>
        <w:jc w:val="both"/>
      </w:pPr>
      <w:r>
        <w:t>A2)</w:t>
      </w:r>
      <w:r>
        <w:tab/>
      </w:r>
      <w:r w:rsidR="00F97CFE" w:rsidRPr="00F13CFF">
        <w:rPr>
          <w:b/>
          <w:bCs/>
        </w:rPr>
        <w:t>S</w:t>
      </w:r>
      <w:r>
        <w:rPr>
          <w:b/>
        </w:rPr>
        <w:t>hotgun metagenomic sequencing</w:t>
      </w:r>
      <w:r>
        <w:t xml:space="preserve"> will be </w:t>
      </w:r>
      <w:r w:rsidR="00F97CFE">
        <w:t>carried out</w:t>
      </w:r>
      <w:r>
        <w:t xml:space="preserve"> to investigate microbial communities </w:t>
      </w:r>
      <w:r w:rsidR="00F97CFE">
        <w:t>in different</w:t>
      </w:r>
      <w:r>
        <w:t xml:space="preserve"> FFs. Thus, microbial DNA will be extracted, and metagenomic libraries prepared and sequenced (A2.1). Then, metagenome bioinformatic analysis will reveal FFs microbial strains and predict metabolic pathways related to them (A2.2).</w:t>
      </w:r>
      <w:r>
        <w:rPr>
          <w:b/>
        </w:rPr>
        <w:t xml:space="preserve"> </w:t>
      </w:r>
    </w:p>
    <w:p w14:paraId="27C522D9" w14:textId="3B30B09E" w:rsidR="006A5CE4" w:rsidRDefault="00000000">
      <w:pPr>
        <w:ind w:left="426" w:hanging="426"/>
        <w:jc w:val="both"/>
      </w:pPr>
      <w:r>
        <w:t>A3)</w:t>
      </w:r>
      <w:r>
        <w:tab/>
      </w:r>
      <w:r w:rsidR="00F13CFF" w:rsidRPr="00F13CFF">
        <w:rPr>
          <w:b/>
          <w:bCs/>
        </w:rPr>
        <w:t>A</w:t>
      </w:r>
      <w:r w:rsidRPr="00F13CFF">
        <w:rPr>
          <w:b/>
          <w:bCs/>
        </w:rPr>
        <w:t xml:space="preserve"> database </w:t>
      </w:r>
      <w:r w:rsidR="00F13CFF" w:rsidRPr="00F13CFF">
        <w:rPr>
          <w:b/>
          <w:bCs/>
        </w:rPr>
        <w:t>of FFs microbiome</w:t>
      </w:r>
      <w:r w:rsidR="00F13CFF">
        <w:t xml:space="preserve"> </w:t>
      </w:r>
      <w:r>
        <w:t>will be obtained through the post-processing of metagenomic data (A3.1) and a large-data statistical analysis (A3.2).</w:t>
      </w:r>
      <w:r w:rsidR="00F13CFF">
        <w:t xml:space="preserve"> Microbial genes related to potential health effects will be identified.</w:t>
      </w:r>
    </w:p>
    <w:p w14:paraId="50D6B560" w14:textId="7F47E9E3" w:rsidR="006A5CE4" w:rsidRDefault="00000000">
      <w:pPr>
        <w:ind w:left="426" w:hanging="426"/>
        <w:jc w:val="both"/>
      </w:pPr>
      <w:r>
        <w:t>A4)</w:t>
      </w:r>
      <w:r>
        <w:tab/>
      </w:r>
      <w:r w:rsidR="00F13CFF">
        <w:rPr>
          <w:b/>
        </w:rPr>
        <w:t>FF</w:t>
      </w:r>
      <w:r w:rsidR="000D582D">
        <w:rPr>
          <w:b/>
        </w:rPr>
        <w:t>s</w:t>
      </w:r>
      <w:r w:rsidR="00F13CFF">
        <w:rPr>
          <w:b/>
        </w:rPr>
        <w:t xml:space="preserve"> human trial</w:t>
      </w:r>
      <w:r>
        <w:rPr>
          <w:b/>
        </w:rPr>
        <w:t xml:space="preserve"> </w:t>
      </w:r>
      <w:r>
        <w:t xml:space="preserve">to validate </w:t>
      </w:r>
      <w:r w:rsidR="00F13CFF">
        <w:t>the health effect of FFs, as well as the effect o</w:t>
      </w:r>
      <w:r w:rsidR="000D582D">
        <w:t>n</w:t>
      </w:r>
      <w:r w:rsidR="00F13CFF">
        <w:t xml:space="preserve"> the gut microbiome and the potential transfer of microbial strains</w:t>
      </w:r>
      <w:r>
        <w:t>.</w:t>
      </w:r>
    </w:p>
    <w:p w14:paraId="57F90CD9" w14:textId="77777777" w:rsidR="006A5CE4" w:rsidRDefault="00000000">
      <w:pPr>
        <w:spacing w:after="300"/>
        <w:ind w:left="425" w:hanging="425"/>
        <w:jc w:val="both"/>
      </w:pPr>
      <w:r>
        <w:t>A5)</w:t>
      </w:r>
      <w:r>
        <w:tab/>
      </w:r>
      <w:r>
        <w:rPr>
          <w:b/>
        </w:rPr>
        <w:t>Writing and editing</w:t>
      </w:r>
      <w:r>
        <w:t xml:space="preserve"> of the PhD thesis, scientific papers and oral/poster communications.</w:t>
      </w:r>
    </w:p>
    <w:p w14:paraId="086ECD08" w14:textId="77777777" w:rsidR="006A5CE4" w:rsidRPr="006056F3" w:rsidRDefault="00000000">
      <w:pPr>
        <w:spacing w:before="300" w:after="120"/>
        <w:rPr>
          <w:sz w:val="18"/>
          <w:szCs w:val="18"/>
        </w:rPr>
      </w:pPr>
      <w:r w:rsidRPr="006056F3">
        <w:rPr>
          <w:b/>
          <w:i/>
          <w:sz w:val="18"/>
          <w:szCs w:val="18"/>
        </w:rPr>
        <w:t>Table 2</w:t>
      </w:r>
      <w:r w:rsidRPr="006056F3">
        <w:rPr>
          <w:i/>
          <w:sz w:val="18"/>
          <w:szCs w:val="18"/>
        </w:rPr>
        <w:t xml:space="preserve"> </w:t>
      </w:r>
      <w:r w:rsidRPr="006056F3">
        <w:rPr>
          <w:sz w:val="18"/>
          <w:szCs w:val="18"/>
        </w:rPr>
        <w:t>Gantt diagram for this PhD thesis project.</w:t>
      </w:r>
    </w:p>
    <w:tbl>
      <w:tblPr>
        <w:tblStyle w:val="a0"/>
        <w:tblW w:w="5000" w:type="pct"/>
        <w:tblInd w:w="0" w:type="dxa"/>
        <w:tblLook w:val="0400" w:firstRow="0" w:lastRow="0" w:firstColumn="0" w:lastColumn="0" w:noHBand="0" w:noVBand="1"/>
      </w:tblPr>
      <w:tblGrid>
        <w:gridCol w:w="327"/>
        <w:gridCol w:w="3067"/>
        <w:gridCol w:w="653"/>
        <w:gridCol w:w="222"/>
        <w:gridCol w:w="222"/>
        <w:gridCol w:w="200"/>
        <w:gridCol w:w="199"/>
        <w:gridCol w:w="199"/>
        <w:gridCol w:w="199"/>
        <w:gridCol w:w="199"/>
        <w:gridCol w:w="199"/>
        <w:gridCol w:w="199"/>
        <w:gridCol w:w="199"/>
        <w:gridCol w:w="199"/>
        <w:gridCol w:w="199"/>
        <w:gridCol w:w="199"/>
        <w:gridCol w:w="199"/>
        <w:gridCol w:w="221"/>
        <w:gridCol w:w="221"/>
        <w:gridCol w:w="199"/>
        <w:gridCol w:w="221"/>
        <w:gridCol w:w="221"/>
        <w:gridCol w:w="221"/>
        <w:gridCol w:w="221"/>
        <w:gridCol w:w="221"/>
        <w:gridCol w:w="221"/>
        <w:gridCol w:w="214"/>
      </w:tblGrid>
      <w:tr w:rsidR="006A5CE4" w14:paraId="48B130FD" w14:textId="77777777" w:rsidTr="00A869F5">
        <w:trPr>
          <w:cantSplit/>
          <w:trHeight w:val="23"/>
        </w:trPr>
        <w:tc>
          <w:tcPr>
            <w:tcW w:w="1871" w:type="pct"/>
            <w:gridSpan w:val="2"/>
            <w:tcBorders>
              <w:top w:val="single" w:sz="4" w:space="0" w:color="auto"/>
              <w:left w:val="single" w:sz="4" w:space="0" w:color="auto"/>
              <w:bottom w:val="single" w:sz="4" w:space="0" w:color="auto"/>
            </w:tcBorders>
            <w:shd w:val="clear" w:color="auto" w:fill="auto"/>
            <w:vAlign w:val="center"/>
          </w:tcPr>
          <w:p w14:paraId="1DBC6A79" w14:textId="77777777" w:rsidR="006A5CE4" w:rsidRDefault="00000000">
            <w:pPr>
              <w:pStyle w:val="Titolo2"/>
              <w:jc w:val="center"/>
              <w:rPr>
                <w:b/>
              </w:rPr>
            </w:pPr>
            <w:r>
              <w:rPr>
                <w:b/>
                <w:sz w:val="18"/>
                <w:szCs w:val="18"/>
              </w:rPr>
              <w:t>Activity</w:t>
            </w:r>
          </w:p>
        </w:tc>
        <w:tc>
          <w:tcPr>
            <w:tcW w:w="360" w:type="pct"/>
            <w:tcBorders>
              <w:top w:val="single" w:sz="4" w:space="0" w:color="000000"/>
              <w:left w:val="nil"/>
              <w:bottom w:val="single" w:sz="4" w:space="0" w:color="auto"/>
              <w:right w:val="single" w:sz="4" w:space="0" w:color="000000"/>
            </w:tcBorders>
            <w:vAlign w:val="center"/>
          </w:tcPr>
          <w:p w14:paraId="604D7122" w14:textId="77777777" w:rsidR="006A5CE4" w:rsidRDefault="00000000">
            <w:pPr>
              <w:jc w:val="center"/>
              <w:rPr>
                <w:b/>
                <w:sz w:val="18"/>
                <w:szCs w:val="18"/>
              </w:rPr>
            </w:pPr>
            <w:r>
              <w:rPr>
                <w:b/>
                <w:sz w:val="18"/>
                <w:szCs w:val="18"/>
              </w:rPr>
              <w:t>Months</w:t>
            </w:r>
          </w:p>
        </w:tc>
        <w:tc>
          <w:tcPr>
            <w:tcW w:w="122" w:type="pct"/>
            <w:tcBorders>
              <w:top w:val="single" w:sz="4" w:space="0" w:color="000000"/>
              <w:left w:val="single" w:sz="4" w:space="0" w:color="000000"/>
              <w:bottom w:val="single" w:sz="4" w:space="0" w:color="auto"/>
              <w:right w:val="single" w:sz="4" w:space="0" w:color="000000"/>
            </w:tcBorders>
            <w:shd w:val="clear" w:color="auto" w:fill="auto"/>
            <w:vAlign w:val="center"/>
          </w:tcPr>
          <w:p w14:paraId="15FA02A4" w14:textId="77777777" w:rsidR="006A5CE4" w:rsidRDefault="00000000">
            <w:pPr>
              <w:jc w:val="center"/>
              <w:rPr>
                <w:b/>
                <w:sz w:val="18"/>
                <w:szCs w:val="18"/>
              </w:rPr>
            </w:pPr>
            <w:r>
              <w:rPr>
                <w:b/>
                <w:color w:val="FFFFFF"/>
                <w:sz w:val="18"/>
                <w:szCs w:val="18"/>
              </w:rPr>
              <w:t>1</w:t>
            </w:r>
            <w:r>
              <w:rPr>
                <w:b/>
                <w:sz w:val="18"/>
                <w:szCs w:val="18"/>
              </w:rPr>
              <w:t>1</w:t>
            </w:r>
          </w:p>
        </w:tc>
        <w:tc>
          <w:tcPr>
            <w:tcW w:w="122" w:type="pct"/>
            <w:tcBorders>
              <w:top w:val="single" w:sz="4" w:space="0" w:color="000000"/>
              <w:left w:val="single" w:sz="4" w:space="0" w:color="000000"/>
              <w:bottom w:val="single" w:sz="4" w:space="0" w:color="auto"/>
              <w:right w:val="single" w:sz="4" w:space="0" w:color="000000"/>
            </w:tcBorders>
            <w:shd w:val="clear" w:color="auto" w:fill="auto"/>
            <w:vAlign w:val="center"/>
          </w:tcPr>
          <w:p w14:paraId="33440686" w14:textId="77777777" w:rsidR="006A5CE4" w:rsidRDefault="00000000">
            <w:pPr>
              <w:jc w:val="center"/>
              <w:rPr>
                <w:b/>
                <w:sz w:val="18"/>
                <w:szCs w:val="18"/>
              </w:rPr>
            </w:pPr>
            <w:r>
              <w:rPr>
                <w:b/>
                <w:color w:val="FFFFFF"/>
                <w:sz w:val="18"/>
                <w:szCs w:val="18"/>
              </w:rPr>
              <w:t>0</w:t>
            </w:r>
            <w:r>
              <w:rPr>
                <w:b/>
                <w:sz w:val="18"/>
                <w:szCs w:val="18"/>
              </w:rPr>
              <w:t>2</w:t>
            </w:r>
          </w:p>
        </w:tc>
        <w:tc>
          <w:tcPr>
            <w:tcW w:w="110" w:type="pct"/>
            <w:tcBorders>
              <w:top w:val="single" w:sz="4" w:space="0" w:color="000000"/>
              <w:left w:val="single" w:sz="4" w:space="0" w:color="000000"/>
              <w:bottom w:val="single" w:sz="4" w:space="0" w:color="auto"/>
              <w:right w:val="single" w:sz="4" w:space="0" w:color="000000"/>
            </w:tcBorders>
            <w:shd w:val="clear" w:color="auto" w:fill="auto"/>
            <w:tcMar>
              <w:top w:w="0" w:type="dxa"/>
              <w:left w:w="0" w:type="dxa"/>
              <w:right w:w="0" w:type="dxa"/>
            </w:tcMar>
            <w:vAlign w:val="center"/>
          </w:tcPr>
          <w:p w14:paraId="53BB1E51" w14:textId="77777777" w:rsidR="006A5CE4" w:rsidRDefault="00000000">
            <w:pPr>
              <w:jc w:val="center"/>
              <w:rPr>
                <w:b/>
                <w:sz w:val="18"/>
                <w:szCs w:val="18"/>
              </w:rPr>
            </w:pPr>
            <w:r>
              <w:rPr>
                <w:b/>
                <w:color w:val="FFFFFF"/>
                <w:sz w:val="18"/>
                <w:szCs w:val="18"/>
              </w:rPr>
              <w:t>0</w:t>
            </w:r>
            <w:r>
              <w:rPr>
                <w:b/>
                <w:sz w:val="18"/>
                <w:szCs w:val="18"/>
              </w:rPr>
              <w:t>3</w:t>
            </w:r>
          </w:p>
        </w:tc>
        <w:tc>
          <w:tcPr>
            <w:tcW w:w="110" w:type="pct"/>
            <w:tcBorders>
              <w:top w:val="single" w:sz="4" w:space="0" w:color="000000"/>
              <w:left w:val="single" w:sz="4" w:space="0" w:color="000000"/>
              <w:bottom w:val="single" w:sz="4" w:space="0" w:color="auto"/>
              <w:right w:val="single" w:sz="4" w:space="0" w:color="000000"/>
            </w:tcBorders>
            <w:shd w:val="clear" w:color="auto" w:fill="auto"/>
            <w:tcMar>
              <w:top w:w="0" w:type="dxa"/>
              <w:left w:w="0" w:type="dxa"/>
              <w:right w:w="0" w:type="dxa"/>
            </w:tcMar>
            <w:vAlign w:val="center"/>
          </w:tcPr>
          <w:p w14:paraId="4C86E8E2" w14:textId="77777777" w:rsidR="006A5CE4" w:rsidRDefault="00000000">
            <w:pPr>
              <w:jc w:val="center"/>
              <w:rPr>
                <w:b/>
                <w:sz w:val="18"/>
                <w:szCs w:val="18"/>
              </w:rPr>
            </w:pPr>
            <w:r>
              <w:rPr>
                <w:b/>
                <w:color w:val="FFFFFF"/>
                <w:sz w:val="18"/>
                <w:szCs w:val="18"/>
              </w:rPr>
              <w:t>0</w:t>
            </w:r>
            <w:r>
              <w:rPr>
                <w:b/>
                <w:sz w:val="18"/>
                <w:szCs w:val="18"/>
              </w:rPr>
              <w:t>4</w:t>
            </w:r>
          </w:p>
        </w:tc>
        <w:tc>
          <w:tcPr>
            <w:tcW w:w="110" w:type="pct"/>
            <w:tcBorders>
              <w:top w:val="single" w:sz="4" w:space="0" w:color="000000"/>
              <w:left w:val="single" w:sz="4" w:space="0" w:color="000000"/>
              <w:bottom w:val="single" w:sz="4" w:space="0" w:color="auto"/>
              <w:right w:val="single" w:sz="4" w:space="0" w:color="000000"/>
            </w:tcBorders>
            <w:shd w:val="clear" w:color="auto" w:fill="auto"/>
            <w:tcMar>
              <w:top w:w="0" w:type="dxa"/>
              <w:left w:w="0" w:type="dxa"/>
              <w:right w:w="0" w:type="dxa"/>
            </w:tcMar>
            <w:vAlign w:val="center"/>
          </w:tcPr>
          <w:p w14:paraId="6EA10FAC" w14:textId="77777777" w:rsidR="006A5CE4" w:rsidRDefault="00000000">
            <w:pPr>
              <w:jc w:val="center"/>
              <w:rPr>
                <w:b/>
                <w:sz w:val="18"/>
                <w:szCs w:val="18"/>
              </w:rPr>
            </w:pPr>
            <w:r>
              <w:rPr>
                <w:b/>
                <w:color w:val="FFFFFF"/>
                <w:sz w:val="18"/>
                <w:szCs w:val="18"/>
              </w:rPr>
              <w:t>0</w:t>
            </w:r>
            <w:r>
              <w:rPr>
                <w:b/>
                <w:sz w:val="18"/>
                <w:szCs w:val="18"/>
              </w:rPr>
              <w:t>5</w:t>
            </w:r>
          </w:p>
        </w:tc>
        <w:tc>
          <w:tcPr>
            <w:tcW w:w="110" w:type="pct"/>
            <w:tcBorders>
              <w:top w:val="single" w:sz="4" w:space="0" w:color="000000"/>
              <w:left w:val="single" w:sz="4" w:space="0" w:color="000000"/>
              <w:bottom w:val="single" w:sz="4" w:space="0" w:color="auto"/>
              <w:right w:val="single" w:sz="4" w:space="0" w:color="000000"/>
            </w:tcBorders>
            <w:shd w:val="clear" w:color="auto" w:fill="auto"/>
            <w:tcMar>
              <w:top w:w="0" w:type="dxa"/>
              <w:left w:w="0" w:type="dxa"/>
              <w:right w:w="0" w:type="dxa"/>
            </w:tcMar>
            <w:vAlign w:val="center"/>
          </w:tcPr>
          <w:p w14:paraId="33E33711" w14:textId="77777777" w:rsidR="006A5CE4" w:rsidRDefault="00000000">
            <w:pPr>
              <w:jc w:val="center"/>
              <w:rPr>
                <w:b/>
                <w:sz w:val="18"/>
                <w:szCs w:val="18"/>
              </w:rPr>
            </w:pPr>
            <w:r>
              <w:rPr>
                <w:b/>
                <w:color w:val="FFFFFF"/>
                <w:sz w:val="18"/>
                <w:szCs w:val="18"/>
              </w:rPr>
              <w:t>0</w:t>
            </w:r>
            <w:r>
              <w:rPr>
                <w:b/>
                <w:sz w:val="18"/>
                <w:szCs w:val="18"/>
              </w:rPr>
              <w:t>6</w:t>
            </w:r>
          </w:p>
        </w:tc>
        <w:tc>
          <w:tcPr>
            <w:tcW w:w="110" w:type="pct"/>
            <w:tcBorders>
              <w:top w:val="single" w:sz="4" w:space="0" w:color="000000"/>
              <w:left w:val="single" w:sz="4" w:space="0" w:color="000000"/>
              <w:bottom w:val="single" w:sz="4" w:space="0" w:color="auto"/>
              <w:right w:val="single" w:sz="4" w:space="0" w:color="000000"/>
            </w:tcBorders>
            <w:shd w:val="clear" w:color="auto" w:fill="auto"/>
            <w:tcMar>
              <w:top w:w="0" w:type="dxa"/>
              <w:left w:w="0" w:type="dxa"/>
              <w:right w:w="0" w:type="dxa"/>
            </w:tcMar>
            <w:vAlign w:val="center"/>
          </w:tcPr>
          <w:p w14:paraId="2EC44B23" w14:textId="77777777" w:rsidR="006A5CE4" w:rsidRDefault="00000000">
            <w:pPr>
              <w:jc w:val="center"/>
              <w:rPr>
                <w:b/>
                <w:sz w:val="18"/>
                <w:szCs w:val="18"/>
              </w:rPr>
            </w:pPr>
            <w:r>
              <w:rPr>
                <w:b/>
                <w:color w:val="FFFFFF"/>
                <w:sz w:val="18"/>
                <w:szCs w:val="18"/>
              </w:rPr>
              <w:t>0</w:t>
            </w:r>
            <w:r>
              <w:rPr>
                <w:b/>
                <w:sz w:val="18"/>
                <w:szCs w:val="18"/>
              </w:rPr>
              <w:t>7</w:t>
            </w:r>
          </w:p>
        </w:tc>
        <w:tc>
          <w:tcPr>
            <w:tcW w:w="110" w:type="pct"/>
            <w:tcBorders>
              <w:top w:val="single" w:sz="4" w:space="0" w:color="000000"/>
              <w:left w:val="single" w:sz="4" w:space="0" w:color="000000"/>
              <w:bottom w:val="single" w:sz="4" w:space="0" w:color="auto"/>
              <w:right w:val="single" w:sz="4" w:space="0" w:color="000000"/>
            </w:tcBorders>
            <w:shd w:val="clear" w:color="auto" w:fill="auto"/>
            <w:tcMar>
              <w:top w:w="0" w:type="dxa"/>
              <w:left w:w="0" w:type="dxa"/>
              <w:right w:w="0" w:type="dxa"/>
            </w:tcMar>
            <w:vAlign w:val="center"/>
          </w:tcPr>
          <w:p w14:paraId="3B834DE4" w14:textId="77777777" w:rsidR="006A5CE4" w:rsidRDefault="00000000">
            <w:pPr>
              <w:jc w:val="center"/>
              <w:rPr>
                <w:b/>
                <w:sz w:val="18"/>
                <w:szCs w:val="18"/>
              </w:rPr>
            </w:pPr>
            <w:r>
              <w:rPr>
                <w:b/>
                <w:color w:val="FFFFFF"/>
                <w:sz w:val="18"/>
                <w:szCs w:val="18"/>
              </w:rPr>
              <w:t>0</w:t>
            </w:r>
            <w:r>
              <w:rPr>
                <w:b/>
                <w:sz w:val="18"/>
                <w:szCs w:val="18"/>
              </w:rPr>
              <w:t>8</w:t>
            </w:r>
          </w:p>
        </w:tc>
        <w:tc>
          <w:tcPr>
            <w:tcW w:w="110" w:type="pct"/>
            <w:tcBorders>
              <w:top w:val="single" w:sz="4" w:space="0" w:color="000000"/>
              <w:left w:val="single" w:sz="4" w:space="0" w:color="000000"/>
              <w:bottom w:val="single" w:sz="4" w:space="0" w:color="auto"/>
              <w:right w:val="single" w:sz="4" w:space="0" w:color="000000"/>
            </w:tcBorders>
            <w:shd w:val="clear" w:color="auto" w:fill="auto"/>
            <w:tcMar>
              <w:top w:w="0" w:type="dxa"/>
              <w:left w:w="0" w:type="dxa"/>
              <w:right w:w="0" w:type="dxa"/>
            </w:tcMar>
            <w:vAlign w:val="center"/>
          </w:tcPr>
          <w:p w14:paraId="374FE4F1" w14:textId="77777777" w:rsidR="006A5CE4" w:rsidRDefault="00000000">
            <w:pPr>
              <w:jc w:val="center"/>
              <w:rPr>
                <w:b/>
                <w:sz w:val="18"/>
                <w:szCs w:val="18"/>
              </w:rPr>
            </w:pPr>
            <w:r>
              <w:rPr>
                <w:b/>
                <w:color w:val="FFFFFF"/>
                <w:sz w:val="18"/>
                <w:szCs w:val="18"/>
              </w:rPr>
              <w:t>0</w:t>
            </w:r>
            <w:r>
              <w:rPr>
                <w:b/>
                <w:sz w:val="18"/>
                <w:szCs w:val="18"/>
              </w:rPr>
              <w:t>9</w:t>
            </w:r>
          </w:p>
        </w:tc>
        <w:tc>
          <w:tcPr>
            <w:tcW w:w="110" w:type="pct"/>
            <w:tcBorders>
              <w:top w:val="single" w:sz="4" w:space="0" w:color="000000"/>
              <w:left w:val="single" w:sz="4" w:space="0" w:color="000000"/>
              <w:bottom w:val="single" w:sz="4" w:space="0" w:color="auto"/>
              <w:right w:val="single" w:sz="4" w:space="0" w:color="000000"/>
            </w:tcBorders>
            <w:shd w:val="clear" w:color="auto" w:fill="auto"/>
            <w:tcMar>
              <w:top w:w="0" w:type="dxa"/>
              <w:left w:w="0" w:type="dxa"/>
              <w:right w:w="0" w:type="dxa"/>
            </w:tcMar>
            <w:vAlign w:val="center"/>
          </w:tcPr>
          <w:p w14:paraId="0F0EC579" w14:textId="77777777" w:rsidR="006A5CE4" w:rsidRDefault="00000000">
            <w:pPr>
              <w:jc w:val="center"/>
              <w:rPr>
                <w:b/>
                <w:sz w:val="18"/>
                <w:szCs w:val="18"/>
              </w:rPr>
            </w:pPr>
            <w:r>
              <w:rPr>
                <w:b/>
                <w:sz w:val="18"/>
                <w:szCs w:val="18"/>
              </w:rPr>
              <w:t>10</w:t>
            </w:r>
          </w:p>
        </w:tc>
        <w:tc>
          <w:tcPr>
            <w:tcW w:w="110" w:type="pct"/>
            <w:tcBorders>
              <w:top w:val="single" w:sz="4" w:space="0" w:color="000000"/>
              <w:left w:val="single" w:sz="4" w:space="0" w:color="000000"/>
              <w:bottom w:val="single" w:sz="4" w:space="0" w:color="auto"/>
              <w:right w:val="single" w:sz="4" w:space="0" w:color="000000"/>
            </w:tcBorders>
            <w:shd w:val="clear" w:color="auto" w:fill="auto"/>
            <w:tcMar>
              <w:top w:w="0" w:type="dxa"/>
              <w:left w:w="0" w:type="dxa"/>
              <w:right w:w="0" w:type="dxa"/>
            </w:tcMar>
            <w:vAlign w:val="center"/>
          </w:tcPr>
          <w:p w14:paraId="44BA7737" w14:textId="77777777" w:rsidR="006A5CE4" w:rsidRDefault="00000000">
            <w:pPr>
              <w:jc w:val="center"/>
              <w:rPr>
                <w:b/>
                <w:sz w:val="18"/>
                <w:szCs w:val="18"/>
              </w:rPr>
            </w:pPr>
            <w:r>
              <w:rPr>
                <w:b/>
                <w:sz w:val="18"/>
                <w:szCs w:val="18"/>
              </w:rPr>
              <w:t>11</w:t>
            </w:r>
          </w:p>
        </w:tc>
        <w:tc>
          <w:tcPr>
            <w:tcW w:w="110" w:type="pct"/>
            <w:tcBorders>
              <w:top w:val="single" w:sz="4" w:space="0" w:color="000000"/>
              <w:left w:val="single" w:sz="4" w:space="0" w:color="000000"/>
              <w:bottom w:val="single" w:sz="4" w:space="0" w:color="auto"/>
              <w:right w:val="single" w:sz="4" w:space="0" w:color="000000"/>
            </w:tcBorders>
            <w:shd w:val="clear" w:color="auto" w:fill="auto"/>
            <w:tcMar>
              <w:top w:w="0" w:type="dxa"/>
              <w:left w:w="0" w:type="dxa"/>
              <w:right w:w="0" w:type="dxa"/>
            </w:tcMar>
            <w:vAlign w:val="center"/>
          </w:tcPr>
          <w:p w14:paraId="407C6507" w14:textId="77777777" w:rsidR="006A5CE4" w:rsidRDefault="00000000">
            <w:pPr>
              <w:jc w:val="center"/>
              <w:rPr>
                <w:b/>
                <w:sz w:val="18"/>
                <w:szCs w:val="18"/>
              </w:rPr>
            </w:pPr>
            <w:r>
              <w:rPr>
                <w:b/>
                <w:sz w:val="18"/>
                <w:szCs w:val="18"/>
              </w:rPr>
              <w:t>12</w:t>
            </w:r>
          </w:p>
        </w:tc>
        <w:tc>
          <w:tcPr>
            <w:tcW w:w="110" w:type="pct"/>
            <w:tcBorders>
              <w:top w:val="single" w:sz="4" w:space="0" w:color="000000"/>
              <w:left w:val="single" w:sz="4" w:space="0" w:color="000000"/>
              <w:bottom w:val="single" w:sz="4" w:space="0" w:color="auto"/>
              <w:right w:val="single" w:sz="4" w:space="0" w:color="000000"/>
            </w:tcBorders>
            <w:shd w:val="clear" w:color="auto" w:fill="auto"/>
            <w:tcMar>
              <w:top w:w="0" w:type="dxa"/>
              <w:left w:w="0" w:type="dxa"/>
              <w:right w:w="0" w:type="dxa"/>
            </w:tcMar>
            <w:vAlign w:val="center"/>
          </w:tcPr>
          <w:p w14:paraId="7F3C9488" w14:textId="77777777" w:rsidR="006A5CE4" w:rsidRDefault="00000000">
            <w:pPr>
              <w:jc w:val="center"/>
              <w:rPr>
                <w:b/>
                <w:sz w:val="18"/>
                <w:szCs w:val="18"/>
              </w:rPr>
            </w:pPr>
            <w:r>
              <w:rPr>
                <w:b/>
                <w:sz w:val="18"/>
                <w:szCs w:val="18"/>
              </w:rPr>
              <w:t>13</w:t>
            </w:r>
          </w:p>
        </w:tc>
        <w:tc>
          <w:tcPr>
            <w:tcW w:w="110" w:type="pct"/>
            <w:tcBorders>
              <w:top w:val="single" w:sz="4" w:space="0" w:color="000000"/>
              <w:left w:val="single" w:sz="4" w:space="0" w:color="000000"/>
              <w:bottom w:val="single" w:sz="4" w:space="0" w:color="auto"/>
              <w:right w:val="single" w:sz="4" w:space="0" w:color="000000"/>
            </w:tcBorders>
            <w:shd w:val="clear" w:color="auto" w:fill="auto"/>
            <w:tcMar>
              <w:top w:w="0" w:type="dxa"/>
              <w:left w:w="0" w:type="dxa"/>
              <w:right w:w="0" w:type="dxa"/>
            </w:tcMar>
            <w:vAlign w:val="center"/>
          </w:tcPr>
          <w:p w14:paraId="521B2130" w14:textId="77777777" w:rsidR="006A5CE4" w:rsidRDefault="00000000">
            <w:pPr>
              <w:jc w:val="center"/>
              <w:rPr>
                <w:b/>
                <w:sz w:val="18"/>
                <w:szCs w:val="18"/>
              </w:rPr>
            </w:pPr>
            <w:r>
              <w:rPr>
                <w:b/>
                <w:sz w:val="18"/>
                <w:szCs w:val="18"/>
              </w:rPr>
              <w:t>14</w:t>
            </w:r>
          </w:p>
        </w:tc>
        <w:tc>
          <w:tcPr>
            <w:tcW w:w="122" w:type="pct"/>
            <w:tcBorders>
              <w:top w:val="single" w:sz="4" w:space="0" w:color="000000"/>
              <w:left w:val="single" w:sz="4" w:space="0" w:color="000000"/>
              <w:bottom w:val="single" w:sz="4" w:space="0" w:color="auto"/>
              <w:right w:val="single" w:sz="4" w:space="0" w:color="000000"/>
            </w:tcBorders>
            <w:shd w:val="clear" w:color="auto" w:fill="auto"/>
            <w:vAlign w:val="center"/>
          </w:tcPr>
          <w:p w14:paraId="75D50AF9" w14:textId="77777777" w:rsidR="006A5CE4" w:rsidRDefault="00000000">
            <w:pPr>
              <w:jc w:val="center"/>
              <w:rPr>
                <w:b/>
                <w:sz w:val="18"/>
                <w:szCs w:val="18"/>
              </w:rPr>
            </w:pPr>
            <w:r>
              <w:rPr>
                <w:b/>
                <w:sz w:val="18"/>
                <w:szCs w:val="18"/>
              </w:rPr>
              <w:t>15</w:t>
            </w:r>
          </w:p>
        </w:tc>
        <w:tc>
          <w:tcPr>
            <w:tcW w:w="122" w:type="pct"/>
            <w:tcBorders>
              <w:top w:val="single" w:sz="4" w:space="0" w:color="000000"/>
              <w:left w:val="single" w:sz="4" w:space="0" w:color="000000"/>
              <w:bottom w:val="single" w:sz="4" w:space="0" w:color="auto"/>
              <w:right w:val="single" w:sz="4" w:space="0" w:color="000000"/>
            </w:tcBorders>
            <w:shd w:val="clear" w:color="auto" w:fill="auto"/>
            <w:vAlign w:val="center"/>
          </w:tcPr>
          <w:p w14:paraId="0912D8D0" w14:textId="77777777" w:rsidR="006A5CE4" w:rsidRDefault="00000000">
            <w:pPr>
              <w:jc w:val="center"/>
              <w:rPr>
                <w:b/>
                <w:sz w:val="18"/>
                <w:szCs w:val="18"/>
              </w:rPr>
            </w:pPr>
            <w:r>
              <w:rPr>
                <w:b/>
                <w:sz w:val="18"/>
                <w:szCs w:val="18"/>
              </w:rPr>
              <w:t>16</w:t>
            </w:r>
          </w:p>
        </w:tc>
        <w:tc>
          <w:tcPr>
            <w:tcW w:w="110" w:type="pct"/>
            <w:tcBorders>
              <w:top w:val="single" w:sz="4" w:space="0" w:color="000000"/>
              <w:left w:val="single" w:sz="4" w:space="0" w:color="000000"/>
              <w:bottom w:val="single" w:sz="4" w:space="0" w:color="auto"/>
              <w:right w:val="single" w:sz="4" w:space="0" w:color="000000"/>
            </w:tcBorders>
            <w:shd w:val="clear" w:color="auto" w:fill="auto"/>
            <w:tcMar>
              <w:top w:w="0" w:type="dxa"/>
              <w:left w:w="0" w:type="dxa"/>
              <w:right w:w="0" w:type="dxa"/>
            </w:tcMar>
            <w:vAlign w:val="center"/>
          </w:tcPr>
          <w:p w14:paraId="33145BD6" w14:textId="77777777" w:rsidR="006A5CE4" w:rsidRDefault="00000000">
            <w:pPr>
              <w:jc w:val="center"/>
              <w:rPr>
                <w:b/>
                <w:sz w:val="18"/>
                <w:szCs w:val="18"/>
              </w:rPr>
            </w:pPr>
            <w:r>
              <w:rPr>
                <w:b/>
                <w:sz w:val="18"/>
                <w:szCs w:val="18"/>
              </w:rPr>
              <w:t>17</w:t>
            </w:r>
          </w:p>
        </w:tc>
        <w:tc>
          <w:tcPr>
            <w:tcW w:w="122" w:type="pct"/>
            <w:tcBorders>
              <w:top w:val="single" w:sz="4" w:space="0" w:color="000000"/>
              <w:left w:val="single" w:sz="4" w:space="0" w:color="000000"/>
              <w:bottom w:val="single" w:sz="4" w:space="0" w:color="auto"/>
              <w:right w:val="single" w:sz="4" w:space="0" w:color="000000"/>
            </w:tcBorders>
            <w:shd w:val="clear" w:color="auto" w:fill="auto"/>
            <w:vAlign w:val="center"/>
          </w:tcPr>
          <w:p w14:paraId="2F13E407" w14:textId="77777777" w:rsidR="006A5CE4" w:rsidRDefault="00000000">
            <w:pPr>
              <w:jc w:val="center"/>
              <w:rPr>
                <w:b/>
                <w:sz w:val="18"/>
                <w:szCs w:val="18"/>
              </w:rPr>
            </w:pPr>
            <w:r>
              <w:rPr>
                <w:b/>
                <w:sz w:val="18"/>
                <w:szCs w:val="18"/>
              </w:rPr>
              <w:t>18</w:t>
            </w:r>
          </w:p>
        </w:tc>
        <w:tc>
          <w:tcPr>
            <w:tcW w:w="122" w:type="pct"/>
            <w:tcBorders>
              <w:top w:val="single" w:sz="4" w:space="0" w:color="000000"/>
              <w:left w:val="single" w:sz="4" w:space="0" w:color="000000"/>
              <w:bottom w:val="single" w:sz="4" w:space="0" w:color="auto"/>
              <w:right w:val="single" w:sz="4" w:space="0" w:color="000000"/>
            </w:tcBorders>
            <w:shd w:val="clear" w:color="auto" w:fill="auto"/>
            <w:vAlign w:val="center"/>
          </w:tcPr>
          <w:p w14:paraId="291FBEBB" w14:textId="77777777" w:rsidR="006A5CE4" w:rsidRDefault="00000000">
            <w:pPr>
              <w:jc w:val="center"/>
              <w:rPr>
                <w:b/>
                <w:sz w:val="18"/>
                <w:szCs w:val="18"/>
              </w:rPr>
            </w:pPr>
            <w:r>
              <w:rPr>
                <w:b/>
                <w:sz w:val="18"/>
                <w:szCs w:val="18"/>
              </w:rPr>
              <w:t>19</w:t>
            </w:r>
          </w:p>
        </w:tc>
        <w:tc>
          <w:tcPr>
            <w:tcW w:w="122" w:type="pct"/>
            <w:tcBorders>
              <w:top w:val="single" w:sz="4" w:space="0" w:color="000000"/>
              <w:bottom w:val="single" w:sz="4" w:space="0" w:color="auto"/>
              <w:right w:val="single" w:sz="4" w:space="0" w:color="000000"/>
            </w:tcBorders>
            <w:shd w:val="clear" w:color="auto" w:fill="auto"/>
            <w:vAlign w:val="center"/>
          </w:tcPr>
          <w:p w14:paraId="41E4CBC6" w14:textId="77777777" w:rsidR="006A5CE4" w:rsidRDefault="00000000">
            <w:pPr>
              <w:jc w:val="center"/>
              <w:rPr>
                <w:b/>
                <w:sz w:val="18"/>
                <w:szCs w:val="18"/>
              </w:rPr>
            </w:pPr>
            <w:r>
              <w:rPr>
                <w:b/>
                <w:sz w:val="18"/>
                <w:szCs w:val="18"/>
              </w:rPr>
              <w:t>20</w:t>
            </w:r>
          </w:p>
        </w:tc>
        <w:tc>
          <w:tcPr>
            <w:tcW w:w="122" w:type="pct"/>
            <w:tcBorders>
              <w:top w:val="single" w:sz="4" w:space="0" w:color="000000"/>
              <w:left w:val="single" w:sz="4" w:space="0" w:color="000000"/>
              <w:bottom w:val="single" w:sz="4" w:space="0" w:color="auto"/>
              <w:right w:val="single" w:sz="4" w:space="0" w:color="000000"/>
            </w:tcBorders>
            <w:shd w:val="clear" w:color="auto" w:fill="auto"/>
            <w:vAlign w:val="center"/>
          </w:tcPr>
          <w:p w14:paraId="016A3B7B" w14:textId="77777777" w:rsidR="006A5CE4" w:rsidRDefault="00000000">
            <w:pPr>
              <w:jc w:val="center"/>
              <w:rPr>
                <w:b/>
                <w:sz w:val="18"/>
                <w:szCs w:val="18"/>
              </w:rPr>
            </w:pPr>
            <w:r>
              <w:rPr>
                <w:b/>
                <w:sz w:val="18"/>
                <w:szCs w:val="18"/>
              </w:rPr>
              <w:t>21</w:t>
            </w:r>
          </w:p>
        </w:tc>
        <w:tc>
          <w:tcPr>
            <w:tcW w:w="122" w:type="pct"/>
            <w:tcBorders>
              <w:top w:val="single" w:sz="4" w:space="0" w:color="000000"/>
              <w:left w:val="single" w:sz="4" w:space="0" w:color="000000"/>
              <w:bottom w:val="single" w:sz="4" w:space="0" w:color="auto"/>
              <w:right w:val="single" w:sz="4" w:space="0" w:color="000000"/>
            </w:tcBorders>
            <w:shd w:val="clear" w:color="auto" w:fill="auto"/>
            <w:vAlign w:val="center"/>
          </w:tcPr>
          <w:p w14:paraId="63789B46" w14:textId="77777777" w:rsidR="006A5CE4" w:rsidRDefault="00000000">
            <w:pPr>
              <w:jc w:val="center"/>
              <w:rPr>
                <w:b/>
                <w:sz w:val="18"/>
                <w:szCs w:val="18"/>
              </w:rPr>
            </w:pPr>
            <w:r>
              <w:rPr>
                <w:b/>
                <w:sz w:val="18"/>
                <w:szCs w:val="18"/>
              </w:rPr>
              <w:t>22</w:t>
            </w:r>
          </w:p>
        </w:tc>
        <w:tc>
          <w:tcPr>
            <w:tcW w:w="122" w:type="pct"/>
            <w:tcBorders>
              <w:top w:val="single" w:sz="4" w:space="0" w:color="000000"/>
              <w:left w:val="single" w:sz="4" w:space="0" w:color="000000"/>
              <w:bottom w:val="single" w:sz="4" w:space="0" w:color="auto"/>
              <w:right w:val="single" w:sz="4" w:space="0" w:color="000000"/>
            </w:tcBorders>
            <w:shd w:val="clear" w:color="auto" w:fill="auto"/>
            <w:vAlign w:val="center"/>
          </w:tcPr>
          <w:p w14:paraId="24E9B21C" w14:textId="77777777" w:rsidR="006A5CE4" w:rsidRDefault="00000000">
            <w:pPr>
              <w:jc w:val="center"/>
              <w:rPr>
                <w:b/>
                <w:sz w:val="18"/>
                <w:szCs w:val="18"/>
              </w:rPr>
            </w:pPr>
            <w:r>
              <w:rPr>
                <w:b/>
                <w:sz w:val="18"/>
                <w:szCs w:val="18"/>
              </w:rPr>
              <w:t>23</w:t>
            </w:r>
          </w:p>
        </w:tc>
        <w:tc>
          <w:tcPr>
            <w:tcW w:w="122" w:type="pct"/>
            <w:tcBorders>
              <w:top w:val="single" w:sz="4" w:space="0" w:color="000000"/>
              <w:left w:val="single" w:sz="4" w:space="0" w:color="000000"/>
              <w:bottom w:val="single" w:sz="4" w:space="0" w:color="auto"/>
              <w:right w:val="single" w:sz="4" w:space="0" w:color="000000"/>
            </w:tcBorders>
            <w:shd w:val="clear" w:color="auto" w:fill="auto"/>
            <w:vAlign w:val="center"/>
          </w:tcPr>
          <w:p w14:paraId="3462ADC5" w14:textId="77777777" w:rsidR="006A5CE4" w:rsidRDefault="00000000">
            <w:pPr>
              <w:jc w:val="center"/>
              <w:rPr>
                <w:b/>
                <w:sz w:val="18"/>
                <w:szCs w:val="18"/>
              </w:rPr>
            </w:pPr>
            <w:r>
              <w:rPr>
                <w:b/>
                <w:sz w:val="18"/>
                <w:szCs w:val="18"/>
              </w:rPr>
              <w:t>24</w:t>
            </w:r>
          </w:p>
        </w:tc>
      </w:tr>
      <w:tr w:rsidR="006A5CE4" w14:paraId="1D6091E8" w14:textId="77777777" w:rsidTr="00A869F5">
        <w:trPr>
          <w:cantSplit/>
          <w:trHeight w:val="23"/>
        </w:trPr>
        <w:tc>
          <w:tcPr>
            <w:tcW w:w="180" w:type="pct"/>
            <w:tcBorders>
              <w:top w:val="single" w:sz="4" w:space="0" w:color="auto"/>
              <w:left w:val="single" w:sz="4" w:space="0" w:color="auto"/>
              <w:bottom w:val="single" w:sz="4" w:space="0" w:color="auto"/>
              <w:right w:val="single" w:sz="4" w:space="0" w:color="auto"/>
            </w:tcBorders>
            <w:shd w:val="clear" w:color="auto" w:fill="auto"/>
            <w:vAlign w:val="bottom"/>
          </w:tcPr>
          <w:p w14:paraId="50B12C41" w14:textId="77777777" w:rsidR="006A5CE4" w:rsidRDefault="00000000">
            <w:pPr>
              <w:jc w:val="center"/>
              <w:rPr>
                <w:sz w:val="18"/>
                <w:szCs w:val="18"/>
              </w:rPr>
            </w:pPr>
            <w:r>
              <w:rPr>
                <w:sz w:val="18"/>
                <w:szCs w:val="18"/>
              </w:rPr>
              <w:t>A1)</w:t>
            </w:r>
          </w:p>
        </w:tc>
        <w:tc>
          <w:tcPr>
            <w:tcW w:w="1692" w:type="pct"/>
            <w:tcBorders>
              <w:top w:val="single" w:sz="4" w:space="0" w:color="auto"/>
              <w:left w:val="single" w:sz="4" w:space="0" w:color="auto"/>
              <w:bottom w:val="single" w:sz="4" w:space="0" w:color="auto"/>
            </w:tcBorders>
            <w:shd w:val="clear" w:color="auto" w:fill="auto"/>
            <w:vAlign w:val="bottom"/>
          </w:tcPr>
          <w:p w14:paraId="37FBAB5B" w14:textId="7BB84A04" w:rsidR="006A5CE4" w:rsidRDefault="00000000">
            <w:pPr>
              <w:rPr>
                <w:b/>
                <w:i/>
                <w:sz w:val="18"/>
                <w:szCs w:val="18"/>
              </w:rPr>
            </w:pPr>
            <w:r>
              <w:rPr>
                <w:b/>
                <w:i/>
                <w:sz w:val="18"/>
                <w:szCs w:val="18"/>
              </w:rPr>
              <w:t>Sampling of FFs</w:t>
            </w:r>
            <w:r w:rsidR="00F13CFF">
              <w:rPr>
                <w:b/>
                <w:i/>
                <w:sz w:val="18"/>
                <w:szCs w:val="18"/>
              </w:rPr>
              <w:t xml:space="preserve"> and beverages</w:t>
            </w:r>
          </w:p>
        </w:tc>
        <w:tc>
          <w:tcPr>
            <w:tcW w:w="360" w:type="pct"/>
            <w:tcBorders>
              <w:top w:val="single" w:sz="4" w:space="0" w:color="auto"/>
              <w:left w:val="nil"/>
              <w:bottom w:val="single" w:sz="4" w:space="0" w:color="auto"/>
              <w:right w:val="single" w:sz="4" w:space="0" w:color="auto"/>
            </w:tcBorders>
          </w:tcPr>
          <w:p w14:paraId="4CE9918F"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767171" w:themeFill="background2" w:themeFillShade="80"/>
            <w:tcMar>
              <w:bottom w:w="28" w:type="dxa"/>
            </w:tcMar>
            <w:vAlign w:val="bottom"/>
          </w:tcPr>
          <w:p w14:paraId="3781EA13"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0DFDAD8D"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57F7BB1C"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55D2068D"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767171" w:themeFill="background2" w:themeFillShade="80"/>
            <w:tcMar>
              <w:top w:w="0" w:type="dxa"/>
              <w:left w:w="0" w:type="dxa"/>
              <w:right w:w="0" w:type="dxa"/>
            </w:tcMar>
            <w:vAlign w:val="bottom"/>
          </w:tcPr>
          <w:p w14:paraId="75521FD8"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767171" w:themeFill="background2" w:themeFillShade="80"/>
            <w:tcMar>
              <w:top w:w="0" w:type="dxa"/>
              <w:left w:w="0" w:type="dxa"/>
              <w:right w:w="0" w:type="dxa"/>
            </w:tcMar>
            <w:vAlign w:val="bottom"/>
          </w:tcPr>
          <w:p w14:paraId="6A9C8C64"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767171" w:themeFill="background2" w:themeFillShade="80"/>
            <w:tcMar>
              <w:top w:w="0" w:type="dxa"/>
              <w:left w:w="0" w:type="dxa"/>
              <w:right w:w="0" w:type="dxa"/>
            </w:tcMar>
            <w:vAlign w:val="bottom"/>
          </w:tcPr>
          <w:p w14:paraId="12C2B9F6"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767171" w:themeFill="background2" w:themeFillShade="80"/>
            <w:tcMar>
              <w:top w:w="0" w:type="dxa"/>
              <w:left w:w="0" w:type="dxa"/>
              <w:right w:w="0" w:type="dxa"/>
            </w:tcMar>
            <w:vAlign w:val="bottom"/>
          </w:tcPr>
          <w:p w14:paraId="5364DFD8"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767171" w:themeFill="background2" w:themeFillShade="80"/>
            <w:tcMar>
              <w:top w:w="0" w:type="dxa"/>
              <w:left w:w="0" w:type="dxa"/>
              <w:right w:w="0" w:type="dxa"/>
            </w:tcMar>
            <w:vAlign w:val="bottom"/>
          </w:tcPr>
          <w:p w14:paraId="5FEC3443"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767171" w:themeFill="background2" w:themeFillShade="80"/>
            <w:tcMar>
              <w:top w:w="0" w:type="dxa"/>
              <w:left w:w="0" w:type="dxa"/>
              <w:right w:w="0" w:type="dxa"/>
            </w:tcMar>
            <w:vAlign w:val="bottom"/>
          </w:tcPr>
          <w:p w14:paraId="039DE388"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767171" w:themeFill="background2" w:themeFillShade="80"/>
            <w:tcMar>
              <w:top w:w="0" w:type="dxa"/>
              <w:left w:w="0" w:type="dxa"/>
              <w:right w:w="0" w:type="dxa"/>
            </w:tcMar>
            <w:vAlign w:val="bottom"/>
          </w:tcPr>
          <w:p w14:paraId="5B2E8F2D"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767171" w:themeFill="background2" w:themeFillShade="80"/>
            <w:tcMar>
              <w:top w:w="0" w:type="dxa"/>
              <w:left w:w="0" w:type="dxa"/>
              <w:right w:w="0" w:type="dxa"/>
            </w:tcMar>
            <w:vAlign w:val="bottom"/>
          </w:tcPr>
          <w:p w14:paraId="2437A916"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065E6E83"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6FC24FEF"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0C817472"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5D5CED30"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tcPr>
          <w:p w14:paraId="510437FB" w14:textId="77777777" w:rsidR="006A5CE4" w:rsidRDefault="006A5CE4">
            <w:pPr>
              <w:widowControl/>
              <w:pBdr>
                <w:top w:val="nil"/>
                <w:left w:val="nil"/>
                <w:bottom w:val="nil"/>
                <w:right w:val="nil"/>
                <w:between w:val="nil"/>
              </w:pBdr>
              <w:tabs>
                <w:tab w:val="center" w:pos="4819"/>
                <w:tab w:val="right" w:pos="9638"/>
              </w:tabs>
              <w:jc w:val="both"/>
              <w:rPr>
                <w:color w:val="000000"/>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29E48774"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3F2D3CDD"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4584CE50"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12EBBFB6"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79266B20"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51E8ABCD"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6613B701" w14:textId="77777777" w:rsidR="006A5CE4" w:rsidRDefault="006A5CE4">
            <w:pPr>
              <w:rPr>
                <w:sz w:val="18"/>
                <w:szCs w:val="18"/>
              </w:rPr>
            </w:pPr>
          </w:p>
        </w:tc>
      </w:tr>
      <w:tr w:rsidR="006A5CE4" w14:paraId="02773F66" w14:textId="77777777" w:rsidTr="00A869F5">
        <w:trPr>
          <w:cantSplit/>
          <w:trHeight w:val="23"/>
        </w:trPr>
        <w:tc>
          <w:tcPr>
            <w:tcW w:w="180" w:type="pct"/>
            <w:tcBorders>
              <w:top w:val="single" w:sz="4" w:space="0" w:color="auto"/>
              <w:left w:val="single" w:sz="4" w:space="0" w:color="auto"/>
              <w:right w:val="single" w:sz="4" w:space="0" w:color="auto"/>
            </w:tcBorders>
            <w:shd w:val="clear" w:color="auto" w:fill="auto"/>
            <w:vAlign w:val="bottom"/>
          </w:tcPr>
          <w:p w14:paraId="1CCA4461" w14:textId="77777777" w:rsidR="006A5CE4" w:rsidRDefault="006A5CE4">
            <w:pPr>
              <w:jc w:val="center"/>
              <w:rPr>
                <w:sz w:val="18"/>
                <w:szCs w:val="18"/>
              </w:rPr>
            </w:pPr>
          </w:p>
        </w:tc>
        <w:tc>
          <w:tcPr>
            <w:tcW w:w="1692" w:type="pct"/>
            <w:tcBorders>
              <w:top w:val="single" w:sz="4" w:space="0" w:color="auto"/>
              <w:left w:val="single" w:sz="4" w:space="0" w:color="auto"/>
              <w:bottom w:val="single" w:sz="4" w:space="0" w:color="auto"/>
            </w:tcBorders>
            <w:shd w:val="clear" w:color="auto" w:fill="auto"/>
            <w:vAlign w:val="bottom"/>
          </w:tcPr>
          <w:p w14:paraId="16AE0193" w14:textId="03CDDC6C" w:rsidR="006A5CE4" w:rsidRDefault="00000000">
            <w:r>
              <w:rPr>
                <w:sz w:val="18"/>
                <w:szCs w:val="18"/>
              </w:rPr>
              <w:t xml:space="preserve">1) </w:t>
            </w:r>
            <w:r w:rsidR="00F13CFF">
              <w:rPr>
                <w:sz w:val="18"/>
                <w:szCs w:val="18"/>
              </w:rPr>
              <w:t>FFs sampling</w:t>
            </w:r>
          </w:p>
        </w:tc>
        <w:tc>
          <w:tcPr>
            <w:tcW w:w="360" w:type="pct"/>
            <w:tcBorders>
              <w:top w:val="single" w:sz="4" w:space="0" w:color="auto"/>
              <w:left w:val="nil"/>
              <w:bottom w:val="single" w:sz="4" w:space="0" w:color="auto"/>
              <w:right w:val="single" w:sz="4" w:space="0" w:color="auto"/>
            </w:tcBorders>
          </w:tcPr>
          <w:p w14:paraId="2C7F310E"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2689B8F5"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0C8964CD"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0DECBF21"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4E6D005F"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46B41CDF"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06C4611F" w14:textId="77777777" w:rsidR="006A5CE4" w:rsidRDefault="006A5CE4">
            <w:pPr>
              <w:widowControl/>
              <w:pBdr>
                <w:top w:val="nil"/>
                <w:left w:val="nil"/>
                <w:bottom w:val="nil"/>
                <w:right w:val="nil"/>
                <w:between w:val="nil"/>
              </w:pBdr>
              <w:tabs>
                <w:tab w:val="center" w:pos="4819"/>
                <w:tab w:val="right" w:pos="9638"/>
              </w:tabs>
              <w:jc w:val="both"/>
              <w:rPr>
                <w:color w:val="000000"/>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36CE8807"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2C453D00"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7741F546"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386B7B30"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0E61A48D"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52F26CF8"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394B4554"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17AF7C30"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423BFAA7"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120BC1DF"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tcPr>
          <w:p w14:paraId="68193C62"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2B2E7A88"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311F81B5"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20BFCF7A"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7987432C"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5528F69B"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1F896975"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759F7C7A" w14:textId="77777777" w:rsidR="006A5CE4" w:rsidRDefault="006A5CE4">
            <w:pPr>
              <w:rPr>
                <w:sz w:val="18"/>
                <w:szCs w:val="18"/>
              </w:rPr>
            </w:pPr>
          </w:p>
        </w:tc>
      </w:tr>
      <w:tr w:rsidR="006A5CE4" w14:paraId="3248D3E2" w14:textId="77777777" w:rsidTr="00A869F5">
        <w:trPr>
          <w:cantSplit/>
          <w:trHeight w:val="23"/>
        </w:trPr>
        <w:tc>
          <w:tcPr>
            <w:tcW w:w="180" w:type="pct"/>
            <w:tcBorders>
              <w:left w:val="single" w:sz="4" w:space="0" w:color="auto"/>
              <w:bottom w:val="single" w:sz="4" w:space="0" w:color="auto"/>
              <w:right w:val="single" w:sz="4" w:space="0" w:color="auto"/>
            </w:tcBorders>
            <w:shd w:val="clear" w:color="auto" w:fill="auto"/>
            <w:vAlign w:val="bottom"/>
          </w:tcPr>
          <w:p w14:paraId="33C7CEE6" w14:textId="77777777" w:rsidR="006A5CE4" w:rsidRDefault="006A5CE4">
            <w:pPr>
              <w:jc w:val="center"/>
              <w:rPr>
                <w:sz w:val="18"/>
                <w:szCs w:val="18"/>
              </w:rPr>
            </w:pPr>
          </w:p>
        </w:tc>
        <w:tc>
          <w:tcPr>
            <w:tcW w:w="1692" w:type="pct"/>
            <w:tcBorders>
              <w:top w:val="single" w:sz="4" w:space="0" w:color="auto"/>
              <w:left w:val="single" w:sz="4" w:space="0" w:color="auto"/>
              <w:bottom w:val="single" w:sz="4" w:space="0" w:color="auto"/>
            </w:tcBorders>
            <w:shd w:val="clear" w:color="auto" w:fill="auto"/>
            <w:vAlign w:val="bottom"/>
          </w:tcPr>
          <w:p w14:paraId="135912CB" w14:textId="598EFCA9" w:rsidR="006A5CE4" w:rsidRDefault="00000000">
            <w:pPr>
              <w:rPr>
                <w:sz w:val="18"/>
                <w:szCs w:val="18"/>
              </w:rPr>
            </w:pPr>
            <w:r>
              <w:rPr>
                <w:sz w:val="18"/>
                <w:szCs w:val="18"/>
              </w:rPr>
              <w:t xml:space="preserve">2) </w:t>
            </w:r>
            <w:r w:rsidR="00F13CFF">
              <w:rPr>
                <w:sz w:val="18"/>
                <w:szCs w:val="18"/>
              </w:rPr>
              <w:t>Metabolomics</w:t>
            </w:r>
          </w:p>
        </w:tc>
        <w:tc>
          <w:tcPr>
            <w:tcW w:w="360" w:type="pct"/>
            <w:tcBorders>
              <w:top w:val="single" w:sz="4" w:space="0" w:color="auto"/>
              <w:left w:val="nil"/>
              <w:bottom w:val="single" w:sz="4" w:space="0" w:color="auto"/>
              <w:right w:val="single" w:sz="4" w:space="0" w:color="auto"/>
            </w:tcBorders>
          </w:tcPr>
          <w:p w14:paraId="5B32B9EE"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4413C48A"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4567BD3F"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37D3EEEE"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58820085"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0E5AC2EA"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4AF44141"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177847F0"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7C6C762F"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67FEEB86"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399E56A9"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0A6F6937"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6F2411F5"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55D1DFEF"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6F88BE72"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6BFF0775"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31CE1103"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tcPr>
          <w:p w14:paraId="496F5D28"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5055A2CB"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005328BB"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114E3F64"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01E28E50"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6B7A50A2"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4E744461"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5D702503" w14:textId="77777777" w:rsidR="006A5CE4" w:rsidRDefault="006A5CE4">
            <w:pPr>
              <w:rPr>
                <w:sz w:val="18"/>
                <w:szCs w:val="18"/>
              </w:rPr>
            </w:pPr>
          </w:p>
        </w:tc>
      </w:tr>
      <w:tr w:rsidR="006A5CE4" w14:paraId="0D9ACC76" w14:textId="77777777" w:rsidTr="00A869F5">
        <w:trPr>
          <w:cantSplit/>
          <w:trHeight w:val="23"/>
        </w:trPr>
        <w:tc>
          <w:tcPr>
            <w:tcW w:w="180" w:type="pct"/>
            <w:tcBorders>
              <w:top w:val="single" w:sz="4" w:space="0" w:color="auto"/>
              <w:left w:val="single" w:sz="4" w:space="0" w:color="auto"/>
              <w:bottom w:val="single" w:sz="4" w:space="0" w:color="auto"/>
              <w:right w:val="single" w:sz="4" w:space="0" w:color="auto"/>
            </w:tcBorders>
            <w:shd w:val="clear" w:color="auto" w:fill="auto"/>
            <w:vAlign w:val="bottom"/>
          </w:tcPr>
          <w:p w14:paraId="2EF55F3E" w14:textId="77777777" w:rsidR="006A5CE4" w:rsidRDefault="00000000">
            <w:pPr>
              <w:jc w:val="center"/>
              <w:rPr>
                <w:sz w:val="18"/>
                <w:szCs w:val="18"/>
              </w:rPr>
            </w:pPr>
            <w:r>
              <w:rPr>
                <w:sz w:val="18"/>
                <w:szCs w:val="18"/>
              </w:rPr>
              <w:t>A2)</w:t>
            </w:r>
          </w:p>
        </w:tc>
        <w:tc>
          <w:tcPr>
            <w:tcW w:w="1692" w:type="pct"/>
            <w:tcBorders>
              <w:top w:val="single" w:sz="4" w:space="0" w:color="auto"/>
              <w:left w:val="single" w:sz="4" w:space="0" w:color="auto"/>
              <w:bottom w:val="single" w:sz="4" w:space="0" w:color="auto"/>
            </w:tcBorders>
            <w:shd w:val="clear" w:color="auto" w:fill="auto"/>
            <w:vAlign w:val="bottom"/>
          </w:tcPr>
          <w:p w14:paraId="165394B5" w14:textId="77777777" w:rsidR="006A5CE4" w:rsidRDefault="00000000">
            <w:pPr>
              <w:rPr>
                <w:b/>
                <w:i/>
                <w:sz w:val="18"/>
                <w:szCs w:val="18"/>
              </w:rPr>
            </w:pPr>
            <w:r>
              <w:rPr>
                <w:b/>
                <w:i/>
                <w:sz w:val="18"/>
                <w:szCs w:val="18"/>
              </w:rPr>
              <w:t>Shotgun metagenomic sequencing</w:t>
            </w:r>
          </w:p>
        </w:tc>
        <w:tc>
          <w:tcPr>
            <w:tcW w:w="360" w:type="pct"/>
            <w:tcBorders>
              <w:top w:val="single" w:sz="4" w:space="0" w:color="auto"/>
              <w:left w:val="nil"/>
              <w:bottom w:val="single" w:sz="4" w:space="0" w:color="auto"/>
              <w:right w:val="single" w:sz="4" w:space="0" w:color="auto"/>
            </w:tcBorders>
          </w:tcPr>
          <w:p w14:paraId="1F7CACA9"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0CF89F1F"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14:paraId="38FD25EE"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767171" w:themeFill="background2" w:themeFillShade="80"/>
            <w:tcMar>
              <w:top w:w="0" w:type="dxa"/>
              <w:left w:w="0" w:type="dxa"/>
              <w:right w:w="0" w:type="dxa"/>
            </w:tcMar>
            <w:vAlign w:val="bottom"/>
          </w:tcPr>
          <w:p w14:paraId="62A4E1BE"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767171" w:themeFill="background2" w:themeFillShade="80"/>
            <w:tcMar>
              <w:top w:w="0" w:type="dxa"/>
              <w:left w:w="0" w:type="dxa"/>
              <w:right w:w="0" w:type="dxa"/>
            </w:tcMar>
            <w:vAlign w:val="bottom"/>
          </w:tcPr>
          <w:p w14:paraId="6A751E65"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767171" w:themeFill="background2" w:themeFillShade="80"/>
            <w:tcMar>
              <w:top w:w="0" w:type="dxa"/>
              <w:left w:w="0" w:type="dxa"/>
              <w:right w:w="0" w:type="dxa"/>
            </w:tcMar>
            <w:vAlign w:val="bottom"/>
          </w:tcPr>
          <w:p w14:paraId="2A1C09DF"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767171" w:themeFill="background2" w:themeFillShade="80"/>
            <w:tcMar>
              <w:top w:w="0" w:type="dxa"/>
              <w:left w:w="0" w:type="dxa"/>
              <w:right w:w="0" w:type="dxa"/>
            </w:tcMar>
            <w:vAlign w:val="bottom"/>
          </w:tcPr>
          <w:p w14:paraId="10B3692F"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767171" w:themeFill="background2" w:themeFillShade="80"/>
            <w:tcMar>
              <w:top w:w="0" w:type="dxa"/>
              <w:left w:w="0" w:type="dxa"/>
              <w:right w:w="0" w:type="dxa"/>
            </w:tcMar>
            <w:vAlign w:val="bottom"/>
          </w:tcPr>
          <w:p w14:paraId="4DD6FA41"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767171" w:themeFill="background2" w:themeFillShade="80"/>
            <w:tcMar>
              <w:top w:w="0" w:type="dxa"/>
              <w:left w:w="0" w:type="dxa"/>
              <w:right w:w="0" w:type="dxa"/>
            </w:tcMar>
            <w:vAlign w:val="bottom"/>
          </w:tcPr>
          <w:p w14:paraId="4B4B62B5"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767171" w:themeFill="background2" w:themeFillShade="80"/>
            <w:tcMar>
              <w:top w:w="0" w:type="dxa"/>
              <w:left w:w="0" w:type="dxa"/>
              <w:right w:w="0" w:type="dxa"/>
            </w:tcMar>
            <w:vAlign w:val="bottom"/>
          </w:tcPr>
          <w:p w14:paraId="2616A474"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767171" w:themeFill="background2" w:themeFillShade="80"/>
            <w:tcMar>
              <w:top w:w="0" w:type="dxa"/>
              <w:left w:w="0" w:type="dxa"/>
              <w:right w:w="0" w:type="dxa"/>
            </w:tcMar>
            <w:vAlign w:val="bottom"/>
          </w:tcPr>
          <w:p w14:paraId="4DAFC2CB"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767171" w:themeFill="background2" w:themeFillShade="80"/>
            <w:tcMar>
              <w:top w:w="0" w:type="dxa"/>
              <w:left w:w="0" w:type="dxa"/>
              <w:right w:w="0" w:type="dxa"/>
            </w:tcMar>
            <w:vAlign w:val="bottom"/>
          </w:tcPr>
          <w:p w14:paraId="6AD0B89D"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767171" w:themeFill="background2" w:themeFillShade="80"/>
            <w:tcMar>
              <w:top w:w="0" w:type="dxa"/>
              <w:left w:w="0" w:type="dxa"/>
              <w:right w:w="0" w:type="dxa"/>
            </w:tcMar>
            <w:vAlign w:val="bottom"/>
          </w:tcPr>
          <w:p w14:paraId="64475B30"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20823FE5"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3FD9E68B"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256E3EBC"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11697CC7"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tcPr>
          <w:p w14:paraId="16E4A6E7"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5CE39FC4"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237516B8"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5DF555A0"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27E2D197"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438F4800"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6ACA000A"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627069E1" w14:textId="77777777" w:rsidR="006A5CE4" w:rsidRDefault="006A5CE4">
            <w:pPr>
              <w:rPr>
                <w:sz w:val="18"/>
                <w:szCs w:val="18"/>
              </w:rPr>
            </w:pPr>
          </w:p>
        </w:tc>
      </w:tr>
      <w:tr w:rsidR="006A5CE4" w14:paraId="50963C5E" w14:textId="77777777" w:rsidTr="00A869F5">
        <w:trPr>
          <w:cantSplit/>
          <w:trHeight w:val="23"/>
        </w:trPr>
        <w:tc>
          <w:tcPr>
            <w:tcW w:w="180" w:type="pct"/>
            <w:tcBorders>
              <w:top w:val="single" w:sz="4" w:space="0" w:color="auto"/>
              <w:left w:val="single" w:sz="4" w:space="0" w:color="auto"/>
              <w:right w:val="single" w:sz="4" w:space="0" w:color="auto"/>
            </w:tcBorders>
            <w:shd w:val="clear" w:color="auto" w:fill="auto"/>
            <w:vAlign w:val="bottom"/>
          </w:tcPr>
          <w:p w14:paraId="06A277AE" w14:textId="77777777" w:rsidR="006A5CE4" w:rsidRDefault="006A5CE4">
            <w:pPr>
              <w:jc w:val="center"/>
              <w:rPr>
                <w:sz w:val="18"/>
                <w:szCs w:val="18"/>
              </w:rPr>
            </w:pPr>
          </w:p>
        </w:tc>
        <w:tc>
          <w:tcPr>
            <w:tcW w:w="1692" w:type="pct"/>
            <w:tcBorders>
              <w:top w:val="single" w:sz="4" w:space="0" w:color="auto"/>
              <w:left w:val="single" w:sz="4" w:space="0" w:color="auto"/>
              <w:bottom w:val="single" w:sz="4" w:space="0" w:color="auto"/>
            </w:tcBorders>
            <w:shd w:val="clear" w:color="auto" w:fill="auto"/>
            <w:vAlign w:val="bottom"/>
          </w:tcPr>
          <w:p w14:paraId="21D5F327" w14:textId="6B6A1D17" w:rsidR="006A5CE4" w:rsidRDefault="00000000">
            <w:r>
              <w:rPr>
                <w:sz w:val="18"/>
                <w:szCs w:val="18"/>
              </w:rPr>
              <w:t xml:space="preserve">1) DNA </w:t>
            </w:r>
            <w:r w:rsidR="00F13CFF">
              <w:rPr>
                <w:sz w:val="18"/>
                <w:szCs w:val="18"/>
              </w:rPr>
              <w:t>extraction and sequencing</w:t>
            </w:r>
            <w:r>
              <w:rPr>
                <w:sz w:val="18"/>
                <w:szCs w:val="18"/>
              </w:rPr>
              <w:t xml:space="preserve"> </w:t>
            </w:r>
          </w:p>
        </w:tc>
        <w:tc>
          <w:tcPr>
            <w:tcW w:w="360" w:type="pct"/>
            <w:tcBorders>
              <w:top w:val="single" w:sz="4" w:space="0" w:color="auto"/>
              <w:left w:val="nil"/>
              <w:bottom w:val="single" w:sz="4" w:space="0" w:color="auto"/>
              <w:right w:val="single" w:sz="4" w:space="0" w:color="auto"/>
            </w:tcBorders>
          </w:tcPr>
          <w:p w14:paraId="27DDE7B3"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070E9147"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54E7FCB3"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62D649CC"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51DA1118"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35CE9478"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512295C3"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36D82F55"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1E9CB363"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7C9A98D4"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51E6023D"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7FF0B67F"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50962C42"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2C2CBF36"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4BB04F49"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45DE8719"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04F1B349"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tcPr>
          <w:p w14:paraId="4777ABE5"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550A48C1"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069608C8"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44DB8D04"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35BD9A4F"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45D5A9F5"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30E5ED01"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7FC20066" w14:textId="77777777" w:rsidR="006A5CE4" w:rsidRDefault="006A5CE4">
            <w:pPr>
              <w:rPr>
                <w:sz w:val="18"/>
                <w:szCs w:val="18"/>
              </w:rPr>
            </w:pPr>
          </w:p>
        </w:tc>
      </w:tr>
      <w:tr w:rsidR="006A5CE4" w14:paraId="11111A41" w14:textId="77777777" w:rsidTr="00A869F5">
        <w:trPr>
          <w:cantSplit/>
          <w:trHeight w:val="23"/>
        </w:trPr>
        <w:tc>
          <w:tcPr>
            <w:tcW w:w="180" w:type="pct"/>
            <w:tcBorders>
              <w:left w:val="single" w:sz="4" w:space="0" w:color="auto"/>
              <w:bottom w:val="single" w:sz="4" w:space="0" w:color="auto"/>
              <w:right w:val="single" w:sz="4" w:space="0" w:color="auto"/>
            </w:tcBorders>
            <w:shd w:val="clear" w:color="auto" w:fill="auto"/>
            <w:vAlign w:val="bottom"/>
          </w:tcPr>
          <w:p w14:paraId="2E96D0F8" w14:textId="77777777" w:rsidR="006A5CE4" w:rsidRDefault="006A5CE4">
            <w:pPr>
              <w:jc w:val="center"/>
              <w:rPr>
                <w:sz w:val="18"/>
                <w:szCs w:val="18"/>
              </w:rPr>
            </w:pPr>
          </w:p>
        </w:tc>
        <w:tc>
          <w:tcPr>
            <w:tcW w:w="1692" w:type="pct"/>
            <w:tcBorders>
              <w:top w:val="single" w:sz="4" w:space="0" w:color="auto"/>
              <w:left w:val="single" w:sz="4" w:space="0" w:color="auto"/>
              <w:bottom w:val="single" w:sz="4" w:space="0" w:color="auto"/>
            </w:tcBorders>
            <w:shd w:val="clear" w:color="auto" w:fill="auto"/>
            <w:vAlign w:val="bottom"/>
          </w:tcPr>
          <w:p w14:paraId="6ADB865E" w14:textId="77777777" w:rsidR="006A5CE4" w:rsidRDefault="00000000">
            <w:r>
              <w:rPr>
                <w:sz w:val="18"/>
                <w:szCs w:val="18"/>
              </w:rPr>
              <w:t>2) Metagenome bioinformatic analysis</w:t>
            </w:r>
          </w:p>
        </w:tc>
        <w:tc>
          <w:tcPr>
            <w:tcW w:w="360" w:type="pct"/>
            <w:tcBorders>
              <w:top w:val="single" w:sz="4" w:space="0" w:color="auto"/>
              <w:left w:val="nil"/>
              <w:bottom w:val="single" w:sz="4" w:space="0" w:color="auto"/>
              <w:right w:val="single" w:sz="4" w:space="0" w:color="auto"/>
            </w:tcBorders>
          </w:tcPr>
          <w:p w14:paraId="02BEC0E8"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6AFB4864"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45150271"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520B7900"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1D2DC793"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004E0C53"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4D3B8F4A"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00F4DA23"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4C6120D2"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4534E34B"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190092BC"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4609EBA5"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05A1FF5F"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32CE9E9A"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3BA75189"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1CEFDB93"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38C751F9"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tcPr>
          <w:p w14:paraId="51A08071"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156C57BB"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786E4AE4"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3A3C023E"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2B2ED047"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3DF8FFC5"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14790974"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026C554D" w14:textId="77777777" w:rsidR="006A5CE4" w:rsidRDefault="006A5CE4">
            <w:pPr>
              <w:rPr>
                <w:sz w:val="18"/>
                <w:szCs w:val="18"/>
              </w:rPr>
            </w:pPr>
          </w:p>
        </w:tc>
      </w:tr>
      <w:tr w:rsidR="006A5CE4" w14:paraId="7D91ADC8" w14:textId="77777777" w:rsidTr="00A869F5">
        <w:trPr>
          <w:cantSplit/>
          <w:trHeight w:val="23"/>
        </w:trPr>
        <w:tc>
          <w:tcPr>
            <w:tcW w:w="180" w:type="pct"/>
            <w:tcBorders>
              <w:top w:val="single" w:sz="4" w:space="0" w:color="auto"/>
              <w:left w:val="single" w:sz="4" w:space="0" w:color="auto"/>
              <w:bottom w:val="single" w:sz="4" w:space="0" w:color="auto"/>
              <w:right w:val="single" w:sz="4" w:space="0" w:color="auto"/>
            </w:tcBorders>
            <w:shd w:val="clear" w:color="auto" w:fill="auto"/>
            <w:vAlign w:val="bottom"/>
          </w:tcPr>
          <w:p w14:paraId="5828FAB1" w14:textId="77777777" w:rsidR="006A5CE4" w:rsidRDefault="00000000">
            <w:pPr>
              <w:jc w:val="center"/>
              <w:rPr>
                <w:sz w:val="18"/>
                <w:szCs w:val="18"/>
              </w:rPr>
            </w:pPr>
            <w:r>
              <w:rPr>
                <w:sz w:val="18"/>
                <w:szCs w:val="18"/>
              </w:rPr>
              <w:t>A3)</w:t>
            </w:r>
          </w:p>
        </w:tc>
        <w:tc>
          <w:tcPr>
            <w:tcW w:w="1692" w:type="pct"/>
            <w:tcBorders>
              <w:top w:val="single" w:sz="4" w:space="0" w:color="auto"/>
              <w:left w:val="single" w:sz="4" w:space="0" w:color="auto"/>
              <w:bottom w:val="single" w:sz="4" w:space="0" w:color="auto"/>
            </w:tcBorders>
            <w:shd w:val="clear" w:color="auto" w:fill="auto"/>
            <w:vAlign w:val="bottom"/>
          </w:tcPr>
          <w:p w14:paraId="3726494B" w14:textId="4DE69879" w:rsidR="006A5CE4" w:rsidRDefault="00F13CFF">
            <w:pPr>
              <w:rPr>
                <w:b/>
                <w:i/>
                <w:sz w:val="18"/>
                <w:szCs w:val="18"/>
              </w:rPr>
            </w:pPr>
            <w:r>
              <w:rPr>
                <w:b/>
                <w:i/>
                <w:sz w:val="18"/>
                <w:szCs w:val="18"/>
              </w:rPr>
              <w:t xml:space="preserve">FFs database construction </w:t>
            </w:r>
          </w:p>
        </w:tc>
        <w:tc>
          <w:tcPr>
            <w:tcW w:w="360" w:type="pct"/>
            <w:tcBorders>
              <w:top w:val="single" w:sz="4" w:space="0" w:color="auto"/>
              <w:left w:val="nil"/>
              <w:bottom w:val="single" w:sz="4" w:space="0" w:color="auto"/>
              <w:right w:val="single" w:sz="4" w:space="0" w:color="auto"/>
            </w:tcBorders>
          </w:tcPr>
          <w:p w14:paraId="52D698CA"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0DB04F5C"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3FE124F5"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3B53AF1C"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1471926D"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640B1D7D"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19771F9A"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right w:w="0" w:type="dxa"/>
            </w:tcMar>
            <w:vAlign w:val="bottom"/>
          </w:tcPr>
          <w:p w14:paraId="0A040C99"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right w:w="0" w:type="dxa"/>
            </w:tcMar>
            <w:vAlign w:val="bottom"/>
          </w:tcPr>
          <w:p w14:paraId="5863FF28"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right w:w="0" w:type="dxa"/>
            </w:tcMar>
            <w:vAlign w:val="bottom"/>
          </w:tcPr>
          <w:p w14:paraId="0F407681"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right w:w="0" w:type="dxa"/>
            </w:tcMar>
            <w:vAlign w:val="bottom"/>
          </w:tcPr>
          <w:p w14:paraId="370EE597"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right w:w="0" w:type="dxa"/>
            </w:tcMar>
            <w:vAlign w:val="bottom"/>
          </w:tcPr>
          <w:p w14:paraId="518AAA92"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right w:w="0" w:type="dxa"/>
            </w:tcMar>
            <w:vAlign w:val="bottom"/>
          </w:tcPr>
          <w:p w14:paraId="4FBE7F46"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right w:w="0" w:type="dxa"/>
            </w:tcMar>
            <w:vAlign w:val="bottom"/>
          </w:tcPr>
          <w:p w14:paraId="5A259145"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right w:w="0" w:type="dxa"/>
            </w:tcMar>
            <w:vAlign w:val="bottom"/>
          </w:tcPr>
          <w:p w14:paraId="6E42F308"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14:paraId="19727A7C"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14:paraId="57D1B532"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right w:w="0" w:type="dxa"/>
            </w:tcMar>
          </w:tcPr>
          <w:p w14:paraId="23212A50"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14:paraId="4A610F29"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088F7868"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030ADF76"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532B75C0"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45513652"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579DC406"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5A760B05" w14:textId="77777777" w:rsidR="006A5CE4" w:rsidRDefault="006A5CE4">
            <w:pPr>
              <w:rPr>
                <w:sz w:val="18"/>
                <w:szCs w:val="18"/>
              </w:rPr>
            </w:pPr>
          </w:p>
        </w:tc>
      </w:tr>
      <w:tr w:rsidR="006A5CE4" w14:paraId="342A5C78" w14:textId="77777777" w:rsidTr="00A869F5">
        <w:trPr>
          <w:cantSplit/>
          <w:trHeight w:val="23"/>
        </w:trPr>
        <w:tc>
          <w:tcPr>
            <w:tcW w:w="180" w:type="pct"/>
            <w:tcBorders>
              <w:top w:val="single" w:sz="4" w:space="0" w:color="auto"/>
              <w:left w:val="single" w:sz="4" w:space="0" w:color="auto"/>
              <w:right w:val="single" w:sz="4" w:space="0" w:color="auto"/>
            </w:tcBorders>
            <w:shd w:val="clear" w:color="auto" w:fill="auto"/>
            <w:vAlign w:val="bottom"/>
          </w:tcPr>
          <w:p w14:paraId="58C4D23B" w14:textId="77777777" w:rsidR="006A5CE4" w:rsidRDefault="006A5CE4">
            <w:pPr>
              <w:jc w:val="center"/>
              <w:rPr>
                <w:sz w:val="18"/>
                <w:szCs w:val="18"/>
              </w:rPr>
            </w:pPr>
          </w:p>
        </w:tc>
        <w:tc>
          <w:tcPr>
            <w:tcW w:w="1692" w:type="pct"/>
            <w:tcBorders>
              <w:top w:val="single" w:sz="4" w:space="0" w:color="auto"/>
              <w:left w:val="single" w:sz="4" w:space="0" w:color="auto"/>
              <w:bottom w:val="single" w:sz="4" w:space="0" w:color="auto"/>
            </w:tcBorders>
            <w:shd w:val="clear" w:color="auto" w:fill="auto"/>
            <w:vAlign w:val="bottom"/>
          </w:tcPr>
          <w:p w14:paraId="11C215F3" w14:textId="77777777" w:rsidR="006A5CE4" w:rsidRDefault="00000000">
            <w:r>
              <w:rPr>
                <w:sz w:val="18"/>
                <w:szCs w:val="18"/>
              </w:rPr>
              <w:t>1) Post-processing of metagenomic data</w:t>
            </w:r>
          </w:p>
        </w:tc>
        <w:tc>
          <w:tcPr>
            <w:tcW w:w="360" w:type="pct"/>
            <w:tcBorders>
              <w:top w:val="single" w:sz="4" w:space="0" w:color="auto"/>
              <w:left w:val="nil"/>
              <w:bottom w:val="single" w:sz="4" w:space="0" w:color="auto"/>
              <w:right w:val="single" w:sz="4" w:space="0" w:color="auto"/>
            </w:tcBorders>
          </w:tcPr>
          <w:p w14:paraId="5DD0D00F"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2ECAC5EA"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34175C27"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7F371C35"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00420782"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0026A939"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66369C83"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581F4DA1"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43F1FDF8"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35A8DCD3"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2A2C5A4E"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0291190A"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137A38AD"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52DD067D"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044EB863"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5B0472AC"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54B01FFA"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tcPr>
          <w:p w14:paraId="03C79E74"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1C167972"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253DD1D3"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4FA74319"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5EC5FFCE"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6CF366FD"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50C2D9FE"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5E31B645" w14:textId="77777777" w:rsidR="006A5CE4" w:rsidRDefault="006A5CE4">
            <w:pPr>
              <w:rPr>
                <w:sz w:val="18"/>
                <w:szCs w:val="18"/>
              </w:rPr>
            </w:pPr>
          </w:p>
        </w:tc>
      </w:tr>
      <w:tr w:rsidR="006A5CE4" w14:paraId="3A14F434" w14:textId="77777777" w:rsidTr="00A869F5">
        <w:trPr>
          <w:cantSplit/>
          <w:trHeight w:val="23"/>
        </w:trPr>
        <w:tc>
          <w:tcPr>
            <w:tcW w:w="180" w:type="pct"/>
            <w:tcBorders>
              <w:left w:val="single" w:sz="4" w:space="0" w:color="auto"/>
              <w:bottom w:val="single" w:sz="4" w:space="0" w:color="auto"/>
              <w:right w:val="single" w:sz="4" w:space="0" w:color="auto"/>
            </w:tcBorders>
            <w:shd w:val="clear" w:color="auto" w:fill="auto"/>
            <w:vAlign w:val="bottom"/>
          </w:tcPr>
          <w:p w14:paraId="582A348B" w14:textId="77777777" w:rsidR="006A5CE4" w:rsidRDefault="006A5CE4">
            <w:pPr>
              <w:jc w:val="center"/>
              <w:rPr>
                <w:sz w:val="18"/>
                <w:szCs w:val="18"/>
              </w:rPr>
            </w:pPr>
          </w:p>
        </w:tc>
        <w:tc>
          <w:tcPr>
            <w:tcW w:w="1692" w:type="pct"/>
            <w:tcBorders>
              <w:top w:val="single" w:sz="4" w:space="0" w:color="auto"/>
              <w:left w:val="single" w:sz="4" w:space="0" w:color="auto"/>
              <w:bottom w:val="single" w:sz="4" w:space="0" w:color="auto"/>
            </w:tcBorders>
            <w:shd w:val="clear" w:color="auto" w:fill="auto"/>
            <w:vAlign w:val="bottom"/>
          </w:tcPr>
          <w:p w14:paraId="662EA73D" w14:textId="7CB7FA5D" w:rsidR="006A5CE4" w:rsidRDefault="00000000">
            <w:r>
              <w:rPr>
                <w:sz w:val="18"/>
                <w:szCs w:val="18"/>
              </w:rPr>
              <w:t xml:space="preserve">2) </w:t>
            </w:r>
            <w:r w:rsidR="00F13CFF">
              <w:rPr>
                <w:sz w:val="18"/>
                <w:szCs w:val="18"/>
              </w:rPr>
              <w:t>Big</w:t>
            </w:r>
            <w:r>
              <w:rPr>
                <w:sz w:val="18"/>
                <w:szCs w:val="18"/>
              </w:rPr>
              <w:t>-data statistical analysis</w:t>
            </w:r>
          </w:p>
        </w:tc>
        <w:tc>
          <w:tcPr>
            <w:tcW w:w="360" w:type="pct"/>
            <w:tcBorders>
              <w:top w:val="single" w:sz="4" w:space="0" w:color="auto"/>
              <w:left w:val="nil"/>
              <w:bottom w:val="single" w:sz="4" w:space="0" w:color="auto"/>
              <w:right w:val="single" w:sz="4" w:space="0" w:color="auto"/>
            </w:tcBorders>
          </w:tcPr>
          <w:p w14:paraId="26D2BAD5"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7D5657E4"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7476AFD9"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084518F0"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5DDA6177"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1DD9E780"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4B92E819"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5DDEF5AD"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4D83CB95"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5425F5E2"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4F56C860"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4F51EC95"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14EDE493"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0566AA15"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vAlign w:val="bottom"/>
          </w:tcPr>
          <w:p w14:paraId="4E979077"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278DFED9"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0D76879A"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0" w:type="dxa"/>
              <w:right w:w="0" w:type="dxa"/>
            </w:tcMar>
          </w:tcPr>
          <w:p w14:paraId="173CDE56"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152A5659"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143F444A"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5A2B87F3"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530B508A"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741DA11C"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2FBAAD5A"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27992B0A" w14:textId="77777777" w:rsidR="006A5CE4" w:rsidRDefault="006A5CE4">
            <w:pPr>
              <w:rPr>
                <w:sz w:val="18"/>
                <w:szCs w:val="18"/>
              </w:rPr>
            </w:pPr>
          </w:p>
        </w:tc>
      </w:tr>
      <w:tr w:rsidR="006A5CE4" w14:paraId="4D07D21F" w14:textId="77777777" w:rsidTr="00A869F5">
        <w:trPr>
          <w:cantSplit/>
          <w:trHeight w:val="23"/>
        </w:trPr>
        <w:tc>
          <w:tcPr>
            <w:tcW w:w="180" w:type="pct"/>
            <w:tcBorders>
              <w:top w:val="single" w:sz="4" w:space="0" w:color="auto"/>
              <w:left w:val="single" w:sz="4" w:space="0" w:color="auto"/>
              <w:bottom w:val="single" w:sz="4" w:space="0" w:color="auto"/>
              <w:right w:val="single" w:sz="4" w:space="0" w:color="auto"/>
            </w:tcBorders>
            <w:shd w:val="clear" w:color="auto" w:fill="auto"/>
          </w:tcPr>
          <w:p w14:paraId="50E93300" w14:textId="77777777" w:rsidR="006A5CE4" w:rsidRDefault="00000000">
            <w:pPr>
              <w:jc w:val="center"/>
              <w:rPr>
                <w:sz w:val="18"/>
                <w:szCs w:val="18"/>
              </w:rPr>
            </w:pPr>
            <w:r>
              <w:rPr>
                <w:sz w:val="18"/>
                <w:szCs w:val="18"/>
              </w:rPr>
              <w:t>A4)</w:t>
            </w:r>
          </w:p>
        </w:tc>
        <w:tc>
          <w:tcPr>
            <w:tcW w:w="1692" w:type="pct"/>
            <w:tcBorders>
              <w:top w:val="single" w:sz="4" w:space="0" w:color="auto"/>
              <w:left w:val="single" w:sz="4" w:space="0" w:color="auto"/>
              <w:bottom w:val="single" w:sz="4" w:space="0" w:color="auto"/>
            </w:tcBorders>
            <w:shd w:val="clear" w:color="auto" w:fill="auto"/>
          </w:tcPr>
          <w:p w14:paraId="1D56651D" w14:textId="1C8A857E" w:rsidR="006A5CE4" w:rsidRDefault="00000000">
            <w:pPr>
              <w:rPr>
                <w:b/>
                <w:i/>
                <w:sz w:val="18"/>
                <w:szCs w:val="18"/>
              </w:rPr>
            </w:pPr>
            <w:r>
              <w:rPr>
                <w:b/>
                <w:i/>
                <w:sz w:val="18"/>
                <w:szCs w:val="18"/>
              </w:rPr>
              <w:t>Trial/intervention</w:t>
            </w:r>
            <w:r w:rsidR="005C0199">
              <w:rPr>
                <w:b/>
                <w:i/>
                <w:sz w:val="18"/>
                <w:szCs w:val="18"/>
              </w:rPr>
              <w:t xml:space="preserve"> with FFs</w:t>
            </w:r>
          </w:p>
        </w:tc>
        <w:tc>
          <w:tcPr>
            <w:tcW w:w="360" w:type="pct"/>
            <w:tcBorders>
              <w:top w:val="single" w:sz="4" w:space="0" w:color="auto"/>
              <w:left w:val="nil"/>
              <w:bottom w:val="single" w:sz="4" w:space="0" w:color="auto"/>
              <w:right w:val="single" w:sz="4" w:space="0" w:color="auto"/>
            </w:tcBorders>
          </w:tcPr>
          <w:p w14:paraId="1671C269"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253BE474"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05B7F35C"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7CFFD341"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7D5865B6"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4342F61F"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7AE8D89A"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51CA87E0"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61CB86FF"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5806D0AF"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1880A092"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199CB019"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2B1C6542"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7B6554F6"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right w:w="0" w:type="dxa"/>
            </w:tcMar>
            <w:vAlign w:val="bottom"/>
          </w:tcPr>
          <w:p w14:paraId="79796636"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14:paraId="415327C5"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14:paraId="2E2977AD" w14:textId="77777777" w:rsidR="006A5CE4" w:rsidRDefault="006A5CE4">
            <w:pPr>
              <w:rPr>
                <w:sz w:val="18"/>
                <w:szCs w:val="18"/>
              </w:rPr>
            </w:pPr>
          </w:p>
        </w:tc>
        <w:tc>
          <w:tcPr>
            <w:tcW w:w="110" w:type="pct"/>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0" w:type="dxa"/>
              <w:right w:w="0" w:type="dxa"/>
            </w:tcMar>
          </w:tcPr>
          <w:p w14:paraId="07E0E9CA"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14:paraId="5A7597DD"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14:paraId="6C4FDCF0"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14:paraId="4EDBD35B"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14:paraId="624820C0"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14:paraId="041D45AA"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72062B0D"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71AE7693" w14:textId="77777777" w:rsidR="006A5CE4" w:rsidRDefault="006A5CE4">
            <w:pPr>
              <w:rPr>
                <w:sz w:val="18"/>
                <w:szCs w:val="18"/>
              </w:rPr>
            </w:pPr>
          </w:p>
        </w:tc>
      </w:tr>
      <w:tr w:rsidR="00A869F5" w14:paraId="73D87308" w14:textId="77777777" w:rsidTr="00A869F5">
        <w:trPr>
          <w:cantSplit/>
          <w:trHeight w:val="23"/>
        </w:trPr>
        <w:tc>
          <w:tcPr>
            <w:tcW w:w="180" w:type="pct"/>
            <w:tcBorders>
              <w:top w:val="single" w:sz="4" w:space="0" w:color="auto"/>
              <w:left w:val="single" w:sz="4" w:space="0" w:color="auto"/>
              <w:bottom w:val="single" w:sz="4" w:space="0" w:color="auto"/>
              <w:right w:val="single" w:sz="4" w:space="0" w:color="auto"/>
            </w:tcBorders>
            <w:shd w:val="clear" w:color="auto" w:fill="auto"/>
          </w:tcPr>
          <w:p w14:paraId="4014DEAE" w14:textId="77777777" w:rsidR="006A5CE4" w:rsidRDefault="00000000">
            <w:pPr>
              <w:jc w:val="center"/>
              <w:rPr>
                <w:sz w:val="18"/>
                <w:szCs w:val="18"/>
              </w:rPr>
            </w:pPr>
            <w:r>
              <w:rPr>
                <w:sz w:val="18"/>
                <w:szCs w:val="18"/>
              </w:rPr>
              <w:t>A4)</w:t>
            </w:r>
          </w:p>
        </w:tc>
        <w:tc>
          <w:tcPr>
            <w:tcW w:w="1692" w:type="pct"/>
            <w:tcBorders>
              <w:top w:val="single" w:sz="4" w:space="0" w:color="auto"/>
              <w:left w:val="single" w:sz="4" w:space="0" w:color="auto"/>
              <w:bottom w:val="single" w:sz="4" w:space="0" w:color="auto"/>
            </w:tcBorders>
            <w:shd w:val="clear" w:color="auto" w:fill="auto"/>
          </w:tcPr>
          <w:p w14:paraId="7BAF96DE" w14:textId="09075742" w:rsidR="006A5CE4" w:rsidRDefault="00000000">
            <w:pPr>
              <w:rPr>
                <w:b/>
                <w:i/>
                <w:sz w:val="18"/>
                <w:szCs w:val="18"/>
              </w:rPr>
            </w:pPr>
            <w:r>
              <w:rPr>
                <w:b/>
                <w:i/>
                <w:sz w:val="18"/>
                <w:szCs w:val="18"/>
              </w:rPr>
              <w:t xml:space="preserve">Thesis and </w:t>
            </w:r>
            <w:r w:rsidR="005C0199">
              <w:rPr>
                <w:b/>
                <w:i/>
                <w:sz w:val="18"/>
                <w:szCs w:val="18"/>
              </w:rPr>
              <w:t>p</w:t>
            </w:r>
            <w:r>
              <w:rPr>
                <w:b/>
                <w:i/>
                <w:sz w:val="18"/>
                <w:szCs w:val="18"/>
              </w:rPr>
              <w:t xml:space="preserve">aper </w:t>
            </w:r>
            <w:r w:rsidR="005C0199">
              <w:rPr>
                <w:b/>
                <w:i/>
                <w:sz w:val="18"/>
                <w:szCs w:val="18"/>
              </w:rPr>
              <w:t>p</w:t>
            </w:r>
            <w:r>
              <w:rPr>
                <w:b/>
                <w:i/>
                <w:sz w:val="18"/>
                <w:szCs w:val="18"/>
              </w:rPr>
              <w:t>reparation</w:t>
            </w:r>
          </w:p>
        </w:tc>
        <w:tc>
          <w:tcPr>
            <w:tcW w:w="360" w:type="pct"/>
            <w:tcBorders>
              <w:top w:val="single" w:sz="4" w:space="0" w:color="auto"/>
              <w:left w:val="nil"/>
              <w:bottom w:val="single" w:sz="4" w:space="0" w:color="auto"/>
              <w:right w:val="single" w:sz="4" w:space="0" w:color="auto"/>
            </w:tcBorders>
          </w:tcPr>
          <w:p w14:paraId="1A3BC4CD"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auto"/>
            <w:vAlign w:val="bottom"/>
          </w:tcPr>
          <w:p w14:paraId="01F9B395"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808080"/>
            <w:vAlign w:val="bottom"/>
          </w:tcPr>
          <w:p w14:paraId="636B1D10"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808080"/>
            <w:tcMar>
              <w:top w:w="0" w:type="dxa"/>
              <w:left w:w="0" w:type="dxa"/>
              <w:right w:w="0" w:type="dxa"/>
            </w:tcMar>
            <w:vAlign w:val="bottom"/>
          </w:tcPr>
          <w:p w14:paraId="1F46E906"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808080"/>
            <w:tcMar>
              <w:top w:w="0" w:type="dxa"/>
              <w:left w:w="0" w:type="dxa"/>
              <w:right w:w="0" w:type="dxa"/>
            </w:tcMar>
            <w:vAlign w:val="bottom"/>
          </w:tcPr>
          <w:p w14:paraId="7E665F78"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808080"/>
            <w:tcMar>
              <w:top w:w="0" w:type="dxa"/>
              <w:left w:w="0" w:type="dxa"/>
              <w:right w:w="0" w:type="dxa"/>
            </w:tcMar>
            <w:vAlign w:val="bottom"/>
          </w:tcPr>
          <w:p w14:paraId="38698C0F"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808080"/>
            <w:tcMar>
              <w:top w:w="0" w:type="dxa"/>
              <w:left w:w="0" w:type="dxa"/>
              <w:right w:w="0" w:type="dxa"/>
            </w:tcMar>
            <w:vAlign w:val="bottom"/>
          </w:tcPr>
          <w:p w14:paraId="442EF2E4"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808080"/>
            <w:tcMar>
              <w:top w:w="0" w:type="dxa"/>
              <w:left w:w="0" w:type="dxa"/>
              <w:right w:w="0" w:type="dxa"/>
            </w:tcMar>
            <w:vAlign w:val="bottom"/>
          </w:tcPr>
          <w:p w14:paraId="5828EDB1"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808080"/>
            <w:tcMar>
              <w:top w:w="0" w:type="dxa"/>
              <w:left w:w="0" w:type="dxa"/>
              <w:right w:w="0" w:type="dxa"/>
            </w:tcMar>
            <w:vAlign w:val="bottom"/>
          </w:tcPr>
          <w:p w14:paraId="3533897A"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808080"/>
            <w:tcMar>
              <w:top w:w="0" w:type="dxa"/>
              <w:left w:w="0" w:type="dxa"/>
              <w:right w:w="0" w:type="dxa"/>
            </w:tcMar>
            <w:vAlign w:val="bottom"/>
          </w:tcPr>
          <w:p w14:paraId="152DCF8F"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808080"/>
            <w:tcMar>
              <w:top w:w="0" w:type="dxa"/>
              <w:left w:w="0" w:type="dxa"/>
              <w:right w:w="0" w:type="dxa"/>
            </w:tcMar>
            <w:vAlign w:val="bottom"/>
          </w:tcPr>
          <w:p w14:paraId="19806A4F"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808080"/>
            <w:tcMar>
              <w:top w:w="0" w:type="dxa"/>
              <w:left w:w="0" w:type="dxa"/>
              <w:right w:w="0" w:type="dxa"/>
            </w:tcMar>
            <w:vAlign w:val="bottom"/>
          </w:tcPr>
          <w:p w14:paraId="6E7B0581"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808080"/>
            <w:tcMar>
              <w:top w:w="0" w:type="dxa"/>
              <w:left w:w="0" w:type="dxa"/>
              <w:right w:w="0" w:type="dxa"/>
            </w:tcMar>
            <w:vAlign w:val="bottom"/>
          </w:tcPr>
          <w:p w14:paraId="008F1789"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808080"/>
            <w:tcMar>
              <w:top w:w="0" w:type="dxa"/>
              <w:left w:w="0" w:type="dxa"/>
              <w:right w:w="0" w:type="dxa"/>
            </w:tcMar>
            <w:vAlign w:val="bottom"/>
          </w:tcPr>
          <w:p w14:paraId="0C868504"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808080"/>
            <w:tcMar>
              <w:top w:w="0" w:type="dxa"/>
              <w:left w:w="0" w:type="dxa"/>
              <w:right w:w="0" w:type="dxa"/>
            </w:tcMar>
            <w:vAlign w:val="bottom"/>
          </w:tcPr>
          <w:p w14:paraId="1FA99E4F"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808080"/>
            <w:vAlign w:val="bottom"/>
          </w:tcPr>
          <w:p w14:paraId="492AEFFD"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808080"/>
            <w:vAlign w:val="bottom"/>
          </w:tcPr>
          <w:p w14:paraId="0F459059" w14:textId="77777777" w:rsidR="006A5CE4" w:rsidRDefault="00000000">
            <w:pPr>
              <w:rPr>
                <w:sz w:val="18"/>
                <w:szCs w:val="18"/>
              </w:rPr>
            </w:pPr>
            <w:r>
              <w:rPr>
                <w:sz w:val="18"/>
                <w:szCs w:val="18"/>
              </w:rPr>
              <w:t> </w:t>
            </w:r>
          </w:p>
        </w:tc>
        <w:tc>
          <w:tcPr>
            <w:tcW w:w="110" w:type="pct"/>
            <w:tcBorders>
              <w:top w:val="single" w:sz="4" w:space="0" w:color="auto"/>
              <w:left w:val="single" w:sz="4" w:space="0" w:color="auto"/>
              <w:bottom w:val="single" w:sz="4" w:space="0" w:color="auto"/>
              <w:right w:val="single" w:sz="4" w:space="0" w:color="auto"/>
            </w:tcBorders>
            <w:shd w:val="clear" w:color="auto" w:fill="808080"/>
            <w:tcMar>
              <w:top w:w="0" w:type="dxa"/>
              <w:left w:w="0" w:type="dxa"/>
              <w:right w:w="0" w:type="dxa"/>
            </w:tcMar>
          </w:tcPr>
          <w:p w14:paraId="7ABF5070" w14:textId="77777777" w:rsidR="006A5CE4" w:rsidRDefault="006A5CE4">
            <w:pPr>
              <w:rPr>
                <w:sz w:val="18"/>
                <w:szCs w:val="18"/>
              </w:rPr>
            </w:pPr>
          </w:p>
        </w:tc>
        <w:tc>
          <w:tcPr>
            <w:tcW w:w="122" w:type="pct"/>
            <w:tcBorders>
              <w:top w:val="single" w:sz="4" w:space="0" w:color="auto"/>
              <w:left w:val="single" w:sz="4" w:space="0" w:color="auto"/>
              <w:bottom w:val="single" w:sz="4" w:space="0" w:color="auto"/>
              <w:right w:val="single" w:sz="4" w:space="0" w:color="auto"/>
            </w:tcBorders>
            <w:shd w:val="clear" w:color="auto" w:fill="808080"/>
            <w:vAlign w:val="bottom"/>
          </w:tcPr>
          <w:p w14:paraId="187DDC0A"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808080"/>
            <w:vAlign w:val="bottom"/>
          </w:tcPr>
          <w:p w14:paraId="2F6F2F25"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808080"/>
            <w:vAlign w:val="bottom"/>
          </w:tcPr>
          <w:p w14:paraId="57706B2B"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808080"/>
            <w:vAlign w:val="bottom"/>
          </w:tcPr>
          <w:p w14:paraId="0ECC2A77"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808080"/>
            <w:vAlign w:val="bottom"/>
          </w:tcPr>
          <w:p w14:paraId="4985C28A"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808080"/>
            <w:vAlign w:val="bottom"/>
          </w:tcPr>
          <w:p w14:paraId="2B850186" w14:textId="77777777" w:rsidR="006A5CE4" w:rsidRDefault="00000000">
            <w:pPr>
              <w:rPr>
                <w:sz w:val="18"/>
                <w:szCs w:val="18"/>
              </w:rPr>
            </w:pPr>
            <w:r>
              <w:rPr>
                <w:sz w:val="18"/>
                <w:szCs w:val="18"/>
              </w:rPr>
              <w:t> </w:t>
            </w:r>
          </w:p>
        </w:tc>
        <w:tc>
          <w:tcPr>
            <w:tcW w:w="122" w:type="pct"/>
            <w:tcBorders>
              <w:top w:val="single" w:sz="4" w:space="0" w:color="auto"/>
              <w:left w:val="single" w:sz="4" w:space="0" w:color="auto"/>
              <w:bottom w:val="single" w:sz="4" w:space="0" w:color="auto"/>
              <w:right w:val="single" w:sz="4" w:space="0" w:color="auto"/>
            </w:tcBorders>
            <w:shd w:val="clear" w:color="auto" w:fill="808080"/>
            <w:vAlign w:val="bottom"/>
          </w:tcPr>
          <w:p w14:paraId="28983FE8" w14:textId="77777777" w:rsidR="006A5CE4" w:rsidRDefault="00000000">
            <w:pPr>
              <w:rPr>
                <w:sz w:val="18"/>
                <w:szCs w:val="18"/>
              </w:rPr>
            </w:pPr>
            <w:r>
              <w:rPr>
                <w:sz w:val="18"/>
                <w:szCs w:val="18"/>
              </w:rPr>
              <w:t> </w:t>
            </w:r>
          </w:p>
        </w:tc>
      </w:tr>
    </w:tbl>
    <w:p w14:paraId="51C1EC3F" w14:textId="77777777" w:rsidR="006A5CE4" w:rsidRDefault="00000000">
      <w:pPr>
        <w:pStyle w:val="Titolo1"/>
        <w:spacing w:before="240" w:after="120"/>
        <w:ind w:right="0"/>
        <w:jc w:val="left"/>
        <w:rPr>
          <w:b/>
          <w:color w:val="000000"/>
          <w:sz w:val="24"/>
          <w:szCs w:val="24"/>
        </w:rPr>
      </w:pPr>
      <w:r>
        <w:rPr>
          <w:b/>
          <w:color w:val="000000"/>
          <w:sz w:val="24"/>
          <w:szCs w:val="24"/>
        </w:rPr>
        <w:t>3. Selected References</w:t>
      </w:r>
    </w:p>
    <w:p w14:paraId="1F8CE638" w14:textId="1A88A03E" w:rsidR="009E74ED" w:rsidRPr="00221A19" w:rsidRDefault="009E74ED" w:rsidP="009E74ED">
      <w:pPr>
        <w:autoSpaceDE w:val="0"/>
        <w:autoSpaceDN w:val="0"/>
        <w:adjustRightInd w:val="0"/>
        <w:ind w:left="480" w:hanging="480"/>
        <w:rPr>
          <w:noProof/>
          <w:sz w:val="18"/>
          <w:szCs w:val="24"/>
          <w:lang w:val="en-US"/>
        </w:rPr>
      </w:pPr>
      <w:r>
        <w:rPr>
          <w:sz w:val="18"/>
          <w:szCs w:val="18"/>
        </w:rPr>
        <w:fldChar w:fldCharType="begin" w:fldLock="1"/>
      </w:r>
      <w:r>
        <w:rPr>
          <w:sz w:val="18"/>
          <w:szCs w:val="18"/>
        </w:rPr>
        <w:instrText xml:space="preserve">ADDIN Mendeley Bibliography CSL_BIBLIOGRAPHY </w:instrText>
      </w:r>
      <w:r>
        <w:rPr>
          <w:sz w:val="18"/>
          <w:szCs w:val="18"/>
        </w:rPr>
        <w:fldChar w:fldCharType="separate"/>
      </w:r>
      <w:r w:rsidRPr="009E74ED">
        <w:rPr>
          <w:noProof/>
          <w:sz w:val="18"/>
          <w:szCs w:val="24"/>
        </w:rPr>
        <w:t xml:space="preserve">Cani, P. D. (2018). Human gut microbiome: Hopes, threats and promises. </w:t>
      </w:r>
      <w:r w:rsidRPr="00221A19">
        <w:rPr>
          <w:i/>
          <w:iCs/>
          <w:noProof/>
          <w:sz w:val="18"/>
          <w:szCs w:val="24"/>
          <w:lang w:val="en-US"/>
        </w:rPr>
        <w:t>Gut</w:t>
      </w:r>
      <w:r w:rsidRPr="00221A19">
        <w:rPr>
          <w:noProof/>
          <w:sz w:val="18"/>
          <w:szCs w:val="24"/>
          <w:lang w:val="en-US"/>
        </w:rPr>
        <w:t xml:space="preserve">, </w:t>
      </w:r>
      <w:r w:rsidRPr="00221A19">
        <w:rPr>
          <w:i/>
          <w:iCs/>
          <w:noProof/>
          <w:sz w:val="18"/>
          <w:szCs w:val="24"/>
          <w:lang w:val="en-US"/>
        </w:rPr>
        <w:t>67</w:t>
      </w:r>
      <w:r w:rsidRPr="00221A19">
        <w:rPr>
          <w:noProof/>
          <w:sz w:val="18"/>
          <w:szCs w:val="24"/>
          <w:lang w:val="en-US"/>
        </w:rPr>
        <w:t xml:space="preserve">(9), 1716–1725. </w:t>
      </w:r>
    </w:p>
    <w:p w14:paraId="7B68B5ED" w14:textId="4962F4D4" w:rsidR="009E74ED" w:rsidRPr="009E74ED" w:rsidRDefault="009E74ED" w:rsidP="009E74ED">
      <w:pPr>
        <w:autoSpaceDE w:val="0"/>
        <w:autoSpaceDN w:val="0"/>
        <w:adjustRightInd w:val="0"/>
        <w:ind w:left="480" w:hanging="480"/>
        <w:rPr>
          <w:noProof/>
          <w:sz w:val="18"/>
          <w:szCs w:val="24"/>
        </w:rPr>
      </w:pPr>
      <w:r w:rsidRPr="00221A19">
        <w:rPr>
          <w:noProof/>
          <w:sz w:val="18"/>
          <w:szCs w:val="24"/>
          <w:lang w:val="en-US"/>
        </w:rPr>
        <w:t xml:space="preserve">De Filippis, F., Pasolli, E., &amp; Ercolini, D. (2020). </w:t>
      </w:r>
      <w:r w:rsidRPr="009E74ED">
        <w:rPr>
          <w:noProof/>
          <w:sz w:val="18"/>
          <w:szCs w:val="24"/>
        </w:rPr>
        <w:t xml:space="preserve">The food-gut axis: Lactic acid bacteria and their link to food, the gut microbiome and human health. </w:t>
      </w:r>
      <w:r w:rsidRPr="009E74ED">
        <w:rPr>
          <w:i/>
          <w:iCs/>
          <w:noProof/>
          <w:sz w:val="18"/>
          <w:szCs w:val="24"/>
        </w:rPr>
        <w:t>FEMS Microbiology Reviews</w:t>
      </w:r>
      <w:r w:rsidRPr="009E74ED">
        <w:rPr>
          <w:noProof/>
          <w:sz w:val="18"/>
          <w:szCs w:val="24"/>
        </w:rPr>
        <w:t xml:space="preserve">, </w:t>
      </w:r>
      <w:r w:rsidRPr="009E74ED">
        <w:rPr>
          <w:i/>
          <w:iCs/>
          <w:noProof/>
          <w:sz w:val="18"/>
          <w:szCs w:val="24"/>
        </w:rPr>
        <w:t>44</w:t>
      </w:r>
      <w:r w:rsidRPr="009E74ED">
        <w:rPr>
          <w:noProof/>
          <w:sz w:val="18"/>
          <w:szCs w:val="24"/>
        </w:rPr>
        <w:t>(4), 454–489.</w:t>
      </w:r>
    </w:p>
    <w:p w14:paraId="7B183F27" w14:textId="5084B60F" w:rsidR="009E74ED" w:rsidRPr="009E74ED" w:rsidRDefault="009E74ED" w:rsidP="009E74ED">
      <w:pPr>
        <w:autoSpaceDE w:val="0"/>
        <w:autoSpaceDN w:val="0"/>
        <w:adjustRightInd w:val="0"/>
        <w:ind w:left="480" w:hanging="480"/>
        <w:rPr>
          <w:noProof/>
          <w:sz w:val="18"/>
          <w:szCs w:val="24"/>
        </w:rPr>
      </w:pPr>
      <w:r w:rsidRPr="009E74ED">
        <w:rPr>
          <w:noProof/>
          <w:sz w:val="18"/>
          <w:szCs w:val="24"/>
        </w:rPr>
        <w:t xml:space="preserve">Johnson, A. J., Zheng, J. J., Kang, J. W., Saboe, A., Knights, D., &amp; Zivkovic, A. M. (2020). A Guide to Diet-Microbiome Study Design. </w:t>
      </w:r>
      <w:r w:rsidRPr="009E74ED">
        <w:rPr>
          <w:i/>
          <w:iCs/>
          <w:noProof/>
          <w:sz w:val="18"/>
          <w:szCs w:val="24"/>
        </w:rPr>
        <w:t>Frontiers in Nutrition</w:t>
      </w:r>
      <w:r w:rsidRPr="009E74ED">
        <w:rPr>
          <w:noProof/>
          <w:sz w:val="18"/>
          <w:szCs w:val="24"/>
        </w:rPr>
        <w:t xml:space="preserve">, </w:t>
      </w:r>
      <w:r w:rsidRPr="009E74ED">
        <w:rPr>
          <w:i/>
          <w:iCs/>
          <w:noProof/>
          <w:sz w:val="18"/>
          <w:szCs w:val="24"/>
        </w:rPr>
        <w:t>7</w:t>
      </w:r>
      <w:r w:rsidRPr="009E74ED">
        <w:rPr>
          <w:noProof/>
          <w:sz w:val="18"/>
          <w:szCs w:val="24"/>
        </w:rPr>
        <w:t>(June), 1–16.</w:t>
      </w:r>
    </w:p>
    <w:p w14:paraId="6C3BB752" w14:textId="2D673AB0" w:rsidR="009E74ED" w:rsidRPr="009E74ED" w:rsidRDefault="009E74ED" w:rsidP="009E74ED">
      <w:pPr>
        <w:autoSpaceDE w:val="0"/>
        <w:autoSpaceDN w:val="0"/>
        <w:adjustRightInd w:val="0"/>
        <w:ind w:left="480" w:hanging="480"/>
        <w:rPr>
          <w:noProof/>
          <w:sz w:val="18"/>
          <w:szCs w:val="24"/>
        </w:rPr>
      </w:pPr>
      <w:r w:rsidRPr="009E74ED">
        <w:rPr>
          <w:noProof/>
          <w:sz w:val="18"/>
          <w:szCs w:val="24"/>
        </w:rPr>
        <w:t xml:space="preserve">Marco, M. L., Heeney, D., Binda, S., Cifelli, C. J., Cotter, P. D., Foligné, B., Gänzle, M., Kort, R., Pasin, G., Pihlanto, A., Smid, E. J., &amp; Hutkins, R. (2017). Health benefits of fermented foods: microbiota and beyond. </w:t>
      </w:r>
      <w:r w:rsidRPr="009E74ED">
        <w:rPr>
          <w:i/>
          <w:iCs/>
          <w:noProof/>
          <w:sz w:val="18"/>
          <w:szCs w:val="24"/>
        </w:rPr>
        <w:t>Current Opinion in Biotechnology</w:t>
      </w:r>
      <w:r w:rsidRPr="009E74ED">
        <w:rPr>
          <w:noProof/>
          <w:sz w:val="18"/>
          <w:szCs w:val="24"/>
        </w:rPr>
        <w:t xml:space="preserve">, </w:t>
      </w:r>
      <w:r w:rsidRPr="009E74ED">
        <w:rPr>
          <w:i/>
          <w:iCs/>
          <w:noProof/>
          <w:sz w:val="18"/>
          <w:szCs w:val="24"/>
        </w:rPr>
        <w:t>44</w:t>
      </w:r>
      <w:r w:rsidRPr="009E74ED">
        <w:rPr>
          <w:noProof/>
          <w:sz w:val="18"/>
          <w:szCs w:val="24"/>
        </w:rPr>
        <w:t>, 94–102.</w:t>
      </w:r>
    </w:p>
    <w:p w14:paraId="49F4C43E" w14:textId="6CFE201E" w:rsidR="009E74ED" w:rsidRPr="009E74ED" w:rsidRDefault="009E74ED" w:rsidP="009E74ED">
      <w:pPr>
        <w:autoSpaceDE w:val="0"/>
        <w:autoSpaceDN w:val="0"/>
        <w:adjustRightInd w:val="0"/>
        <w:ind w:left="480" w:hanging="480"/>
        <w:rPr>
          <w:noProof/>
          <w:sz w:val="18"/>
          <w:szCs w:val="24"/>
        </w:rPr>
      </w:pPr>
      <w:r w:rsidRPr="009E74ED">
        <w:rPr>
          <w:noProof/>
          <w:sz w:val="18"/>
          <w:szCs w:val="24"/>
        </w:rPr>
        <w:t xml:space="preserve">Quince, C., Walker, A. W., Simpson, J. T., Loman, N. J., &amp; Segata, N. (2017). Shotgun metagenomics, from sampling to analysis. </w:t>
      </w:r>
      <w:r w:rsidRPr="009E74ED">
        <w:rPr>
          <w:i/>
          <w:iCs/>
          <w:noProof/>
          <w:sz w:val="18"/>
          <w:szCs w:val="24"/>
        </w:rPr>
        <w:t>Nature Biotechnology</w:t>
      </w:r>
      <w:r w:rsidRPr="009E74ED">
        <w:rPr>
          <w:noProof/>
          <w:sz w:val="18"/>
          <w:szCs w:val="24"/>
        </w:rPr>
        <w:t xml:space="preserve">, </w:t>
      </w:r>
      <w:r w:rsidRPr="009E74ED">
        <w:rPr>
          <w:i/>
          <w:iCs/>
          <w:noProof/>
          <w:sz w:val="18"/>
          <w:szCs w:val="24"/>
        </w:rPr>
        <w:t>35</w:t>
      </w:r>
      <w:r w:rsidRPr="009E74ED">
        <w:rPr>
          <w:noProof/>
          <w:sz w:val="18"/>
          <w:szCs w:val="24"/>
        </w:rPr>
        <w:t>(9), 833–844.</w:t>
      </w:r>
    </w:p>
    <w:p w14:paraId="4E195750" w14:textId="6C2310B6" w:rsidR="009E74ED" w:rsidRPr="009E74ED" w:rsidRDefault="009E74ED" w:rsidP="009E74ED">
      <w:pPr>
        <w:autoSpaceDE w:val="0"/>
        <w:autoSpaceDN w:val="0"/>
        <w:adjustRightInd w:val="0"/>
        <w:ind w:left="480" w:hanging="480"/>
        <w:rPr>
          <w:noProof/>
          <w:sz w:val="18"/>
        </w:rPr>
      </w:pPr>
      <w:r w:rsidRPr="009E74ED">
        <w:rPr>
          <w:noProof/>
          <w:sz w:val="18"/>
          <w:szCs w:val="24"/>
        </w:rPr>
        <w:t xml:space="preserve">Sharma, R., Garg, P., Kumar, P., Bhatia, S. K., &amp; Kulshrestha, S. (2020). Microbial fermentation and its role in quality improvement of fermented foods. </w:t>
      </w:r>
      <w:r w:rsidRPr="009E74ED">
        <w:rPr>
          <w:i/>
          <w:iCs/>
          <w:noProof/>
          <w:sz w:val="18"/>
          <w:szCs w:val="24"/>
        </w:rPr>
        <w:t>Fermentation</w:t>
      </w:r>
      <w:r w:rsidRPr="009E74ED">
        <w:rPr>
          <w:noProof/>
          <w:sz w:val="18"/>
          <w:szCs w:val="24"/>
        </w:rPr>
        <w:t xml:space="preserve">, </w:t>
      </w:r>
      <w:r w:rsidRPr="009E74ED">
        <w:rPr>
          <w:i/>
          <w:iCs/>
          <w:noProof/>
          <w:sz w:val="18"/>
          <w:szCs w:val="24"/>
        </w:rPr>
        <w:t>6</w:t>
      </w:r>
      <w:r w:rsidRPr="009E74ED">
        <w:rPr>
          <w:noProof/>
          <w:sz w:val="18"/>
          <w:szCs w:val="24"/>
        </w:rPr>
        <w:t>(4), 1–20.</w:t>
      </w:r>
    </w:p>
    <w:p w14:paraId="2CDDDF3D" w14:textId="79AB46C1" w:rsidR="006A5CE4" w:rsidRPr="005C0199" w:rsidRDefault="009E74ED" w:rsidP="005C0199">
      <w:pPr>
        <w:ind w:left="480" w:hanging="480"/>
        <w:rPr>
          <w:sz w:val="18"/>
          <w:szCs w:val="18"/>
        </w:rPr>
      </w:pPr>
      <w:r>
        <w:rPr>
          <w:sz w:val="18"/>
          <w:szCs w:val="18"/>
        </w:rPr>
        <w:fldChar w:fldCharType="end"/>
      </w:r>
    </w:p>
    <w:p w14:paraId="56C9F948" w14:textId="5D05388B" w:rsidR="006A5CE4" w:rsidRDefault="006A5CE4">
      <w:pPr>
        <w:widowControl/>
        <w:rPr>
          <w:sz w:val="18"/>
          <w:szCs w:val="18"/>
        </w:rPr>
      </w:pPr>
    </w:p>
    <w:sectPr w:rsidR="006A5CE4">
      <w:pgSz w:w="11906" w:h="16838"/>
      <w:pgMar w:top="1134" w:right="1134"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altName w:val="Calibri"/>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B3E38"/>
    <w:multiLevelType w:val="multilevel"/>
    <w:tmpl w:val="726890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55132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CE4"/>
    <w:rsid w:val="000D582D"/>
    <w:rsid w:val="00221A19"/>
    <w:rsid w:val="0022548D"/>
    <w:rsid w:val="002B7458"/>
    <w:rsid w:val="002F3303"/>
    <w:rsid w:val="003E2BE5"/>
    <w:rsid w:val="00425C4C"/>
    <w:rsid w:val="00563DCF"/>
    <w:rsid w:val="0058600E"/>
    <w:rsid w:val="005C0199"/>
    <w:rsid w:val="006056F3"/>
    <w:rsid w:val="00645AF4"/>
    <w:rsid w:val="006A5CE4"/>
    <w:rsid w:val="009E74ED"/>
    <w:rsid w:val="00A869F5"/>
    <w:rsid w:val="00C2158F"/>
    <w:rsid w:val="00D27EF9"/>
    <w:rsid w:val="00ED4B54"/>
    <w:rsid w:val="00F13CFF"/>
    <w:rsid w:val="00F62DF5"/>
    <w:rsid w:val="00F97C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2D99"/>
  <w15:docId w15:val="{D1F881E6-B76E-4704-A78F-5BE2FD06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E79"/>
    <w:pPr>
      <w:suppressAutoHyphens/>
    </w:pPr>
    <w:rPr>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character" w:styleId="Collegamentoipertestuale">
    <w:name w:val="Hyperlink"/>
    <w:basedOn w:val="Carpredefinitoparagrafo"/>
    <w:uiPriority w:val="99"/>
    <w:unhideWhenUsed/>
    <w:rsid w:val="003E5F89"/>
    <w:rPr>
      <w:color w:val="0563C1" w:themeColor="hyperlink"/>
      <w:u w:val="single"/>
    </w:rPr>
  </w:style>
  <w:style w:type="character" w:styleId="Menzionenonrisolta">
    <w:name w:val="Unresolved Mention"/>
    <w:basedOn w:val="Carpredefinitoparagrafo"/>
    <w:uiPriority w:val="99"/>
    <w:semiHidden/>
    <w:unhideWhenUsed/>
    <w:rsid w:val="003E5F89"/>
    <w:rPr>
      <w:color w:val="605E5C"/>
      <w:shd w:val="clear" w:color="auto" w:fill="E1DFDD"/>
    </w:rPr>
  </w:style>
  <w:style w:type="table" w:styleId="Grigliatabella">
    <w:name w:val="Table Grid"/>
    <w:basedOn w:val="Tabellanormale"/>
    <w:uiPriority w:val="39"/>
    <w:rsid w:val="00FE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E60E8B"/>
    <w:pPr>
      <w:widowControl/>
      <w:suppressAutoHyphens w:val="0"/>
      <w:spacing w:before="100" w:beforeAutospacing="1" w:after="100" w:afterAutospacing="1"/>
    </w:pPr>
    <w:rPr>
      <w:sz w:val="24"/>
      <w:szCs w:val="24"/>
      <w:lang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5" w:type="dxa"/>
        <w:left w:w="15" w:type="dxa"/>
        <w:right w:w="15" w:type="dxa"/>
      </w:tblCellMar>
    </w:tblPr>
  </w:style>
  <w:style w:type="character" w:styleId="Rimandocommento">
    <w:name w:val="annotation reference"/>
    <w:basedOn w:val="Carpredefinitoparagrafo"/>
    <w:uiPriority w:val="99"/>
    <w:semiHidden/>
    <w:unhideWhenUsed/>
    <w:rsid w:val="0022548D"/>
    <w:rPr>
      <w:sz w:val="16"/>
      <w:szCs w:val="16"/>
    </w:rPr>
  </w:style>
  <w:style w:type="paragraph" w:styleId="Testocommento">
    <w:name w:val="annotation text"/>
    <w:basedOn w:val="Normale"/>
    <w:link w:val="TestocommentoCarattere"/>
    <w:uiPriority w:val="99"/>
    <w:semiHidden/>
    <w:unhideWhenUsed/>
    <w:rsid w:val="0022548D"/>
  </w:style>
  <w:style w:type="character" w:customStyle="1" w:styleId="TestocommentoCarattere">
    <w:name w:val="Testo commento Carattere"/>
    <w:basedOn w:val="Carpredefinitoparagrafo"/>
    <w:link w:val="Testocommento"/>
    <w:uiPriority w:val="99"/>
    <w:semiHidden/>
    <w:rsid w:val="0022548D"/>
    <w:rPr>
      <w:lang w:eastAsia="zh-CN"/>
    </w:rPr>
  </w:style>
  <w:style w:type="paragraph" w:styleId="Soggettocommento">
    <w:name w:val="annotation subject"/>
    <w:basedOn w:val="Testocommento"/>
    <w:next w:val="Testocommento"/>
    <w:link w:val="SoggettocommentoCarattere"/>
    <w:uiPriority w:val="99"/>
    <w:semiHidden/>
    <w:unhideWhenUsed/>
    <w:rsid w:val="0022548D"/>
    <w:rPr>
      <w:b/>
      <w:bCs/>
    </w:rPr>
  </w:style>
  <w:style w:type="character" w:customStyle="1" w:styleId="SoggettocommentoCarattere">
    <w:name w:val="Soggetto commento Carattere"/>
    <w:basedOn w:val="TestocommentoCarattere"/>
    <w:link w:val="Soggettocommento"/>
    <w:uiPriority w:val="99"/>
    <w:semiHidden/>
    <w:rsid w:val="0022548D"/>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affaele.magliulo@unin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7FPUifFGk+9yiLC5auQsX9mXIw==">CgMxLjAaEgoBMBINCgsIB0IHEgVDYXJkbxoSCgExEg0KCwgHQgcSBUNhcmRvGhIKATISDQoLCAdCBxIFQ2FyZG8aEgoBMxINCgsIB0IHEgVDYXJkbxoSCgE0Eg0KCwgHQgcSBUNhcmRvGhIKATUSDQoLCAdCBxIFQ2FyZG8aEgoBNhINCgsIB0IHEgVDYXJkbxoSCgE3Eg0KCwgHQgcSBUNhcmRvOAByITFtdG1jZlZyQ2hOMnpxSE95VFkxS1dkaHFsOHozZHlJUQ==</go:docsCustomData>
</go:gDocsCustomXmlDataStorage>
</file>

<file path=customXml/itemProps1.xml><?xml version="1.0" encoding="utf-8"?>
<ds:datastoreItem xmlns:ds="http://schemas.openxmlformats.org/officeDocument/2006/customXml" ds:itemID="{01222B77-E7BA-4AD9-8A0B-45BCA08BC7D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3625</Words>
  <Characters>20664</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GIANLUIGI MAURIELLO</dc:creator>
  <cp:lastModifiedBy>RAFFAELE MAGLIULO</cp:lastModifiedBy>
  <cp:revision>14</cp:revision>
  <dcterms:created xsi:type="dcterms:W3CDTF">2023-02-24T09:56:00Z</dcterms:created>
  <dcterms:modified xsi:type="dcterms:W3CDTF">2023-06-07T09:09:00Z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2023-06-02T15:09:19Z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921c579c-566b-4843-a4e3-aba2787db983</vt:lpwstr>
  </property>
  <property fmtid="{D5CDD505-2E9C-101B-9397-08002B2CF9AE}" pid="8" name="MSIP_Label_2ad0b24d-6422-44b0-b3de-abb3a9e8c81a_ContentBits">
    <vt:lpwstr>0</vt:lpwstr>
  </property>
  <property fmtid="{D5CDD505-2E9C-101B-9397-08002B2CF9AE}" pid="9" name="Mendeley Document_1">
    <vt:lpwstr>True</vt:lpwstr>
  </property>
  <property fmtid="{D5CDD505-2E9C-101B-9397-08002B2CF9AE}" pid="10" name="Mendeley Citation Style_1">
    <vt:lpwstr>http://www.zotero.org/styles/apa</vt:lpwstr>
  </property>
  <property fmtid="{D5CDD505-2E9C-101B-9397-08002B2CF9AE}" pid="11" name="Mendeley Unique User Id_1">
    <vt:lpwstr>2abcd386-2713-355b-bf90-4d07484e4c1e</vt:lpwstr>
  </property>
  <property fmtid="{D5CDD505-2E9C-101B-9397-08002B2CF9AE}" pid="12" name="Mendeley Recent Style Id 0_1">
    <vt:lpwstr>http://www.zotero.org/styles/american-medical-association</vt:lpwstr>
  </property>
  <property fmtid="{D5CDD505-2E9C-101B-9397-08002B2CF9AE}" pid="13" name="Mendeley Recent Style Name 0_1">
    <vt:lpwstr>American Medical Association 11th edition</vt:lpwstr>
  </property>
  <property fmtid="{D5CDD505-2E9C-101B-9397-08002B2CF9AE}" pid="14" name="Mendeley Recent Style Id 1_1">
    <vt:lpwstr>http://www.zotero.org/styles/american-political-science-association</vt:lpwstr>
  </property>
  <property fmtid="{D5CDD505-2E9C-101B-9397-08002B2CF9AE}" pid="15" name="Mendeley Recent Style Name 1_1">
    <vt:lpwstr>American Political Science Association</vt:lpwstr>
  </property>
  <property fmtid="{D5CDD505-2E9C-101B-9397-08002B2CF9AE}" pid="16" name="Mendeley Recent Style Id 2_1">
    <vt:lpwstr>http://www.zotero.org/styles/apa</vt:lpwstr>
  </property>
  <property fmtid="{D5CDD505-2E9C-101B-9397-08002B2CF9AE}" pid="17" name="Mendeley Recent Style Name 2_1">
    <vt:lpwstr>American Psychological Association 7th edition</vt:lpwstr>
  </property>
  <property fmtid="{D5CDD505-2E9C-101B-9397-08002B2CF9AE}" pid="18" name="Mendeley Recent Style Id 3_1">
    <vt:lpwstr>http://www.zotero.org/styles/american-sociological-association</vt:lpwstr>
  </property>
  <property fmtid="{D5CDD505-2E9C-101B-9397-08002B2CF9AE}" pid="19" name="Mendeley Recent Style Name 3_1">
    <vt:lpwstr>American Sociological Association 6th edition</vt:lpwstr>
  </property>
  <property fmtid="{D5CDD505-2E9C-101B-9397-08002B2CF9AE}" pid="20" name="Mendeley Recent Style Id 4_1">
    <vt:lpwstr>http://www.zotero.org/styles/chicago-author-date</vt:lpwstr>
  </property>
  <property fmtid="{D5CDD505-2E9C-101B-9397-08002B2CF9AE}" pid="21" name="Mendeley Recent Style Name 4_1">
    <vt:lpwstr>Chicago Manual of Style 17th edition (author-date)</vt:lpwstr>
  </property>
  <property fmtid="{D5CDD505-2E9C-101B-9397-08002B2CF9AE}" pid="22" name="Mendeley Recent Style Id 5_1">
    <vt:lpwstr>http://www.zotero.org/styles/harvard-cite-them-right</vt:lpwstr>
  </property>
  <property fmtid="{D5CDD505-2E9C-101B-9397-08002B2CF9AE}" pid="23" name="Mendeley Recent Style Name 5_1">
    <vt:lpwstr>Cite Them Right 12th edition - Harvard</vt:lpwstr>
  </property>
  <property fmtid="{D5CDD505-2E9C-101B-9397-08002B2CF9AE}" pid="24" name="Mendeley Recent Style Id 6_1">
    <vt:lpwstr>http://www.zotero.org/styles/ieee</vt:lpwstr>
  </property>
  <property fmtid="{D5CDD505-2E9C-101B-9397-08002B2CF9AE}" pid="25" name="Mendeley Recent Style Name 6_1">
    <vt:lpwstr>IEEE</vt:lpwstr>
  </property>
  <property fmtid="{D5CDD505-2E9C-101B-9397-08002B2CF9AE}" pid="26" name="Mendeley Recent Style Id 7_1">
    <vt:lpwstr>http://www.zotero.org/styles/modern-humanities-research-association</vt:lpwstr>
  </property>
  <property fmtid="{D5CDD505-2E9C-101B-9397-08002B2CF9AE}" pid="27" name="Mendeley Recent Style Name 7_1">
    <vt:lpwstr>Modern Humanities Research Association 3rd edition (note with bibliography)</vt:lpwstr>
  </property>
  <property fmtid="{D5CDD505-2E9C-101B-9397-08002B2CF9AE}" pid="28" name="Mendeley Recent Style Id 8_1">
    <vt:lpwstr>http://www.zotero.org/styles/modern-language-association</vt:lpwstr>
  </property>
  <property fmtid="{D5CDD505-2E9C-101B-9397-08002B2CF9AE}" pid="29" name="Mendeley Recent Style Name 8_1">
    <vt:lpwstr>Modern Language Association 9th edition</vt:lpwstr>
  </property>
  <property fmtid="{D5CDD505-2E9C-101B-9397-08002B2CF9AE}" pid="30" name="Mendeley Recent Style Id 9_1">
    <vt:lpwstr>http://www.zotero.org/styles/urban-studies</vt:lpwstr>
  </property>
  <property fmtid="{D5CDD505-2E9C-101B-9397-08002B2CF9AE}" pid="31" name="Mendeley Recent Style Name 9_1">
    <vt:lpwstr>Urban Studies</vt:lpwstr>
  </property>
</Properties>
</file>