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600542C6" w:rsidR="00512D9B" w:rsidRPr="0090270C" w:rsidRDefault="0090270C">
      <w:pPr>
        <w:pStyle w:val="Title"/>
        <w:spacing w:before="600" w:line="240" w:lineRule="auto"/>
        <w:rPr>
          <w:lang w:val="en-US"/>
        </w:rPr>
      </w:pPr>
      <w:r w:rsidRPr="0090270C">
        <w:rPr>
          <w:lang w:val="en-US"/>
        </w:rPr>
        <w:t>Developing a shelf-life predictive model for dry foods packed in biobased materials: the case study of coffee capsule</w:t>
      </w:r>
      <w:r>
        <w:rPr>
          <w:lang w:val="en-US"/>
        </w:rPr>
        <w:t>s</w:t>
      </w:r>
    </w:p>
    <w:p w14:paraId="3607B32A" w14:textId="77DFA34D" w:rsidR="00512D9B" w:rsidRPr="0090270C" w:rsidRDefault="0090270C">
      <w:pPr>
        <w:jc w:val="center"/>
      </w:pPr>
      <w:r w:rsidRPr="0090270C">
        <w:t xml:space="preserve">Marco Lopriore </w:t>
      </w:r>
      <w:r w:rsidR="00FB589C" w:rsidRPr="0090270C">
        <w:t>(</w:t>
      </w:r>
      <w:r>
        <w:t>lopriore.marco</w:t>
      </w:r>
      <w:r w:rsidR="00FB589C" w:rsidRPr="0090270C">
        <w:t>@</w:t>
      </w:r>
      <w:r>
        <w:t>spes.</w:t>
      </w:r>
      <w:r w:rsidR="00FB589C" w:rsidRPr="0090270C">
        <w:t>uni</w:t>
      </w:r>
      <w:r>
        <w:t>ud</w:t>
      </w:r>
      <w:r w:rsidR="00FB589C" w:rsidRPr="0090270C">
        <w:t>.it)</w:t>
      </w:r>
    </w:p>
    <w:p w14:paraId="6071147E" w14:textId="7EA3F46E" w:rsidR="00512D9B" w:rsidRDefault="0090270C">
      <w:pPr>
        <w:jc w:val="center"/>
        <w:rPr>
          <w:lang w:val="en-GB"/>
        </w:rPr>
      </w:pPr>
      <w:r>
        <w:rPr>
          <w:lang w:val="en-GB"/>
        </w:rPr>
        <w:t>Department of Agricultural, Food, Environmental and Animal Sciences, University of Udine, Italy</w:t>
      </w:r>
    </w:p>
    <w:p w14:paraId="6D2C157D" w14:textId="23822A1C" w:rsidR="00512D9B" w:rsidRPr="0090270C" w:rsidRDefault="0090270C">
      <w:pPr>
        <w:jc w:val="center"/>
      </w:pPr>
      <w:r w:rsidRPr="0090270C">
        <w:t xml:space="preserve">Tutor: Prof. Maria Cristina Nicoli; </w:t>
      </w:r>
      <w:proofErr w:type="spellStart"/>
      <w:r w:rsidRPr="0090270C">
        <w:t>Cotutor</w:t>
      </w:r>
      <w:proofErr w:type="spellEnd"/>
      <w:r w:rsidRPr="0090270C">
        <w:t>: Marilisa Alongi, PhD</w:t>
      </w:r>
    </w:p>
    <w:p w14:paraId="4F4155F1" w14:textId="77777777" w:rsidR="00512D9B" w:rsidRPr="0090270C" w:rsidRDefault="00512D9B">
      <w:pPr>
        <w:tabs>
          <w:tab w:val="left" w:pos="0"/>
        </w:tabs>
        <w:jc w:val="both"/>
      </w:pPr>
    </w:p>
    <w:p w14:paraId="188AF05F" w14:textId="26DA857E" w:rsidR="00512D9B" w:rsidRPr="00746B7D" w:rsidRDefault="0090270C">
      <w:pPr>
        <w:tabs>
          <w:tab w:val="left" w:pos="0"/>
        </w:tabs>
        <w:jc w:val="both"/>
        <w:rPr>
          <w:lang w:val="en-US"/>
        </w:rPr>
      </w:pPr>
      <w:r w:rsidRPr="0090270C">
        <w:rPr>
          <w:lang w:val="en-US"/>
        </w:rPr>
        <w:t>The use of biobased packaging for dry foods is encountering some pitfalls, which are strictly related to the water vapor permeability. Furthermore, the barrier properties of these novel materials seems to be deeply affected by environmental storage conditions. The hierarchy of the physicochemical parameters influencing the quality of ground coffee packed in biobased materials was identified, and allowed to lay the foundation for a shelf-life prediction model.</w:t>
      </w:r>
    </w:p>
    <w:p w14:paraId="25341C9E" w14:textId="7E94E0DA" w:rsidR="00512D9B" w:rsidRPr="0090270C" w:rsidRDefault="0090270C">
      <w:pPr>
        <w:pStyle w:val="Title"/>
        <w:spacing w:before="240" w:line="240" w:lineRule="auto"/>
        <w:rPr>
          <w:sz w:val="24"/>
          <w:lang w:val="it-IT"/>
        </w:rPr>
      </w:pPr>
      <w:r w:rsidRPr="004818E2">
        <w:rPr>
          <w:sz w:val="24"/>
          <w:lang w:val="it-IT"/>
        </w:rPr>
        <w:t xml:space="preserve">Sviluppo di un modello di previsione di </w:t>
      </w:r>
      <w:proofErr w:type="spellStart"/>
      <w:r w:rsidRPr="004818E2">
        <w:rPr>
          <w:i/>
          <w:iCs/>
          <w:sz w:val="24"/>
          <w:lang w:val="it-IT"/>
        </w:rPr>
        <w:t>shelf</w:t>
      </w:r>
      <w:proofErr w:type="spellEnd"/>
      <w:r w:rsidRPr="004818E2">
        <w:rPr>
          <w:i/>
          <w:iCs/>
          <w:sz w:val="24"/>
          <w:lang w:val="it-IT"/>
        </w:rPr>
        <w:t>-life</w:t>
      </w:r>
      <w:r w:rsidRPr="004818E2">
        <w:rPr>
          <w:sz w:val="24"/>
          <w:lang w:val="it-IT"/>
        </w:rPr>
        <w:t xml:space="preserve"> per alimenti secchi confezionati con materiali bioplastici: il caso studio delle capsule di caffè</w:t>
      </w:r>
    </w:p>
    <w:p w14:paraId="5B3AA466" w14:textId="16111755" w:rsidR="00512D9B" w:rsidRDefault="0090270C">
      <w:pPr>
        <w:tabs>
          <w:tab w:val="left" w:pos="0"/>
        </w:tabs>
        <w:jc w:val="both"/>
      </w:pPr>
      <w:r w:rsidRPr="00E20C75">
        <w:t xml:space="preserve">L’utilizzo di materiali di imballaggio per alimenti di tipo </w:t>
      </w:r>
      <w:proofErr w:type="spellStart"/>
      <w:r w:rsidRPr="002B0201">
        <w:rPr>
          <w:i/>
          <w:iCs/>
        </w:rPr>
        <w:t>biobased</w:t>
      </w:r>
      <w:proofErr w:type="spellEnd"/>
      <w:r w:rsidRPr="002B0201">
        <w:t xml:space="preserve"> </w:t>
      </w:r>
      <w:r w:rsidRPr="00E20C75">
        <w:t xml:space="preserve">presenta alcune criticità legate alla loro permeabilità al vapor d’acqua. Tale proprietà sembra essere influenzata dalle condizioni ambientali di conservazione. In questo lavoro è stata individuata la gerarchia dei parametri chimico-fisici che influenzano la qualità del caffè confezionato in capsule </w:t>
      </w:r>
      <w:proofErr w:type="spellStart"/>
      <w:r w:rsidRPr="002B0201">
        <w:rPr>
          <w:i/>
          <w:iCs/>
        </w:rPr>
        <w:t>biobased</w:t>
      </w:r>
      <w:proofErr w:type="spellEnd"/>
      <w:r w:rsidRPr="00E20C75">
        <w:t xml:space="preserve">. Questi risultati hanno consentito di porre le basi allo sviluppo di un modello predittivo di </w:t>
      </w:r>
      <w:proofErr w:type="spellStart"/>
      <w:r w:rsidRPr="002B0201">
        <w:rPr>
          <w:i/>
          <w:iCs/>
        </w:rPr>
        <w:t>shelf</w:t>
      </w:r>
      <w:proofErr w:type="spellEnd"/>
      <w:r w:rsidRPr="002B0201">
        <w:rPr>
          <w:i/>
          <w:iCs/>
        </w:rPr>
        <w:t>-life</w:t>
      </w:r>
      <w:r w:rsidRPr="00E20C75">
        <w:t>.</w:t>
      </w:r>
    </w:p>
    <w:p w14:paraId="73C1D670" w14:textId="77777777" w:rsidR="00512D9B" w:rsidRDefault="00512D9B">
      <w:pPr>
        <w:tabs>
          <w:tab w:val="left" w:pos="0"/>
        </w:tabs>
        <w:jc w:val="both"/>
      </w:pPr>
    </w:p>
    <w:p w14:paraId="6E4C6A6A" w14:textId="589F318C" w:rsidR="00512D9B" w:rsidRPr="00746B7D" w:rsidRDefault="00FB589C">
      <w:pPr>
        <w:ind w:left="567" w:hanging="567"/>
        <w:jc w:val="both"/>
        <w:rPr>
          <w:lang w:val="en-US"/>
        </w:rPr>
      </w:pPr>
      <w:r>
        <w:rPr>
          <w:b/>
          <w:bCs/>
          <w:lang w:val="en-GB"/>
        </w:rPr>
        <w:t>Key words</w:t>
      </w:r>
      <w:r>
        <w:rPr>
          <w:lang w:val="en-GB"/>
        </w:rPr>
        <w:t xml:space="preserve">: </w:t>
      </w:r>
      <w:r w:rsidR="0090270C" w:rsidRPr="0090270C">
        <w:rPr>
          <w:lang w:val="en-GB"/>
        </w:rPr>
        <w:t>ground coffee, shelf-life, dry foods, food packaging.</w:t>
      </w:r>
    </w:p>
    <w:p w14:paraId="049B5BB9" w14:textId="77777777"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406734B7" w14:textId="06410E72" w:rsidR="00512D9B" w:rsidRPr="00746B7D" w:rsidRDefault="0090270C" w:rsidP="0090270C">
      <w:pPr>
        <w:tabs>
          <w:tab w:val="left" w:pos="0"/>
        </w:tabs>
        <w:jc w:val="both"/>
        <w:rPr>
          <w:lang w:val="en-US"/>
        </w:rPr>
      </w:pPr>
      <w:r w:rsidRPr="0090270C">
        <w:rPr>
          <w:lang w:val="en-GB"/>
        </w:rPr>
        <w:t xml:space="preserve">The transition from petrol-based packaging materials to biobased ones represents a promising trend in the perspective to minimize environmental plastic pollution. However, biobased materials seem to exhibit a moisture sensitivity that is absent in conventional ones. This peculiar </w:t>
      </w:r>
      <w:proofErr w:type="spellStart"/>
      <w:r w:rsidRPr="0090270C">
        <w:rPr>
          <w:lang w:val="en-GB"/>
        </w:rPr>
        <w:t>behavior</w:t>
      </w:r>
      <w:proofErr w:type="spellEnd"/>
      <w:r w:rsidRPr="0090270C">
        <w:rPr>
          <w:lang w:val="en-GB"/>
        </w:rPr>
        <w:t xml:space="preserve"> is opening new and unexpected criticalities in the management of dry foods packed in biobased materials since these products might have a much shorter shelf-life than expected (Del Nobile et al., 2003). To face this emerging problem, the development of suitable shelf-life prediction models accounting for both the packaging dynamic performances towards environmental relative humidity (ERH) and the food moisture sensitivity are urgently required. The case study of roasted ground coffee packed in biobased capsules is here described.</w:t>
      </w:r>
      <w:r w:rsidR="00FB589C">
        <w:rPr>
          <w:lang w:val="en-GB"/>
        </w:rPr>
        <w:t xml:space="preserve">  </w:t>
      </w:r>
    </w:p>
    <w:p w14:paraId="525E1D35" w14:textId="77777777" w:rsidR="00512D9B" w:rsidRDefault="00FB589C">
      <w:pPr>
        <w:pStyle w:val="Heading1"/>
        <w:spacing w:before="240" w:after="120"/>
        <w:ind w:right="0"/>
        <w:jc w:val="both"/>
        <w:rPr>
          <w:b/>
          <w:bCs/>
          <w:color w:val="000000"/>
          <w:sz w:val="24"/>
          <w:lang w:val="en-GB"/>
        </w:rPr>
      </w:pPr>
      <w:r>
        <w:rPr>
          <w:b/>
          <w:bCs/>
          <w:color w:val="000000"/>
          <w:sz w:val="24"/>
          <w:lang w:val="en-GB"/>
        </w:rPr>
        <w:t>2. Materials and Methods</w:t>
      </w:r>
    </w:p>
    <w:p w14:paraId="7CE21770" w14:textId="77777777" w:rsidR="0090270C" w:rsidRPr="00F46753" w:rsidRDefault="0090270C" w:rsidP="0090270C">
      <w:pPr>
        <w:contextualSpacing/>
        <w:jc w:val="both"/>
        <w:rPr>
          <w:lang w:val="en-US"/>
        </w:rPr>
      </w:pPr>
      <w:r>
        <w:rPr>
          <w:lang w:val="en-US"/>
        </w:rPr>
        <w:t>Capsules made</w:t>
      </w:r>
      <w:r w:rsidRPr="0075763A">
        <w:rPr>
          <w:lang w:val="en-US"/>
        </w:rPr>
        <w:t xml:space="preserve"> </w:t>
      </w:r>
      <w:r>
        <w:rPr>
          <w:lang w:val="en-US"/>
        </w:rPr>
        <w:t xml:space="preserve">of </w:t>
      </w:r>
      <w:r w:rsidRPr="0075763A">
        <w:rPr>
          <w:lang w:val="en-US"/>
        </w:rPr>
        <w:t>polybutylene succinate (PBS)</w:t>
      </w:r>
      <w:r>
        <w:rPr>
          <w:lang w:val="en-US"/>
        </w:rPr>
        <w:t xml:space="preserve">, </w:t>
      </w:r>
      <w:r w:rsidRPr="008B77A2">
        <w:rPr>
          <w:i/>
          <w:iCs/>
          <w:lang w:val="en-US"/>
        </w:rPr>
        <w:t>i.e.</w:t>
      </w:r>
      <w:r w:rsidRPr="008B77A2">
        <w:rPr>
          <w:lang w:val="en-US"/>
        </w:rPr>
        <w:t>,</w:t>
      </w:r>
      <w:r>
        <w:rPr>
          <w:lang w:val="en-US"/>
        </w:rPr>
        <w:t xml:space="preserve"> bio-based,</w:t>
      </w:r>
      <w:r w:rsidRPr="0075763A">
        <w:rPr>
          <w:lang w:val="en-US"/>
        </w:rPr>
        <w:t xml:space="preserve"> </w:t>
      </w:r>
      <w:r>
        <w:rPr>
          <w:lang w:val="en-US"/>
        </w:rPr>
        <w:t>or</w:t>
      </w:r>
      <w:r w:rsidRPr="0075763A">
        <w:rPr>
          <w:lang w:val="en-US"/>
        </w:rPr>
        <w:t xml:space="preserve"> </w:t>
      </w:r>
      <w:r>
        <w:rPr>
          <w:lang w:val="en-US"/>
        </w:rPr>
        <w:t>p</w:t>
      </w:r>
      <w:r w:rsidRPr="0075763A">
        <w:rPr>
          <w:lang w:val="en-US"/>
        </w:rPr>
        <w:t>olypropylene/</w:t>
      </w:r>
      <w:r>
        <w:rPr>
          <w:lang w:val="en-US"/>
        </w:rPr>
        <w:t>e</w:t>
      </w:r>
      <w:r w:rsidRPr="0075763A">
        <w:rPr>
          <w:lang w:val="en-US"/>
        </w:rPr>
        <w:t>thylene-vinyl-alcohol/</w:t>
      </w:r>
      <w:r>
        <w:rPr>
          <w:lang w:val="en-US"/>
        </w:rPr>
        <w:t>p</w:t>
      </w:r>
      <w:r w:rsidRPr="0075763A">
        <w:rPr>
          <w:lang w:val="en-US"/>
        </w:rPr>
        <w:t>olypropylene (PP/EVOH/PP)</w:t>
      </w:r>
      <w:r>
        <w:rPr>
          <w:lang w:val="en-US"/>
        </w:rPr>
        <w:t xml:space="preserve">, </w:t>
      </w:r>
      <w:r w:rsidRPr="008B77A2">
        <w:rPr>
          <w:i/>
          <w:iCs/>
          <w:lang w:val="en-US"/>
        </w:rPr>
        <w:t>i.e.</w:t>
      </w:r>
      <w:r>
        <w:rPr>
          <w:lang w:val="en-US"/>
        </w:rPr>
        <w:t>, petrol-based,</w:t>
      </w:r>
      <w:r w:rsidRPr="0075763A">
        <w:rPr>
          <w:lang w:val="en-US"/>
        </w:rPr>
        <w:t xml:space="preserve"> </w:t>
      </w:r>
      <w:r>
        <w:rPr>
          <w:lang w:val="en-US"/>
        </w:rPr>
        <w:t xml:space="preserve">containing 7 g of </w:t>
      </w:r>
      <w:r w:rsidRPr="0075763A">
        <w:rPr>
          <w:lang w:val="en-US"/>
        </w:rPr>
        <w:t xml:space="preserve">freshly produced </w:t>
      </w:r>
      <w:r>
        <w:rPr>
          <w:lang w:val="en-US"/>
        </w:rPr>
        <w:t xml:space="preserve">roasted </w:t>
      </w:r>
      <w:r w:rsidRPr="0075763A">
        <w:rPr>
          <w:lang w:val="en-US"/>
        </w:rPr>
        <w:t>coffee</w:t>
      </w:r>
      <w:r>
        <w:rPr>
          <w:lang w:val="en-US"/>
        </w:rPr>
        <w:t xml:space="preserve"> powder</w:t>
      </w:r>
      <w:r w:rsidRPr="0075763A">
        <w:rPr>
          <w:lang w:val="en-US"/>
        </w:rPr>
        <w:t xml:space="preserve"> w</w:t>
      </w:r>
      <w:r>
        <w:rPr>
          <w:lang w:val="en-US"/>
        </w:rPr>
        <w:t>ere prepared in an industrial packaging plant</w:t>
      </w:r>
      <w:r w:rsidRPr="0075763A">
        <w:rPr>
          <w:lang w:val="en-US"/>
        </w:rPr>
        <w:t>. Samples were stored in dark condition at 20 °C and 23, 54, 65 and 75% ERH.  During storage</w:t>
      </w:r>
      <w:r>
        <w:rPr>
          <w:lang w:val="en-US"/>
        </w:rPr>
        <w:t>,</w:t>
      </w:r>
      <w:r w:rsidRPr="0075763A">
        <w:rPr>
          <w:lang w:val="en-US"/>
        </w:rPr>
        <w:t xml:space="preserve"> </w:t>
      </w:r>
      <w:r>
        <w:rPr>
          <w:lang w:val="en-US"/>
        </w:rPr>
        <w:t xml:space="preserve">the </w:t>
      </w:r>
      <w:r w:rsidRPr="0075763A">
        <w:rPr>
          <w:lang w:val="en-US"/>
        </w:rPr>
        <w:t>coffee</w:t>
      </w:r>
      <w:r>
        <w:rPr>
          <w:lang w:val="en-US"/>
        </w:rPr>
        <w:t xml:space="preserve"> powder</w:t>
      </w:r>
      <w:r w:rsidRPr="0075763A">
        <w:rPr>
          <w:lang w:val="en-US"/>
        </w:rPr>
        <w:t xml:space="preserve"> </w:t>
      </w:r>
      <w:r>
        <w:rPr>
          <w:lang w:val="en-US"/>
        </w:rPr>
        <w:t>was retrieved from the c</w:t>
      </w:r>
      <w:r w:rsidRPr="0075763A">
        <w:rPr>
          <w:lang w:val="en-US"/>
        </w:rPr>
        <w:t xml:space="preserve">apsules </w:t>
      </w:r>
      <w:r>
        <w:rPr>
          <w:lang w:val="en-US"/>
        </w:rPr>
        <w:t>and</w:t>
      </w:r>
      <w:r w:rsidRPr="0075763A">
        <w:rPr>
          <w:lang w:val="en-US"/>
        </w:rPr>
        <w:t xml:space="preserve"> </w:t>
      </w:r>
      <w:r>
        <w:rPr>
          <w:lang w:val="en-US"/>
        </w:rPr>
        <w:t>analyzed for</w:t>
      </w:r>
      <w:r w:rsidRPr="0075763A">
        <w:rPr>
          <w:lang w:val="en-US"/>
        </w:rPr>
        <w:t xml:space="preserve">: </w:t>
      </w:r>
      <w:r w:rsidRPr="00FC2539">
        <w:rPr>
          <w:i/>
          <w:iCs/>
          <w:lang w:val="en-US"/>
        </w:rPr>
        <w:t>a)</w:t>
      </w:r>
      <w:r w:rsidRPr="0075763A">
        <w:rPr>
          <w:lang w:val="en-US"/>
        </w:rPr>
        <w:t xml:space="preserve"> water activity </w:t>
      </w:r>
      <w:r w:rsidRPr="7B00520D">
        <w:rPr>
          <w:lang w:val="en-US"/>
        </w:rPr>
        <w:t>(a</w:t>
      </w:r>
      <w:r w:rsidRPr="002B1CA5">
        <w:rPr>
          <w:vertAlign w:val="subscript"/>
          <w:lang w:val="en-US"/>
        </w:rPr>
        <w:t>w</w:t>
      </w:r>
      <w:r w:rsidRPr="7B00520D">
        <w:rPr>
          <w:lang w:val="en-US"/>
        </w:rPr>
        <w:t xml:space="preserve">) at 25 °C by means of AQUALAB 4TE hygrometer; </w:t>
      </w:r>
      <w:r w:rsidRPr="00FC2539">
        <w:rPr>
          <w:i/>
          <w:iCs/>
          <w:lang w:val="en-US"/>
        </w:rPr>
        <w:t>b)</w:t>
      </w:r>
      <w:r w:rsidRPr="7B00520D">
        <w:rPr>
          <w:lang w:val="en-US"/>
        </w:rPr>
        <w:t xml:space="preserve"> moisture (M) by gravimetric method according to AOAC (2000).</w:t>
      </w:r>
      <w:r>
        <w:rPr>
          <w:lang w:val="en-US"/>
        </w:rPr>
        <w:t xml:space="preserve"> </w:t>
      </w:r>
      <w:r w:rsidRPr="7B00520D">
        <w:rPr>
          <w:lang w:val="en-US"/>
        </w:rPr>
        <w:t>At different storage time</w:t>
      </w:r>
      <w:r>
        <w:rPr>
          <w:lang w:val="en-US"/>
        </w:rPr>
        <w:t>s</w:t>
      </w:r>
      <w:r w:rsidRPr="7B00520D">
        <w:rPr>
          <w:lang w:val="en-US"/>
        </w:rPr>
        <w:t>, capsules were picked up and used to obtain a coffee brew by using a domestic espresso coffee machine. After extraction, coffee brews were rapidly cooled down at 23 °C by means of a blast chiller</w:t>
      </w:r>
      <w:r>
        <w:rPr>
          <w:lang w:val="en-US"/>
        </w:rPr>
        <w:t xml:space="preserve"> and their</w:t>
      </w:r>
      <w:r w:rsidRPr="7B00520D">
        <w:rPr>
          <w:lang w:val="en-US"/>
        </w:rPr>
        <w:t xml:space="preserve"> pH was measured with a pH-meter (Basic20, Hach Lange Spain S.L.U. </w:t>
      </w:r>
      <w:proofErr w:type="spellStart"/>
      <w:r w:rsidRPr="7B00520D">
        <w:rPr>
          <w:lang w:val="en-US"/>
        </w:rPr>
        <w:t>Riera</w:t>
      </w:r>
      <w:proofErr w:type="spellEnd"/>
      <w:r w:rsidRPr="7B00520D">
        <w:rPr>
          <w:lang w:val="en-US"/>
        </w:rPr>
        <w:t xml:space="preserve"> Principal, </w:t>
      </w:r>
      <w:proofErr w:type="spellStart"/>
      <w:r w:rsidRPr="7B00520D">
        <w:rPr>
          <w:lang w:val="en-US"/>
        </w:rPr>
        <w:t>Alella</w:t>
      </w:r>
      <w:proofErr w:type="spellEnd"/>
      <w:r w:rsidRPr="7B00520D">
        <w:rPr>
          <w:lang w:val="en-US"/>
        </w:rPr>
        <w:t xml:space="preserve">, </w:t>
      </w:r>
      <w:proofErr w:type="spellStart"/>
      <w:r w:rsidRPr="7B00520D">
        <w:rPr>
          <w:lang w:val="en-US"/>
        </w:rPr>
        <w:t>Barcellona</w:t>
      </w:r>
      <w:proofErr w:type="spellEnd"/>
      <w:r w:rsidRPr="7B00520D">
        <w:rPr>
          <w:lang w:val="en-US"/>
        </w:rPr>
        <w:t>)</w:t>
      </w:r>
      <w:r>
        <w:rPr>
          <w:lang w:val="en-US"/>
        </w:rPr>
        <w:t>. The results reported are the average of at least 3 replicates.</w:t>
      </w:r>
    </w:p>
    <w:p w14:paraId="7F935417" w14:textId="291B75FD" w:rsidR="00512D9B" w:rsidRPr="00746B7D" w:rsidRDefault="0090270C" w:rsidP="0090270C">
      <w:pPr>
        <w:jc w:val="both"/>
        <w:rPr>
          <w:lang w:val="en-US"/>
        </w:rPr>
      </w:pPr>
      <w:r>
        <w:rPr>
          <w:lang w:val="en-US"/>
        </w:rPr>
        <w:t xml:space="preserve">Additionally, unpacked </w:t>
      </w:r>
      <w:r w:rsidRPr="7B00520D">
        <w:rPr>
          <w:lang w:val="en-US"/>
        </w:rPr>
        <w:t xml:space="preserve">ground coffee powder </w:t>
      </w:r>
      <w:r>
        <w:rPr>
          <w:lang w:val="en-US"/>
        </w:rPr>
        <w:t>was</w:t>
      </w:r>
      <w:r w:rsidRPr="7B00520D">
        <w:rPr>
          <w:lang w:val="en-US"/>
        </w:rPr>
        <w:t xml:space="preserve"> equilibrat</w:t>
      </w:r>
      <w:r>
        <w:rPr>
          <w:lang w:val="en-US"/>
        </w:rPr>
        <w:t>ed</w:t>
      </w:r>
      <w:r w:rsidRPr="7B00520D">
        <w:rPr>
          <w:lang w:val="en-US"/>
        </w:rPr>
        <w:t xml:space="preserve"> at </w:t>
      </w:r>
      <w:r>
        <w:rPr>
          <w:lang w:val="en-US"/>
        </w:rPr>
        <w:t xml:space="preserve">20 </w:t>
      </w:r>
      <w:r w:rsidRPr="7B00520D">
        <w:rPr>
          <w:lang w:val="en-US"/>
        </w:rPr>
        <w:t>°C</w:t>
      </w:r>
      <w:r w:rsidRPr="7B00520D" w:rsidDel="005F450C">
        <w:rPr>
          <w:lang w:val="en-US"/>
        </w:rPr>
        <w:t xml:space="preserve"> </w:t>
      </w:r>
      <w:r>
        <w:rPr>
          <w:lang w:val="en-US"/>
        </w:rPr>
        <w:t xml:space="preserve">and </w:t>
      </w:r>
      <w:r w:rsidRPr="7B00520D">
        <w:rPr>
          <w:lang w:val="en-US"/>
        </w:rPr>
        <w:t>11, 32, 43, 65, 75, 87, and 97% ERH</w:t>
      </w:r>
      <w:r>
        <w:rPr>
          <w:lang w:val="en-US"/>
        </w:rPr>
        <w:t xml:space="preserve"> by means of static, gravimetric method (</w:t>
      </w:r>
      <w:r w:rsidR="00105E8D">
        <w:rPr>
          <w:lang w:val="en-US"/>
        </w:rPr>
        <w:t xml:space="preserve">Wagstaffe </w:t>
      </w:r>
      <w:r w:rsidR="006E3334">
        <w:rPr>
          <w:lang w:val="en-US"/>
        </w:rPr>
        <w:t>and</w:t>
      </w:r>
      <w:r w:rsidR="00105E8D" w:rsidRPr="00105E8D">
        <w:rPr>
          <w:lang w:val="en-US"/>
        </w:rPr>
        <w:t xml:space="preserve"> </w:t>
      </w:r>
      <w:r w:rsidR="00105E8D">
        <w:rPr>
          <w:lang w:val="en-US"/>
        </w:rPr>
        <w:t>Jowitt</w:t>
      </w:r>
      <w:r>
        <w:rPr>
          <w:lang w:val="en-US"/>
        </w:rPr>
        <w:t>, 199</w:t>
      </w:r>
      <w:r w:rsidR="0068035D">
        <w:rPr>
          <w:lang w:val="en-US"/>
        </w:rPr>
        <w:t>0</w:t>
      </w:r>
      <w:r>
        <w:rPr>
          <w:lang w:val="en-US"/>
        </w:rPr>
        <w:t xml:space="preserve">). </w:t>
      </w:r>
      <w:r w:rsidRPr="7B00520D">
        <w:rPr>
          <w:lang w:val="en-US"/>
        </w:rPr>
        <w:t>M and a</w:t>
      </w:r>
      <w:r w:rsidRPr="00C44ADF">
        <w:rPr>
          <w:vertAlign w:val="subscript"/>
          <w:lang w:val="en-US"/>
        </w:rPr>
        <w:t>w</w:t>
      </w:r>
      <w:r w:rsidRPr="7B00520D">
        <w:rPr>
          <w:lang w:val="en-US"/>
        </w:rPr>
        <w:t xml:space="preserve"> </w:t>
      </w:r>
      <w:r>
        <w:rPr>
          <w:lang w:val="en-US"/>
        </w:rPr>
        <w:t>of coffee were analyzed and d</w:t>
      </w:r>
      <w:r w:rsidRPr="7B00520D">
        <w:rPr>
          <w:lang w:val="en-US"/>
        </w:rPr>
        <w:t xml:space="preserve">ata were modelled using the Guggenheim-Anderson-De Boer </w:t>
      </w:r>
      <w:r>
        <w:rPr>
          <w:lang w:val="en-US"/>
        </w:rPr>
        <w:t xml:space="preserve">(GAB) </w:t>
      </w:r>
      <w:r w:rsidRPr="7B00520D">
        <w:rPr>
          <w:lang w:val="en-US"/>
        </w:rPr>
        <w:t>equation.</w:t>
      </w:r>
    </w:p>
    <w:p w14:paraId="520DEE64" w14:textId="77777777" w:rsidR="00512D9B" w:rsidRDefault="00FB589C">
      <w:pPr>
        <w:pStyle w:val="Heading1"/>
        <w:spacing w:before="240" w:after="120"/>
        <w:ind w:right="0"/>
        <w:jc w:val="both"/>
        <w:rPr>
          <w:b/>
          <w:bCs/>
          <w:color w:val="000000"/>
          <w:sz w:val="24"/>
          <w:lang w:val="en-GB"/>
        </w:rPr>
      </w:pPr>
      <w:r>
        <w:rPr>
          <w:b/>
          <w:bCs/>
          <w:color w:val="000000"/>
          <w:sz w:val="24"/>
          <w:lang w:val="en-GB"/>
        </w:rPr>
        <w:t>3. Results and Discussion</w:t>
      </w:r>
    </w:p>
    <w:p w14:paraId="0FD0411D" w14:textId="78A2A482" w:rsidR="00512D9B" w:rsidRDefault="00CE786F">
      <w:pPr>
        <w:tabs>
          <w:tab w:val="left" w:pos="567"/>
          <w:tab w:val="right" w:pos="7938"/>
        </w:tabs>
        <w:jc w:val="both"/>
        <w:rPr>
          <w:lang w:val="en-GB"/>
        </w:rPr>
      </w:pPr>
      <w:r w:rsidRPr="00FC2539">
        <w:rPr>
          <w:i/>
          <w:iCs/>
          <w:lang w:val="en-US"/>
        </w:rPr>
        <w:t>Figures</w:t>
      </w:r>
      <w:r w:rsidRPr="7B00520D">
        <w:rPr>
          <w:lang w:val="en-US"/>
        </w:rPr>
        <w:t xml:space="preserve"> </w:t>
      </w:r>
      <w:r w:rsidRPr="00FC2539">
        <w:rPr>
          <w:i/>
          <w:iCs/>
          <w:lang w:val="en-US"/>
        </w:rPr>
        <w:t>1a</w:t>
      </w:r>
      <w:r w:rsidRPr="7B00520D">
        <w:rPr>
          <w:lang w:val="en-US"/>
        </w:rPr>
        <w:t xml:space="preserve"> and </w:t>
      </w:r>
      <w:r w:rsidRPr="00FC2539">
        <w:rPr>
          <w:i/>
          <w:iCs/>
          <w:lang w:val="en-US"/>
        </w:rPr>
        <w:t>1b</w:t>
      </w:r>
      <w:r w:rsidRPr="7B00520D">
        <w:rPr>
          <w:lang w:val="en-US"/>
        </w:rPr>
        <w:t xml:space="preserve"> show the effect of packaging material on moisture uptake and a</w:t>
      </w:r>
      <w:r w:rsidRPr="7B00520D">
        <w:rPr>
          <w:vertAlign w:val="subscript"/>
          <w:lang w:val="en-US"/>
        </w:rPr>
        <w:t>w</w:t>
      </w:r>
      <w:r w:rsidRPr="7B00520D">
        <w:rPr>
          <w:lang w:val="en-US"/>
        </w:rPr>
        <w:t xml:space="preserve"> evolution of coffee samples </w:t>
      </w:r>
      <w:r>
        <w:rPr>
          <w:lang w:val="en-US"/>
        </w:rPr>
        <w:t>stored</w:t>
      </w:r>
      <w:r w:rsidRPr="7B00520D">
        <w:rPr>
          <w:lang w:val="en-US"/>
        </w:rPr>
        <w:t xml:space="preserve"> at 75% ERH</w:t>
      </w:r>
      <w:r>
        <w:rPr>
          <w:lang w:val="en-US"/>
        </w:rPr>
        <w:t xml:space="preserve"> and 20 °C</w:t>
      </w:r>
      <w:r w:rsidRPr="7B00520D">
        <w:rPr>
          <w:lang w:val="en-US"/>
        </w:rPr>
        <w:t>. There is a noteworthy difference between the two chosen packaging solutions: samples stored in PBS capsules reached the equilibrium within few months for both M and a</w:t>
      </w:r>
      <w:r w:rsidRPr="00A7345C">
        <w:rPr>
          <w:vertAlign w:val="subscript"/>
          <w:lang w:val="en-US"/>
        </w:rPr>
        <w:t>w</w:t>
      </w:r>
      <w:r w:rsidRPr="7B00520D">
        <w:rPr>
          <w:lang w:val="en-US"/>
        </w:rPr>
        <w:t xml:space="preserve"> parameters. Similar trend</w:t>
      </w:r>
      <w:r>
        <w:rPr>
          <w:lang w:val="en-US"/>
        </w:rPr>
        <w:t>s</w:t>
      </w:r>
      <w:r w:rsidRPr="7B00520D">
        <w:rPr>
          <w:lang w:val="en-US"/>
        </w:rPr>
        <w:t xml:space="preserve"> were obtained at 23, 54 and 65% ERH (data not shown). Conversely, slight changes were detected in M uptake and a</w:t>
      </w:r>
      <w:r w:rsidRPr="00A7345C">
        <w:rPr>
          <w:vertAlign w:val="subscript"/>
          <w:lang w:val="en-US"/>
        </w:rPr>
        <w:t>w</w:t>
      </w:r>
      <w:r w:rsidRPr="7B00520D">
        <w:rPr>
          <w:lang w:val="en-US"/>
        </w:rPr>
        <w:t xml:space="preserve"> evolution for coffee packed in PP/EVOH/PP capsules.</w:t>
      </w:r>
      <w:r>
        <w:rPr>
          <w:lang w:val="en-US"/>
        </w:rPr>
        <w:t xml:space="preserve"> These results confirm the ineffectiveness of the bio-based </w:t>
      </w:r>
      <w:r w:rsidRPr="7B00520D">
        <w:rPr>
          <w:lang w:val="en-US"/>
        </w:rPr>
        <w:t xml:space="preserve">packaging </w:t>
      </w:r>
      <w:r>
        <w:rPr>
          <w:lang w:val="en-US"/>
        </w:rPr>
        <w:t xml:space="preserve">in protecting coffee from moisture uptake compared to the petrol-based packaging. </w:t>
      </w:r>
    </w:p>
    <w:p w14:paraId="793C2E1C" w14:textId="14C1CDDA" w:rsidR="007E1A6E" w:rsidRDefault="007E1A6E">
      <w:pPr>
        <w:tabs>
          <w:tab w:val="left" w:pos="567"/>
          <w:tab w:val="right" w:pos="7938"/>
        </w:tabs>
        <w:jc w:val="both"/>
        <w:rPr>
          <w:lang w:val="en-GB"/>
        </w:rPr>
      </w:pPr>
    </w:p>
    <w:p w14:paraId="6A02EA67" w14:textId="0CE752D4" w:rsidR="007E1A6E" w:rsidRDefault="007E1A6E">
      <w:pPr>
        <w:tabs>
          <w:tab w:val="left" w:pos="567"/>
          <w:tab w:val="right" w:pos="7938"/>
        </w:tabs>
        <w:jc w:val="both"/>
        <w:rPr>
          <w:lang w:val="en-GB"/>
        </w:rPr>
      </w:pPr>
    </w:p>
    <w:p w14:paraId="3D81F169" w14:textId="77777777" w:rsidR="00CE786F" w:rsidRPr="00CE786F" w:rsidRDefault="00CE786F" w:rsidP="00CE786F">
      <w:pPr>
        <w:pStyle w:val="BodyText3"/>
        <w:jc w:val="both"/>
        <w:rPr>
          <w:sz w:val="20"/>
          <w:lang w:val="en-GB"/>
        </w:rPr>
      </w:pPr>
    </w:p>
    <w:p w14:paraId="3ECD0C9F" w14:textId="77777777" w:rsidR="00CE786F" w:rsidRPr="00F46753" w:rsidRDefault="00CE786F" w:rsidP="00CE786F">
      <w:pPr>
        <w:spacing w:before="300" w:after="120"/>
        <w:ind w:right="-115"/>
        <w:jc w:val="center"/>
        <w:rPr>
          <w:lang w:val="en-US"/>
        </w:rPr>
      </w:pPr>
      <w:r w:rsidRPr="00F46753">
        <w:rPr>
          <w:noProof/>
        </w:rPr>
        <w:lastRenderedPageBreak/>
        <w:drawing>
          <wp:inline distT="0" distB="0" distL="0" distR="0" wp14:anchorId="5B69F54B" wp14:editId="0AF42DAB">
            <wp:extent cx="1976755" cy="1736688"/>
            <wp:effectExtent l="0" t="0" r="4445" b="0"/>
            <wp:docPr id="2016657659" name="Chart 1">
              <a:extLst xmlns:a="http://schemas.openxmlformats.org/drawingml/2006/main">
                <a:ext uri="{FF2B5EF4-FFF2-40B4-BE49-F238E27FC236}">
                  <a16:creationId xmlns:a16="http://schemas.microsoft.com/office/drawing/2014/main" id="{211BF295-B683-CE3E-9F0B-E3C2C3172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46753">
        <w:rPr>
          <w:noProof/>
        </w:rPr>
        <w:drawing>
          <wp:inline distT="0" distB="0" distL="0" distR="0" wp14:anchorId="5488B06B" wp14:editId="1AE4D4A9">
            <wp:extent cx="1933949" cy="1775460"/>
            <wp:effectExtent l="0" t="0" r="0" b="0"/>
            <wp:docPr id="1361919530" name="Chart 1">
              <a:extLst xmlns:a="http://schemas.openxmlformats.org/drawingml/2006/main">
                <a:ext uri="{FF2B5EF4-FFF2-40B4-BE49-F238E27FC236}">
                  <a16:creationId xmlns:a16="http://schemas.microsoft.com/office/drawing/2014/main" id="{9B4A163B-828C-4ACC-859E-85C26983E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46753">
        <w:rPr>
          <w:noProof/>
        </w:rPr>
        <w:drawing>
          <wp:inline distT="0" distB="0" distL="0" distR="0" wp14:anchorId="57BF1E6D" wp14:editId="59FF1CEE">
            <wp:extent cx="1760087" cy="1703705"/>
            <wp:effectExtent l="0" t="0" r="0" b="0"/>
            <wp:docPr id="448160790" name="Chart 1">
              <a:extLst xmlns:a="http://schemas.openxmlformats.org/drawingml/2006/main">
                <a:ext uri="{FF2B5EF4-FFF2-40B4-BE49-F238E27FC236}">
                  <a16:creationId xmlns:a16="http://schemas.microsoft.com/office/drawing/2014/main" id="{B1067F5D-B33F-4489-BA76-C1DE67588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6B1948" w14:textId="1BA57885" w:rsidR="00CE786F" w:rsidRPr="00CE786F" w:rsidRDefault="00CE786F" w:rsidP="00CE786F">
      <w:pPr>
        <w:spacing w:before="300" w:after="300"/>
        <w:ind w:right="-202"/>
        <w:jc w:val="both"/>
        <w:rPr>
          <w:i/>
          <w:iCs/>
          <w:sz w:val="18"/>
          <w:szCs w:val="18"/>
          <w:lang w:val="en-GB"/>
        </w:rPr>
      </w:pPr>
      <w:r w:rsidRPr="7B00520D">
        <w:rPr>
          <w:b/>
          <w:bCs/>
          <w:sz w:val="18"/>
          <w:szCs w:val="18"/>
          <w:lang w:val="en-GB"/>
        </w:rPr>
        <w:t xml:space="preserve">Figure 1 </w:t>
      </w:r>
      <w:r w:rsidRPr="7B00520D">
        <w:rPr>
          <w:i/>
          <w:iCs/>
          <w:sz w:val="18"/>
          <w:szCs w:val="18"/>
          <w:lang w:val="en-GB"/>
        </w:rPr>
        <w:t>Moisture uptake (a), a</w:t>
      </w:r>
      <w:r w:rsidRPr="7B00520D">
        <w:rPr>
          <w:i/>
          <w:iCs/>
          <w:sz w:val="18"/>
          <w:szCs w:val="18"/>
          <w:vertAlign w:val="subscript"/>
          <w:lang w:val="en-GB"/>
        </w:rPr>
        <w:t>w</w:t>
      </w:r>
      <w:r w:rsidRPr="7B00520D">
        <w:rPr>
          <w:i/>
          <w:iCs/>
          <w:sz w:val="18"/>
          <w:szCs w:val="18"/>
          <w:lang w:val="en-GB"/>
        </w:rPr>
        <w:t xml:space="preserve"> evolution (b), of ground coffee packed in PBS</w:t>
      </w:r>
      <w:r>
        <w:rPr>
          <w:i/>
          <w:iCs/>
          <w:sz w:val="18"/>
          <w:szCs w:val="18"/>
          <w:lang w:val="en-GB"/>
        </w:rPr>
        <w:t xml:space="preserve"> </w:t>
      </w:r>
      <w:r w:rsidRPr="7B00520D">
        <w:rPr>
          <w:i/>
          <w:iCs/>
          <w:sz w:val="18"/>
          <w:szCs w:val="18"/>
          <w:lang w:val="en-GB"/>
        </w:rPr>
        <w:t>(</w:t>
      </w:r>
      <w:r w:rsidRPr="7B00520D">
        <w:rPr>
          <w:i/>
          <w:iCs/>
          <w:color w:val="4472C4" w:themeColor="accent1"/>
          <w:sz w:val="18"/>
          <w:szCs w:val="18"/>
          <w:lang w:val="en-GB"/>
        </w:rPr>
        <w:t>•</w:t>
      </w:r>
      <w:r w:rsidRPr="7B00520D">
        <w:rPr>
          <w:i/>
          <w:iCs/>
          <w:sz w:val="18"/>
          <w:szCs w:val="18"/>
          <w:lang w:val="en-GB"/>
        </w:rPr>
        <w:t>) and PP/EVOH/PP (</w:t>
      </w:r>
      <w:r w:rsidRPr="7B00520D">
        <w:rPr>
          <w:i/>
          <w:iCs/>
          <w:color w:val="ED7D31" w:themeColor="accent2"/>
          <w:sz w:val="18"/>
          <w:szCs w:val="18"/>
          <w:lang w:val="en-GB"/>
        </w:rPr>
        <w:t>•</w:t>
      </w:r>
      <w:r w:rsidRPr="7B00520D">
        <w:rPr>
          <w:i/>
          <w:iCs/>
          <w:sz w:val="18"/>
          <w:szCs w:val="18"/>
          <w:lang w:val="en-GB"/>
        </w:rPr>
        <w:t xml:space="preserve">) capsules and stored at 20°C and 75% ERH. pH </w:t>
      </w:r>
      <w:r>
        <w:rPr>
          <w:i/>
          <w:iCs/>
          <w:sz w:val="18"/>
          <w:szCs w:val="18"/>
          <w:lang w:val="en-GB"/>
        </w:rPr>
        <w:t xml:space="preserve">(c) </w:t>
      </w:r>
      <w:r w:rsidRPr="7B00520D">
        <w:rPr>
          <w:i/>
          <w:iCs/>
          <w:sz w:val="18"/>
          <w:szCs w:val="18"/>
          <w:lang w:val="en-GB"/>
        </w:rPr>
        <w:t>of coffee brews obtained from coffee capsules having different storage time at 20°C and</w:t>
      </w:r>
      <w:r>
        <w:rPr>
          <w:i/>
          <w:iCs/>
          <w:sz w:val="18"/>
          <w:szCs w:val="18"/>
          <w:lang w:val="en-GB"/>
        </w:rPr>
        <w:t xml:space="preserve"> </w:t>
      </w:r>
      <w:r w:rsidRPr="7B00520D">
        <w:rPr>
          <w:i/>
          <w:iCs/>
          <w:sz w:val="18"/>
          <w:szCs w:val="18"/>
          <w:lang w:val="en-GB"/>
        </w:rPr>
        <w:t>75%ERH.</w:t>
      </w:r>
    </w:p>
    <w:p w14:paraId="04F7C6EB" w14:textId="77777777" w:rsidR="00CE786F" w:rsidRPr="00746B7D" w:rsidRDefault="00CE786F" w:rsidP="00CE786F">
      <w:pPr>
        <w:tabs>
          <w:tab w:val="left" w:pos="1134"/>
        </w:tabs>
        <w:spacing w:before="300" w:after="120"/>
        <w:ind w:left="1134" w:hanging="1134"/>
        <w:jc w:val="both"/>
        <w:rPr>
          <w:lang w:val="en-US"/>
        </w:rPr>
      </w:pPr>
      <w:bookmarkStart w:id="0" w:name="_Hlk138688244"/>
      <w:r>
        <w:rPr>
          <w:b/>
          <w:i/>
          <w:sz w:val="18"/>
          <w:lang w:val="en-GB"/>
        </w:rPr>
        <w:t>Table 1</w:t>
      </w:r>
      <w:r>
        <w:rPr>
          <w:i/>
          <w:sz w:val="18"/>
          <w:lang w:val="en-GB"/>
        </w:rPr>
        <w:tab/>
      </w:r>
      <w:bookmarkEnd w:id="0"/>
      <w:r>
        <w:rPr>
          <w:i/>
          <w:iCs/>
          <w:sz w:val="18"/>
          <w:szCs w:val="18"/>
          <w:lang w:val="en-GB"/>
        </w:rPr>
        <w:t>Values of the GAB parameters obtained by fitting the experimental data</w:t>
      </w:r>
      <w:r w:rsidRPr="005710D5">
        <w:rPr>
          <w:i/>
          <w:iCs/>
          <w:sz w:val="18"/>
          <w:szCs w:val="18"/>
          <w:lang w:val="en-GB"/>
        </w:rPr>
        <w:t>.</w:t>
      </w:r>
    </w:p>
    <w:tbl>
      <w:tblPr>
        <w:tblW w:w="1836" w:type="pct"/>
        <w:jc w:val="center"/>
        <w:tblCellMar>
          <w:left w:w="71" w:type="dxa"/>
          <w:right w:w="71" w:type="dxa"/>
        </w:tblCellMar>
        <w:tblLook w:val="04A0" w:firstRow="1" w:lastRow="0" w:firstColumn="1" w:lastColumn="0" w:noHBand="0" w:noVBand="1"/>
      </w:tblPr>
      <w:tblGrid>
        <w:gridCol w:w="1980"/>
        <w:gridCol w:w="1351"/>
      </w:tblGrid>
      <w:tr w:rsidR="00CE786F" w14:paraId="284979CC" w14:textId="77777777" w:rsidTr="00AB4C1F">
        <w:trPr>
          <w:jc w:val="center"/>
        </w:trPr>
        <w:tc>
          <w:tcPr>
            <w:tcW w:w="1980" w:type="dxa"/>
            <w:tcBorders>
              <w:top w:val="single" w:sz="6" w:space="0" w:color="000000"/>
              <w:bottom w:val="single" w:sz="4" w:space="0" w:color="auto"/>
            </w:tcBorders>
            <w:shd w:val="clear" w:color="auto" w:fill="auto"/>
          </w:tcPr>
          <w:p w14:paraId="3096D3AE" w14:textId="77777777" w:rsidR="00CE786F" w:rsidRDefault="00CE786F" w:rsidP="00AB4C1F">
            <w:pPr>
              <w:jc w:val="both"/>
              <w:rPr>
                <w:b/>
                <w:bCs/>
                <w:sz w:val="18"/>
                <w:szCs w:val="18"/>
                <w:lang w:val="en-GB"/>
              </w:rPr>
            </w:pPr>
            <w:r>
              <w:rPr>
                <w:b/>
                <w:bCs/>
                <w:sz w:val="18"/>
                <w:szCs w:val="18"/>
                <w:lang w:val="en-GB"/>
              </w:rPr>
              <w:t>Parameter</w:t>
            </w:r>
          </w:p>
        </w:tc>
        <w:tc>
          <w:tcPr>
            <w:tcW w:w="1351" w:type="dxa"/>
            <w:tcBorders>
              <w:top w:val="single" w:sz="6" w:space="0" w:color="000000"/>
              <w:bottom w:val="single" w:sz="4" w:space="0" w:color="auto"/>
            </w:tcBorders>
            <w:shd w:val="clear" w:color="auto" w:fill="auto"/>
          </w:tcPr>
          <w:p w14:paraId="2543776E" w14:textId="77777777" w:rsidR="00CE786F" w:rsidRDefault="00CE786F" w:rsidP="00AB4C1F">
            <w:pPr>
              <w:jc w:val="both"/>
              <w:rPr>
                <w:b/>
                <w:bCs/>
                <w:sz w:val="18"/>
                <w:szCs w:val="18"/>
                <w:lang w:val="en-GB"/>
              </w:rPr>
            </w:pPr>
            <w:r>
              <w:rPr>
                <w:b/>
                <w:bCs/>
                <w:sz w:val="18"/>
                <w:szCs w:val="18"/>
                <w:lang w:val="en-GB"/>
              </w:rPr>
              <w:t>Estimated values</w:t>
            </w:r>
          </w:p>
        </w:tc>
      </w:tr>
      <w:tr w:rsidR="00CE786F" w14:paraId="1930095C" w14:textId="77777777" w:rsidTr="00AB4C1F">
        <w:trPr>
          <w:trHeight w:val="135"/>
          <w:jc w:val="center"/>
        </w:trPr>
        <w:tc>
          <w:tcPr>
            <w:tcW w:w="1980" w:type="dxa"/>
            <w:tcBorders>
              <w:top w:val="single" w:sz="4" w:space="0" w:color="auto"/>
            </w:tcBorders>
            <w:shd w:val="clear" w:color="auto" w:fill="auto"/>
          </w:tcPr>
          <w:p w14:paraId="25D261D9" w14:textId="77777777" w:rsidR="00CE786F" w:rsidRPr="0090270C" w:rsidRDefault="00CE786F" w:rsidP="00AB4C1F">
            <w:pPr>
              <w:jc w:val="both"/>
              <w:rPr>
                <w:sz w:val="18"/>
                <w:szCs w:val="18"/>
                <w:lang w:val="en-GB"/>
              </w:rPr>
            </w:pPr>
            <w:r w:rsidRPr="0090270C">
              <w:rPr>
                <w:i/>
                <w:iCs/>
                <w:sz w:val="18"/>
                <w:szCs w:val="18"/>
                <w:lang w:val="en-GB"/>
              </w:rPr>
              <w:t>m</w:t>
            </w:r>
            <w:r w:rsidRPr="0090270C">
              <w:rPr>
                <w:i/>
                <w:iCs/>
                <w:sz w:val="18"/>
                <w:szCs w:val="18"/>
                <w:vertAlign w:val="subscript"/>
                <w:lang w:val="en-GB"/>
              </w:rPr>
              <w:t>0</w:t>
            </w:r>
            <w:r>
              <w:rPr>
                <w:sz w:val="18"/>
                <w:szCs w:val="18"/>
                <w:lang w:val="en-GB"/>
              </w:rPr>
              <w:t xml:space="preserve"> (g H2O/100 g </w:t>
            </w:r>
            <w:proofErr w:type="spellStart"/>
            <w:r>
              <w:rPr>
                <w:sz w:val="18"/>
                <w:szCs w:val="18"/>
                <w:lang w:val="en-GB"/>
              </w:rPr>
              <w:t>d.b.</w:t>
            </w:r>
            <w:proofErr w:type="spellEnd"/>
            <w:r>
              <w:rPr>
                <w:sz w:val="18"/>
                <w:szCs w:val="18"/>
                <w:lang w:val="en-GB"/>
              </w:rPr>
              <w:t>)</w:t>
            </w:r>
          </w:p>
        </w:tc>
        <w:tc>
          <w:tcPr>
            <w:tcW w:w="1351" w:type="dxa"/>
            <w:tcBorders>
              <w:top w:val="single" w:sz="4" w:space="0" w:color="auto"/>
            </w:tcBorders>
            <w:shd w:val="clear" w:color="auto" w:fill="auto"/>
          </w:tcPr>
          <w:p w14:paraId="13009A66" w14:textId="77777777" w:rsidR="00CE786F" w:rsidRDefault="00CE786F" w:rsidP="00AB4C1F">
            <w:pPr>
              <w:jc w:val="both"/>
              <w:rPr>
                <w:sz w:val="18"/>
                <w:szCs w:val="18"/>
                <w:lang w:val="en-GB"/>
              </w:rPr>
            </w:pPr>
            <w:r>
              <w:rPr>
                <w:sz w:val="18"/>
                <w:szCs w:val="18"/>
                <w:lang w:val="en-GB"/>
              </w:rPr>
              <w:t>3.11</w:t>
            </w:r>
          </w:p>
        </w:tc>
      </w:tr>
      <w:tr w:rsidR="00CE786F" w14:paraId="5D474CD8" w14:textId="77777777" w:rsidTr="00AB4C1F">
        <w:trPr>
          <w:jc w:val="center"/>
        </w:trPr>
        <w:tc>
          <w:tcPr>
            <w:tcW w:w="1980" w:type="dxa"/>
            <w:shd w:val="clear" w:color="auto" w:fill="auto"/>
          </w:tcPr>
          <w:p w14:paraId="62E3BAC7" w14:textId="77777777" w:rsidR="00CE786F" w:rsidRPr="0090270C" w:rsidRDefault="00CE786F" w:rsidP="00AB4C1F">
            <w:pPr>
              <w:jc w:val="both"/>
              <w:rPr>
                <w:i/>
                <w:iCs/>
                <w:sz w:val="18"/>
                <w:szCs w:val="18"/>
                <w:lang w:val="en-GB"/>
              </w:rPr>
            </w:pPr>
            <w:r w:rsidRPr="0090270C">
              <w:rPr>
                <w:i/>
                <w:iCs/>
                <w:sz w:val="18"/>
                <w:szCs w:val="18"/>
                <w:lang w:val="en-GB"/>
              </w:rPr>
              <w:t>a</w:t>
            </w:r>
            <w:r w:rsidRPr="0090270C">
              <w:rPr>
                <w:i/>
                <w:iCs/>
                <w:sz w:val="18"/>
                <w:szCs w:val="18"/>
                <w:vertAlign w:val="subscript"/>
                <w:lang w:val="en-GB"/>
              </w:rPr>
              <w:t>w,0</w:t>
            </w:r>
          </w:p>
        </w:tc>
        <w:tc>
          <w:tcPr>
            <w:tcW w:w="1351" w:type="dxa"/>
            <w:shd w:val="clear" w:color="auto" w:fill="auto"/>
          </w:tcPr>
          <w:p w14:paraId="55815283" w14:textId="77777777" w:rsidR="00CE786F" w:rsidRDefault="00CE786F" w:rsidP="00AB4C1F">
            <w:pPr>
              <w:jc w:val="both"/>
              <w:rPr>
                <w:sz w:val="18"/>
                <w:szCs w:val="18"/>
                <w:lang w:val="en-GB"/>
              </w:rPr>
            </w:pPr>
            <w:r>
              <w:rPr>
                <w:sz w:val="18"/>
                <w:szCs w:val="18"/>
                <w:lang w:val="en-GB"/>
              </w:rPr>
              <w:t>0.42</w:t>
            </w:r>
          </w:p>
        </w:tc>
      </w:tr>
      <w:tr w:rsidR="00CE786F" w14:paraId="7EFC8AD2" w14:textId="77777777" w:rsidTr="00AB4C1F">
        <w:trPr>
          <w:jc w:val="center"/>
        </w:trPr>
        <w:tc>
          <w:tcPr>
            <w:tcW w:w="1980" w:type="dxa"/>
            <w:shd w:val="clear" w:color="auto" w:fill="auto"/>
          </w:tcPr>
          <w:p w14:paraId="135BF1D5" w14:textId="77777777" w:rsidR="00CE786F" w:rsidRPr="00CE786F" w:rsidRDefault="00CE786F" w:rsidP="00AB4C1F">
            <w:pPr>
              <w:jc w:val="both"/>
              <w:rPr>
                <w:i/>
                <w:iCs/>
                <w:sz w:val="18"/>
                <w:szCs w:val="18"/>
                <w:lang w:val="en-GB"/>
              </w:rPr>
            </w:pPr>
            <w:r w:rsidRPr="00CE786F">
              <w:rPr>
                <w:i/>
                <w:iCs/>
                <w:sz w:val="18"/>
                <w:szCs w:val="18"/>
                <w:lang w:val="en-GB"/>
              </w:rPr>
              <w:t>k</w:t>
            </w:r>
          </w:p>
        </w:tc>
        <w:tc>
          <w:tcPr>
            <w:tcW w:w="1351" w:type="dxa"/>
            <w:shd w:val="clear" w:color="auto" w:fill="auto"/>
          </w:tcPr>
          <w:p w14:paraId="4959396B" w14:textId="77777777" w:rsidR="00CE786F" w:rsidRDefault="00CE786F" w:rsidP="00AB4C1F">
            <w:pPr>
              <w:jc w:val="both"/>
              <w:rPr>
                <w:sz w:val="18"/>
                <w:szCs w:val="18"/>
                <w:lang w:val="en-GB"/>
              </w:rPr>
            </w:pPr>
            <w:r>
              <w:rPr>
                <w:sz w:val="18"/>
                <w:szCs w:val="18"/>
                <w:lang w:val="en-GB"/>
              </w:rPr>
              <w:t>0.94</w:t>
            </w:r>
          </w:p>
        </w:tc>
      </w:tr>
      <w:tr w:rsidR="00CE786F" w14:paraId="03643F06" w14:textId="77777777" w:rsidTr="00AB4C1F">
        <w:trPr>
          <w:jc w:val="center"/>
        </w:trPr>
        <w:tc>
          <w:tcPr>
            <w:tcW w:w="1980" w:type="dxa"/>
            <w:shd w:val="clear" w:color="auto" w:fill="auto"/>
          </w:tcPr>
          <w:p w14:paraId="39668909" w14:textId="77777777" w:rsidR="00CE786F" w:rsidRPr="00CE786F" w:rsidRDefault="00CE786F" w:rsidP="00AB4C1F">
            <w:pPr>
              <w:jc w:val="both"/>
              <w:rPr>
                <w:i/>
                <w:iCs/>
                <w:sz w:val="18"/>
                <w:szCs w:val="18"/>
                <w:lang w:val="en-GB"/>
              </w:rPr>
            </w:pPr>
            <w:r w:rsidRPr="00CE786F">
              <w:rPr>
                <w:i/>
                <w:iCs/>
                <w:sz w:val="18"/>
                <w:szCs w:val="18"/>
                <w:lang w:val="en-GB"/>
              </w:rPr>
              <w:t>C</w:t>
            </w:r>
          </w:p>
        </w:tc>
        <w:tc>
          <w:tcPr>
            <w:tcW w:w="1351" w:type="dxa"/>
            <w:shd w:val="clear" w:color="auto" w:fill="auto"/>
          </w:tcPr>
          <w:p w14:paraId="2DA3E3BB" w14:textId="77777777" w:rsidR="00CE786F" w:rsidRDefault="00CE786F" w:rsidP="00AB4C1F">
            <w:pPr>
              <w:jc w:val="both"/>
              <w:rPr>
                <w:sz w:val="18"/>
                <w:szCs w:val="18"/>
                <w:lang w:val="en-GB"/>
              </w:rPr>
            </w:pPr>
            <w:r>
              <w:rPr>
                <w:sz w:val="18"/>
                <w:szCs w:val="18"/>
                <w:lang w:val="en-GB"/>
              </w:rPr>
              <w:t>2.10</w:t>
            </w:r>
          </w:p>
        </w:tc>
      </w:tr>
      <w:tr w:rsidR="00CE786F" w14:paraId="02A04D32" w14:textId="77777777" w:rsidTr="00AB4C1F">
        <w:trPr>
          <w:jc w:val="center"/>
        </w:trPr>
        <w:tc>
          <w:tcPr>
            <w:tcW w:w="1980" w:type="dxa"/>
            <w:tcBorders>
              <w:bottom w:val="single" w:sz="6" w:space="0" w:color="000000"/>
            </w:tcBorders>
            <w:shd w:val="clear" w:color="auto" w:fill="auto"/>
          </w:tcPr>
          <w:p w14:paraId="37D28499" w14:textId="77777777" w:rsidR="00CE786F" w:rsidRPr="00CE786F" w:rsidRDefault="00CE786F" w:rsidP="00AB4C1F">
            <w:pPr>
              <w:jc w:val="both"/>
              <w:rPr>
                <w:i/>
                <w:iCs/>
                <w:sz w:val="18"/>
                <w:szCs w:val="18"/>
                <w:lang w:val="en-GB"/>
              </w:rPr>
            </w:pPr>
            <w:r w:rsidRPr="00CE786F">
              <w:rPr>
                <w:i/>
                <w:iCs/>
                <w:sz w:val="18"/>
                <w:szCs w:val="18"/>
                <w:lang w:val="en-GB"/>
              </w:rPr>
              <w:t>R</w:t>
            </w:r>
            <w:r w:rsidRPr="00CE786F">
              <w:rPr>
                <w:i/>
                <w:iCs/>
                <w:sz w:val="18"/>
                <w:szCs w:val="18"/>
                <w:vertAlign w:val="superscript"/>
                <w:lang w:val="en-GB"/>
              </w:rPr>
              <w:t>2</w:t>
            </w:r>
          </w:p>
        </w:tc>
        <w:tc>
          <w:tcPr>
            <w:tcW w:w="1351" w:type="dxa"/>
            <w:tcBorders>
              <w:bottom w:val="single" w:sz="6" w:space="0" w:color="000000"/>
            </w:tcBorders>
            <w:shd w:val="clear" w:color="auto" w:fill="auto"/>
          </w:tcPr>
          <w:p w14:paraId="2235BCFF" w14:textId="77777777" w:rsidR="00CE786F" w:rsidRDefault="00CE786F" w:rsidP="00AB4C1F">
            <w:pPr>
              <w:jc w:val="both"/>
              <w:rPr>
                <w:sz w:val="18"/>
                <w:szCs w:val="18"/>
                <w:lang w:val="en-GB"/>
              </w:rPr>
            </w:pPr>
            <w:r>
              <w:rPr>
                <w:sz w:val="18"/>
                <w:szCs w:val="18"/>
                <w:lang w:val="en-GB"/>
              </w:rPr>
              <w:t>0.97</w:t>
            </w:r>
          </w:p>
        </w:tc>
      </w:tr>
    </w:tbl>
    <w:p w14:paraId="31BEEF86" w14:textId="77777777" w:rsidR="00CE786F" w:rsidRDefault="00CE786F" w:rsidP="00CE786F">
      <w:pPr>
        <w:ind w:right="-115"/>
        <w:jc w:val="both"/>
        <w:rPr>
          <w:lang w:val="en-US"/>
        </w:rPr>
      </w:pPr>
    </w:p>
    <w:p w14:paraId="0354A69E" w14:textId="588579C8" w:rsidR="00CE786F" w:rsidRPr="001D38C4" w:rsidRDefault="00CE786F" w:rsidP="00CE786F">
      <w:pPr>
        <w:ind w:right="-115"/>
        <w:jc w:val="both"/>
        <w:rPr>
          <w:lang w:val="en-US"/>
        </w:rPr>
      </w:pPr>
      <w:r w:rsidRPr="7B00520D">
        <w:rPr>
          <w:lang w:val="en-US"/>
        </w:rPr>
        <w:t xml:space="preserve">Observing </w:t>
      </w:r>
      <w:r w:rsidRPr="7B00520D">
        <w:rPr>
          <w:i/>
          <w:iCs/>
          <w:lang w:val="en-US"/>
        </w:rPr>
        <w:t>Figure 1a</w:t>
      </w:r>
      <w:r w:rsidRPr="7B00520D">
        <w:rPr>
          <w:lang w:val="en-US"/>
        </w:rPr>
        <w:t xml:space="preserve"> and </w:t>
      </w:r>
      <w:r w:rsidRPr="7B00520D">
        <w:rPr>
          <w:i/>
          <w:iCs/>
          <w:lang w:val="en-US"/>
        </w:rPr>
        <w:t>1b</w:t>
      </w:r>
      <w:r w:rsidRPr="7B00520D">
        <w:rPr>
          <w:lang w:val="en-US"/>
        </w:rPr>
        <w:t xml:space="preserve">, coffee packed in PBS capsules reached the monolayer in </w:t>
      </w:r>
      <w:r>
        <w:rPr>
          <w:lang w:val="en-US"/>
        </w:rPr>
        <w:t>3</w:t>
      </w:r>
      <w:r w:rsidRPr="7B00520D">
        <w:rPr>
          <w:lang w:val="en-US"/>
        </w:rPr>
        <w:t xml:space="preserve"> months while samples packed in PP/EVOH/PP ones did not reach this limit within</w:t>
      </w:r>
      <w:r>
        <w:rPr>
          <w:lang w:val="en-US"/>
        </w:rPr>
        <w:t xml:space="preserve"> the</w:t>
      </w:r>
      <w:r w:rsidRPr="7B00520D">
        <w:rPr>
          <w:lang w:val="en-US"/>
        </w:rPr>
        <w:t xml:space="preserve"> 15-month </w:t>
      </w:r>
      <w:r>
        <w:rPr>
          <w:lang w:val="en-US"/>
        </w:rPr>
        <w:t>observation</w:t>
      </w:r>
      <w:r w:rsidRPr="7B00520D">
        <w:rPr>
          <w:lang w:val="en-US"/>
        </w:rPr>
        <w:t xml:space="preserve"> time. Since </w:t>
      </w:r>
      <w:r>
        <w:rPr>
          <w:lang w:val="en-US"/>
        </w:rPr>
        <w:t xml:space="preserve">the water content of the  </w:t>
      </w:r>
      <w:r w:rsidRPr="7B00520D">
        <w:rPr>
          <w:lang w:val="en-US"/>
        </w:rPr>
        <w:t>coffee</w:t>
      </w:r>
      <w:r>
        <w:rPr>
          <w:lang w:val="en-US"/>
        </w:rPr>
        <w:t xml:space="preserve"> powder</w:t>
      </w:r>
      <w:r w:rsidRPr="7B00520D">
        <w:rPr>
          <w:lang w:val="en-US"/>
        </w:rPr>
        <w:t xml:space="preserve"> </w:t>
      </w:r>
      <w:r>
        <w:rPr>
          <w:lang w:val="en-US"/>
        </w:rPr>
        <w:t xml:space="preserve">is expected to affect the </w:t>
      </w:r>
      <w:r w:rsidRPr="7B00520D">
        <w:rPr>
          <w:lang w:val="en-US"/>
        </w:rPr>
        <w:t xml:space="preserve">pH </w:t>
      </w:r>
      <w:r>
        <w:rPr>
          <w:lang w:val="en-US"/>
        </w:rPr>
        <w:t>of</w:t>
      </w:r>
      <w:r w:rsidRPr="7B00520D">
        <w:rPr>
          <w:lang w:val="en-US"/>
        </w:rPr>
        <w:t xml:space="preserve"> the </w:t>
      </w:r>
      <w:r>
        <w:rPr>
          <w:lang w:val="en-US"/>
        </w:rPr>
        <w:t>coffee brew</w:t>
      </w:r>
      <w:r w:rsidRPr="7B00520D">
        <w:rPr>
          <w:lang w:val="en-US"/>
        </w:rPr>
        <w:t xml:space="preserve">, capsules having different storage times at 75% ERH were </w:t>
      </w:r>
      <w:r>
        <w:rPr>
          <w:lang w:val="en-US"/>
        </w:rPr>
        <w:t xml:space="preserve">extracted and the obtained brew was </w:t>
      </w:r>
      <w:r w:rsidRPr="7B00520D">
        <w:rPr>
          <w:lang w:val="en-US"/>
        </w:rPr>
        <w:t>analyzed for the pH value</w:t>
      </w:r>
      <w:r>
        <w:rPr>
          <w:lang w:val="en-US"/>
        </w:rPr>
        <w:t xml:space="preserve"> (</w:t>
      </w:r>
      <w:r w:rsidRPr="7B00520D">
        <w:rPr>
          <w:i/>
          <w:iCs/>
          <w:lang w:val="en-US"/>
        </w:rPr>
        <w:t>Figure 1c</w:t>
      </w:r>
      <w:r w:rsidRPr="008B77A2">
        <w:rPr>
          <w:lang w:val="en-US"/>
        </w:rPr>
        <w:t>)</w:t>
      </w:r>
      <w:r w:rsidRPr="7B00520D">
        <w:rPr>
          <w:lang w:val="en-US"/>
        </w:rPr>
        <w:t>. The pH of coffee brews obtained from PBS capsules show</w:t>
      </w:r>
      <w:r>
        <w:rPr>
          <w:lang w:val="en-US"/>
        </w:rPr>
        <w:t>ed</w:t>
      </w:r>
      <w:r w:rsidRPr="7B00520D">
        <w:rPr>
          <w:lang w:val="en-US"/>
        </w:rPr>
        <w:t xml:space="preserve"> a biphasic behavior: after a</w:t>
      </w:r>
      <w:r>
        <w:rPr>
          <w:lang w:val="en-US"/>
        </w:rPr>
        <w:t xml:space="preserve"> 3 month-</w:t>
      </w:r>
      <w:r w:rsidRPr="7B00520D">
        <w:rPr>
          <w:lang w:val="en-US"/>
        </w:rPr>
        <w:t>lag phase, a decrease in pH values was detected</w:t>
      </w:r>
      <w:r>
        <w:rPr>
          <w:lang w:val="en-US"/>
        </w:rPr>
        <w:t xml:space="preserve">. By contrast, </w:t>
      </w:r>
      <w:r w:rsidRPr="7B00520D">
        <w:rPr>
          <w:lang w:val="en-US"/>
        </w:rPr>
        <w:t xml:space="preserve">negligible pH changes were detected for coffee samples packed in PP/EVOH/PP. It is noteworthy that for PBS capsules, the pH lag phase </w:t>
      </w:r>
      <w:r>
        <w:rPr>
          <w:lang w:val="en-US"/>
        </w:rPr>
        <w:t xml:space="preserve">corresponded to the period of time required for </w:t>
      </w:r>
      <w:r w:rsidRPr="7B00520D">
        <w:rPr>
          <w:lang w:val="en-US"/>
        </w:rPr>
        <w:t>coffee</w:t>
      </w:r>
      <w:r>
        <w:rPr>
          <w:lang w:val="en-US"/>
        </w:rPr>
        <w:t xml:space="preserve"> </w:t>
      </w:r>
      <w:r w:rsidRPr="7B00520D">
        <w:rPr>
          <w:lang w:val="en-US"/>
        </w:rPr>
        <w:t xml:space="preserve">moisture </w:t>
      </w:r>
      <w:r>
        <w:rPr>
          <w:lang w:val="en-US"/>
        </w:rPr>
        <w:t xml:space="preserve">to </w:t>
      </w:r>
      <w:r w:rsidRPr="7B00520D">
        <w:rPr>
          <w:lang w:val="en-US"/>
        </w:rPr>
        <w:t xml:space="preserve">approach the monolayer. Data </w:t>
      </w:r>
      <w:r>
        <w:rPr>
          <w:lang w:val="en-US"/>
        </w:rPr>
        <w:t>relevant to</w:t>
      </w:r>
      <w:r w:rsidRPr="7B00520D">
        <w:rPr>
          <w:lang w:val="en-US"/>
        </w:rPr>
        <w:t xml:space="preserve"> coffee moisture uptake and pH evolution of </w:t>
      </w:r>
      <w:r>
        <w:rPr>
          <w:lang w:val="en-US"/>
        </w:rPr>
        <w:t xml:space="preserve">the </w:t>
      </w:r>
      <w:r w:rsidRPr="7B00520D">
        <w:rPr>
          <w:lang w:val="en-US"/>
        </w:rPr>
        <w:t xml:space="preserve">brew </w:t>
      </w:r>
      <w:r>
        <w:rPr>
          <w:lang w:val="en-US"/>
        </w:rPr>
        <w:t>extracted from</w:t>
      </w:r>
      <w:r w:rsidRPr="7B00520D">
        <w:rPr>
          <w:lang w:val="en-US"/>
        </w:rPr>
        <w:t xml:space="preserve"> samples packed in PBS and stored at 20</w:t>
      </w:r>
      <w:r>
        <w:rPr>
          <w:lang w:val="en-US"/>
        </w:rPr>
        <w:t xml:space="preserve"> </w:t>
      </w:r>
      <w:r w:rsidRPr="7B00520D">
        <w:rPr>
          <w:lang w:val="en-US"/>
        </w:rPr>
        <w:t xml:space="preserve">°C and 23, 54 and 65% seem to confirm this hypothesis. In fact, </w:t>
      </w:r>
      <w:r>
        <w:rPr>
          <w:lang w:val="en-US"/>
        </w:rPr>
        <w:t xml:space="preserve">in all cases, </w:t>
      </w:r>
      <w:r w:rsidRPr="7B00520D">
        <w:rPr>
          <w:lang w:val="en-US"/>
        </w:rPr>
        <w:t>the</w:t>
      </w:r>
      <w:r>
        <w:rPr>
          <w:lang w:val="en-US"/>
        </w:rPr>
        <w:t xml:space="preserve"> pH</w:t>
      </w:r>
      <w:r w:rsidRPr="7B00520D">
        <w:rPr>
          <w:lang w:val="en-US"/>
        </w:rPr>
        <w:t xml:space="preserve"> decrease of </w:t>
      </w:r>
      <w:r>
        <w:rPr>
          <w:lang w:val="en-US"/>
        </w:rPr>
        <w:t xml:space="preserve">the </w:t>
      </w:r>
      <w:r w:rsidRPr="7B00520D">
        <w:rPr>
          <w:lang w:val="en-US"/>
        </w:rPr>
        <w:t xml:space="preserve">coffee brew started only when the moisture content of </w:t>
      </w:r>
      <w:r>
        <w:rPr>
          <w:lang w:val="en-US"/>
        </w:rPr>
        <w:t xml:space="preserve">the </w:t>
      </w:r>
      <w:r w:rsidRPr="7B00520D">
        <w:rPr>
          <w:lang w:val="en-US"/>
        </w:rPr>
        <w:t>coffee powder approach</w:t>
      </w:r>
      <w:r>
        <w:rPr>
          <w:lang w:val="en-US"/>
        </w:rPr>
        <w:t>ed</w:t>
      </w:r>
      <w:r w:rsidRPr="7B00520D">
        <w:rPr>
          <w:lang w:val="en-US"/>
        </w:rPr>
        <w:t xml:space="preserve"> the monolayer (data not shown). The time needed to reach th</w:t>
      </w:r>
      <w:r>
        <w:rPr>
          <w:lang w:val="en-US"/>
        </w:rPr>
        <w:t>e monolayer was</w:t>
      </w:r>
      <w:r w:rsidRPr="7B00520D">
        <w:rPr>
          <w:lang w:val="en-US"/>
        </w:rPr>
        <w:t xml:space="preserve"> strongly dependent on the </w:t>
      </w:r>
      <w:r>
        <w:rPr>
          <w:lang w:val="en-US"/>
        </w:rPr>
        <w:t>ERH</w:t>
      </w:r>
      <w:r w:rsidRPr="7B00520D">
        <w:rPr>
          <w:lang w:val="en-US"/>
        </w:rPr>
        <w:t xml:space="preserve"> (4 </w:t>
      </w:r>
      <w:r>
        <w:rPr>
          <w:lang w:val="en-US"/>
        </w:rPr>
        <w:t xml:space="preserve">and 9 </w:t>
      </w:r>
      <w:r w:rsidRPr="7B00520D">
        <w:rPr>
          <w:lang w:val="en-US"/>
        </w:rPr>
        <w:t>months at 54</w:t>
      </w:r>
      <w:r>
        <w:rPr>
          <w:lang w:val="en-US"/>
        </w:rPr>
        <w:t xml:space="preserve"> and</w:t>
      </w:r>
      <w:r w:rsidRPr="7B00520D">
        <w:rPr>
          <w:lang w:val="en-US"/>
        </w:rPr>
        <w:t xml:space="preserve"> 65% ERH</w:t>
      </w:r>
      <w:r>
        <w:rPr>
          <w:lang w:val="en-US"/>
        </w:rPr>
        <w:t>, respectively</w:t>
      </w:r>
      <w:r w:rsidRPr="7B00520D">
        <w:rPr>
          <w:lang w:val="en-US"/>
        </w:rPr>
        <w:t>). Thus</w:t>
      </w:r>
      <w:r>
        <w:rPr>
          <w:lang w:val="en-US"/>
        </w:rPr>
        <w:t>,</w:t>
      </w:r>
      <w:r w:rsidRPr="7B00520D">
        <w:rPr>
          <w:lang w:val="en-US"/>
        </w:rPr>
        <w:t xml:space="preserve"> the development of a shelf-life prediction model for coffee packed in PBS should take into </w:t>
      </w:r>
      <w:r>
        <w:rPr>
          <w:lang w:val="en-US"/>
        </w:rPr>
        <w:t xml:space="preserve">careful </w:t>
      </w:r>
      <w:r w:rsidRPr="7B00520D">
        <w:rPr>
          <w:lang w:val="en-US"/>
        </w:rPr>
        <w:t>consideration the effect of ERH on packaging moisture permeability</w:t>
      </w:r>
      <w:r>
        <w:rPr>
          <w:lang w:val="en-US"/>
        </w:rPr>
        <w:t xml:space="preserve">. The latter not only strongly </w:t>
      </w:r>
      <w:r w:rsidRPr="7B00520D">
        <w:rPr>
          <w:lang w:val="en-US"/>
        </w:rPr>
        <w:t>affect</w:t>
      </w:r>
      <w:r>
        <w:rPr>
          <w:lang w:val="en-US"/>
        </w:rPr>
        <w:t>s</w:t>
      </w:r>
      <w:r w:rsidRPr="7B00520D">
        <w:rPr>
          <w:lang w:val="en-US"/>
        </w:rPr>
        <w:t xml:space="preserve"> </w:t>
      </w:r>
      <w:r>
        <w:rPr>
          <w:lang w:val="en-US"/>
        </w:rPr>
        <w:t>coffee</w:t>
      </w:r>
      <w:r w:rsidRPr="7B00520D">
        <w:rPr>
          <w:lang w:val="en-US"/>
        </w:rPr>
        <w:t xml:space="preserve"> moisture uptake</w:t>
      </w:r>
      <w:r>
        <w:rPr>
          <w:lang w:val="en-US"/>
        </w:rPr>
        <w:t xml:space="preserve"> but also triggers coffee staling upon monolayer approach</w:t>
      </w:r>
      <w:r w:rsidRPr="7B00520D">
        <w:rPr>
          <w:lang w:val="en-US"/>
        </w:rPr>
        <w:t>. To this purpose the following function (Eq. 1) should be considered in developing a shelf-life</w:t>
      </w:r>
      <w:r>
        <w:rPr>
          <w:lang w:val="en-US"/>
        </w:rPr>
        <w:t xml:space="preserve"> </w:t>
      </w:r>
      <w:r w:rsidRPr="7B00520D">
        <w:rPr>
          <w:lang w:val="en-US"/>
        </w:rPr>
        <w:t>model</w:t>
      </w:r>
      <w:r>
        <w:rPr>
          <w:lang w:val="en-US"/>
        </w:rPr>
        <w:t xml:space="preserve"> of coffee packed in PBS capsules</w:t>
      </w:r>
      <w:r w:rsidRPr="7B00520D">
        <w:rPr>
          <w:lang w:val="en-US"/>
        </w:rPr>
        <w:t>:</w:t>
      </w:r>
    </w:p>
    <w:p w14:paraId="6188A728" w14:textId="77777777" w:rsidR="00CE786F" w:rsidRPr="001D38C4" w:rsidRDefault="00CE786F" w:rsidP="00CE786F">
      <w:pPr>
        <w:ind w:right="-115" w:firstLine="709"/>
        <w:jc w:val="both"/>
        <w:rPr>
          <w:lang w:val="en-US"/>
        </w:rPr>
      </w:pPr>
      <m:oMath>
        <m:r>
          <w:rPr>
            <w:rFonts w:ascii="Cambria Math" w:hAnsi="Cambria Math"/>
            <w:lang w:val="en-US"/>
          </w:rPr>
          <m:t>SL=f</m:t>
        </m:r>
        <m:d>
          <m:dPr>
            <m:ctrlPr>
              <w:rPr>
                <w:rFonts w:ascii="Cambria Math" w:hAnsi="Cambria Math"/>
                <w:i/>
                <w:lang w:val="en-US"/>
              </w:rPr>
            </m:ctrlPr>
          </m:dPr>
          <m:e>
            <m:r>
              <w:rPr>
                <w:rFonts w:ascii="Cambria Math" w:hAnsi="Cambria Math"/>
                <w:lang w:val="en-US"/>
              </w:rPr>
              <m:t>pH</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w</m:t>
                    </m:r>
                  </m:sub>
                </m:sSub>
                <m:d>
                  <m:dPr>
                    <m:ctrlPr>
                      <w:rPr>
                        <w:rFonts w:ascii="Cambria Math" w:hAnsi="Cambria Math"/>
                        <w:i/>
                        <w:lang w:val="en-US"/>
                      </w:rPr>
                    </m:ctrlPr>
                  </m:dPr>
                  <m:e>
                    <m:r>
                      <w:rPr>
                        <w:rFonts w:ascii="Cambria Math" w:hAnsi="Cambria Math"/>
                        <w:lang w:val="en-US"/>
                      </w:rPr>
                      <m:t>P</m:t>
                    </m:r>
                    <m:d>
                      <m:dPr>
                        <m:ctrlPr>
                          <w:rPr>
                            <w:rFonts w:ascii="Cambria Math" w:hAnsi="Cambria Math"/>
                            <w:i/>
                            <w:lang w:val="en-US"/>
                          </w:rPr>
                        </m:ctrlPr>
                      </m:dPr>
                      <m:e>
                        <m:r>
                          <w:rPr>
                            <w:rFonts w:ascii="Cambria Math" w:hAnsi="Cambria Math"/>
                            <w:lang w:val="en-US"/>
                          </w:rPr>
                          <m:t>ERH</m:t>
                        </m:r>
                      </m:e>
                    </m:d>
                  </m:e>
                </m:d>
              </m:e>
            </m:d>
          </m:e>
        </m:d>
      </m:oMath>
      <w:r w:rsidRPr="00E20C75">
        <w:rPr>
          <w:lang w:val="en-US"/>
        </w:rPr>
        <w:tab/>
        <w:t>(1)</w:t>
      </w:r>
    </w:p>
    <w:p w14:paraId="470C1C07" w14:textId="5281865E" w:rsidR="00512D9B" w:rsidRPr="00746B7D" w:rsidRDefault="00CE786F" w:rsidP="00CE786F">
      <w:pPr>
        <w:tabs>
          <w:tab w:val="left" w:pos="0"/>
        </w:tabs>
        <w:jc w:val="both"/>
        <w:rPr>
          <w:lang w:val="en-US"/>
        </w:rPr>
      </w:pPr>
      <w:r w:rsidRPr="7B00520D">
        <w:rPr>
          <w:lang w:val="en-US"/>
        </w:rPr>
        <w:t xml:space="preserve">where </w:t>
      </w:r>
      <w:r w:rsidRPr="7B00520D">
        <w:rPr>
          <w:i/>
          <w:iCs/>
          <w:lang w:val="en-US"/>
        </w:rPr>
        <w:t>SL</w:t>
      </w:r>
      <w:r w:rsidRPr="7B00520D">
        <w:rPr>
          <w:lang w:val="en-US"/>
        </w:rPr>
        <w:t xml:space="preserve"> is the ground coffee shelf-life, </w:t>
      </w:r>
      <w:r w:rsidRPr="7B00520D">
        <w:rPr>
          <w:i/>
          <w:iCs/>
          <w:lang w:val="en-US"/>
        </w:rPr>
        <w:t>pH</w:t>
      </w:r>
      <w:r w:rsidRPr="7B00520D">
        <w:rPr>
          <w:lang w:val="en-US"/>
        </w:rPr>
        <w:t xml:space="preserve"> is the critical indicator referred to the brew and related to the ground coffee quality, </w:t>
      </w:r>
      <w:r w:rsidRPr="7B00520D">
        <w:rPr>
          <w:i/>
          <w:iCs/>
          <w:lang w:val="en-US"/>
        </w:rPr>
        <w:t>a</w:t>
      </w:r>
      <w:r w:rsidRPr="7B00520D">
        <w:rPr>
          <w:i/>
          <w:iCs/>
          <w:vertAlign w:val="subscript"/>
          <w:lang w:val="en-US"/>
        </w:rPr>
        <w:t>w</w:t>
      </w:r>
      <w:r w:rsidRPr="7B00520D">
        <w:rPr>
          <w:lang w:val="en-US"/>
        </w:rPr>
        <w:t xml:space="preserve"> is the physicochemical parameter </w:t>
      </w:r>
      <w:r>
        <w:rPr>
          <w:lang w:val="en-US"/>
        </w:rPr>
        <w:t>that triggers coffee staling</w:t>
      </w:r>
      <w:r w:rsidRPr="7B00520D">
        <w:rPr>
          <w:lang w:val="en-US"/>
        </w:rPr>
        <w:t xml:space="preserve">, and </w:t>
      </w:r>
      <w:r w:rsidRPr="7B00520D">
        <w:rPr>
          <w:i/>
          <w:iCs/>
          <w:lang w:val="en-US"/>
        </w:rPr>
        <w:t>P</w:t>
      </w:r>
      <w:r w:rsidRPr="7B00520D">
        <w:rPr>
          <w:lang w:val="en-US"/>
        </w:rPr>
        <w:t xml:space="preserve"> is the</w:t>
      </w:r>
      <w:r>
        <w:rPr>
          <w:lang w:val="en-US"/>
        </w:rPr>
        <w:t xml:space="preserve"> water vapor</w:t>
      </w:r>
      <w:r w:rsidRPr="7B00520D">
        <w:rPr>
          <w:lang w:val="en-US"/>
        </w:rPr>
        <w:t xml:space="preserve"> permeability coefficient of the adopted packaging material.</w:t>
      </w:r>
      <w:r>
        <w:rPr>
          <w:lang w:val="en-US"/>
        </w:rPr>
        <w:t xml:space="preserve"> </w:t>
      </w:r>
      <w:r w:rsidRPr="002D463D">
        <w:rPr>
          <w:lang w:val="en-US"/>
        </w:rPr>
        <w:t>All these information will be used to predict the shelf-life of ground coffee packed in PBS capsules.</w:t>
      </w:r>
    </w:p>
    <w:p w14:paraId="4A28FD62" w14:textId="77777777" w:rsidR="00512D9B" w:rsidRDefault="00FB589C">
      <w:pPr>
        <w:pStyle w:val="Heading1"/>
        <w:spacing w:before="240" w:after="120"/>
        <w:ind w:right="0"/>
        <w:jc w:val="both"/>
        <w:rPr>
          <w:b/>
          <w:bCs/>
          <w:color w:val="000000"/>
          <w:sz w:val="24"/>
          <w:lang w:val="en-GB"/>
        </w:rPr>
      </w:pPr>
      <w:r>
        <w:rPr>
          <w:b/>
          <w:bCs/>
          <w:color w:val="000000"/>
          <w:sz w:val="24"/>
          <w:lang w:val="en-GB"/>
        </w:rPr>
        <w:t>4. References</w:t>
      </w:r>
    </w:p>
    <w:p w14:paraId="2EE76DF2" w14:textId="26E830EC" w:rsidR="00CE786F" w:rsidRPr="00CE786F" w:rsidRDefault="00CE786F" w:rsidP="00CE786F">
      <w:pPr>
        <w:ind w:left="425" w:hanging="425"/>
        <w:jc w:val="both"/>
        <w:rPr>
          <w:lang w:val="en-GB"/>
        </w:rPr>
      </w:pPr>
      <w:r w:rsidRPr="008B77A2">
        <w:rPr>
          <w:lang w:val="en-GB"/>
        </w:rPr>
        <w:t xml:space="preserve">AOAC International (2000) </w:t>
      </w:r>
      <w:r w:rsidRPr="008B77A2">
        <w:rPr>
          <w:i/>
          <w:iCs/>
          <w:lang w:val="en-GB"/>
        </w:rPr>
        <w:t xml:space="preserve">Official </w:t>
      </w:r>
      <w:r w:rsidR="00335601">
        <w:rPr>
          <w:i/>
          <w:iCs/>
          <w:lang w:val="en-GB"/>
        </w:rPr>
        <w:t>m</w:t>
      </w:r>
      <w:r w:rsidRPr="008B77A2">
        <w:rPr>
          <w:i/>
          <w:iCs/>
          <w:lang w:val="en-GB"/>
        </w:rPr>
        <w:t xml:space="preserve">ethods of </w:t>
      </w:r>
      <w:r w:rsidR="00335601">
        <w:rPr>
          <w:i/>
          <w:iCs/>
          <w:lang w:val="en-GB"/>
        </w:rPr>
        <w:t>a</w:t>
      </w:r>
      <w:r w:rsidRPr="008B77A2">
        <w:rPr>
          <w:i/>
          <w:iCs/>
          <w:lang w:val="en-GB"/>
        </w:rPr>
        <w:t>nalysis</w:t>
      </w:r>
      <w:r w:rsidR="00DC244B">
        <w:rPr>
          <w:i/>
          <w:iCs/>
          <w:lang w:val="en-GB"/>
        </w:rPr>
        <w:t xml:space="preserve"> of </w:t>
      </w:r>
      <w:proofErr w:type="spellStart"/>
      <w:r w:rsidR="00DC244B">
        <w:rPr>
          <w:i/>
          <w:iCs/>
          <w:lang w:val="en-GB"/>
        </w:rPr>
        <w:t>aoac</w:t>
      </w:r>
      <w:proofErr w:type="spellEnd"/>
      <w:r w:rsidR="00DC244B">
        <w:rPr>
          <w:i/>
          <w:iCs/>
          <w:lang w:val="en-GB"/>
        </w:rPr>
        <w:t xml:space="preserve"> international</w:t>
      </w:r>
      <w:r w:rsidR="0086582B">
        <w:rPr>
          <w:lang w:val="en-GB"/>
        </w:rPr>
        <w:t>,</w:t>
      </w:r>
      <w:r w:rsidRPr="008B77A2">
        <w:rPr>
          <w:lang w:val="en-GB"/>
        </w:rPr>
        <w:t xml:space="preserve"> </w:t>
      </w:r>
      <w:r w:rsidRPr="00D4611F">
        <w:rPr>
          <w:lang w:val="en-GB"/>
        </w:rPr>
        <w:t>In</w:t>
      </w:r>
      <w:r w:rsidR="00192C53">
        <w:rPr>
          <w:lang w:val="en-GB"/>
        </w:rPr>
        <w:t xml:space="preserve"> Horwitz</w:t>
      </w:r>
      <w:r w:rsidR="00791E36">
        <w:rPr>
          <w:lang w:val="en-GB"/>
        </w:rPr>
        <w:t xml:space="preserve"> W</w:t>
      </w:r>
      <w:r w:rsidR="00DC244B">
        <w:rPr>
          <w:lang w:val="en-GB"/>
        </w:rPr>
        <w:t xml:space="preserve"> (Ed.) </w:t>
      </w:r>
      <w:r w:rsidRPr="00D4611F">
        <w:rPr>
          <w:i/>
          <w:iCs/>
          <w:lang w:val="en-GB"/>
        </w:rPr>
        <w:t>Association of Official Analytical Chemists International</w:t>
      </w:r>
      <w:r w:rsidR="0029779B">
        <w:rPr>
          <w:lang w:val="en-GB"/>
        </w:rPr>
        <w:t xml:space="preserve">, </w:t>
      </w:r>
      <w:r w:rsidR="00D4611F" w:rsidRPr="008B77A2">
        <w:rPr>
          <w:lang w:val="en-GB"/>
        </w:rPr>
        <w:t>17</w:t>
      </w:r>
      <w:r w:rsidR="00D4611F" w:rsidRPr="008B77A2">
        <w:rPr>
          <w:vertAlign w:val="superscript"/>
          <w:lang w:val="en-GB"/>
        </w:rPr>
        <w:t>th</w:t>
      </w:r>
      <w:r w:rsidR="00D4611F" w:rsidRPr="008B77A2">
        <w:rPr>
          <w:lang w:val="en-GB"/>
        </w:rPr>
        <w:t xml:space="preserve"> ed</w:t>
      </w:r>
      <w:r w:rsidR="00791E36">
        <w:rPr>
          <w:lang w:val="en-GB"/>
        </w:rPr>
        <w:t>,</w:t>
      </w:r>
      <w:r w:rsidRPr="008B77A2">
        <w:rPr>
          <w:lang w:val="en-GB"/>
        </w:rPr>
        <w:t xml:space="preserve"> Gaithersburg</w:t>
      </w:r>
      <w:r w:rsidR="005D4A49">
        <w:rPr>
          <w:lang w:val="en-GB"/>
        </w:rPr>
        <w:t>,</w:t>
      </w:r>
      <w:r w:rsidRPr="008B77A2">
        <w:rPr>
          <w:lang w:val="en-GB"/>
        </w:rPr>
        <w:t xml:space="preserve"> MD</w:t>
      </w:r>
      <w:r w:rsidR="00287E13">
        <w:rPr>
          <w:lang w:val="en-GB"/>
        </w:rPr>
        <w:t>.</w:t>
      </w:r>
    </w:p>
    <w:p w14:paraId="218D6854" w14:textId="6BF847CD" w:rsidR="00512D9B" w:rsidRPr="00CE786F" w:rsidRDefault="00CE786F" w:rsidP="00CE786F">
      <w:pPr>
        <w:ind w:left="425" w:hanging="425"/>
        <w:jc w:val="both"/>
        <w:rPr>
          <w:lang w:val="en-US"/>
        </w:rPr>
      </w:pPr>
      <w:r w:rsidRPr="00AC1AC0">
        <w:rPr>
          <w:lang w:val="en-US"/>
        </w:rPr>
        <w:t xml:space="preserve">Del Nobile MA, </w:t>
      </w:r>
      <w:proofErr w:type="spellStart"/>
      <w:r w:rsidRPr="00AC1AC0">
        <w:rPr>
          <w:lang w:val="en-US"/>
        </w:rPr>
        <w:t>Buonoc</w:t>
      </w:r>
      <w:r w:rsidRPr="008B77A2">
        <w:rPr>
          <w:lang w:val="en-US"/>
        </w:rPr>
        <w:t>or</w:t>
      </w:r>
      <w:r w:rsidRPr="00AC1AC0">
        <w:rPr>
          <w:lang w:val="en-US"/>
        </w:rPr>
        <w:t>e</w:t>
      </w:r>
      <w:proofErr w:type="spellEnd"/>
      <w:r w:rsidRPr="00AC1AC0">
        <w:rPr>
          <w:lang w:val="en-US"/>
        </w:rPr>
        <w:t xml:space="preserve"> GG, Limbo S, Fava P (2003) Shelf-life prediction of</w:t>
      </w:r>
      <w:r>
        <w:rPr>
          <w:lang w:val="en-US"/>
        </w:rPr>
        <w:t xml:space="preserve"> cereal-based dry foods packed in moisture-sensitive films, </w:t>
      </w:r>
      <w:r>
        <w:rPr>
          <w:i/>
          <w:iCs/>
          <w:lang w:val="en-US"/>
        </w:rPr>
        <w:t>J</w:t>
      </w:r>
      <w:r w:rsidRPr="00077F31">
        <w:rPr>
          <w:i/>
          <w:iCs/>
          <w:lang w:val="en-US"/>
        </w:rPr>
        <w:t xml:space="preserve"> </w:t>
      </w:r>
      <w:r>
        <w:rPr>
          <w:i/>
          <w:iCs/>
          <w:lang w:val="en-US"/>
        </w:rPr>
        <w:t>F</w:t>
      </w:r>
      <w:r w:rsidRPr="00077F31">
        <w:rPr>
          <w:i/>
          <w:iCs/>
          <w:lang w:val="en-US"/>
        </w:rPr>
        <w:t xml:space="preserve">ood </w:t>
      </w:r>
      <w:r>
        <w:rPr>
          <w:i/>
          <w:iCs/>
          <w:lang w:val="en-US"/>
        </w:rPr>
        <w:t>S</w:t>
      </w:r>
      <w:r w:rsidRPr="00077F31">
        <w:rPr>
          <w:i/>
          <w:iCs/>
          <w:lang w:val="en-US"/>
        </w:rPr>
        <w:t>ci</w:t>
      </w:r>
      <w:r>
        <w:rPr>
          <w:lang w:val="en-US"/>
        </w:rPr>
        <w:t xml:space="preserve"> </w:t>
      </w:r>
      <w:r w:rsidRPr="00482286">
        <w:rPr>
          <w:b/>
          <w:bCs/>
          <w:lang w:val="en-US"/>
        </w:rPr>
        <w:t>68</w:t>
      </w:r>
      <w:r w:rsidRPr="00482286">
        <w:rPr>
          <w:lang w:val="en-US"/>
        </w:rPr>
        <w:t>:</w:t>
      </w:r>
      <w:r>
        <w:rPr>
          <w:lang w:val="en-US"/>
        </w:rPr>
        <w:t xml:space="preserve"> 1292-1300.</w:t>
      </w:r>
    </w:p>
    <w:p w14:paraId="1E571C23" w14:textId="1A88FB73" w:rsidR="00512D9B" w:rsidRPr="0090270C" w:rsidRDefault="00105E8D" w:rsidP="00CE786F">
      <w:pPr>
        <w:ind w:left="425" w:hanging="425"/>
        <w:jc w:val="both"/>
        <w:rPr>
          <w:lang w:val="en-US"/>
        </w:rPr>
      </w:pPr>
      <w:r w:rsidRPr="008B77A2">
        <w:rPr>
          <w:lang w:val="en-US"/>
        </w:rPr>
        <w:t>Wagstaffe, PJ</w:t>
      </w:r>
      <w:r w:rsidR="00CE786F" w:rsidRPr="008B77A2">
        <w:rPr>
          <w:lang w:val="en-US"/>
        </w:rPr>
        <w:t>,</w:t>
      </w:r>
      <w:r w:rsidR="005109F4">
        <w:rPr>
          <w:lang w:val="en-US"/>
        </w:rPr>
        <w:t xml:space="preserve"> and</w:t>
      </w:r>
      <w:r w:rsidR="00CE786F" w:rsidRPr="008B77A2">
        <w:rPr>
          <w:lang w:val="en-US"/>
        </w:rPr>
        <w:t xml:space="preserve"> </w:t>
      </w:r>
      <w:r w:rsidRPr="008B77A2">
        <w:rPr>
          <w:lang w:val="en-US"/>
        </w:rPr>
        <w:t>Jowitt R</w:t>
      </w:r>
      <w:r w:rsidR="00CE786F" w:rsidRPr="008B77A2">
        <w:rPr>
          <w:lang w:val="en-US"/>
        </w:rPr>
        <w:t xml:space="preserve"> (19</w:t>
      </w:r>
      <w:r w:rsidR="00770EAC">
        <w:rPr>
          <w:lang w:val="en-US"/>
        </w:rPr>
        <w:t>90</w:t>
      </w:r>
      <w:r w:rsidR="00CE786F" w:rsidRPr="008B77A2">
        <w:rPr>
          <w:lang w:val="en-US"/>
        </w:rPr>
        <w:t xml:space="preserve">) </w:t>
      </w:r>
      <w:r w:rsidR="00933D6F" w:rsidRPr="00933D6F">
        <w:rPr>
          <w:lang w:val="en-US"/>
        </w:rPr>
        <w:t>The certification of the water content of microcrystalline cellulose (MCC) at 10 water activities</w:t>
      </w:r>
      <w:r w:rsidR="00933D6F">
        <w:rPr>
          <w:lang w:val="en-US"/>
        </w:rPr>
        <w:t>.</w:t>
      </w:r>
      <w:r w:rsidR="00CE786F" w:rsidRPr="008B77A2">
        <w:rPr>
          <w:lang w:val="en-US"/>
        </w:rPr>
        <w:t xml:space="preserve"> </w:t>
      </w:r>
      <w:r w:rsidR="00CE786F" w:rsidRPr="008B77A2">
        <w:rPr>
          <w:i/>
          <w:iCs/>
          <w:lang w:val="en-US"/>
        </w:rPr>
        <w:t>Technical Report</w:t>
      </w:r>
      <w:r w:rsidR="00CE786F" w:rsidRPr="008B77A2">
        <w:rPr>
          <w:lang w:val="en-US"/>
        </w:rPr>
        <w:t>, Commission of the European Communities</w:t>
      </w:r>
      <w:r w:rsidR="00287E13">
        <w:rPr>
          <w:lang w:val="en-US"/>
        </w:rPr>
        <w:t>.</w:t>
      </w:r>
    </w:p>
    <w:sectPr w:rsidR="00512D9B" w:rsidRPr="0090270C" w:rsidSect="00D8191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989B" w14:textId="77777777" w:rsidR="00473B94" w:rsidRDefault="00473B94">
      <w:r>
        <w:separator/>
      </w:r>
    </w:p>
  </w:endnote>
  <w:endnote w:type="continuationSeparator" w:id="0">
    <w:p w14:paraId="22C90494" w14:textId="77777777" w:rsidR="00473B94" w:rsidRDefault="0047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9939" w14:textId="77777777" w:rsidR="00473B94" w:rsidRDefault="00473B94">
      <w:r>
        <w:separator/>
      </w:r>
    </w:p>
  </w:footnote>
  <w:footnote w:type="continuationSeparator" w:id="0">
    <w:p w14:paraId="2E07860B" w14:textId="77777777" w:rsidR="00473B94" w:rsidRDefault="0047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1870802274">
    <w:abstractNumId w:val="1"/>
  </w:num>
  <w:num w:numId="2" w16cid:durableId="177933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105E8D"/>
    <w:rsid w:val="00192C53"/>
    <w:rsid w:val="0024254E"/>
    <w:rsid w:val="00287E13"/>
    <w:rsid w:val="0029779B"/>
    <w:rsid w:val="002B60D3"/>
    <w:rsid w:val="00335601"/>
    <w:rsid w:val="003642F2"/>
    <w:rsid w:val="00432AC7"/>
    <w:rsid w:val="00473B94"/>
    <w:rsid w:val="005109F4"/>
    <w:rsid w:val="00512D9B"/>
    <w:rsid w:val="0055603A"/>
    <w:rsid w:val="005D4A49"/>
    <w:rsid w:val="0068035D"/>
    <w:rsid w:val="006E3334"/>
    <w:rsid w:val="00746B7D"/>
    <w:rsid w:val="00770EAC"/>
    <w:rsid w:val="00791E36"/>
    <w:rsid w:val="007E1A6E"/>
    <w:rsid w:val="0086582B"/>
    <w:rsid w:val="0090270C"/>
    <w:rsid w:val="00933D6F"/>
    <w:rsid w:val="009854CA"/>
    <w:rsid w:val="00B57A40"/>
    <w:rsid w:val="00C8497F"/>
    <w:rsid w:val="00CE786F"/>
    <w:rsid w:val="00D4611F"/>
    <w:rsid w:val="00D76006"/>
    <w:rsid w:val="00D8191D"/>
    <w:rsid w:val="00DB66C7"/>
    <w:rsid w:val="00DC244B"/>
    <w:rsid w:val="00EB6316"/>
    <w:rsid w:val="00F80618"/>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uniudamce-my.sharepoint.com/personal/marilisa_alongi_uniud_it/Documents/DIDATTICA/STUDENTI/DOTTORANDI/Marco%20Lopriore/PhD/PhD_Document/DOC%20-%20PDF/Abstract_WS_2023/grafici%20per%20WS_2023_Napol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udamce-my.sharepoint.com/personal/marilisa_alongi_uniud_it/Documents/DIDATTICA/STUDENTI/DOTTORANDI/Marco%20Lopriore/PhD/PhD_Document/DOC%20-%20PDF/Abstract_WS_2023/grafici%20per%20WS_2023_Napol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udamce-my.sharepoint.com/personal/marilisa_alongi_uniud_it/Documents/DIDATTICA/STUDENTI/DOTTORANDI/Marco%20Lopriore/PhD/PhD_Document/DOC%20-%20PDF/Abstract_WS_2023/grafici%20per%20WS_2023_Napol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a)</a:t>
            </a:r>
          </a:p>
        </c:rich>
      </c:tx>
      <c:layout>
        <c:manualLayout>
          <c:xMode val="edge"/>
          <c:yMode val="edge"/>
          <c:x val="0.90711763700655945"/>
          <c:y val="7.7293909689860191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7893946751214743"/>
          <c:y val="4.6802133604267201E-2"/>
          <c:w val="0.64044787630083122"/>
          <c:h val="0.72044413803113316"/>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'[grafici per WS_2023_Napoli.xlsx]Tabelle1'!$H$2:$H$7,'[grafici per WS_2023_Napoli.xlsx]Tabelle1'!$H$9,'[grafici per WS_2023_Napoli.xlsx]Tabelle1'!$H$11,'[grafici per WS_2023_Napoli.xlsx]Tabelle1'!$H$13:$H$16</c:f>
                <c:numCache>
                  <c:formatCode>General</c:formatCode>
                  <c:ptCount val="12"/>
                  <c:pt idx="0">
                    <c:v>1.3376177284962611</c:v>
                  </c:pt>
                  <c:pt idx="1">
                    <c:v>0.14061662423154922</c:v>
                  </c:pt>
                  <c:pt idx="2">
                    <c:v>0.15962277109302134</c:v>
                  </c:pt>
                  <c:pt idx="3">
                    <c:v>0.12663007142222496</c:v>
                  </c:pt>
                  <c:pt idx="4">
                    <c:v>3.4231030653574551E-2</c:v>
                  </c:pt>
                  <c:pt idx="5">
                    <c:v>0.15804178493784155</c:v>
                  </c:pt>
                  <c:pt idx="6">
                    <c:v>5.1117320568977147E-3</c:v>
                  </c:pt>
                  <c:pt idx="7">
                    <c:v>0.11415298176827628</c:v>
                  </c:pt>
                  <c:pt idx="8">
                    <c:v>3.7513084378308491E-2</c:v>
                  </c:pt>
                  <c:pt idx="9">
                    <c:v>0.19849873947522195</c:v>
                  </c:pt>
                  <c:pt idx="10">
                    <c:v>3.721773606695998E-2</c:v>
                  </c:pt>
                  <c:pt idx="11">
                    <c:v>9.5809033897189935E-2</c:v>
                  </c:pt>
                </c:numCache>
              </c:numRef>
            </c:plus>
            <c:minus>
              <c:numRef>
                <c:f>'[grafici per WS_2023_Napoli.xlsx]Tabelle1'!$H$2:$H$7,'[grafici per WS_2023_Napoli.xlsx]Tabelle1'!$H$9,'[grafici per WS_2023_Napoli.xlsx]Tabelle1'!$H$11,'[grafici per WS_2023_Napoli.xlsx]Tabelle1'!$H$13:$H$16</c:f>
                <c:numCache>
                  <c:formatCode>General</c:formatCode>
                  <c:ptCount val="12"/>
                  <c:pt idx="0">
                    <c:v>1.3376177284962611</c:v>
                  </c:pt>
                  <c:pt idx="1">
                    <c:v>0.14061662423154922</c:v>
                  </c:pt>
                  <c:pt idx="2">
                    <c:v>0.15962277109302134</c:v>
                  </c:pt>
                  <c:pt idx="3">
                    <c:v>0.12663007142222496</c:v>
                  </c:pt>
                  <c:pt idx="4">
                    <c:v>3.4231030653574551E-2</c:v>
                  </c:pt>
                  <c:pt idx="5">
                    <c:v>0.15804178493784155</c:v>
                  </c:pt>
                  <c:pt idx="6">
                    <c:v>5.1117320568977147E-3</c:v>
                  </c:pt>
                  <c:pt idx="7">
                    <c:v>0.11415298176827628</c:v>
                  </c:pt>
                  <c:pt idx="8">
                    <c:v>3.7513084378308491E-2</c:v>
                  </c:pt>
                  <c:pt idx="9">
                    <c:v>0.19849873947522195</c:v>
                  </c:pt>
                  <c:pt idx="10">
                    <c:v>3.721773606695998E-2</c:v>
                  </c:pt>
                  <c:pt idx="11">
                    <c:v>9.5809033897189935E-2</c:v>
                  </c:pt>
                </c:numCache>
              </c:numRef>
            </c:minus>
            <c:spPr>
              <a:noFill/>
              <a:ln w="9525" cap="flat" cmpd="sng" algn="ctr">
                <a:solidFill>
                  <a:schemeClr val="tx1">
                    <a:lumMod val="65000"/>
                    <a:lumOff val="35000"/>
                  </a:schemeClr>
                </a:solidFill>
                <a:round/>
              </a:ln>
              <a:effectLst/>
            </c:spPr>
          </c:errBars>
          <c:xVal>
            <c:numRef>
              <c:f>'[grafici per WS_2023_Napoli.xlsx]Tabelle1'!$B$2:$B$16</c:f>
              <c:numCache>
                <c:formatCode>General</c:formatCode>
                <c:ptCount val="15"/>
                <c:pt idx="0">
                  <c:v>0</c:v>
                </c:pt>
                <c:pt idx="1">
                  <c:v>0.4</c:v>
                </c:pt>
                <c:pt idx="2">
                  <c:v>0.7</c:v>
                </c:pt>
                <c:pt idx="3">
                  <c:v>1.2</c:v>
                </c:pt>
                <c:pt idx="4">
                  <c:v>1.7666666666666666</c:v>
                </c:pt>
                <c:pt idx="5">
                  <c:v>2.2333333333333334</c:v>
                </c:pt>
                <c:pt idx="7">
                  <c:v>3.2666666666666666</c:v>
                </c:pt>
                <c:pt idx="8">
                  <c:v>3.7333333333333334</c:v>
                </c:pt>
                <c:pt idx="9">
                  <c:v>4.5999999999999996</c:v>
                </c:pt>
                <c:pt idx="11">
                  <c:v>7.166666666666667</c:v>
                </c:pt>
                <c:pt idx="12">
                  <c:v>8.3666666666666671</c:v>
                </c:pt>
                <c:pt idx="13">
                  <c:v>11.633333333333333</c:v>
                </c:pt>
                <c:pt idx="14">
                  <c:v>13.933333333333334</c:v>
                </c:pt>
              </c:numCache>
            </c:numRef>
          </c:xVal>
          <c:yVal>
            <c:numRef>
              <c:f>'[grafici per WS_2023_Napoli.xlsx]Tabelle1'!$G$2:$G$16</c:f>
              <c:numCache>
                <c:formatCode>0.00</c:formatCode>
                <c:ptCount val="15"/>
                <c:pt idx="0">
                  <c:v>0.23948178085226726</c:v>
                </c:pt>
                <c:pt idx="1">
                  <c:v>0.94372342369319384</c:v>
                </c:pt>
                <c:pt idx="2">
                  <c:v>1.2361688769759402</c:v>
                </c:pt>
                <c:pt idx="3">
                  <c:v>1.4465883760569664</c:v>
                </c:pt>
                <c:pt idx="4">
                  <c:v>2.2044075150841991</c:v>
                </c:pt>
                <c:pt idx="5">
                  <c:v>2.2698636922259734</c:v>
                </c:pt>
                <c:pt idx="7">
                  <c:v>2.8901076761397615</c:v>
                </c:pt>
                <c:pt idx="9">
                  <c:v>3.3768077329758817</c:v>
                </c:pt>
                <c:pt idx="11">
                  <c:v>5.4471586910633016</c:v>
                </c:pt>
                <c:pt idx="12">
                  <c:v>6.111689513093852</c:v>
                </c:pt>
                <c:pt idx="13">
                  <c:v>6.4538253172940978</c:v>
                </c:pt>
                <c:pt idx="14">
                  <c:v>6.0908881900295286</c:v>
                </c:pt>
              </c:numCache>
            </c:numRef>
          </c:yVal>
          <c:smooth val="0"/>
          <c:extLst>
            <c:ext xmlns:c16="http://schemas.microsoft.com/office/drawing/2014/chart" uri="{C3380CC4-5D6E-409C-BE32-E72D297353CC}">
              <c16:uniqueId val="{00000000-8847-49D1-8F82-59DA224C2605}"/>
            </c:ext>
          </c:extLst>
        </c:ser>
        <c:ser>
          <c:idx val="1"/>
          <c:order val="1"/>
          <c:spPr>
            <a:ln w="25400" cap="rnd">
              <a:no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'[grafici per WS_2023_Napoli.xlsx]Tabelle1'!$Q$2:$Q$5</c:f>
                <c:numCache>
                  <c:formatCode>General</c:formatCode>
                  <c:ptCount val="4"/>
                  <c:pt idx="0">
                    <c:v>1.3376177284962611</c:v>
                  </c:pt>
                  <c:pt idx="1">
                    <c:v>5.2860006736190887E-2</c:v>
                  </c:pt>
                  <c:pt idx="2">
                    <c:v>0.23</c:v>
                  </c:pt>
                  <c:pt idx="3">
                    <c:v>0.32446999238280078</c:v>
                  </c:pt>
                </c:numCache>
              </c:numRef>
            </c:plus>
            <c:minus>
              <c:numRef>
                <c:f>'[grafici per WS_2023_Napoli.xlsx]Tabelle1'!$Q$2:$Q$5</c:f>
                <c:numCache>
                  <c:formatCode>General</c:formatCode>
                  <c:ptCount val="4"/>
                  <c:pt idx="0">
                    <c:v>1.3376177284962611</c:v>
                  </c:pt>
                  <c:pt idx="1">
                    <c:v>5.2860006736190887E-2</c:v>
                  </c:pt>
                  <c:pt idx="2">
                    <c:v>0.23</c:v>
                  </c:pt>
                  <c:pt idx="3">
                    <c:v>0.32446999238280078</c:v>
                  </c:pt>
                </c:numCache>
              </c:numRef>
            </c:minus>
            <c:spPr>
              <a:noFill/>
              <a:ln w="9525" cap="flat" cmpd="sng" algn="ctr">
                <a:solidFill>
                  <a:schemeClr val="tx1">
                    <a:lumMod val="65000"/>
                    <a:lumOff val="35000"/>
                  </a:schemeClr>
                </a:solidFill>
                <a:round/>
              </a:ln>
              <a:effectLst/>
            </c:spPr>
          </c:errBars>
          <c:xVal>
            <c:numRef>
              <c:f>'[grafici per WS_2023_Napoli.xlsx]Tabelle1'!$K$2:$K$5</c:f>
              <c:numCache>
                <c:formatCode>0</c:formatCode>
                <c:ptCount val="4"/>
                <c:pt idx="0" formatCode="General">
                  <c:v>0</c:v>
                </c:pt>
                <c:pt idx="1">
                  <c:v>5.5</c:v>
                </c:pt>
                <c:pt idx="2">
                  <c:v>7.4666666666666668</c:v>
                </c:pt>
                <c:pt idx="3">
                  <c:v>16.766666666666666</c:v>
                </c:pt>
              </c:numCache>
            </c:numRef>
          </c:xVal>
          <c:yVal>
            <c:numRef>
              <c:f>'[grafici per WS_2023_Napoli.xlsx]Tabelle1'!$P$2:$P$6</c:f>
              <c:numCache>
                <c:formatCode>0.00</c:formatCode>
                <c:ptCount val="5"/>
                <c:pt idx="0">
                  <c:v>0.23948178085226726</c:v>
                </c:pt>
                <c:pt idx="1">
                  <c:v>0.34553235750799904</c:v>
                </c:pt>
                <c:pt idx="2">
                  <c:v>0.97599999999999998</c:v>
                </c:pt>
                <c:pt idx="3">
                  <c:v>1.71565294254248</c:v>
                </c:pt>
              </c:numCache>
            </c:numRef>
          </c:yVal>
          <c:smooth val="0"/>
          <c:extLst>
            <c:ext xmlns:c16="http://schemas.microsoft.com/office/drawing/2014/chart" uri="{C3380CC4-5D6E-409C-BE32-E72D297353CC}">
              <c16:uniqueId val="{00000001-8847-49D1-8F82-59DA224C2605}"/>
            </c:ext>
          </c:extLst>
        </c:ser>
        <c:dLbls>
          <c:showLegendKey val="0"/>
          <c:showVal val="0"/>
          <c:showCatName val="0"/>
          <c:showSerName val="0"/>
          <c:showPercent val="0"/>
          <c:showBubbleSize val="0"/>
        </c:dLbls>
        <c:axId val="2018411168"/>
        <c:axId val="2018411648"/>
      </c:scatterChart>
      <c:valAx>
        <c:axId val="2018411168"/>
        <c:scaling>
          <c:orientation val="minMax"/>
          <c:max val="20"/>
          <c:min val="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(months)</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8411648"/>
        <c:crosses val="autoZero"/>
        <c:crossBetween val="midCat"/>
        <c:majorUnit val="5"/>
      </c:valAx>
      <c:valAx>
        <c:axId val="2018411648"/>
        <c:scaling>
          <c:orientation val="minMax"/>
          <c:max val="8"/>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Moisture (g H</a:t>
                </a:r>
                <a:r>
                  <a:rPr lang="en-US" baseline="-25000"/>
                  <a:t>2</a:t>
                </a:r>
                <a:r>
                  <a:rPr lang="en-US"/>
                  <a:t>O/ 100 g s.s.)</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84111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b)</a:t>
            </a:r>
          </a:p>
        </c:rich>
      </c:tx>
      <c:layout>
        <c:manualLayout>
          <c:xMode val="edge"/>
          <c:yMode val="edge"/>
          <c:x val="0.90623795564786458"/>
          <c:y val="7.4473726498473392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705301187950653"/>
          <c:y val="6.0648148148148159E-2"/>
          <c:w val="0.65563736307217491"/>
          <c:h val="0.72503138720563154"/>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'[grafici per WS_2023_Napoli.xlsx]Tabelle1'!$F$2:$F$7,'[grafici per WS_2023_Napoli.xlsx]Tabelle1'!$F$9,'[grafici per WS_2023_Napoli.xlsx]Tabelle1'!$F$11,'[grafici per WS_2023_Napoli.xlsx]Tabelle1'!$F$13:$F$16</c:f>
                <c:numCache>
                  <c:formatCode>General</c:formatCode>
                  <c:ptCount val="12"/>
                  <c:pt idx="0">
                    <c:v>3.5837596645608531E-3</c:v>
                  </c:pt>
                  <c:pt idx="1">
                    <c:v>1.7826104453862093E-2</c:v>
                  </c:pt>
                  <c:pt idx="2">
                    <c:v>1.3435028842544414E-2</c:v>
                  </c:pt>
                  <c:pt idx="3">
                    <c:v>5.0911688245431509E-3</c:v>
                  </c:pt>
                  <c:pt idx="4">
                    <c:v>1.8879751057680819E-2</c:v>
                  </c:pt>
                  <c:pt idx="5">
                    <c:v>1.8314065632731566E-2</c:v>
                  </c:pt>
                  <c:pt idx="6">
                    <c:v>4.5254833995939164E-3</c:v>
                  </c:pt>
                  <c:pt idx="7">
                    <c:v>5.232590180780425E-3</c:v>
                  </c:pt>
                  <c:pt idx="8">
                    <c:v>4.2426406871196032E-4</c:v>
                  </c:pt>
                  <c:pt idx="9">
                    <c:v>7.7000000000000002E-3</c:v>
                  </c:pt>
                  <c:pt idx="10">
                    <c:v>1.7677669529664096E-3</c:v>
                  </c:pt>
                  <c:pt idx="11">
                    <c:v>9.8994949366113601E-4</c:v>
                  </c:pt>
                </c:numCache>
              </c:numRef>
            </c:plus>
            <c:minus>
              <c:numRef>
                <c:f>'[grafici per WS_2023_Napoli.xlsx]Tabelle1'!$F$2:$F$7,'[grafici per WS_2023_Napoli.xlsx]Tabelle1'!$F$9,'[grafici per WS_2023_Napoli.xlsx]Tabelle1'!$F$11,'[grafici per WS_2023_Napoli.xlsx]Tabelle1'!$F$13:$F$16</c:f>
                <c:numCache>
                  <c:formatCode>General</c:formatCode>
                  <c:ptCount val="12"/>
                  <c:pt idx="0">
                    <c:v>3.5837596645608531E-3</c:v>
                  </c:pt>
                  <c:pt idx="1">
                    <c:v>1.7826104453862093E-2</c:v>
                  </c:pt>
                  <c:pt idx="2">
                    <c:v>1.3435028842544414E-2</c:v>
                  </c:pt>
                  <c:pt idx="3">
                    <c:v>5.0911688245431509E-3</c:v>
                  </c:pt>
                  <c:pt idx="4">
                    <c:v>1.8879751057680819E-2</c:v>
                  </c:pt>
                  <c:pt idx="5">
                    <c:v>1.8314065632731566E-2</c:v>
                  </c:pt>
                  <c:pt idx="6">
                    <c:v>4.5254833995939164E-3</c:v>
                  </c:pt>
                  <c:pt idx="7">
                    <c:v>5.232590180780425E-3</c:v>
                  </c:pt>
                  <c:pt idx="8">
                    <c:v>4.2426406871196032E-4</c:v>
                  </c:pt>
                  <c:pt idx="9">
                    <c:v>7.7000000000000002E-3</c:v>
                  </c:pt>
                  <c:pt idx="10">
                    <c:v>1.7677669529664096E-3</c:v>
                  </c:pt>
                  <c:pt idx="11">
                    <c:v>9.8994949366113601E-4</c:v>
                  </c:pt>
                </c:numCache>
              </c:numRef>
            </c:minus>
            <c:spPr>
              <a:noFill/>
              <a:ln w="9525" cap="flat" cmpd="sng" algn="ctr">
                <a:solidFill>
                  <a:schemeClr val="tx1">
                    <a:lumMod val="65000"/>
                    <a:lumOff val="35000"/>
                  </a:schemeClr>
                </a:solidFill>
                <a:round/>
              </a:ln>
              <a:effectLst/>
            </c:spPr>
          </c:errBars>
          <c:xVal>
            <c:numRef>
              <c:f>'[grafici per WS_2023_Napoli.xlsx]Tabelle1'!$B$2:$B$16</c:f>
              <c:numCache>
                <c:formatCode>General</c:formatCode>
                <c:ptCount val="15"/>
                <c:pt idx="0">
                  <c:v>0</c:v>
                </c:pt>
                <c:pt idx="1">
                  <c:v>0.4</c:v>
                </c:pt>
                <c:pt idx="2">
                  <c:v>0.7</c:v>
                </c:pt>
                <c:pt idx="3">
                  <c:v>1.2</c:v>
                </c:pt>
                <c:pt idx="4">
                  <c:v>1.7666666666666666</c:v>
                </c:pt>
                <c:pt idx="5">
                  <c:v>2.2333333333333334</c:v>
                </c:pt>
                <c:pt idx="7">
                  <c:v>3.2666666666666666</c:v>
                </c:pt>
                <c:pt idx="8">
                  <c:v>3.7333333333333334</c:v>
                </c:pt>
                <c:pt idx="9">
                  <c:v>4.5999999999999996</c:v>
                </c:pt>
                <c:pt idx="11">
                  <c:v>7.166666666666667</c:v>
                </c:pt>
                <c:pt idx="12">
                  <c:v>8.3666666666666671</c:v>
                </c:pt>
                <c:pt idx="13">
                  <c:v>11.633333333333333</c:v>
                </c:pt>
                <c:pt idx="14">
                  <c:v>13.933333333333334</c:v>
                </c:pt>
              </c:numCache>
            </c:numRef>
          </c:xVal>
          <c:yVal>
            <c:numRef>
              <c:f>'[grafici per WS_2023_Napoli.xlsx]Tabelle1'!$E$2:$E$16</c:f>
              <c:numCache>
                <c:formatCode>0.00</c:formatCode>
                <c:ptCount val="15"/>
                <c:pt idx="0">
                  <c:v>8.9033333333333339E-2</c:v>
                </c:pt>
                <c:pt idx="1">
                  <c:v>0.10639999999999999</c:v>
                </c:pt>
                <c:pt idx="2">
                  <c:v>0.1666</c:v>
                </c:pt>
                <c:pt idx="3">
                  <c:v>0.23039999999999999</c:v>
                </c:pt>
                <c:pt idx="4">
                  <c:v>0.30174999999999996</c:v>
                </c:pt>
                <c:pt idx="5">
                  <c:v>0.38644999999999996</c:v>
                </c:pt>
                <c:pt idx="7">
                  <c:v>0.47340000000000004</c:v>
                </c:pt>
                <c:pt idx="9">
                  <c:v>0.53160000000000007</c:v>
                </c:pt>
                <c:pt idx="11">
                  <c:v>0.59010000000000007</c:v>
                </c:pt>
                <c:pt idx="12">
                  <c:v>0.60419999999999996</c:v>
                </c:pt>
                <c:pt idx="13">
                  <c:v>0.63464999999999994</c:v>
                </c:pt>
                <c:pt idx="14">
                  <c:v>0.61959999999999993</c:v>
                </c:pt>
              </c:numCache>
            </c:numRef>
          </c:yVal>
          <c:smooth val="0"/>
          <c:extLst>
            <c:ext xmlns:c16="http://schemas.microsoft.com/office/drawing/2014/chart" uri="{C3380CC4-5D6E-409C-BE32-E72D297353CC}">
              <c16:uniqueId val="{00000000-4255-436E-8A6B-F48108CDC2B1}"/>
            </c:ext>
          </c:extLst>
        </c:ser>
        <c:ser>
          <c:idx val="1"/>
          <c:order val="1"/>
          <c:spPr>
            <a:ln w="25400" cap="rnd">
              <a:no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'[grafici per WS_2023_Napoli.xlsx]Tabelle1'!$O$2:$O$5</c:f>
                <c:numCache>
                  <c:formatCode>General</c:formatCode>
                  <c:ptCount val="4"/>
                  <c:pt idx="0">
                    <c:v>3.5837596645608531E-3</c:v>
                  </c:pt>
                  <c:pt idx="1">
                    <c:v>1.2374368670764592E-2</c:v>
                  </c:pt>
                  <c:pt idx="2">
                    <c:v>5.7275649276110124E-3</c:v>
                  </c:pt>
                  <c:pt idx="3">
                    <c:v>4.5113412639701624E-2</c:v>
                  </c:pt>
                </c:numCache>
              </c:numRef>
            </c:plus>
            <c:minus>
              <c:numRef>
                <c:f>'[grafici per WS_2023_Napoli.xlsx]Tabelle1'!$O$2:$O$5</c:f>
                <c:numCache>
                  <c:formatCode>General</c:formatCode>
                  <c:ptCount val="4"/>
                  <c:pt idx="0">
                    <c:v>3.5837596645608531E-3</c:v>
                  </c:pt>
                  <c:pt idx="1">
                    <c:v>1.2374368670764592E-2</c:v>
                  </c:pt>
                  <c:pt idx="2">
                    <c:v>5.7275649276110124E-3</c:v>
                  </c:pt>
                  <c:pt idx="3">
                    <c:v>4.5113412639701624E-2</c:v>
                  </c:pt>
                </c:numCache>
              </c:numRef>
            </c:minus>
            <c:spPr>
              <a:noFill/>
              <a:ln w="9525" cap="flat" cmpd="sng" algn="ctr">
                <a:solidFill>
                  <a:schemeClr val="tx1">
                    <a:lumMod val="65000"/>
                    <a:lumOff val="35000"/>
                  </a:schemeClr>
                </a:solidFill>
                <a:round/>
              </a:ln>
              <a:effectLst/>
            </c:spPr>
          </c:errBars>
          <c:xVal>
            <c:numRef>
              <c:f>'[grafici per WS_2023_Napoli.xlsx]Tabelle1'!$K$2:$K$5</c:f>
              <c:numCache>
                <c:formatCode>0</c:formatCode>
                <c:ptCount val="4"/>
                <c:pt idx="0" formatCode="General">
                  <c:v>0</c:v>
                </c:pt>
                <c:pt idx="1">
                  <c:v>5.5</c:v>
                </c:pt>
                <c:pt idx="2">
                  <c:v>7.4666666666666668</c:v>
                </c:pt>
                <c:pt idx="3">
                  <c:v>16.766666666666666</c:v>
                </c:pt>
              </c:numCache>
            </c:numRef>
          </c:xVal>
          <c:yVal>
            <c:numRef>
              <c:f>'[grafici per WS_2023_Napoli.xlsx]Tabelle1'!$N$2:$N$5</c:f>
              <c:numCache>
                <c:formatCode>0.00</c:formatCode>
                <c:ptCount val="4"/>
                <c:pt idx="0">
                  <c:v>8.9033333333333339E-2</c:v>
                </c:pt>
                <c:pt idx="1">
                  <c:v>0.16655</c:v>
                </c:pt>
                <c:pt idx="2">
                  <c:v>0.24964999999999998</c:v>
                </c:pt>
                <c:pt idx="3">
                  <c:v>0.23670000000000002</c:v>
                </c:pt>
              </c:numCache>
            </c:numRef>
          </c:yVal>
          <c:smooth val="0"/>
          <c:extLst>
            <c:ext xmlns:c16="http://schemas.microsoft.com/office/drawing/2014/chart" uri="{C3380CC4-5D6E-409C-BE32-E72D297353CC}">
              <c16:uniqueId val="{00000001-4255-436E-8A6B-F48108CDC2B1}"/>
            </c:ext>
          </c:extLst>
        </c:ser>
        <c:dLbls>
          <c:showLegendKey val="0"/>
          <c:showVal val="0"/>
          <c:showCatName val="0"/>
          <c:showSerName val="0"/>
          <c:showPercent val="0"/>
          <c:showBubbleSize val="0"/>
        </c:dLbls>
        <c:axId val="2018411168"/>
        <c:axId val="2018411648"/>
      </c:scatterChart>
      <c:valAx>
        <c:axId val="2018411168"/>
        <c:scaling>
          <c:orientation val="minMax"/>
          <c:max val="20"/>
          <c:min val="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(months)</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8411648"/>
        <c:crosses val="autoZero"/>
        <c:crossBetween val="midCat"/>
        <c:majorUnit val="5"/>
      </c:valAx>
      <c:valAx>
        <c:axId val="2018411648"/>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Water activity (a</a:t>
                </a:r>
                <a:r>
                  <a:rPr lang="en-US" baseline="-25000"/>
                  <a:t>w</a:t>
                </a:r>
                <a:r>
                  <a:rPr lang="en-US"/>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8411168"/>
        <c:crosses val="autoZero"/>
        <c:crossBetween val="midCat"/>
        <c:majorUnit val="0.150000000000000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c)</a:t>
            </a:r>
          </a:p>
        </c:rich>
      </c:tx>
      <c:layout>
        <c:manualLayout>
          <c:xMode val="edge"/>
          <c:yMode val="edge"/>
          <c:x val="0.88659945052778255"/>
          <c:y val="4.5896735435543096E-2"/>
        </c:manualLayout>
      </c:layout>
      <c:overlay val="1"/>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1707254873608242"/>
          <c:y val="8.6342229199372053E-2"/>
          <c:w val="0.68276050635573726"/>
          <c:h val="0.70301534888784056"/>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'[grafici per WS_2023_Napoli.xlsx]Tabelle1'!$D$2:$D$7,'[grafici per WS_2023_Napoli.xlsx]Tabelle1'!$D$9,'[grafici per WS_2023_Napoli.xlsx]Tabelle1'!$D$11,'[grafici per WS_2023_Napoli.xlsx]Tabelle1'!$D$13:$D$16</c:f>
                <c:numCache>
                  <c:formatCode>General</c:formatCode>
                  <c:ptCount val="12"/>
                  <c:pt idx="0">
                    <c:v>6.2449979983984001E-2</c:v>
                  </c:pt>
                  <c:pt idx="1">
                    <c:v>4.725815626252608E-2</c:v>
                  </c:pt>
                  <c:pt idx="2">
                    <c:v>6.6583281184793869E-2</c:v>
                  </c:pt>
                  <c:pt idx="3">
                    <c:v>2.0000000000000018E-2</c:v>
                  </c:pt>
                  <c:pt idx="4">
                    <c:v>2.0000000000000018E-2</c:v>
                  </c:pt>
                  <c:pt idx="5">
                    <c:v>2.8867513459481187E-2</c:v>
                  </c:pt>
                  <c:pt idx="6">
                    <c:v>5.8594652770822916E-2</c:v>
                  </c:pt>
                  <c:pt idx="7">
                    <c:v>3.055050463303877E-2</c:v>
                  </c:pt>
                  <c:pt idx="8">
                    <c:v>1.0000000000000231E-2</c:v>
                  </c:pt>
                  <c:pt idx="9">
                    <c:v>2.8284271247461926E-2</c:v>
                  </c:pt>
                  <c:pt idx="10">
                    <c:v>4.3588989435406622E-2</c:v>
                  </c:pt>
                  <c:pt idx="11">
                    <c:v>0.01</c:v>
                  </c:pt>
                </c:numCache>
              </c:numRef>
            </c:plus>
            <c:minus>
              <c:numRef>
                <c:f>'[grafici per WS_2023_Napoli.xlsx]Tabelle1'!$D$2:$D$7,'[grafici per WS_2023_Napoli.xlsx]Tabelle1'!$D$9,'[grafici per WS_2023_Napoli.xlsx]Tabelle1'!$D$11,'[grafici per WS_2023_Napoli.xlsx]Tabelle1'!$D$13:$D$16</c:f>
                <c:numCache>
                  <c:formatCode>General</c:formatCode>
                  <c:ptCount val="12"/>
                  <c:pt idx="0">
                    <c:v>6.2449979983984001E-2</c:v>
                  </c:pt>
                  <c:pt idx="1">
                    <c:v>4.725815626252608E-2</c:v>
                  </c:pt>
                  <c:pt idx="2">
                    <c:v>6.6583281184793869E-2</c:v>
                  </c:pt>
                  <c:pt idx="3">
                    <c:v>2.0000000000000018E-2</c:v>
                  </c:pt>
                  <c:pt idx="4">
                    <c:v>2.0000000000000018E-2</c:v>
                  </c:pt>
                  <c:pt idx="5">
                    <c:v>2.8867513459481187E-2</c:v>
                  </c:pt>
                  <c:pt idx="6">
                    <c:v>5.8594652770822916E-2</c:v>
                  </c:pt>
                  <c:pt idx="7">
                    <c:v>3.055050463303877E-2</c:v>
                  </c:pt>
                  <c:pt idx="8">
                    <c:v>1.0000000000000231E-2</c:v>
                  </c:pt>
                  <c:pt idx="9">
                    <c:v>2.8284271247461926E-2</c:v>
                  </c:pt>
                  <c:pt idx="10">
                    <c:v>4.3588989435406622E-2</c:v>
                  </c:pt>
                  <c:pt idx="11">
                    <c:v>0.01</c:v>
                  </c:pt>
                </c:numCache>
              </c:numRef>
            </c:minus>
            <c:spPr>
              <a:noFill/>
              <a:ln w="9525" cap="flat" cmpd="sng" algn="ctr">
                <a:solidFill>
                  <a:schemeClr val="tx1">
                    <a:lumMod val="65000"/>
                    <a:lumOff val="35000"/>
                  </a:schemeClr>
                </a:solidFill>
                <a:round/>
              </a:ln>
              <a:effectLst/>
            </c:spPr>
          </c:errBars>
          <c:xVal>
            <c:numRef>
              <c:f>'[grafici per WS_2023_Napoli.xlsx]Tabelle1'!$B$2:$B$16</c:f>
              <c:numCache>
                <c:formatCode>General</c:formatCode>
                <c:ptCount val="15"/>
                <c:pt idx="0">
                  <c:v>0</c:v>
                </c:pt>
                <c:pt idx="1">
                  <c:v>0.4</c:v>
                </c:pt>
                <c:pt idx="2">
                  <c:v>0.7</c:v>
                </c:pt>
                <c:pt idx="3">
                  <c:v>1.2</c:v>
                </c:pt>
                <c:pt idx="4">
                  <c:v>1.7666666666666666</c:v>
                </c:pt>
                <c:pt idx="5">
                  <c:v>2.2333333333333334</c:v>
                </c:pt>
                <c:pt idx="7">
                  <c:v>3.2666666666666666</c:v>
                </c:pt>
                <c:pt idx="8">
                  <c:v>3.7333333333333334</c:v>
                </c:pt>
                <c:pt idx="9">
                  <c:v>4.5999999999999996</c:v>
                </c:pt>
                <c:pt idx="11">
                  <c:v>7.166666666666667</c:v>
                </c:pt>
                <c:pt idx="12">
                  <c:v>8.3666666666666671</c:v>
                </c:pt>
                <c:pt idx="13">
                  <c:v>11.633333333333333</c:v>
                </c:pt>
                <c:pt idx="14">
                  <c:v>13.933333333333334</c:v>
                </c:pt>
              </c:numCache>
            </c:numRef>
          </c:xVal>
          <c:yVal>
            <c:numRef>
              <c:f>'[grafici per WS_2023_Napoli.xlsx]Tabelle1'!$C$2:$C$16</c:f>
              <c:numCache>
                <c:formatCode>0.00</c:formatCode>
                <c:ptCount val="15"/>
                <c:pt idx="0">
                  <c:v>5.3999999999999995</c:v>
                </c:pt>
                <c:pt idx="1">
                  <c:v>5.4366666666666674</c:v>
                </c:pt>
                <c:pt idx="2">
                  <c:v>5.3533333333333344</c:v>
                </c:pt>
                <c:pt idx="3">
                  <c:v>5.41</c:v>
                </c:pt>
                <c:pt idx="4">
                  <c:v>5.4499999999999993</c:v>
                </c:pt>
                <c:pt idx="5">
                  <c:v>5.3366666666666669</c:v>
                </c:pt>
                <c:pt idx="7">
                  <c:v>5.4266666666666667</c:v>
                </c:pt>
                <c:pt idx="9">
                  <c:v>5.2766666666666664</c:v>
                </c:pt>
                <c:pt idx="11">
                  <c:v>5.1800000000000006</c:v>
                </c:pt>
                <c:pt idx="12">
                  <c:v>5.07</c:v>
                </c:pt>
                <c:pt idx="13">
                  <c:v>5</c:v>
                </c:pt>
                <c:pt idx="14">
                  <c:v>4.9933333333333332</c:v>
                </c:pt>
              </c:numCache>
            </c:numRef>
          </c:yVal>
          <c:smooth val="0"/>
          <c:extLst>
            <c:ext xmlns:c16="http://schemas.microsoft.com/office/drawing/2014/chart" uri="{C3380CC4-5D6E-409C-BE32-E72D297353CC}">
              <c16:uniqueId val="{00000000-502B-403C-91A5-FDF1158F28CD}"/>
            </c:ext>
          </c:extLst>
        </c:ser>
        <c:ser>
          <c:idx val="1"/>
          <c:order val="1"/>
          <c:spPr>
            <a:ln w="25400" cap="rnd">
              <a:no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'[grafici per WS_2023_Napoli.xlsx]Tabelle1'!$M$2:$M$5</c:f>
                <c:numCache>
                  <c:formatCode>General</c:formatCode>
                  <c:ptCount val="4"/>
                  <c:pt idx="0">
                    <c:v>6.2449979983984001E-2</c:v>
                  </c:pt>
                  <c:pt idx="1">
                    <c:v>1.5275252316519142E-2</c:v>
                  </c:pt>
                  <c:pt idx="2">
                    <c:v>1.527525231651914E-2</c:v>
                  </c:pt>
                  <c:pt idx="3">
                    <c:v>2.3094010767585053E-2</c:v>
                  </c:pt>
                </c:numCache>
              </c:numRef>
            </c:plus>
            <c:minus>
              <c:numRef>
                <c:f>'[grafici per WS_2023_Napoli.xlsx]Tabelle1'!$M$2:$M$5</c:f>
                <c:numCache>
                  <c:formatCode>General</c:formatCode>
                  <c:ptCount val="4"/>
                  <c:pt idx="0">
                    <c:v>6.2449979983984001E-2</c:v>
                  </c:pt>
                  <c:pt idx="1">
                    <c:v>1.5275252316519142E-2</c:v>
                  </c:pt>
                  <c:pt idx="2">
                    <c:v>1.527525231651914E-2</c:v>
                  </c:pt>
                  <c:pt idx="3">
                    <c:v>2.3094010767585053E-2</c:v>
                  </c:pt>
                </c:numCache>
              </c:numRef>
            </c:minus>
            <c:spPr>
              <a:noFill/>
              <a:ln w="9525" cap="flat" cmpd="sng" algn="ctr">
                <a:solidFill>
                  <a:schemeClr val="tx1">
                    <a:lumMod val="65000"/>
                    <a:lumOff val="35000"/>
                  </a:schemeClr>
                </a:solidFill>
                <a:round/>
              </a:ln>
              <a:effectLst/>
            </c:spPr>
          </c:errBars>
          <c:xVal>
            <c:numRef>
              <c:f>'[grafici per WS_2023_Napoli.xlsx]Tabelle1'!$K$2:$K$5</c:f>
              <c:numCache>
                <c:formatCode>0</c:formatCode>
                <c:ptCount val="4"/>
                <c:pt idx="0" formatCode="General">
                  <c:v>0</c:v>
                </c:pt>
                <c:pt idx="1">
                  <c:v>5.5</c:v>
                </c:pt>
                <c:pt idx="2">
                  <c:v>7.4666666666666668</c:v>
                </c:pt>
                <c:pt idx="3">
                  <c:v>16.766666666666666</c:v>
                </c:pt>
              </c:numCache>
            </c:numRef>
          </c:xVal>
          <c:yVal>
            <c:numRef>
              <c:f>'[grafici per WS_2023_Napoli.xlsx]Tabelle1'!$L$2:$L$5</c:f>
              <c:numCache>
                <c:formatCode>0.00</c:formatCode>
                <c:ptCount val="4"/>
                <c:pt idx="0">
                  <c:v>5.3999999999999995</c:v>
                </c:pt>
                <c:pt idx="1">
                  <c:v>5.496666666666667</c:v>
                </c:pt>
                <c:pt idx="2">
                  <c:v>5.413333333333334</c:v>
                </c:pt>
                <c:pt idx="3">
                  <c:v>5.4033333333333333</c:v>
                </c:pt>
              </c:numCache>
            </c:numRef>
          </c:yVal>
          <c:smooth val="0"/>
          <c:extLst>
            <c:ext xmlns:c16="http://schemas.microsoft.com/office/drawing/2014/chart" uri="{C3380CC4-5D6E-409C-BE32-E72D297353CC}">
              <c16:uniqueId val="{00000001-502B-403C-91A5-FDF1158F28CD}"/>
            </c:ext>
          </c:extLst>
        </c:ser>
        <c:dLbls>
          <c:showLegendKey val="0"/>
          <c:showVal val="0"/>
          <c:showCatName val="0"/>
          <c:showSerName val="0"/>
          <c:showPercent val="0"/>
          <c:showBubbleSize val="0"/>
        </c:dLbls>
        <c:axId val="2018411168"/>
        <c:axId val="2018411648"/>
      </c:scatterChart>
      <c:valAx>
        <c:axId val="2018411168"/>
        <c:scaling>
          <c:orientation val="minMax"/>
          <c:max val="20"/>
          <c:min val="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(months)</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8411648"/>
        <c:crosses val="autoZero"/>
        <c:crossBetween val="midCat"/>
        <c:majorUnit val="5"/>
      </c:valAx>
      <c:valAx>
        <c:axId val="2018411648"/>
        <c:scaling>
          <c:orientation val="minMax"/>
          <c:max val="5.6"/>
          <c:min val="4.9000000000000004"/>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8411168"/>
        <c:crosses val="autoZero"/>
        <c:crossBetween val="midCat"/>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73F2-EC9D-4FCA-AA17-C5C513C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6270</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Marco Lopriore</cp:lastModifiedBy>
  <cp:revision>19</cp:revision>
  <cp:lastPrinted>2023-02-24T09:51:00Z</cp:lastPrinted>
  <dcterms:created xsi:type="dcterms:W3CDTF">2023-06-26T14:38:00Z</dcterms:created>
  <dcterms:modified xsi:type="dcterms:W3CDTF">2023-06-28T07:34:00Z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ies>
</file>