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C78" w:rsidP="00A65BB8" w:rsidRDefault="00110C78" w14:paraId="6353C733" w14:textId="7DBF5128">
      <w:pPr>
        <w:spacing w:before="600" w:after="120"/>
        <w:ind w:right="1134"/>
        <w:jc w:val="center"/>
        <w:rPr>
          <w:rFonts w:ascii="Times New Roman" w:hAnsi="Times New Roman" w:cs="Times New Roman"/>
          <w:sz w:val="22"/>
          <w:szCs w:val="22"/>
        </w:rPr>
      </w:pPr>
      <w:r w:rsidRPr="00A51C89">
        <w:rPr>
          <w:rFonts w:ascii="Times New Roman" w:hAnsi="Times New Roman" w:cs="Times New Roman"/>
          <w:b/>
          <w:bCs/>
          <w:sz w:val="28"/>
          <w:szCs w:val="28"/>
        </w:rPr>
        <w:t>Antifungal activity of bioactive molecules isolate</w:t>
      </w:r>
      <w:r w:rsidR="00A51C89">
        <w:rPr>
          <w:rFonts w:ascii="Times New Roman" w:hAnsi="Times New Roman" w:cs="Times New Roman"/>
          <w:b/>
          <w:bCs/>
          <w:sz w:val="28"/>
          <w:szCs w:val="28"/>
        </w:rPr>
        <w:t xml:space="preserve">d </w:t>
      </w:r>
      <w:r w:rsidRPr="00A51C89">
        <w:rPr>
          <w:rFonts w:ascii="Times New Roman" w:hAnsi="Times New Roman" w:cs="Times New Roman"/>
          <w:b/>
          <w:bCs/>
          <w:sz w:val="28"/>
          <w:szCs w:val="28"/>
        </w:rPr>
        <w:t>from agricultural waste against rice blast fungus</w:t>
      </w:r>
    </w:p>
    <w:p w:rsidRPr="00424A94" w:rsidR="00110C78" w:rsidP="00A65BB8" w:rsidRDefault="00110C78" w14:paraId="0AA95694" w14:textId="0AEF2BB2">
      <w:pPr>
        <w:jc w:val="center"/>
        <w:rPr>
          <w:rFonts w:ascii="Times New Roman" w:hAnsi="Times New Roman" w:cs="Times New Roman"/>
          <w:sz w:val="20"/>
          <w:szCs w:val="20"/>
        </w:rPr>
      </w:pPr>
      <w:r w:rsidRPr="01E35C8C" w:rsidR="00110C78">
        <w:rPr>
          <w:rFonts w:ascii="Times New Roman" w:hAnsi="Times New Roman" w:cs="Times New Roman"/>
          <w:sz w:val="20"/>
          <w:szCs w:val="20"/>
        </w:rPr>
        <w:t>Sharmila Ghosh (</w:t>
      </w:r>
      <w:hyperlink r:id="Rcf7fb4e4b1f94127">
        <w:r w:rsidRPr="01E35C8C" w:rsidR="00110C78">
          <w:rPr>
            <w:rStyle w:val="Hyperlink"/>
            <w:rFonts w:ascii="Times New Roman" w:hAnsi="Times New Roman" w:cs="Times New Roman"/>
            <w:sz w:val="20"/>
            <w:szCs w:val="20"/>
          </w:rPr>
          <w:t>Sha</w:t>
        </w:r>
        <w:r w:rsidRPr="01E35C8C" w:rsidR="3A11190B">
          <w:rPr>
            <w:rStyle w:val="Hyperlink"/>
            <w:rFonts w:ascii="Times New Roman" w:hAnsi="Times New Roman" w:cs="Times New Roman"/>
            <w:sz w:val="20"/>
            <w:szCs w:val="20"/>
          </w:rPr>
          <w:t>r</w:t>
        </w:r>
        <w:r w:rsidRPr="01E35C8C" w:rsidR="00110C78">
          <w:rPr>
            <w:rStyle w:val="Hyperlink"/>
            <w:rFonts w:ascii="Times New Roman" w:hAnsi="Times New Roman" w:cs="Times New Roman"/>
            <w:sz w:val="20"/>
            <w:szCs w:val="20"/>
          </w:rPr>
          <w:t>mila.Ghosh@unimi.it</w:t>
        </w:r>
      </w:hyperlink>
      <w:r w:rsidRPr="01E35C8C" w:rsidR="00110C78">
        <w:rPr>
          <w:rFonts w:ascii="Times New Roman" w:hAnsi="Times New Roman" w:cs="Times New Roman"/>
          <w:sz w:val="20"/>
          <w:szCs w:val="20"/>
        </w:rPr>
        <w:t>)</w:t>
      </w:r>
    </w:p>
    <w:p w:rsidRPr="00424A94" w:rsidR="00110C78" w:rsidP="00A65BB8" w:rsidRDefault="00110C78" w14:paraId="30E54758" w14:textId="0C80A33C">
      <w:pPr>
        <w:jc w:val="center"/>
        <w:rPr>
          <w:rFonts w:ascii="Times New Roman" w:hAnsi="Times New Roman" w:cs="Times New Roman"/>
          <w:sz w:val="20"/>
          <w:szCs w:val="20"/>
        </w:rPr>
      </w:pPr>
      <w:r w:rsidRPr="20D14634" w:rsidR="00110C78">
        <w:rPr>
          <w:rFonts w:ascii="Times New Roman" w:hAnsi="Times New Roman" w:cs="Times New Roman"/>
          <w:sz w:val="20"/>
          <w:szCs w:val="20"/>
        </w:rPr>
        <w:t>Department of Food, Environmental and Nutritional Sciences (</w:t>
      </w:r>
      <w:r w:rsidRPr="20D14634" w:rsidR="00110C78">
        <w:rPr>
          <w:rFonts w:ascii="Times New Roman" w:hAnsi="Times New Roman" w:cs="Times New Roman"/>
          <w:sz w:val="20"/>
          <w:szCs w:val="20"/>
        </w:rPr>
        <w:t>DeFENS</w:t>
      </w:r>
      <w:r w:rsidRPr="20D14634" w:rsidR="00110C78">
        <w:rPr>
          <w:rFonts w:ascii="Times New Roman" w:hAnsi="Times New Roman" w:cs="Times New Roman"/>
          <w:sz w:val="20"/>
          <w:szCs w:val="20"/>
        </w:rPr>
        <w:t>),</w:t>
      </w:r>
      <w:r w:rsidRPr="20D14634" w:rsidR="7F9EA530">
        <w:rPr>
          <w:rFonts w:ascii="Times New Roman" w:hAnsi="Times New Roman" w:cs="Times New Roman"/>
          <w:sz w:val="20"/>
          <w:szCs w:val="20"/>
        </w:rPr>
        <w:t xml:space="preserve"> </w:t>
      </w:r>
      <w:r w:rsidRPr="20D14634" w:rsidR="00110C78">
        <w:rPr>
          <w:rFonts w:ascii="Times New Roman" w:hAnsi="Times New Roman" w:cs="Times New Roman"/>
          <w:sz w:val="20"/>
          <w:szCs w:val="20"/>
        </w:rPr>
        <w:t>University of Milan, Italy</w:t>
      </w:r>
    </w:p>
    <w:p w:rsidRPr="00424A94" w:rsidR="00110C78" w:rsidP="00A65BB8" w:rsidRDefault="00110C78" w14:paraId="66EECB71" w14:textId="4576A6E1">
      <w:pPr>
        <w:jc w:val="center"/>
        <w:rPr>
          <w:rFonts w:ascii="Times New Roman" w:hAnsi="Times New Roman" w:cs="Times New Roman"/>
          <w:sz w:val="20"/>
          <w:szCs w:val="20"/>
        </w:rPr>
      </w:pPr>
      <w:r w:rsidRPr="00424A94">
        <w:rPr>
          <w:rFonts w:ascii="Times New Roman" w:hAnsi="Times New Roman" w:cs="Times New Roman"/>
          <w:sz w:val="20"/>
          <w:szCs w:val="20"/>
        </w:rPr>
        <w:t xml:space="preserve">Tutor: </w:t>
      </w:r>
      <w:proofErr w:type="spellStart"/>
      <w:r w:rsidRPr="00424A94">
        <w:rPr>
          <w:rFonts w:ascii="Times New Roman" w:hAnsi="Times New Roman" w:cs="Times New Roman"/>
          <w:sz w:val="20"/>
          <w:szCs w:val="20"/>
        </w:rPr>
        <w:t>Dr.</w:t>
      </w:r>
      <w:proofErr w:type="spellEnd"/>
      <w:r w:rsidRPr="00424A94">
        <w:rPr>
          <w:rFonts w:ascii="Times New Roman" w:hAnsi="Times New Roman" w:cs="Times New Roman"/>
          <w:sz w:val="20"/>
          <w:szCs w:val="20"/>
        </w:rPr>
        <w:t xml:space="preserve"> Andrea Kunova</w:t>
      </w:r>
    </w:p>
    <w:p w:rsidR="00110C78" w:rsidP="00A51C89" w:rsidRDefault="00110C78" w14:paraId="65868B27" w14:textId="4CFFE3FA">
      <w:pPr>
        <w:jc w:val="center"/>
        <w:rPr>
          <w:rFonts w:ascii="Times New Roman" w:hAnsi="Times New Roman" w:cs="Times New Roman"/>
          <w:sz w:val="22"/>
          <w:szCs w:val="22"/>
        </w:rPr>
      </w:pPr>
    </w:p>
    <w:p w:rsidRPr="00110C78" w:rsidR="00110C78" w:rsidP="00A51C89" w:rsidRDefault="00110C78" w14:paraId="79E4701C" w14:textId="77777777">
      <w:pPr>
        <w:jc w:val="center"/>
        <w:rPr>
          <w:rFonts w:ascii="Times New Roman" w:hAnsi="Times New Roman" w:cs="Times New Roman"/>
          <w:sz w:val="22"/>
          <w:szCs w:val="22"/>
        </w:rPr>
      </w:pPr>
    </w:p>
    <w:p w:rsidRPr="00DA7EE7" w:rsidR="00110C78" w:rsidP="00110C78" w:rsidRDefault="00110C78" w14:paraId="71FF8B09" w14:textId="77777777">
      <w:pPr>
        <w:jc w:val="both"/>
        <w:rPr>
          <w:rFonts w:ascii="Times New Roman" w:hAnsi="Times New Roman" w:cs="Times New Roman"/>
          <w:sz w:val="20"/>
          <w:szCs w:val="20"/>
        </w:rPr>
      </w:pPr>
      <w:r w:rsidRPr="00DA7EE7">
        <w:rPr>
          <w:rFonts w:ascii="Times New Roman" w:hAnsi="Times New Roman" w:cs="Times New Roman"/>
          <w:sz w:val="20"/>
          <w:szCs w:val="20"/>
        </w:rPr>
        <w:t xml:space="preserve">This Ph.D. project aims to search for antifungal molecules, which will be extracted from agricultural waste to control rice blast pathogen, </w:t>
      </w:r>
      <w:r w:rsidRPr="00DA7EE7">
        <w:rPr>
          <w:rFonts w:ascii="Times New Roman" w:hAnsi="Times New Roman" w:cs="Times New Roman"/>
          <w:i/>
          <w:iCs/>
          <w:sz w:val="20"/>
          <w:szCs w:val="20"/>
        </w:rPr>
        <w:t xml:space="preserve">Pyricularia oryzae </w:t>
      </w:r>
      <w:r w:rsidRPr="00DA7EE7">
        <w:rPr>
          <w:rFonts w:ascii="Times New Roman" w:hAnsi="Times New Roman" w:cs="Times New Roman"/>
          <w:iCs/>
          <w:sz w:val="20"/>
          <w:szCs w:val="20"/>
        </w:rPr>
        <w:t>Cavara</w:t>
      </w:r>
      <w:r w:rsidRPr="00DA7EE7">
        <w:rPr>
          <w:rFonts w:ascii="Times New Roman" w:hAnsi="Times New Roman" w:cs="Times New Roman"/>
          <w:i/>
          <w:iCs/>
          <w:sz w:val="20"/>
          <w:szCs w:val="20"/>
        </w:rPr>
        <w:t>.</w:t>
      </w:r>
      <w:r w:rsidRPr="00DA7EE7">
        <w:rPr>
          <w:rFonts w:ascii="Times New Roman" w:hAnsi="Times New Roman" w:cs="Times New Roman"/>
          <w:iCs/>
          <w:sz w:val="20"/>
          <w:szCs w:val="20"/>
        </w:rPr>
        <w:t xml:space="preserve"> As strobilurin-fungicide resistance is becoming an urgent problem in rice blast management, both </w:t>
      </w:r>
      <w:r w:rsidRPr="00DA7EE7">
        <w:rPr>
          <w:rFonts w:ascii="Times New Roman" w:hAnsi="Times New Roman" w:cs="Times New Roman"/>
          <w:sz w:val="20"/>
          <w:szCs w:val="20"/>
        </w:rPr>
        <w:t>the strobilurin-resistant as well as sensitive strains</w:t>
      </w:r>
      <w:r w:rsidRPr="00DA7EE7">
        <w:rPr>
          <w:rFonts w:ascii="Times New Roman" w:hAnsi="Times New Roman" w:cs="Times New Roman"/>
          <w:iCs/>
          <w:sz w:val="20"/>
          <w:szCs w:val="20"/>
        </w:rPr>
        <w:t xml:space="preserve"> will be evaluated.</w:t>
      </w:r>
      <w:r w:rsidRPr="00DA7EE7">
        <w:rPr>
          <w:rFonts w:ascii="Times New Roman" w:hAnsi="Times New Roman" w:cs="Times New Roman"/>
          <w:i/>
          <w:iCs/>
          <w:sz w:val="20"/>
          <w:szCs w:val="20"/>
        </w:rPr>
        <w:t xml:space="preserve"> </w:t>
      </w:r>
      <w:r w:rsidRPr="00DA7EE7">
        <w:rPr>
          <w:rFonts w:ascii="Times New Roman" w:hAnsi="Times New Roman" w:cs="Times New Roman"/>
          <w:sz w:val="20"/>
          <w:szCs w:val="20"/>
        </w:rPr>
        <w:t>Moreover, the project aims to get an insight into the molecules’ mode of action, to identify new potential molecular targets for the development of innovative and environment-friendly fungicides, which could control also the strains that developed resistance to currently used synthetic fungicides.</w:t>
      </w:r>
    </w:p>
    <w:p w:rsidRPr="00110C78" w:rsidR="00110C78" w:rsidP="00110C78" w:rsidRDefault="00110C78" w14:paraId="670852E0" w14:textId="77777777">
      <w:pPr>
        <w:jc w:val="both"/>
        <w:rPr>
          <w:rFonts w:ascii="Times New Roman" w:hAnsi="Times New Roman" w:cs="Times New Roman"/>
          <w:sz w:val="22"/>
          <w:szCs w:val="22"/>
        </w:rPr>
      </w:pPr>
    </w:p>
    <w:p w:rsidR="00110C78" w:rsidP="00110C78" w:rsidRDefault="00110C78" w14:paraId="7385C211" w14:textId="77777777">
      <w:pPr>
        <w:jc w:val="both"/>
        <w:rPr>
          <w:rFonts w:ascii="Times New Roman" w:hAnsi="Times New Roman" w:cs="Times New Roman"/>
          <w:b/>
          <w:bCs/>
          <w:sz w:val="22"/>
          <w:szCs w:val="22"/>
        </w:rPr>
      </w:pPr>
      <w:r w:rsidRPr="00110C78">
        <w:rPr>
          <w:rFonts w:ascii="Times New Roman" w:hAnsi="Times New Roman" w:cs="Times New Roman"/>
          <w:b/>
          <w:bCs/>
          <w:sz w:val="22"/>
          <w:szCs w:val="22"/>
        </w:rPr>
        <w:t>Attività antifungina di molecole bioattive isolate da scarti della filiera agricola, nei confronti del brusone del riso</w:t>
      </w:r>
    </w:p>
    <w:p w:rsidRPr="00110C78" w:rsidR="00110C78" w:rsidP="00110C78" w:rsidRDefault="00110C78" w14:paraId="1B80DBA2" w14:textId="77777777">
      <w:pPr>
        <w:jc w:val="both"/>
        <w:rPr>
          <w:rFonts w:ascii="Times New Roman" w:hAnsi="Times New Roman" w:cs="Times New Roman"/>
          <w:sz w:val="22"/>
          <w:szCs w:val="22"/>
        </w:rPr>
      </w:pPr>
    </w:p>
    <w:p w:rsidRPr="00DA7EE7" w:rsidR="00110C78" w:rsidP="00110C78" w:rsidRDefault="00110C78" w14:paraId="66853148" w14:textId="021AF279">
      <w:pPr>
        <w:jc w:val="both"/>
        <w:rPr>
          <w:rFonts w:ascii="Times New Roman" w:hAnsi="Times New Roman" w:cs="Times New Roman"/>
          <w:sz w:val="20"/>
          <w:szCs w:val="20"/>
        </w:rPr>
      </w:pPr>
      <w:r w:rsidRPr="00DA7EE7">
        <w:rPr>
          <w:rFonts w:ascii="Times New Roman" w:hAnsi="Times New Roman" w:cs="Times New Roman"/>
          <w:sz w:val="20"/>
          <w:szCs w:val="20"/>
        </w:rPr>
        <w:t xml:space="preserve">Questo progetto di dottorato mira ad identificare </w:t>
      </w:r>
      <w:proofErr w:type="spellStart"/>
      <w:r w:rsidRPr="00DA7EE7">
        <w:rPr>
          <w:rFonts w:ascii="Times New Roman" w:hAnsi="Times New Roman" w:cs="Times New Roman"/>
          <w:sz w:val="20"/>
          <w:szCs w:val="20"/>
        </w:rPr>
        <w:t>molecole</w:t>
      </w:r>
      <w:proofErr w:type="spellEnd"/>
      <w:r w:rsidRPr="00DA7EE7">
        <w:rPr>
          <w:rFonts w:ascii="Times New Roman" w:hAnsi="Times New Roman" w:cs="Times New Roman"/>
          <w:sz w:val="20"/>
          <w:szCs w:val="20"/>
        </w:rPr>
        <w:t xml:space="preserve"> con attività antifungina </w:t>
      </w:r>
      <w:proofErr w:type="spellStart"/>
      <w:r w:rsidRPr="00DA7EE7">
        <w:rPr>
          <w:rFonts w:ascii="Times New Roman" w:hAnsi="Times New Roman" w:cs="Times New Roman"/>
          <w:sz w:val="20"/>
          <w:szCs w:val="20"/>
        </w:rPr>
        <w:t>nei</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confronti</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delbrusone</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delriso</w:t>
      </w:r>
      <w:proofErr w:type="spellEnd"/>
      <w:r w:rsidRPr="00DA7EE7">
        <w:rPr>
          <w:rFonts w:ascii="Times New Roman" w:hAnsi="Times New Roman" w:cs="Times New Roman"/>
          <w:sz w:val="20"/>
          <w:szCs w:val="20"/>
        </w:rPr>
        <w:t>, </w:t>
      </w:r>
      <w:proofErr w:type="spellStart"/>
      <w:r w:rsidRPr="00DA7EE7">
        <w:rPr>
          <w:rFonts w:ascii="Times New Roman" w:hAnsi="Times New Roman" w:cs="Times New Roman"/>
          <w:i/>
          <w:iCs/>
          <w:sz w:val="20"/>
          <w:szCs w:val="20"/>
        </w:rPr>
        <w:t>Pyricularia</w:t>
      </w:r>
      <w:proofErr w:type="spellEnd"/>
      <w:r w:rsidRPr="00DA7EE7">
        <w:rPr>
          <w:rFonts w:ascii="Times New Roman" w:hAnsi="Times New Roman" w:cs="Times New Roman"/>
          <w:i/>
          <w:iCs/>
          <w:sz w:val="20"/>
          <w:szCs w:val="20"/>
        </w:rPr>
        <w:t xml:space="preserve"> </w:t>
      </w:r>
      <w:proofErr w:type="spellStart"/>
      <w:r w:rsidRPr="00DA7EE7">
        <w:rPr>
          <w:rFonts w:ascii="Times New Roman" w:hAnsi="Times New Roman" w:cs="Times New Roman"/>
          <w:i/>
          <w:iCs/>
          <w:sz w:val="20"/>
          <w:szCs w:val="20"/>
        </w:rPr>
        <w:t>oryzae</w:t>
      </w:r>
      <w:proofErr w:type="spellEnd"/>
      <w:r w:rsidRPr="00DA7EE7">
        <w:rPr>
          <w:rFonts w:ascii="Times New Roman" w:hAnsi="Times New Roman" w:cs="Times New Roman"/>
          <w:sz w:val="20"/>
          <w:szCs w:val="20"/>
        </w:rPr>
        <w:t> </w:t>
      </w:r>
      <w:proofErr w:type="spellStart"/>
      <w:r w:rsidRPr="00DA7EE7">
        <w:rPr>
          <w:rFonts w:ascii="Times New Roman" w:hAnsi="Times New Roman" w:cs="Times New Roman"/>
          <w:sz w:val="20"/>
          <w:szCs w:val="20"/>
        </w:rPr>
        <w:t>Cavara</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estratte</w:t>
      </w:r>
      <w:proofErr w:type="spellEnd"/>
      <w:r w:rsidRPr="00DA7EE7">
        <w:rPr>
          <w:rFonts w:ascii="Times New Roman" w:hAnsi="Times New Roman" w:cs="Times New Roman"/>
          <w:sz w:val="20"/>
          <w:szCs w:val="20"/>
        </w:rPr>
        <w:t xml:space="preserve"> da scarti della filiera agricola. </w:t>
      </w:r>
      <w:proofErr w:type="spellStart"/>
      <w:r w:rsidRPr="00DA7EE7">
        <w:rPr>
          <w:rFonts w:ascii="Times New Roman" w:hAnsi="Times New Roman" w:cs="Times New Roman"/>
          <w:sz w:val="20"/>
          <w:szCs w:val="20"/>
        </w:rPr>
        <w:t>Poiché</w:t>
      </w:r>
      <w:proofErr w:type="spellEnd"/>
      <w:r w:rsidR="008C05C5">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resistenza</w:t>
      </w:r>
      <w:proofErr w:type="spellEnd"/>
      <w:r w:rsidRPr="00DA7EE7">
        <w:rPr>
          <w:rFonts w:ascii="Times New Roman" w:hAnsi="Times New Roman" w:cs="Times New Roman"/>
          <w:sz w:val="20"/>
          <w:szCs w:val="20"/>
        </w:rPr>
        <w:t xml:space="preserve"> alle </w:t>
      </w:r>
      <w:proofErr w:type="spellStart"/>
      <w:r w:rsidRPr="00DA7EE7">
        <w:rPr>
          <w:rFonts w:ascii="Times New Roman" w:hAnsi="Times New Roman" w:cs="Times New Roman"/>
          <w:sz w:val="20"/>
          <w:szCs w:val="20"/>
        </w:rPr>
        <w:t>strobilurine</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sta</w:t>
      </w:r>
      <w:proofErr w:type="spellEnd"/>
      <w:r w:rsidRPr="00DA7EE7">
        <w:rPr>
          <w:rFonts w:ascii="Times New Roman" w:hAnsi="Times New Roman" w:cs="Times New Roman"/>
          <w:sz w:val="20"/>
          <w:szCs w:val="20"/>
        </w:rPr>
        <w:t xml:space="preserve"> diventando un problema urgente nella gestione del brusone del riso, sarà valutata l’ attività delle molecole selezionate sia su ceppi sensibili che su ceppi resistenti alle strobilurine. Inoltre, nell’ambito del progetto verrà studiato il meccanismo d’azione delle molecole ottenute, per identificare nuovi potenziali target molecolari per lo sviluppo di fungicidi innovativi e eco-compatibili, che potrebbero essere attivi anche nei confronti dei ceppi che hanno sviluppato resistenza ai </w:t>
      </w:r>
      <w:proofErr w:type="spellStart"/>
      <w:r w:rsidRPr="00DA7EE7">
        <w:rPr>
          <w:rFonts w:ascii="Times New Roman" w:hAnsi="Times New Roman" w:cs="Times New Roman"/>
          <w:sz w:val="20"/>
          <w:szCs w:val="20"/>
        </w:rPr>
        <w:t>fungicidi</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sintetici</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attualmente</w:t>
      </w:r>
      <w:proofErr w:type="spellEnd"/>
      <w:r w:rsidRPr="00DA7EE7">
        <w:rPr>
          <w:rFonts w:ascii="Times New Roman" w:hAnsi="Times New Roman" w:cs="Times New Roman"/>
          <w:sz w:val="20"/>
          <w:szCs w:val="20"/>
        </w:rPr>
        <w:t xml:space="preserve"> </w:t>
      </w:r>
      <w:proofErr w:type="spellStart"/>
      <w:r w:rsidRPr="00DA7EE7">
        <w:rPr>
          <w:rFonts w:ascii="Times New Roman" w:hAnsi="Times New Roman" w:cs="Times New Roman"/>
          <w:sz w:val="20"/>
          <w:szCs w:val="20"/>
        </w:rPr>
        <w:t>utilizzati</w:t>
      </w:r>
      <w:proofErr w:type="spellEnd"/>
      <w:r w:rsidRPr="00DA7EE7">
        <w:rPr>
          <w:rFonts w:ascii="Times New Roman" w:hAnsi="Times New Roman" w:cs="Times New Roman"/>
          <w:sz w:val="20"/>
          <w:szCs w:val="20"/>
        </w:rPr>
        <w:t>.</w:t>
      </w:r>
    </w:p>
    <w:p w:rsidRPr="00A65BB8" w:rsidR="00110C78" w:rsidP="00A65BB8" w:rsidRDefault="00110C78" w14:paraId="1EC076FE" w14:textId="382A9239">
      <w:pPr>
        <w:numPr>
          <w:ilvl w:val="0"/>
          <w:numId w:val="1"/>
        </w:numPr>
        <w:spacing w:before="240" w:after="120"/>
        <w:jc w:val="both"/>
        <w:rPr>
          <w:rFonts w:ascii="Times New Roman" w:hAnsi="Times New Roman" w:cs="Times New Roman"/>
          <w:lang w:val="en-GB"/>
        </w:rPr>
      </w:pPr>
      <w:r w:rsidRPr="00A65BB8">
        <w:rPr>
          <w:rFonts w:ascii="Times New Roman" w:hAnsi="Times New Roman" w:cs="Times New Roman"/>
          <w:b/>
          <w:bCs/>
          <w:lang w:val="en-GB"/>
        </w:rPr>
        <w:t>State-of-the-Art</w:t>
      </w:r>
      <w:r w:rsidR="009A3BCE">
        <w:rPr>
          <w:rFonts w:ascii="Times New Roman" w:hAnsi="Times New Roman" w:cs="Times New Roman"/>
          <w:b/>
          <w:bCs/>
          <w:lang w:val="en-GB"/>
        </w:rPr>
        <w:t>:</w:t>
      </w:r>
    </w:p>
    <w:p w:rsidRPr="007B6E1D" w:rsidR="00110C78" w:rsidP="00110C78" w:rsidRDefault="00110C78" w14:paraId="58A1ADF6" w14:textId="2956A79B">
      <w:pPr>
        <w:jc w:val="both"/>
        <w:rPr>
          <w:rFonts w:ascii="Times New Roman" w:hAnsi="Times New Roman" w:cs="Times New Roman"/>
          <w:sz w:val="20"/>
          <w:szCs w:val="20"/>
        </w:rPr>
      </w:pPr>
      <w:r w:rsidRPr="007B6E1D">
        <w:rPr>
          <w:rFonts w:ascii="Times New Roman" w:hAnsi="Times New Roman" w:cs="Times New Roman"/>
          <w:sz w:val="20"/>
          <w:szCs w:val="20"/>
          <w:lang w:val="en-GB"/>
        </w:rPr>
        <w:t xml:space="preserve">Fungicide resistance in plant pathogens is spreading mainly because of monoculture cropping and extensive use of synthetic fungicides. It is a global threat to crop security, urgently requiring research focusing on identification and development of environmentally friendly compounds with novel modes of action </w:t>
      </w:r>
      <w:r w:rsidRPr="007B6E1D" w:rsidR="008965FA">
        <w:rPr>
          <w:rFonts w:ascii="Times New Roman" w:hAnsi="Times New Roman" w:cs="Times New Roman"/>
          <w:sz w:val="20"/>
          <w:szCs w:val="20"/>
          <w:lang w:val="en-GB"/>
        </w:rPr>
        <w:t>(</w:t>
      </w:r>
      <w:r w:rsidRPr="007B6E1D" w:rsidR="00076336">
        <w:rPr>
          <w:rFonts w:ascii="Times New Roman" w:hAnsi="Times New Roman" w:cs="Times New Roman"/>
          <w:sz w:val="20"/>
          <w:szCs w:val="20"/>
        </w:rPr>
        <w:t>Steinberg</w:t>
      </w:r>
      <w:r w:rsidRPr="007B6E1D" w:rsidR="00076336">
        <w:rPr>
          <w:rFonts w:ascii="Times New Roman" w:hAnsi="Times New Roman" w:cs="Times New Roman"/>
          <w:sz w:val="20"/>
          <w:szCs w:val="20"/>
        </w:rPr>
        <w:t xml:space="preserve"> </w:t>
      </w:r>
      <w:r w:rsidRPr="007B6E1D" w:rsidR="00076336">
        <w:rPr>
          <w:rFonts w:ascii="Times New Roman" w:hAnsi="Times New Roman" w:cs="Times New Roman"/>
          <w:i/>
          <w:iCs/>
          <w:sz w:val="20"/>
          <w:szCs w:val="20"/>
        </w:rPr>
        <w:t>et al</w:t>
      </w:r>
      <w:r w:rsidRPr="007B6E1D" w:rsidR="00076336">
        <w:rPr>
          <w:rFonts w:ascii="Times New Roman" w:hAnsi="Times New Roman" w:cs="Times New Roman"/>
          <w:sz w:val="20"/>
          <w:szCs w:val="20"/>
        </w:rPr>
        <w:t>.,</w:t>
      </w:r>
      <w:r w:rsidRPr="007B6E1D" w:rsidR="008965FA">
        <w:rPr>
          <w:rFonts w:ascii="Times New Roman" w:hAnsi="Times New Roman" w:cs="Times New Roman"/>
          <w:sz w:val="20"/>
          <w:szCs w:val="20"/>
        </w:rPr>
        <w:t xml:space="preserve"> </w:t>
      </w:r>
      <w:r w:rsidRPr="007B6E1D" w:rsidR="00076336">
        <w:rPr>
          <w:rFonts w:ascii="Times New Roman" w:hAnsi="Times New Roman" w:cs="Times New Roman"/>
          <w:sz w:val="20"/>
          <w:szCs w:val="20"/>
        </w:rPr>
        <w:t>2020;</w:t>
      </w:r>
      <w:r w:rsidRPr="007B6E1D" w:rsidR="00076336">
        <w:rPr>
          <w:rFonts w:ascii="Times New Roman" w:hAnsi="Times New Roman" w:cs="Times New Roman"/>
          <w:sz w:val="20"/>
          <w:szCs w:val="20"/>
          <w:lang w:val="en-GB"/>
        </w:rPr>
        <w:t xml:space="preserve"> </w:t>
      </w:r>
      <w:r w:rsidRPr="007B6E1D" w:rsidR="00076336">
        <w:rPr>
          <w:rFonts w:ascii="Times New Roman" w:hAnsi="Times New Roman" w:cs="Times New Roman"/>
          <w:sz w:val="20"/>
          <w:szCs w:val="20"/>
        </w:rPr>
        <w:t>Piotrowski</w:t>
      </w:r>
      <w:r w:rsidRPr="007B6E1D" w:rsidR="00076336">
        <w:rPr>
          <w:rFonts w:ascii="Times New Roman" w:hAnsi="Times New Roman" w:cs="Times New Roman"/>
          <w:sz w:val="20"/>
          <w:szCs w:val="20"/>
        </w:rPr>
        <w:t xml:space="preserve"> </w:t>
      </w:r>
      <w:r w:rsidRPr="007B6E1D" w:rsidR="00076336">
        <w:rPr>
          <w:rFonts w:ascii="Times New Roman" w:hAnsi="Times New Roman" w:cs="Times New Roman"/>
          <w:i/>
          <w:iCs/>
          <w:sz w:val="20"/>
          <w:szCs w:val="20"/>
        </w:rPr>
        <w:t>et al</w:t>
      </w:r>
      <w:r w:rsidRPr="007B6E1D" w:rsidR="00076336">
        <w:rPr>
          <w:rFonts w:ascii="Times New Roman" w:hAnsi="Times New Roman" w:cs="Times New Roman"/>
          <w:sz w:val="20"/>
          <w:szCs w:val="20"/>
        </w:rPr>
        <w:t>.,</w:t>
      </w:r>
      <w:r w:rsidRPr="007B6E1D" w:rsidR="008965FA">
        <w:rPr>
          <w:rFonts w:ascii="Times New Roman" w:hAnsi="Times New Roman" w:cs="Times New Roman"/>
          <w:sz w:val="20"/>
          <w:szCs w:val="20"/>
        </w:rPr>
        <w:t xml:space="preserve"> </w:t>
      </w:r>
      <w:r w:rsidRPr="007B6E1D" w:rsidR="00076336">
        <w:rPr>
          <w:rFonts w:ascii="Times New Roman" w:hAnsi="Times New Roman" w:cs="Times New Roman"/>
          <w:sz w:val="20"/>
          <w:szCs w:val="20"/>
        </w:rPr>
        <w:t xml:space="preserve">2015; </w:t>
      </w:r>
      <w:r w:rsidRPr="007B6E1D">
        <w:rPr>
          <w:rFonts w:ascii="Times New Roman" w:hAnsi="Times New Roman" w:cs="Times New Roman"/>
          <w:sz w:val="20"/>
          <w:szCs w:val="20"/>
          <w:lang w:val="en-GB"/>
        </w:rPr>
        <w:t xml:space="preserve"> </w:t>
      </w:r>
      <w:r w:rsidRPr="007B6E1D" w:rsidR="00076336">
        <w:rPr>
          <w:rFonts w:ascii="Times New Roman" w:hAnsi="Times New Roman" w:cs="Times New Roman"/>
          <w:sz w:val="20"/>
          <w:szCs w:val="20"/>
          <w:lang w:val="it-IT"/>
        </w:rPr>
        <w:t>Pinna</w:t>
      </w:r>
      <w:r w:rsidRPr="007B6E1D" w:rsidR="00076336">
        <w:rPr>
          <w:rFonts w:ascii="Times New Roman" w:hAnsi="Times New Roman" w:cs="Times New Roman"/>
          <w:sz w:val="20"/>
          <w:szCs w:val="20"/>
          <w:lang w:val="it-IT"/>
        </w:rPr>
        <w:t xml:space="preserve"> </w:t>
      </w:r>
      <w:r w:rsidRPr="007B6E1D" w:rsidR="00076336">
        <w:rPr>
          <w:rFonts w:ascii="Times New Roman" w:hAnsi="Times New Roman" w:cs="Times New Roman"/>
          <w:i/>
          <w:iCs/>
          <w:sz w:val="20"/>
          <w:szCs w:val="20"/>
          <w:lang w:val="it-IT"/>
        </w:rPr>
        <w:t>et al</w:t>
      </w:r>
      <w:r w:rsidRPr="007B6E1D" w:rsidR="00076336">
        <w:rPr>
          <w:rFonts w:ascii="Times New Roman" w:hAnsi="Times New Roman" w:cs="Times New Roman"/>
          <w:sz w:val="20"/>
          <w:szCs w:val="20"/>
          <w:lang w:val="it-IT"/>
        </w:rPr>
        <w:t>., 202</w:t>
      </w:r>
      <w:r w:rsidRPr="007B6E1D">
        <w:rPr>
          <w:rFonts w:ascii="Times New Roman" w:hAnsi="Times New Roman" w:cs="Times New Roman"/>
          <w:sz w:val="20"/>
          <w:szCs w:val="20"/>
          <w:lang w:val="en-GB"/>
        </w:rPr>
        <w:t>3</w:t>
      </w:r>
      <w:r w:rsidRPr="007B6E1D" w:rsidR="008965FA">
        <w:rPr>
          <w:rFonts w:ascii="Times New Roman" w:hAnsi="Times New Roman" w:cs="Times New Roman"/>
          <w:sz w:val="20"/>
          <w:szCs w:val="20"/>
          <w:lang w:val="en-GB"/>
        </w:rPr>
        <w:t>)</w:t>
      </w:r>
      <w:r w:rsidRPr="007B6E1D">
        <w:rPr>
          <w:rFonts w:ascii="Times New Roman" w:hAnsi="Times New Roman" w:cs="Times New Roman"/>
          <w:sz w:val="20"/>
          <w:szCs w:val="20"/>
          <w:lang w:val="en-GB"/>
        </w:rPr>
        <w:t xml:space="preserve">. </w:t>
      </w:r>
      <w:r w:rsidRPr="007B6E1D">
        <w:rPr>
          <w:rFonts w:ascii="Times New Roman" w:hAnsi="Times New Roman" w:cs="Times New Roman"/>
          <w:sz w:val="20"/>
          <w:szCs w:val="20"/>
        </w:rPr>
        <w:t xml:space="preserve">One of the most destructive fungal pathogen is the </w:t>
      </w:r>
      <w:r w:rsidRPr="007B6E1D">
        <w:rPr>
          <w:rFonts w:ascii="Times New Roman" w:hAnsi="Times New Roman" w:cs="Times New Roman"/>
          <w:i/>
          <w:iCs/>
          <w:sz w:val="20"/>
          <w:szCs w:val="20"/>
        </w:rPr>
        <w:t xml:space="preserve">Pyricularia oryzae </w:t>
      </w:r>
      <w:r w:rsidRPr="007B6E1D">
        <w:rPr>
          <w:rFonts w:ascii="Times New Roman" w:hAnsi="Times New Roman" w:cs="Times New Roman"/>
          <w:iCs/>
          <w:sz w:val="20"/>
          <w:szCs w:val="20"/>
        </w:rPr>
        <w:t>Cavara</w:t>
      </w:r>
      <w:r w:rsidRPr="007B6E1D">
        <w:rPr>
          <w:rFonts w:ascii="Times New Roman" w:hAnsi="Times New Roman" w:cs="Times New Roman"/>
          <w:sz w:val="20"/>
          <w:szCs w:val="20"/>
        </w:rPr>
        <w:t xml:space="preserve">, a complex pathogen having different host-specialized pathotypes, which infect different important crops </w:t>
      </w:r>
      <w:r w:rsidRPr="007B6E1D" w:rsidR="00760F1D">
        <w:rPr>
          <w:rFonts w:ascii="Times New Roman" w:hAnsi="Times New Roman" w:cs="Times New Roman"/>
          <w:sz w:val="20"/>
          <w:szCs w:val="20"/>
        </w:rPr>
        <w:t>(</w:t>
      </w:r>
      <w:proofErr w:type="spellStart"/>
      <w:r w:rsidRPr="007B6E1D" w:rsidR="00760F1D">
        <w:rPr>
          <w:rFonts w:ascii="Times New Roman" w:hAnsi="Times New Roman" w:cs="Times New Roman"/>
          <w:sz w:val="20"/>
          <w:szCs w:val="20"/>
        </w:rPr>
        <w:t>Gladieux</w:t>
      </w:r>
      <w:proofErr w:type="spellEnd"/>
      <w:r w:rsidRPr="007B6E1D" w:rsidR="00760F1D">
        <w:rPr>
          <w:rFonts w:ascii="Times New Roman" w:hAnsi="Times New Roman" w:cs="Times New Roman"/>
          <w:sz w:val="20"/>
          <w:szCs w:val="20"/>
        </w:rPr>
        <w:t xml:space="preserve"> </w:t>
      </w:r>
      <w:r w:rsidRPr="007B6E1D" w:rsidR="00760F1D">
        <w:rPr>
          <w:rFonts w:ascii="Times New Roman" w:hAnsi="Times New Roman" w:cs="Times New Roman"/>
          <w:i/>
          <w:iCs/>
          <w:sz w:val="20"/>
          <w:szCs w:val="20"/>
        </w:rPr>
        <w:t xml:space="preserve">et al., </w:t>
      </w:r>
      <w:r w:rsidRPr="007B6E1D" w:rsidR="00760F1D">
        <w:rPr>
          <w:rFonts w:ascii="Times New Roman" w:hAnsi="Times New Roman" w:cs="Times New Roman"/>
          <w:sz w:val="20"/>
          <w:szCs w:val="20"/>
        </w:rPr>
        <w:t>2018)</w:t>
      </w:r>
      <w:r w:rsidRPr="007B6E1D">
        <w:rPr>
          <w:rFonts w:ascii="Times New Roman" w:hAnsi="Times New Roman" w:cs="Times New Roman"/>
          <w:sz w:val="20"/>
          <w:szCs w:val="20"/>
        </w:rPr>
        <w:t xml:space="preserve">. The most common is the rice-pathotype, causing severe blast disease in rice. Other crops, such as wheat, are also affected by its host-specialized pathotypes. Wheat blast has been reported in South America and South Asia. </w:t>
      </w:r>
      <w:r w:rsidRPr="007B6E1D">
        <w:rPr>
          <w:rFonts w:ascii="Times New Roman" w:hAnsi="Times New Roman" w:cs="Times New Roman"/>
          <w:i/>
          <w:sz w:val="20"/>
          <w:szCs w:val="20"/>
        </w:rPr>
        <w:t>P. oryzae</w:t>
      </w:r>
      <w:r w:rsidRPr="007B6E1D">
        <w:rPr>
          <w:rFonts w:ascii="Times New Roman" w:hAnsi="Times New Roman" w:cs="Times New Roman"/>
          <w:sz w:val="20"/>
          <w:szCs w:val="20"/>
        </w:rPr>
        <w:t xml:space="preserve"> is also responsible for the grey leaf spot disease of turf grasses.</w:t>
      </w:r>
    </w:p>
    <w:p w:rsidRPr="007B6E1D" w:rsidR="00110C78" w:rsidP="00110C78" w:rsidRDefault="00110C78" w14:paraId="4D9B9F57" w14:textId="62ED727B">
      <w:pPr>
        <w:jc w:val="both"/>
        <w:rPr>
          <w:rFonts w:ascii="Times New Roman" w:hAnsi="Times New Roman" w:cs="Times New Roman"/>
          <w:sz w:val="20"/>
          <w:szCs w:val="20"/>
        </w:rPr>
      </w:pPr>
      <w:r w:rsidRPr="007B6E1D">
        <w:rPr>
          <w:rFonts w:ascii="Times New Roman" w:hAnsi="Times New Roman" w:cs="Times New Roman"/>
          <w:sz w:val="20"/>
          <w:szCs w:val="20"/>
        </w:rPr>
        <w:t xml:space="preserve">In rice, the disease causes annually 10-30% losses </w:t>
      </w:r>
      <w:r w:rsidRPr="007B6E1D" w:rsidR="00B138D4">
        <w:rPr>
          <w:rFonts w:ascii="Times New Roman" w:hAnsi="Times New Roman" w:cs="Times New Roman"/>
          <w:sz w:val="20"/>
          <w:szCs w:val="20"/>
        </w:rPr>
        <w:t>(</w:t>
      </w:r>
      <w:proofErr w:type="spellStart"/>
      <w:r w:rsidRPr="007B6E1D" w:rsidR="00B138D4">
        <w:rPr>
          <w:rFonts w:ascii="Times New Roman" w:hAnsi="Times New Roman" w:cs="Times New Roman"/>
          <w:sz w:val="20"/>
          <w:szCs w:val="20"/>
          <w:lang w:val="it-IT"/>
        </w:rPr>
        <w:t>Kunova</w:t>
      </w:r>
      <w:proofErr w:type="spellEnd"/>
      <w:r w:rsidRPr="007B6E1D" w:rsidR="00B138D4">
        <w:rPr>
          <w:rFonts w:ascii="Times New Roman" w:hAnsi="Times New Roman" w:cs="Times New Roman"/>
          <w:sz w:val="20"/>
          <w:szCs w:val="20"/>
          <w:lang w:val="it-IT"/>
        </w:rPr>
        <w:t xml:space="preserve"> </w:t>
      </w:r>
      <w:r w:rsidRPr="007B6E1D" w:rsidR="00B138D4">
        <w:rPr>
          <w:rFonts w:ascii="Times New Roman" w:hAnsi="Times New Roman" w:cs="Times New Roman"/>
          <w:i/>
          <w:iCs/>
          <w:sz w:val="20"/>
          <w:szCs w:val="20"/>
          <w:lang w:val="it-IT"/>
        </w:rPr>
        <w:t>et al.,</w:t>
      </w:r>
      <w:r w:rsidRPr="007B6E1D" w:rsidR="00B138D4">
        <w:rPr>
          <w:rFonts w:ascii="Times New Roman" w:hAnsi="Times New Roman" w:cs="Times New Roman"/>
          <w:sz w:val="20"/>
          <w:szCs w:val="20"/>
          <w:lang w:val="it-IT"/>
        </w:rPr>
        <w:t xml:space="preserve"> 2021)</w:t>
      </w:r>
      <w:r w:rsidRPr="007B6E1D">
        <w:rPr>
          <w:rFonts w:ascii="Times New Roman" w:hAnsi="Times New Roman" w:cs="Times New Roman"/>
          <w:sz w:val="20"/>
          <w:szCs w:val="20"/>
        </w:rPr>
        <w:t xml:space="preserve">. The pathogen can infect rice plant at all growth-stages, but the major damage is caused by infection of the last internode (neck blast) and the panicle. Moreover, secondary metabolites such as pyriculols, nectriapyrones, tenuazonic acid (TeA) are produced by </w:t>
      </w:r>
      <w:r w:rsidRPr="007B6E1D">
        <w:rPr>
          <w:rFonts w:ascii="Times New Roman" w:hAnsi="Times New Roman" w:cs="Times New Roman"/>
          <w:i/>
          <w:iCs/>
          <w:sz w:val="20"/>
          <w:szCs w:val="20"/>
        </w:rPr>
        <w:t xml:space="preserve">P. oryzae, </w:t>
      </w:r>
      <w:r w:rsidRPr="007B6E1D">
        <w:rPr>
          <w:rFonts w:ascii="Times New Roman" w:hAnsi="Times New Roman" w:cs="Times New Roman"/>
          <w:iCs/>
          <w:sz w:val="20"/>
          <w:szCs w:val="20"/>
        </w:rPr>
        <w:t>of which</w:t>
      </w:r>
      <w:r w:rsidRPr="007B6E1D">
        <w:rPr>
          <w:rFonts w:ascii="Times New Roman" w:hAnsi="Times New Roman" w:cs="Times New Roman"/>
          <w:i/>
          <w:iCs/>
          <w:sz w:val="20"/>
          <w:szCs w:val="20"/>
        </w:rPr>
        <w:t xml:space="preserve"> </w:t>
      </w:r>
      <w:r w:rsidRPr="007B6E1D">
        <w:rPr>
          <w:rFonts w:ascii="Times New Roman" w:hAnsi="Times New Roman" w:cs="Times New Roman"/>
          <w:sz w:val="20"/>
          <w:szCs w:val="20"/>
        </w:rPr>
        <w:t xml:space="preserve">TeA is the most toxic, showing acute toxicity to mammals and also has inhibitory activity of photosynthesis </w:t>
      </w:r>
      <w:r w:rsidRPr="007B6E1D" w:rsidR="006A6B70">
        <w:rPr>
          <w:rFonts w:ascii="Times New Roman" w:hAnsi="Times New Roman" w:cs="Times New Roman"/>
          <w:sz w:val="20"/>
          <w:szCs w:val="20"/>
        </w:rPr>
        <w:t>(</w:t>
      </w:r>
      <w:proofErr w:type="spellStart"/>
      <w:r w:rsidRPr="007B6E1D" w:rsidR="006A6B70">
        <w:rPr>
          <w:rFonts w:ascii="Times New Roman" w:hAnsi="Times New Roman" w:cs="Times New Roman"/>
          <w:sz w:val="20"/>
          <w:szCs w:val="20"/>
        </w:rPr>
        <w:t>Motoyama</w:t>
      </w:r>
      <w:proofErr w:type="spellEnd"/>
      <w:r w:rsidRPr="007B6E1D" w:rsidR="006A6B70">
        <w:rPr>
          <w:rFonts w:ascii="Times New Roman" w:hAnsi="Times New Roman" w:cs="Times New Roman"/>
          <w:sz w:val="20"/>
          <w:szCs w:val="20"/>
        </w:rPr>
        <w:t xml:space="preserve"> </w:t>
      </w:r>
      <w:r w:rsidRPr="007B6E1D" w:rsidR="006A6B70">
        <w:rPr>
          <w:rFonts w:ascii="Times New Roman" w:hAnsi="Times New Roman" w:cs="Times New Roman"/>
          <w:i/>
          <w:iCs/>
          <w:sz w:val="20"/>
          <w:szCs w:val="20"/>
        </w:rPr>
        <w:t>et al.</w:t>
      </w:r>
      <w:r w:rsidRPr="007B6E1D" w:rsidR="006A6B70">
        <w:rPr>
          <w:rFonts w:ascii="Times New Roman" w:hAnsi="Times New Roman" w:cs="Times New Roman"/>
          <w:sz w:val="20"/>
          <w:szCs w:val="20"/>
        </w:rPr>
        <w:t>, 2020)</w:t>
      </w:r>
      <w:r w:rsidRPr="007B6E1D">
        <w:rPr>
          <w:rFonts w:ascii="Times New Roman" w:hAnsi="Times New Roman" w:cs="Times New Roman"/>
          <w:sz w:val="20"/>
          <w:szCs w:val="20"/>
        </w:rPr>
        <w:t xml:space="preserve">. </w:t>
      </w:r>
    </w:p>
    <w:p w:rsidRPr="007B6E1D" w:rsidR="00BD1545" w:rsidP="00BD1545" w:rsidRDefault="00110C78" w14:paraId="2707E842" w14:textId="7D2C13A5">
      <w:pPr>
        <w:jc w:val="both"/>
        <w:rPr>
          <w:rFonts w:ascii="Times New Roman" w:hAnsi="Times New Roman" w:cs="Times New Roman"/>
          <w:sz w:val="20"/>
          <w:szCs w:val="20"/>
          <w:lang w:val="en-GB"/>
        </w:rPr>
      </w:pPr>
      <w:r w:rsidRPr="007B6E1D">
        <w:rPr>
          <w:rFonts w:ascii="Times New Roman" w:hAnsi="Times New Roman" w:cs="Times New Roman"/>
          <w:sz w:val="20"/>
          <w:szCs w:val="20"/>
        </w:rPr>
        <w:t xml:space="preserve">Rice blast management is based on integrated management, but fungicides still represent the most common approach. Strobilurins are well-consolidated fungicides and among the most widely used, especially in the European risiculture. Their almost exclusive use, and a single-site mode of action are important factors for quick development of resistance in pathogen populations </w:t>
      </w:r>
      <w:r w:rsidRPr="007B6E1D" w:rsidR="006A6B70">
        <w:rPr>
          <w:rFonts w:ascii="Times New Roman" w:hAnsi="Times New Roman" w:cs="Times New Roman"/>
          <w:sz w:val="20"/>
          <w:szCs w:val="20"/>
        </w:rPr>
        <w:t>(</w:t>
      </w:r>
      <w:proofErr w:type="spellStart"/>
      <w:r w:rsidRPr="007B6E1D" w:rsidR="006A6B70">
        <w:rPr>
          <w:rFonts w:ascii="Times New Roman" w:hAnsi="Times New Roman" w:cs="Times New Roman"/>
          <w:sz w:val="20"/>
          <w:szCs w:val="20"/>
          <w:lang w:val="it-IT"/>
        </w:rPr>
        <w:t>Kunova</w:t>
      </w:r>
      <w:proofErr w:type="spellEnd"/>
      <w:r w:rsidRPr="007B6E1D" w:rsidR="006A6B70">
        <w:rPr>
          <w:rFonts w:ascii="Times New Roman" w:hAnsi="Times New Roman" w:cs="Times New Roman"/>
          <w:sz w:val="20"/>
          <w:szCs w:val="20"/>
          <w:lang w:val="it-IT"/>
        </w:rPr>
        <w:t xml:space="preserve"> </w:t>
      </w:r>
      <w:r w:rsidRPr="007B6E1D" w:rsidR="006A6B70">
        <w:rPr>
          <w:rFonts w:ascii="Times New Roman" w:hAnsi="Times New Roman" w:cs="Times New Roman"/>
          <w:i/>
          <w:iCs/>
          <w:sz w:val="20"/>
          <w:szCs w:val="20"/>
          <w:lang w:val="it-IT"/>
        </w:rPr>
        <w:t>et al.,</w:t>
      </w:r>
      <w:r w:rsidRPr="007B6E1D" w:rsidR="006A6B70">
        <w:rPr>
          <w:rFonts w:ascii="Times New Roman" w:hAnsi="Times New Roman" w:cs="Times New Roman"/>
          <w:sz w:val="20"/>
          <w:szCs w:val="20"/>
          <w:lang w:val="it-IT"/>
        </w:rPr>
        <w:t xml:space="preserve"> 2021)</w:t>
      </w:r>
      <w:r w:rsidRPr="007B6E1D">
        <w:rPr>
          <w:rFonts w:ascii="Times New Roman" w:hAnsi="Times New Roman" w:cs="Times New Roman"/>
          <w:sz w:val="20"/>
          <w:szCs w:val="20"/>
        </w:rPr>
        <w:t>. The scarcity of alternative fungicides effective against rice blast highly increases the risk of QoI resistance development in Europe, and in particular in Italy.  Molecular studies of the cytochrome b (cytb) – the target of QoI fungicides – identified the presence of the G143A mutation responsible for the QoI resistance also in Italian isolates</w:t>
      </w:r>
      <w:r w:rsidRPr="007B6E1D" w:rsidR="006A6B70">
        <w:rPr>
          <w:rFonts w:ascii="Times New Roman" w:hAnsi="Times New Roman" w:cs="Times New Roman"/>
          <w:sz w:val="20"/>
          <w:szCs w:val="20"/>
        </w:rPr>
        <w:t xml:space="preserve"> (</w:t>
      </w:r>
      <w:proofErr w:type="spellStart"/>
      <w:r w:rsidRPr="007B6E1D" w:rsidR="006A6B70">
        <w:rPr>
          <w:rFonts w:ascii="Times New Roman" w:hAnsi="Times New Roman" w:cs="Times New Roman"/>
          <w:sz w:val="20"/>
          <w:szCs w:val="20"/>
        </w:rPr>
        <w:t>Tenni</w:t>
      </w:r>
      <w:proofErr w:type="spellEnd"/>
      <w:r w:rsidRPr="007B6E1D" w:rsidR="006A6B70">
        <w:rPr>
          <w:rFonts w:ascii="Times New Roman" w:hAnsi="Times New Roman" w:cs="Times New Roman"/>
          <w:sz w:val="20"/>
          <w:szCs w:val="20"/>
        </w:rPr>
        <w:t xml:space="preserve"> </w:t>
      </w:r>
      <w:r w:rsidRPr="007B6E1D" w:rsidR="006A6B70">
        <w:rPr>
          <w:rFonts w:ascii="Times New Roman" w:hAnsi="Times New Roman" w:cs="Times New Roman"/>
          <w:i/>
          <w:iCs/>
          <w:sz w:val="20"/>
          <w:szCs w:val="20"/>
        </w:rPr>
        <w:t>et al</w:t>
      </w:r>
      <w:r w:rsidRPr="007B6E1D" w:rsidR="006A6B70">
        <w:rPr>
          <w:rFonts w:ascii="Times New Roman" w:hAnsi="Times New Roman" w:cs="Times New Roman"/>
          <w:sz w:val="20"/>
          <w:szCs w:val="20"/>
        </w:rPr>
        <w:t xml:space="preserve">., 2021) </w:t>
      </w:r>
      <w:r w:rsidRPr="007B6E1D">
        <w:rPr>
          <w:rFonts w:ascii="Times New Roman" w:hAnsi="Times New Roman" w:cs="Times New Roman"/>
          <w:sz w:val="20"/>
          <w:szCs w:val="20"/>
        </w:rPr>
        <w:t>accelerating the urgency of the development of novel means for the disease management .</w:t>
      </w:r>
      <w:r w:rsidRPr="007B6E1D" w:rsidR="00BD1545">
        <w:rPr>
          <w:rFonts w:ascii="Times New Roman" w:hAnsi="Times New Roman" w:cs="Times New Roman"/>
          <w:sz w:val="20"/>
          <w:szCs w:val="20"/>
        </w:rPr>
        <w:t xml:space="preserve"> Recent research indicates that often the extract obtained from agricultural waste contain a set of bioactive molecules with antifungal activity. Extract from agro-industrial wastes of unripe grapes showed antifungal properties against multiple strains of </w:t>
      </w:r>
      <w:r w:rsidRPr="007B6E1D" w:rsidR="00BD1545">
        <w:rPr>
          <w:rFonts w:ascii="Times New Roman" w:hAnsi="Times New Roman" w:cs="Times New Roman"/>
          <w:i/>
          <w:sz w:val="20"/>
          <w:szCs w:val="20"/>
        </w:rPr>
        <w:t>Candida</w:t>
      </w:r>
      <w:r w:rsidRPr="007B6E1D" w:rsidR="00BD1545">
        <w:rPr>
          <w:rFonts w:ascii="Times New Roman" w:hAnsi="Times New Roman" w:cs="Times New Roman"/>
          <w:sz w:val="20"/>
          <w:szCs w:val="20"/>
        </w:rPr>
        <w:t xml:space="preserve"> spp. and other dermatophytes  </w:t>
      </w:r>
      <w:r w:rsidRPr="007B6E1D" w:rsidR="006A6B70">
        <w:rPr>
          <w:rFonts w:ascii="Times New Roman" w:hAnsi="Times New Roman" w:cs="Times New Roman"/>
          <w:sz w:val="20"/>
          <w:szCs w:val="20"/>
        </w:rPr>
        <w:t>(</w:t>
      </w:r>
      <w:r w:rsidRPr="007B6E1D" w:rsidR="006A6B70">
        <w:rPr>
          <w:rFonts w:ascii="Times New Roman" w:hAnsi="Times New Roman" w:cs="Times New Roman"/>
          <w:sz w:val="20"/>
          <w:szCs w:val="20"/>
        </w:rPr>
        <w:t>Simonetti</w:t>
      </w:r>
      <w:r w:rsidRPr="007B6E1D" w:rsidR="006A6B70">
        <w:rPr>
          <w:rFonts w:ascii="Times New Roman" w:hAnsi="Times New Roman" w:cs="Times New Roman"/>
          <w:sz w:val="20"/>
          <w:szCs w:val="20"/>
        </w:rPr>
        <w:t xml:space="preserve"> </w:t>
      </w:r>
      <w:r w:rsidRPr="007B6E1D" w:rsidR="006A6B70">
        <w:rPr>
          <w:rFonts w:ascii="Times New Roman" w:hAnsi="Times New Roman" w:cs="Times New Roman"/>
          <w:i/>
          <w:iCs/>
          <w:sz w:val="20"/>
          <w:szCs w:val="20"/>
        </w:rPr>
        <w:t>et al</w:t>
      </w:r>
      <w:r w:rsidRPr="007B6E1D" w:rsidR="006A6B70">
        <w:rPr>
          <w:rFonts w:ascii="Times New Roman" w:hAnsi="Times New Roman" w:cs="Times New Roman"/>
          <w:sz w:val="20"/>
          <w:szCs w:val="20"/>
        </w:rPr>
        <w:t>., 20</w:t>
      </w:r>
      <w:r w:rsidRPr="007B6E1D" w:rsidR="007B6E1D">
        <w:rPr>
          <w:rFonts w:ascii="Times New Roman" w:hAnsi="Times New Roman" w:cs="Times New Roman"/>
          <w:sz w:val="20"/>
          <w:szCs w:val="20"/>
        </w:rPr>
        <w:t>19</w:t>
      </w:r>
      <w:r w:rsidRPr="007B6E1D" w:rsidR="006A6B70">
        <w:rPr>
          <w:rFonts w:ascii="Times New Roman" w:hAnsi="Times New Roman" w:cs="Times New Roman"/>
          <w:sz w:val="20"/>
          <w:szCs w:val="20"/>
        </w:rPr>
        <w:t>)</w:t>
      </w:r>
      <w:r w:rsidRPr="007B6E1D" w:rsidR="00BD1545">
        <w:rPr>
          <w:rFonts w:ascii="Times New Roman" w:hAnsi="Times New Roman" w:cs="Times New Roman"/>
          <w:sz w:val="20"/>
          <w:szCs w:val="20"/>
        </w:rPr>
        <w:t xml:space="preserve">. Extracts from agricultural matrices such as grapevines were reported to be endowed with bioactive molecules with high antifungal activity, e.g. pterostilbene or trans-resveratrol were shown to be active against </w:t>
      </w:r>
      <w:r w:rsidRPr="007B6E1D" w:rsidR="00BD1545">
        <w:rPr>
          <w:rFonts w:ascii="Times New Roman" w:hAnsi="Times New Roman" w:cs="Times New Roman"/>
          <w:i/>
          <w:iCs/>
          <w:sz w:val="20"/>
          <w:szCs w:val="20"/>
        </w:rPr>
        <w:t>Plasmopora viticola</w:t>
      </w:r>
      <w:r w:rsidRPr="007B6E1D" w:rsidR="00BD1545">
        <w:rPr>
          <w:rFonts w:ascii="Times New Roman" w:hAnsi="Times New Roman" w:cs="Times New Roman"/>
          <w:sz w:val="20"/>
          <w:szCs w:val="20"/>
        </w:rPr>
        <w:t xml:space="preserve"> and </w:t>
      </w:r>
      <w:r w:rsidRPr="007B6E1D" w:rsidR="00BD1545">
        <w:rPr>
          <w:rFonts w:ascii="Times New Roman" w:hAnsi="Times New Roman" w:cs="Times New Roman"/>
          <w:i/>
          <w:iCs/>
          <w:sz w:val="20"/>
          <w:szCs w:val="20"/>
        </w:rPr>
        <w:t>Botrytis cinerea</w:t>
      </w:r>
      <w:r w:rsidRPr="007B6E1D" w:rsidR="00BD1545">
        <w:rPr>
          <w:rFonts w:ascii="Times New Roman" w:hAnsi="Times New Roman" w:cs="Times New Roman"/>
          <w:sz w:val="20"/>
          <w:szCs w:val="20"/>
        </w:rPr>
        <w:t xml:space="preserve"> </w:t>
      </w:r>
      <w:r w:rsidRPr="007B6E1D" w:rsidR="007B6E1D">
        <w:rPr>
          <w:rFonts w:ascii="Times New Roman" w:hAnsi="Times New Roman" w:cs="Times New Roman"/>
          <w:sz w:val="20"/>
          <w:szCs w:val="20"/>
        </w:rPr>
        <w:t>(</w:t>
      </w:r>
      <w:r w:rsidRPr="007B6E1D" w:rsidR="007B6E1D">
        <w:rPr>
          <w:rFonts w:ascii="Times New Roman" w:hAnsi="Times New Roman" w:cs="Times New Roman"/>
          <w:sz w:val="20"/>
          <w:szCs w:val="20"/>
        </w:rPr>
        <w:t>Guerrero</w:t>
      </w:r>
      <w:r w:rsidRPr="007B6E1D" w:rsidR="007B6E1D">
        <w:rPr>
          <w:rFonts w:ascii="Times New Roman" w:hAnsi="Times New Roman" w:cs="Times New Roman"/>
          <w:sz w:val="20"/>
          <w:szCs w:val="20"/>
        </w:rPr>
        <w:t xml:space="preserve"> et al., 2016)</w:t>
      </w:r>
      <w:r w:rsidRPr="007B6E1D" w:rsidR="00BD1545">
        <w:rPr>
          <w:rFonts w:ascii="Times New Roman" w:hAnsi="Times New Roman" w:cs="Times New Roman"/>
          <w:sz w:val="20"/>
          <w:szCs w:val="20"/>
        </w:rPr>
        <w:t xml:space="preserve">. </w:t>
      </w:r>
    </w:p>
    <w:p w:rsidRPr="007B6E1D" w:rsidR="00BD1545" w:rsidP="00BD1545" w:rsidRDefault="00BD1545" w14:paraId="7565FAA6" w14:textId="77777777">
      <w:pPr>
        <w:jc w:val="both"/>
        <w:rPr>
          <w:rFonts w:ascii="Times New Roman" w:hAnsi="Times New Roman" w:cs="Times New Roman"/>
          <w:sz w:val="20"/>
          <w:szCs w:val="20"/>
        </w:rPr>
      </w:pPr>
    </w:p>
    <w:p w:rsidRPr="007B6E1D" w:rsidR="00BD1545" w:rsidP="00110C78" w:rsidRDefault="00BD1545" w14:paraId="613FFBAD" w14:textId="4F370874">
      <w:pPr>
        <w:jc w:val="both"/>
        <w:rPr>
          <w:rFonts w:ascii="Times New Roman" w:hAnsi="Times New Roman" w:cs="Times New Roman"/>
          <w:sz w:val="20"/>
          <w:szCs w:val="20"/>
        </w:rPr>
      </w:pPr>
      <w:r w:rsidRPr="007B6E1D">
        <w:rPr>
          <w:rFonts w:ascii="Times New Roman" w:hAnsi="Times New Roman" w:cs="Times New Roman"/>
          <w:sz w:val="20"/>
          <w:szCs w:val="20"/>
        </w:rPr>
        <w:t xml:space="preserve">These studies indicate that agricultural wastes are a rich source of bioactive molecules with antifungal activity and with novel mechanisms of action.  </w:t>
      </w:r>
    </w:p>
    <w:p w:rsidRPr="00256137" w:rsidR="00110C78" w:rsidP="00256137" w:rsidRDefault="00110C78" w14:paraId="67644D81" w14:textId="0C47C3AE">
      <w:pPr>
        <w:pStyle w:val="ListParagraph"/>
        <w:numPr>
          <w:ilvl w:val="0"/>
          <w:numId w:val="1"/>
        </w:numPr>
        <w:spacing w:before="240" w:after="120"/>
        <w:jc w:val="both"/>
        <w:rPr>
          <w:rFonts w:ascii="Times New Roman" w:hAnsi="Times New Roman" w:cs="Times New Roman"/>
          <w:lang w:val="en-GB"/>
        </w:rPr>
      </w:pPr>
      <w:r w:rsidRPr="00256137">
        <w:rPr>
          <w:rFonts w:ascii="Times New Roman" w:hAnsi="Times New Roman" w:cs="Times New Roman"/>
          <w:b/>
          <w:bCs/>
          <w:lang w:val="en-GB"/>
        </w:rPr>
        <w:t>PhD Thesis Objectives and Milestones:</w:t>
      </w:r>
    </w:p>
    <w:p w:rsidRPr="00DA7EE7" w:rsidR="00110C78" w:rsidP="00110C78" w:rsidRDefault="00110C78" w14:paraId="0DFE2D2D" w14:textId="77777777">
      <w:pPr>
        <w:jc w:val="both"/>
        <w:rPr>
          <w:rFonts w:ascii="Times New Roman" w:hAnsi="Times New Roman" w:cs="Times New Roman"/>
          <w:sz w:val="20"/>
          <w:szCs w:val="20"/>
          <w:lang w:val="en-GB"/>
        </w:rPr>
      </w:pPr>
      <w:r w:rsidRPr="00DA7EE7">
        <w:rPr>
          <w:rFonts w:ascii="Times New Roman" w:hAnsi="Times New Roman" w:cs="Times New Roman"/>
          <w:sz w:val="20"/>
          <w:szCs w:val="20"/>
          <w:lang w:val="en-GB"/>
        </w:rPr>
        <w:t>Objectives in the context of this ongoing PhD thesis can be achieved by certain activities subdivided below through the Gantt diagram. A1, A2, and a part of A3 are not included in the Gantt chart as these have been performed in the 1</w:t>
      </w:r>
      <w:r w:rsidRPr="00DA7EE7">
        <w:rPr>
          <w:rFonts w:ascii="Times New Roman" w:hAnsi="Times New Roman" w:cs="Times New Roman"/>
          <w:sz w:val="20"/>
          <w:szCs w:val="20"/>
          <w:vertAlign w:val="superscript"/>
          <w:lang w:val="en-GB"/>
        </w:rPr>
        <w:t>st</w:t>
      </w:r>
      <w:r w:rsidRPr="00DA7EE7">
        <w:rPr>
          <w:rFonts w:ascii="Times New Roman" w:hAnsi="Times New Roman" w:cs="Times New Roman"/>
          <w:sz w:val="20"/>
          <w:szCs w:val="20"/>
          <w:lang w:val="en-GB"/>
        </w:rPr>
        <w:t xml:space="preserve"> year. </w:t>
      </w:r>
    </w:p>
    <w:p w:rsidR="00110C78" w:rsidP="00110C78" w:rsidRDefault="00110C78" w14:paraId="46FA4D8A" w14:textId="77777777">
      <w:pPr>
        <w:jc w:val="both"/>
        <w:rPr>
          <w:rFonts w:ascii="Times New Roman" w:hAnsi="Times New Roman" w:cs="Times New Roman"/>
          <w:b/>
          <w:bCs/>
          <w:sz w:val="22"/>
          <w:szCs w:val="22"/>
        </w:rPr>
      </w:pPr>
    </w:p>
    <w:p w:rsidRPr="00256137" w:rsidR="00110C78" w:rsidP="00110C78" w:rsidRDefault="00110C78" w14:paraId="13385405" w14:textId="242EADBE">
      <w:pPr>
        <w:jc w:val="both"/>
        <w:rPr>
          <w:rFonts w:ascii="Times New Roman" w:hAnsi="Times New Roman" w:cs="Times New Roman"/>
          <w:b/>
          <w:bCs/>
          <w:sz w:val="20"/>
          <w:szCs w:val="20"/>
        </w:rPr>
      </w:pPr>
      <w:r w:rsidRPr="00256137">
        <w:rPr>
          <w:rFonts w:ascii="Times New Roman" w:hAnsi="Times New Roman" w:cs="Times New Roman"/>
          <w:b/>
          <w:bCs/>
          <w:sz w:val="20"/>
          <w:szCs w:val="20"/>
        </w:rPr>
        <w:t>A1. Extraction from agricultural waste</w:t>
      </w:r>
      <w:r w:rsidRPr="00256137">
        <w:rPr>
          <w:rFonts w:ascii="Times New Roman" w:hAnsi="Times New Roman" w:cs="Times New Roman"/>
          <w:sz w:val="20"/>
          <w:szCs w:val="20"/>
        </w:rPr>
        <w:t xml:space="preserve">: Different matrices of agricultural wastes were collected followed by extraction by aqueous and organic solvents (e.g. methanol).  </w:t>
      </w:r>
    </w:p>
    <w:p w:rsidRPr="00256137" w:rsidR="00110C78" w:rsidP="00110C78" w:rsidRDefault="00110C78" w14:paraId="3665F036" w14:textId="22982FC3">
      <w:pPr>
        <w:jc w:val="both"/>
        <w:rPr>
          <w:rFonts w:ascii="Times New Roman" w:hAnsi="Times New Roman" w:cs="Times New Roman"/>
          <w:b/>
          <w:bCs/>
          <w:sz w:val="20"/>
          <w:szCs w:val="20"/>
        </w:rPr>
      </w:pPr>
      <w:r w:rsidRPr="00256137">
        <w:rPr>
          <w:rFonts w:ascii="Times New Roman" w:hAnsi="Times New Roman" w:cs="Times New Roman"/>
          <w:b/>
          <w:bCs/>
          <w:sz w:val="20"/>
          <w:szCs w:val="20"/>
        </w:rPr>
        <w:t xml:space="preserve">A2. Characterization of the extracted molecules: </w:t>
      </w:r>
      <w:r w:rsidRPr="00256137">
        <w:rPr>
          <w:rFonts w:ascii="Times New Roman" w:hAnsi="Times New Roman" w:cs="Times New Roman"/>
          <w:sz w:val="20"/>
          <w:szCs w:val="20"/>
        </w:rPr>
        <w:t xml:space="preserve">Molecules present in the extract were characterized by HPLC, Mass-spectrometry, possibly using the University of Milan COSPECT platform. </w:t>
      </w:r>
    </w:p>
    <w:p w:rsidRPr="00256137" w:rsidR="00110C78" w:rsidP="00110C78" w:rsidRDefault="00110C78" w14:paraId="2295A83E" w14:textId="04203A50">
      <w:pPr>
        <w:jc w:val="both"/>
        <w:rPr>
          <w:rFonts w:ascii="Times New Roman" w:hAnsi="Times New Roman" w:cs="Times New Roman"/>
          <w:b/>
          <w:bCs/>
          <w:sz w:val="20"/>
          <w:szCs w:val="20"/>
        </w:rPr>
      </w:pPr>
      <w:r w:rsidRPr="00256137">
        <w:rPr>
          <w:rFonts w:ascii="Times New Roman" w:hAnsi="Times New Roman" w:cs="Times New Roman"/>
          <w:b/>
          <w:bCs/>
          <w:sz w:val="20"/>
          <w:szCs w:val="20"/>
        </w:rPr>
        <w:t>A3. In vitro evaluation of biological activity of extracted molecules</w:t>
      </w:r>
      <w:r w:rsidRPr="00256137">
        <w:rPr>
          <w:rFonts w:ascii="Times New Roman" w:hAnsi="Times New Roman" w:cs="Times New Roman"/>
          <w:sz w:val="20"/>
          <w:szCs w:val="20"/>
        </w:rPr>
        <w:t xml:space="preserve">: Mycelium inhibition test and spore germination inhibition test was performed to evaluate the efficacy of the crude extracts and purified molecules. Eventually, molecules with the highest biological activity were subjected to enzymatic assays to measure e.g. the mitochondrial activity.  </w:t>
      </w:r>
    </w:p>
    <w:p w:rsidRPr="00256137" w:rsidR="00110C78" w:rsidP="00110C78" w:rsidRDefault="00110C78" w14:paraId="76C62D1C" w14:textId="6F199150">
      <w:pPr>
        <w:jc w:val="both"/>
        <w:rPr>
          <w:rFonts w:ascii="Times New Roman" w:hAnsi="Times New Roman" w:cs="Times New Roman"/>
          <w:b/>
          <w:bCs/>
          <w:sz w:val="20"/>
          <w:szCs w:val="20"/>
        </w:rPr>
      </w:pPr>
      <w:r w:rsidRPr="00256137">
        <w:rPr>
          <w:rFonts w:ascii="Times New Roman" w:hAnsi="Times New Roman" w:cs="Times New Roman"/>
          <w:b/>
          <w:bCs/>
          <w:sz w:val="20"/>
          <w:szCs w:val="20"/>
        </w:rPr>
        <w:t xml:space="preserve"> A4. In vivo evaluation of biological activity of the extracted molecules: </w:t>
      </w:r>
      <w:r w:rsidRPr="00256137">
        <w:rPr>
          <w:rFonts w:ascii="Times New Roman" w:hAnsi="Times New Roman" w:cs="Times New Roman"/>
          <w:bCs/>
          <w:sz w:val="20"/>
          <w:szCs w:val="20"/>
        </w:rPr>
        <w:t>The preventive and</w:t>
      </w:r>
      <w:r w:rsidRPr="00256137">
        <w:rPr>
          <w:rFonts w:ascii="Times New Roman" w:hAnsi="Times New Roman" w:cs="Times New Roman"/>
          <w:b/>
          <w:bCs/>
          <w:sz w:val="20"/>
          <w:szCs w:val="20"/>
        </w:rPr>
        <w:t xml:space="preserve"> </w:t>
      </w:r>
      <w:r w:rsidRPr="00256137">
        <w:rPr>
          <w:rFonts w:ascii="Times New Roman" w:hAnsi="Times New Roman" w:cs="Times New Roman"/>
          <w:sz w:val="20"/>
          <w:szCs w:val="20"/>
        </w:rPr>
        <w:t>post-inoculation application of the compounds will be evaluated in leaf-disk assay, in greenhouse, and possibly in a field trial to assess the reduction of disease symptoms.</w:t>
      </w:r>
    </w:p>
    <w:p w:rsidRPr="00A6386F" w:rsidR="00110C78" w:rsidP="00110C78" w:rsidRDefault="00110C78" w14:paraId="0C05C6AB" w14:textId="6764CF6D">
      <w:pPr>
        <w:jc w:val="both"/>
        <w:rPr>
          <w:rFonts w:ascii="Times New Roman" w:hAnsi="Times New Roman" w:cs="Times New Roman"/>
          <w:b/>
          <w:bCs/>
          <w:sz w:val="20"/>
          <w:szCs w:val="20"/>
        </w:rPr>
      </w:pPr>
      <w:r w:rsidRPr="00256137">
        <w:rPr>
          <w:rFonts w:ascii="Times New Roman" w:hAnsi="Times New Roman" w:cs="Times New Roman"/>
          <w:b/>
          <w:bCs/>
          <w:sz w:val="20"/>
          <w:szCs w:val="20"/>
        </w:rPr>
        <w:t xml:space="preserve">A5. Investigation of the mode of action of the molecules through novel tools: </w:t>
      </w:r>
      <w:r w:rsidRPr="00A6386F">
        <w:rPr>
          <w:rFonts w:ascii="Times New Roman" w:hAnsi="Times New Roman" w:cs="Times New Roman"/>
          <w:sz w:val="20"/>
          <w:szCs w:val="20"/>
        </w:rPr>
        <w:t>To get an insight into the mode of action of the extracted molecules, transcriptomic analysis will be done to conclude this study. Pathogen treated or not with the compound will be subjected to RNA extraction and then differential gene expression will be analysed to get the hints about the mode of action of the new molecules.</w:t>
      </w:r>
    </w:p>
    <w:p w:rsidRPr="00110C78" w:rsidR="00110C78" w:rsidP="00110C78" w:rsidRDefault="006F4EE0" w14:paraId="39EE9481" w14:textId="14BCEE1B">
      <w:pPr>
        <w:jc w:val="both"/>
        <w:rPr>
          <w:rFonts w:ascii="Times New Roman" w:hAnsi="Times New Roman" w:cs="Times New Roman"/>
          <w:sz w:val="22"/>
          <w:szCs w:val="22"/>
        </w:rPr>
      </w:pPr>
      <w:r>
        <w:rPr>
          <w:rFonts w:ascii="Times New Roman" w:hAnsi="Times New Roman" w:cs="Times New Roman"/>
          <w:b/>
          <w:bCs/>
          <w:sz w:val="22"/>
          <w:szCs w:val="22"/>
        </w:rPr>
        <w:t xml:space="preserve">A6. </w:t>
      </w:r>
      <w:r w:rsidRPr="00110C78" w:rsidR="00110C78">
        <w:rPr>
          <w:rFonts w:ascii="Times New Roman" w:hAnsi="Times New Roman" w:cs="Times New Roman"/>
          <w:b/>
          <w:bCs/>
          <w:sz w:val="22"/>
          <w:szCs w:val="22"/>
        </w:rPr>
        <w:t xml:space="preserve">Thesis and Paper Writing: </w:t>
      </w:r>
      <w:r w:rsidRPr="00110C78" w:rsidR="00110C78">
        <w:rPr>
          <w:rFonts w:ascii="Times New Roman" w:hAnsi="Times New Roman" w:cs="Times New Roman"/>
          <w:sz w:val="22"/>
          <w:szCs w:val="22"/>
        </w:rPr>
        <w:t>Paper and thesis writing will take place according to the progress of the work.</w:t>
      </w:r>
    </w:p>
    <w:p w:rsidR="009A1558" w:rsidP="00110C78" w:rsidRDefault="009A1558" w14:paraId="3C4B1A72" w14:textId="27A3058F">
      <w:pPr>
        <w:jc w:val="both"/>
        <w:rPr>
          <w:rFonts w:ascii="Times New Roman" w:hAnsi="Times New Roman" w:cs="Times New Roman"/>
          <w:sz w:val="22"/>
          <w:szCs w:val="22"/>
        </w:rPr>
      </w:pPr>
    </w:p>
    <w:p w:rsidR="00110C78" w:rsidP="002D7594" w:rsidRDefault="005462C4" w14:paraId="5C352AF5" w14:textId="530E0B49">
      <w:pPr>
        <w:spacing w:after="120"/>
        <w:jc w:val="both"/>
        <w:rPr>
          <w:rFonts w:ascii="Times New Roman" w:hAnsi="Times New Roman" w:cs="Times New Roman"/>
          <w:sz w:val="20"/>
          <w:szCs w:val="20"/>
        </w:rPr>
      </w:pPr>
      <w:r w:rsidRPr="005462C4">
        <w:rPr>
          <w:rFonts w:ascii="Times New Roman" w:hAnsi="Times New Roman" w:cs="Times New Roman"/>
          <w:b/>
          <w:bCs/>
          <w:i/>
          <w:iCs/>
          <w:sz w:val="18"/>
          <w:szCs w:val="18"/>
        </w:rPr>
        <w:t>Table 1</w:t>
      </w:r>
      <w:r>
        <w:rPr>
          <w:rFonts w:ascii="Times New Roman" w:hAnsi="Times New Roman" w:cs="Times New Roman"/>
          <w:i/>
          <w:iCs/>
        </w:rPr>
        <w:t xml:space="preserve"> </w:t>
      </w:r>
      <w:r w:rsidRPr="005462C4" w:rsidR="00110C78">
        <w:rPr>
          <w:rFonts w:ascii="Times New Roman" w:hAnsi="Times New Roman" w:cs="Times New Roman"/>
          <w:sz w:val="20"/>
          <w:szCs w:val="20"/>
        </w:rPr>
        <w:t xml:space="preserve">Gannt </w:t>
      </w:r>
      <w:r>
        <w:rPr>
          <w:rFonts w:ascii="Times New Roman" w:hAnsi="Times New Roman" w:cs="Times New Roman"/>
          <w:sz w:val="20"/>
          <w:szCs w:val="20"/>
        </w:rPr>
        <w:t>c</w:t>
      </w:r>
      <w:r w:rsidRPr="005462C4" w:rsidR="00110C78">
        <w:rPr>
          <w:rFonts w:ascii="Times New Roman" w:hAnsi="Times New Roman" w:cs="Times New Roman"/>
          <w:sz w:val="20"/>
          <w:szCs w:val="20"/>
        </w:rPr>
        <w:t>hart</w:t>
      </w:r>
      <w:r>
        <w:rPr>
          <w:rFonts w:ascii="Times New Roman" w:hAnsi="Times New Roman" w:cs="Times New Roman"/>
          <w:sz w:val="20"/>
          <w:szCs w:val="20"/>
        </w:rPr>
        <w:t xml:space="preserve"> for this PhD thesis project</w:t>
      </w:r>
      <w:r w:rsidR="00B67A6F">
        <w:rPr>
          <w:rFonts w:ascii="Times New Roman" w:hAnsi="Times New Roman" w:cs="Times New Roman"/>
          <w:sz w:val="20"/>
          <w:szCs w:val="20"/>
        </w:rPr>
        <w:t>.</w:t>
      </w:r>
    </w:p>
    <w:tbl>
      <w:tblPr>
        <w:tblpPr w:leftFromText="180" w:rightFromText="180" w:vertAnchor="page" w:horzAnchor="margin" w:tblpY="7098"/>
        <w:tblW w:w="4926" w:type="pct"/>
        <w:tblCellMar>
          <w:top w:w="15" w:type="dxa"/>
          <w:left w:w="15" w:type="dxa"/>
          <w:right w:w="15" w:type="dxa"/>
        </w:tblCellMar>
        <w:tblLook w:val="04A0" w:firstRow="1" w:lastRow="0" w:firstColumn="1" w:lastColumn="0" w:noHBand="0" w:noVBand="1"/>
      </w:tblPr>
      <w:tblGrid>
        <w:gridCol w:w="358"/>
        <w:gridCol w:w="2098"/>
        <w:gridCol w:w="239"/>
        <w:gridCol w:w="238"/>
        <w:gridCol w:w="236"/>
        <w:gridCol w:w="237"/>
        <w:gridCol w:w="237"/>
        <w:gridCol w:w="236"/>
        <w:gridCol w:w="237"/>
        <w:gridCol w:w="236"/>
        <w:gridCol w:w="236"/>
        <w:gridCol w:w="236"/>
        <w:gridCol w:w="237"/>
        <w:gridCol w:w="237"/>
        <w:gridCol w:w="236"/>
        <w:gridCol w:w="236"/>
        <w:gridCol w:w="242"/>
        <w:gridCol w:w="243"/>
        <w:gridCol w:w="238"/>
        <w:gridCol w:w="242"/>
        <w:gridCol w:w="242"/>
        <w:gridCol w:w="243"/>
        <w:gridCol w:w="241"/>
        <w:gridCol w:w="242"/>
        <w:gridCol w:w="243"/>
        <w:gridCol w:w="273"/>
        <w:gridCol w:w="236"/>
        <w:gridCol w:w="236"/>
        <w:gridCol w:w="236"/>
      </w:tblGrid>
      <w:tr w:rsidR="00AF1229" w:rsidTr="00AF1229" w14:paraId="2623AFED" w14:textId="77777777">
        <w:trPr>
          <w:gridAfter w:val="3"/>
          <w:wAfter w:w="708" w:type="dxa"/>
          <w:cantSplit/>
          <w:trHeight w:val="42"/>
        </w:trPr>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2F963D88" w14:textId="77777777">
            <w:pPr>
              <w:pStyle w:val="Heading2"/>
            </w:pPr>
            <w:r>
              <w:rPr>
                <w:bCs/>
                <w:sz w:val="18"/>
              </w:rPr>
              <w:t>Activity</w:t>
            </w:r>
            <w:r>
              <w:rPr>
                <w:bCs/>
                <w:sz w:val="18"/>
              </w:rPr>
              <w:tab/>
            </w:r>
            <w:r>
              <w:rPr>
                <w:bCs/>
                <w:sz w:val="18"/>
              </w:rPr>
              <w:tab/>
            </w:r>
            <w:r>
              <w:rPr>
                <w:bCs/>
                <w:sz w:val="18"/>
              </w:rPr>
              <w:t xml:space="preserve">  </w:t>
            </w:r>
            <w:proofErr w:type="spellStart"/>
            <w:r>
              <w:rPr>
                <w:bCs/>
                <w:sz w:val="18"/>
              </w:rPr>
              <w:t>Months</w:t>
            </w:r>
            <w:proofErr w:type="spellEnd"/>
          </w:p>
        </w:tc>
        <w:tc>
          <w:tcPr>
            <w:tcW w:w="239"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31C34A65" w14:textId="77777777">
            <w:pPr>
              <w:jc w:val="center"/>
              <w:rPr>
                <w:b/>
                <w:bCs/>
                <w:sz w:val="18"/>
                <w:lang w:val="en-GB"/>
              </w:rPr>
            </w:pPr>
            <w:r>
              <w:rPr>
                <w:b/>
                <w:bCs/>
                <w:sz w:val="18"/>
                <w:lang w:val="en-GB"/>
              </w:rPr>
              <w:t>1</w:t>
            </w:r>
          </w:p>
        </w:tc>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2C09E32D" w14:textId="77777777">
            <w:pPr>
              <w:jc w:val="center"/>
              <w:rPr>
                <w:b/>
                <w:bCs/>
                <w:sz w:val="18"/>
                <w:lang w:val="en-GB"/>
              </w:rPr>
            </w:pPr>
            <w:r>
              <w:rPr>
                <w:b/>
                <w:bCs/>
                <w:sz w:val="18"/>
                <w:lang w:val="en-GB"/>
              </w:rPr>
              <w:t>2</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125D1110" w14:textId="77777777">
            <w:pPr>
              <w:jc w:val="center"/>
              <w:rPr>
                <w:b/>
                <w:bCs/>
                <w:sz w:val="18"/>
                <w:lang w:val="en-GB"/>
              </w:rPr>
            </w:pPr>
            <w:r>
              <w:rPr>
                <w:b/>
                <w:bCs/>
                <w:sz w:val="18"/>
                <w:lang w:val="en-GB"/>
              </w:rPr>
              <w:t>3</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176452E1" w14:textId="77777777">
            <w:pPr>
              <w:jc w:val="center"/>
              <w:rPr>
                <w:b/>
                <w:bCs/>
                <w:sz w:val="18"/>
                <w:lang w:val="en-GB"/>
              </w:rPr>
            </w:pPr>
            <w:r>
              <w:rPr>
                <w:b/>
                <w:bCs/>
                <w:sz w:val="18"/>
                <w:lang w:val="en-GB"/>
              </w:rPr>
              <w:t>4</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7ECC40D3" w14:textId="77777777">
            <w:pPr>
              <w:jc w:val="center"/>
              <w:rPr>
                <w:b/>
                <w:bCs/>
                <w:sz w:val="18"/>
                <w:lang w:val="en-GB"/>
              </w:rPr>
            </w:pPr>
            <w:r>
              <w:rPr>
                <w:b/>
                <w:bCs/>
                <w:sz w:val="18"/>
                <w:lang w:val="en-GB"/>
              </w:rPr>
              <w:t>5</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7CDFDC9A" w14:textId="77777777">
            <w:pPr>
              <w:jc w:val="center"/>
              <w:rPr>
                <w:b/>
                <w:bCs/>
                <w:sz w:val="18"/>
                <w:lang w:val="en-GB"/>
              </w:rPr>
            </w:pPr>
            <w:r>
              <w:rPr>
                <w:b/>
                <w:bCs/>
                <w:sz w:val="18"/>
                <w:lang w:val="en-GB"/>
              </w:rPr>
              <w:t>6</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331F0D30" w14:textId="77777777">
            <w:pPr>
              <w:jc w:val="center"/>
              <w:rPr>
                <w:b/>
                <w:bCs/>
                <w:sz w:val="18"/>
                <w:lang w:val="en-GB"/>
              </w:rPr>
            </w:pPr>
            <w:r>
              <w:rPr>
                <w:b/>
                <w:bCs/>
                <w:sz w:val="18"/>
                <w:lang w:val="en-GB"/>
              </w:rPr>
              <w:t>7</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4949AD0C" w14:textId="77777777">
            <w:pPr>
              <w:jc w:val="center"/>
              <w:rPr>
                <w:b/>
                <w:bCs/>
                <w:sz w:val="18"/>
                <w:lang w:val="en-GB"/>
              </w:rPr>
            </w:pPr>
            <w:r>
              <w:rPr>
                <w:b/>
                <w:bCs/>
                <w:sz w:val="18"/>
                <w:lang w:val="en-GB"/>
              </w:rPr>
              <w:t>8</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2A80918F" w14:textId="77777777">
            <w:pPr>
              <w:jc w:val="center"/>
              <w:rPr>
                <w:b/>
                <w:bCs/>
                <w:sz w:val="18"/>
                <w:lang w:val="en-GB"/>
              </w:rPr>
            </w:pPr>
            <w:r>
              <w:rPr>
                <w:b/>
                <w:bCs/>
                <w:sz w:val="18"/>
                <w:lang w:val="en-GB"/>
              </w:rPr>
              <w:t>9</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215CD984" w14:textId="77777777">
            <w:pPr>
              <w:jc w:val="center"/>
              <w:rPr>
                <w:b/>
                <w:bCs/>
                <w:sz w:val="18"/>
                <w:lang w:val="en-GB"/>
              </w:rPr>
            </w:pPr>
            <w:r>
              <w:rPr>
                <w:b/>
                <w:bCs/>
                <w:sz w:val="18"/>
                <w:lang w:val="en-GB"/>
              </w:rPr>
              <w:t>10</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02116A22" w14:textId="77777777">
            <w:pPr>
              <w:jc w:val="center"/>
              <w:rPr>
                <w:b/>
                <w:bCs/>
                <w:sz w:val="18"/>
                <w:lang w:val="en-GB"/>
              </w:rPr>
            </w:pPr>
            <w:r>
              <w:rPr>
                <w:b/>
                <w:bCs/>
                <w:sz w:val="18"/>
                <w:lang w:val="en-GB"/>
              </w:rPr>
              <w:t>11</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71215145" w14:textId="77777777">
            <w:pPr>
              <w:jc w:val="center"/>
              <w:rPr>
                <w:b/>
                <w:bCs/>
                <w:sz w:val="18"/>
                <w:lang w:val="en-GB"/>
              </w:rPr>
            </w:pPr>
            <w:r>
              <w:rPr>
                <w:b/>
                <w:bCs/>
                <w:sz w:val="18"/>
                <w:lang w:val="en-GB"/>
              </w:rPr>
              <w:t>12</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2637C9BE" w14:textId="77777777">
            <w:pPr>
              <w:jc w:val="center"/>
              <w:rPr>
                <w:b/>
                <w:bCs/>
                <w:sz w:val="18"/>
                <w:lang w:val="en-GB"/>
              </w:rPr>
            </w:pPr>
            <w:r>
              <w:rPr>
                <w:b/>
                <w:bCs/>
                <w:sz w:val="18"/>
                <w:lang w:val="en-GB"/>
              </w:rPr>
              <w:t>13</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center"/>
          </w:tcPr>
          <w:p w:rsidR="00640A2A" w:rsidP="00640A2A" w:rsidRDefault="00640A2A" w14:paraId="45434A60" w14:textId="77777777">
            <w:pPr>
              <w:jc w:val="center"/>
              <w:rPr>
                <w:b/>
                <w:bCs/>
                <w:sz w:val="18"/>
                <w:lang w:val="en-GB"/>
              </w:rPr>
            </w:pPr>
            <w:r>
              <w:rPr>
                <w:b/>
                <w:bCs/>
                <w:sz w:val="18"/>
                <w:lang w:val="en-GB"/>
              </w:rPr>
              <w:t>14</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4189223C" w14:textId="77777777">
            <w:pPr>
              <w:jc w:val="center"/>
              <w:rPr>
                <w:b/>
                <w:bCs/>
                <w:sz w:val="18"/>
                <w:lang w:val="en-GB"/>
              </w:rPr>
            </w:pPr>
            <w:r>
              <w:rPr>
                <w:b/>
                <w:bCs/>
                <w:sz w:val="18"/>
                <w:lang w:val="en-GB"/>
              </w:rPr>
              <w:t>15</w:t>
            </w: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44F33E13" w14:textId="77777777">
            <w:pPr>
              <w:jc w:val="center"/>
              <w:rPr>
                <w:b/>
                <w:bCs/>
                <w:sz w:val="18"/>
                <w:lang w:val="en-GB"/>
              </w:rPr>
            </w:pPr>
            <w:r>
              <w:rPr>
                <w:b/>
                <w:bCs/>
                <w:sz w:val="18"/>
                <w:lang w:val="en-GB"/>
              </w:rPr>
              <w:t>16</w:t>
            </w:r>
          </w:p>
        </w:tc>
        <w:tc>
          <w:tcPr>
            <w:tcW w:w="2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tcPr>
          <w:p w:rsidR="00640A2A" w:rsidP="00640A2A" w:rsidRDefault="00640A2A" w14:paraId="42A1366B" w14:textId="77777777">
            <w:pPr>
              <w:jc w:val="center"/>
              <w:rPr>
                <w:b/>
                <w:bCs/>
                <w:sz w:val="18"/>
                <w:lang w:val="en-GB"/>
              </w:rPr>
            </w:pPr>
            <w:r>
              <w:rPr>
                <w:b/>
                <w:bCs/>
                <w:sz w:val="18"/>
                <w:lang w:val="en-GB"/>
              </w:rPr>
              <w:t>17</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3DB186B4" w14:textId="77777777">
            <w:pPr>
              <w:jc w:val="center"/>
              <w:rPr>
                <w:b/>
                <w:bCs/>
                <w:sz w:val="18"/>
                <w:lang w:val="en-GB"/>
              </w:rPr>
            </w:pPr>
            <w:r>
              <w:rPr>
                <w:b/>
                <w:bCs/>
                <w:sz w:val="18"/>
                <w:lang w:val="en-GB"/>
              </w:rPr>
              <w:t>18</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5E898D71" w14:textId="77777777">
            <w:pPr>
              <w:jc w:val="center"/>
              <w:rPr>
                <w:b/>
                <w:bCs/>
                <w:sz w:val="18"/>
                <w:lang w:val="en-GB"/>
              </w:rPr>
            </w:pPr>
            <w:r>
              <w:rPr>
                <w:b/>
                <w:bCs/>
                <w:sz w:val="18"/>
                <w:lang w:val="en-GB"/>
              </w:rPr>
              <w:t>19</w:t>
            </w:r>
          </w:p>
        </w:tc>
        <w:tc>
          <w:tcPr>
            <w:tcW w:w="243" w:type="dxa"/>
            <w:tcBorders>
              <w:top w:val="single" w:color="000000" w:sz="4" w:space="0"/>
              <w:bottom w:val="single" w:color="000000" w:sz="4" w:space="0"/>
              <w:right w:val="single" w:color="000000" w:sz="4" w:space="0"/>
            </w:tcBorders>
            <w:shd w:val="clear" w:color="auto" w:fill="auto"/>
            <w:vAlign w:val="center"/>
          </w:tcPr>
          <w:p w:rsidR="00640A2A" w:rsidP="00640A2A" w:rsidRDefault="00640A2A" w14:paraId="5E041106" w14:textId="77777777">
            <w:pPr>
              <w:jc w:val="center"/>
              <w:rPr>
                <w:b/>
                <w:bCs/>
                <w:sz w:val="18"/>
                <w:lang w:val="en-GB"/>
              </w:rPr>
            </w:pPr>
            <w:r>
              <w:rPr>
                <w:b/>
                <w:bCs/>
                <w:sz w:val="18"/>
                <w:lang w:val="en-GB"/>
              </w:rPr>
              <w:t>20</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5D0DFF60" w14:textId="77777777">
            <w:pPr>
              <w:jc w:val="center"/>
              <w:rPr>
                <w:b/>
                <w:bCs/>
                <w:sz w:val="18"/>
                <w:lang w:val="en-GB"/>
              </w:rPr>
            </w:pPr>
            <w:r>
              <w:rPr>
                <w:b/>
                <w:bCs/>
                <w:sz w:val="18"/>
                <w:lang w:val="en-GB"/>
              </w:rPr>
              <w:t>21</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7D0AEACD" w14:textId="77777777">
            <w:pPr>
              <w:jc w:val="center"/>
              <w:rPr>
                <w:b/>
                <w:bCs/>
                <w:sz w:val="18"/>
                <w:lang w:val="en-GB"/>
              </w:rPr>
            </w:pPr>
            <w:r>
              <w:rPr>
                <w:b/>
                <w:bCs/>
                <w:sz w:val="18"/>
                <w:lang w:val="en-GB"/>
              </w:rPr>
              <w:t>22</w:t>
            </w: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26DEAE04" w14:textId="77777777">
            <w:pPr>
              <w:jc w:val="center"/>
              <w:rPr>
                <w:b/>
                <w:bCs/>
                <w:sz w:val="18"/>
                <w:lang w:val="en-GB"/>
              </w:rPr>
            </w:pPr>
            <w:r>
              <w:rPr>
                <w:b/>
                <w:bCs/>
                <w:sz w:val="18"/>
                <w:lang w:val="en-GB"/>
              </w:rPr>
              <w:t>23</w:t>
            </w:r>
          </w:p>
        </w:tc>
        <w:tc>
          <w:tcPr>
            <w:tcW w:w="273" w:type="dxa"/>
            <w:tcBorders>
              <w:top w:val="single" w:color="000000" w:sz="4" w:space="0"/>
              <w:left w:val="single" w:color="000000" w:sz="4" w:space="0"/>
              <w:bottom w:val="single" w:color="000000" w:sz="4" w:space="0"/>
              <w:right w:val="single" w:color="000000" w:sz="4" w:space="0"/>
            </w:tcBorders>
            <w:shd w:val="clear" w:color="auto" w:fill="auto"/>
            <w:vAlign w:val="center"/>
          </w:tcPr>
          <w:p w:rsidR="00640A2A" w:rsidP="00640A2A" w:rsidRDefault="00640A2A" w14:paraId="47C68686" w14:textId="77777777">
            <w:pPr>
              <w:jc w:val="center"/>
              <w:rPr>
                <w:b/>
                <w:bCs/>
                <w:sz w:val="18"/>
                <w:lang w:val="en-GB"/>
              </w:rPr>
            </w:pPr>
            <w:r>
              <w:rPr>
                <w:b/>
                <w:bCs/>
                <w:sz w:val="18"/>
                <w:lang w:val="en-GB"/>
              </w:rPr>
              <w:t>24</w:t>
            </w:r>
          </w:p>
        </w:tc>
      </w:tr>
      <w:tr w:rsidR="00AF1229" w:rsidTr="00AF1229" w14:paraId="2D6DB883" w14:textId="77777777">
        <w:trPr>
          <w:gridAfter w:val="3"/>
          <w:wAfter w:w="708" w:type="dxa"/>
          <w:cantSplit/>
          <w:trHeight w:val="42"/>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4220EA7E" w14:textId="77777777">
            <w:pPr>
              <w:jc w:val="center"/>
              <w:rPr>
                <w:sz w:val="18"/>
                <w:lang w:val="en-GB"/>
              </w:rPr>
            </w:pPr>
            <w:r>
              <w:rPr>
                <w:sz w:val="18"/>
                <w:lang w:val="en-GB"/>
              </w:rPr>
              <w:t>A3)</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3270FA" w:rsidR="00640A2A" w:rsidP="00640A2A" w:rsidRDefault="00640A2A" w14:paraId="03D0C3FC" w14:textId="77777777">
            <w:pPr>
              <w:rPr>
                <w:b/>
                <w:bCs/>
                <w:i/>
                <w:iCs/>
                <w:sz w:val="18"/>
                <w:lang w:val="en-GB"/>
              </w:rPr>
            </w:pPr>
            <w:r>
              <w:rPr>
                <w:b/>
                <w:bCs/>
                <w:i/>
                <w:iCs/>
                <w:sz w:val="18"/>
                <w:lang w:val="en-GB"/>
              </w:rPr>
              <w:t>Enzymatic assay</w:t>
            </w:r>
          </w:p>
        </w:tc>
        <w:tc>
          <w:tcPr>
            <w:tcW w:w="239"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bottom w:w="28" w:type="dxa"/>
            </w:tcMar>
            <w:vAlign w:val="bottom"/>
          </w:tcPr>
          <w:p w:rsidR="00640A2A" w:rsidP="00640A2A" w:rsidRDefault="00640A2A" w14:paraId="7AFB56B6"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bottom w:w="28" w:type="dxa"/>
            </w:tcMar>
            <w:vAlign w:val="bottom"/>
          </w:tcPr>
          <w:p w:rsidR="00640A2A" w:rsidP="00640A2A" w:rsidRDefault="00640A2A" w14:paraId="173A7EDA"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bottom w:w="28" w:type="dxa"/>
              <w:right w:w="0" w:type="dxa"/>
            </w:tcMar>
            <w:vAlign w:val="bottom"/>
          </w:tcPr>
          <w:p w:rsidR="00640A2A" w:rsidP="00640A2A" w:rsidRDefault="00640A2A" w14:paraId="3A21390D"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bottom w:w="28" w:type="dxa"/>
              <w:right w:w="0" w:type="dxa"/>
            </w:tcMar>
            <w:vAlign w:val="bottom"/>
          </w:tcPr>
          <w:p w:rsidRPr="003270FA" w:rsidR="00640A2A" w:rsidP="00640A2A" w:rsidRDefault="00640A2A" w14:paraId="279688FB" w14:textId="77777777">
            <w:pPr>
              <w:rPr>
                <w:highlight w:val="lightGray"/>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Pr="003270FA" w:rsidR="00640A2A" w:rsidP="00640A2A" w:rsidRDefault="00640A2A" w14:paraId="5511D62E" w14:textId="77777777">
            <w:pPr>
              <w:rPr>
                <w:highlight w:val="lightGray"/>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28528A1D"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189477E"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A884ECB"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2A43870F"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BA10A19"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6C0D59C0"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57391C4D"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44FF920F"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B932C5B"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78196FE7"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02E6F0C0" w14:textId="77777777">
            <w:pPr>
              <w:snapToGrid w:val="0"/>
              <w:rPr>
                <w:rFonts w:eastAsia="Arial Unicode MS"/>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tcPr>
          <w:p w:rsidR="00640A2A" w:rsidP="00640A2A" w:rsidRDefault="00640A2A" w14:paraId="70AEA4BA" w14:textId="77777777">
            <w:pPr>
              <w:pStyle w:val="Header"/>
              <w:tabs>
                <w:tab w:val="clear" w:pos="4819"/>
                <w:tab w:val="clear" w:pos="9638"/>
              </w:tabs>
              <w:snapToGrid w:val="0"/>
              <w:spacing w:line="240" w:lineRule="auto"/>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76F26F80"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4DAC830D" w14:textId="77777777">
            <w:pPr>
              <w:rPr>
                <w:sz w:val="18"/>
                <w:lang w:val="en-GB"/>
              </w:rPr>
            </w:pPr>
            <w:r>
              <w:rPr>
                <w:sz w:val="18"/>
                <w:lang w:val="en-GB"/>
              </w:rPr>
              <w:t> </w:t>
            </w:r>
          </w:p>
        </w:tc>
        <w:tc>
          <w:tcPr>
            <w:tcW w:w="243" w:type="dxa"/>
            <w:tcBorders>
              <w:top w:val="single" w:color="000000" w:sz="4" w:space="0"/>
              <w:bottom w:val="single" w:color="000000" w:sz="4" w:space="0"/>
              <w:right w:val="single" w:color="000000" w:sz="4" w:space="0"/>
            </w:tcBorders>
            <w:shd w:val="clear" w:color="auto" w:fill="auto"/>
            <w:vAlign w:val="bottom"/>
          </w:tcPr>
          <w:p w:rsidR="00640A2A" w:rsidP="00640A2A" w:rsidRDefault="00640A2A" w14:paraId="6E2C65CF"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84A991B"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20E071A9"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5D75137F" w14:textId="77777777">
            <w:pPr>
              <w:snapToGrid w:val="0"/>
              <w:rPr>
                <w:rFonts w:eastAsia="Arial Unicode MS"/>
                <w:sz w:val="18"/>
                <w:lang w:val="en-GB"/>
              </w:rPr>
            </w:pPr>
          </w:p>
        </w:tc>
        <w:tc>
          <w:tcPr>
            <w:tcW w:w="27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6F79C454" w14:textId="77777777">
            <w:pPr>
              <w:snapToGrid w:val="0"/>
              <w:rPr>
                <w:rFonts w:eastAsia="Arial Unicode MS"/>
                <w:sz w:val="18"/>
                <w:lang w:val="en-GB"/>
              </w:rPr>
            </w:pPr>
          </w:p>
        </w:tc>
      </w:tr>
      <w:tr w:rsidR="00AF1229" w:rsidTr="00AF1229" w14:paraId="56140AE3" w14:textId="77777777">
        <w:trPr>
          <w:gridAfter w:val="3"/>
          <w:wAfter w:w="708" w:type="dxa"/>
          <w:cantSplit/>
          <w:trHeight w:val="42"/>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654C45F1" w14:textId="77777777">
            <w:pPr>
              <w:jc w:val="center"/>
              <w:rPr>
                <w:sz w:val="18"/>
                <w:lang w:val="en-GB"/>
              </w:rPr>
            </w:pPr>
            <w:r>
              <w:rPr>
                <w:sz w:val="18"/>
                <w:lang w:val="en-GB"/>
              </w:rPr>
              <w:t>A4)</w:t>
            </w:r>
          </w:p>
        </w:tc>
        <w:tc>
          <w:tcPr>
            <w:tcW w:w="2098" w:type="dxa"/>
            <w:tcBorders>
              <w:top w:val="single" w:color="000000" w:sz="4" w:space="0"/>
              <w:left w:val="single" w:color="000000" w:sz="4" w:space="0"/>
              <w:bottom w:val="single" w:color="000000" w:sz="4" w:space="0"/>
            </w:tcBorders>
            <w:shd w:val="clear" w:color="auto" w:fill="auto"/>
            <w:vAlign w:val="bottom"/>
          </w:tcPr>
          <w:p w:rsidR="00640A2A" w:rsidP="00640A2A" w:rsidRDefault="00640A2A" w14:paraId="3A240BEA" w14:textId="77777777">
            <w:pPr>
              <w:rPr>
                <w:b/>
                <w:bCs/>
                <w:i/>
                <w:iCs/>
                <w:sz w:val="18"/>
                <w:lang w:val="en-GB"/>
              </w:rPr>
            </w:pPr>
            <w:r>
              <w:rPr>
                <w:b/>
                <w:bCs/>
                <w:i/>
                <w:iCs/>
                <w:sz w:val="18"/>
                <w:lang w:val="en-GB"/>
              </w:rPr>
              <w:t xml:space="preserve">In vivo trials </w:t>
            </w:r>
          </w:p>
        </w:tc>
        <w:tc>
          <w:tcPr>
            <w:tcW w:w="239"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13E9CFED"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BDA6841"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54DE3F15"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D26EEAE" w14:textId="77777777">
            <w:pPr>
              <w:snapToGrid w:val="0"/>
              <w:rPr>
                <w:rFonts w:eastAsia="Arial Unicode MS"/>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099F7230"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44EC6158"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3B5F58DE"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53E105B4"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7AA4A80C"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19CFD683" w14:textId="77777777">
            <w:pPr>
              <w:snapToGrid w:val="0"/>
              <w:rPr>
                <w:rFonts w:eastAsia="Arial Unicode MS"/>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556526B2"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48A62F7"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C037193"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5B28F80E"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4DC12167" w14:textId="77777777">
            <w:pPr>
              <w:rPr>
                <w:sz w:val="18"/>
                <w:lang w:val="en-GB"/>
              </w:rPr>
            </w:pPr>
            <w:r>
              <w:rPr>
                <w:sz w:val="18"/>
                <w:lang w:val="en-GB"/>
              </w:rPr>
              <w:t> </w:t>
            </w:r>
          </w:p>
        </w:tc>
        <w:tc>
          <w:tcPr>
            <w:tcW w:w="24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52B50FA" w14:textId="77777777">
            <w:pPr>
              <w:rPr>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9CE3127"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26409710"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16EFF7E3" w14:textId="77777777">
            <w:pPr>
              <w:rPr>
                <w:sz w:val="18"/>
                <w:lang w:val="en-GB"/>
              </w:rPr>
            </w:pPr>
            <w:r>
              <w:rPr>
                <w:sz w:val="18"/>
                <w:lang w:val="en-GB"/>
              </w:rPr>
              <w:t> </w:t>
            </w:r>
          </w:p>
        </w:tc>
        <w:tc>
          <w:tcPr>
            <w:tcW w:w="243" w:type="dxa"/>
            <w:tcBorders>
              <w:top w:val="single" w:color="000000" w:sz="4" w:space="0"/>
              <w:bottom w:val="single" w:color="000000" w:sz="4" w:space="0"/>
              <w:right w:val="single" w:color="000000" w:sz="4" w:space="0"/>
            </w:tcBorders>
            <w:shd w:val="clear" w:color="auto" w:fill="auto"/>
            <w:vAlign w:val="bottom"/>
          </w:tcPr>
          <w:p w:rsidR="00640A2A" w:rsidP="00640A2A" w:rsidRDefault="00640A2A" w14:paraId="0F05865A"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61FFD7BA"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2F03DAC8"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41ECE6D3" w14:textId="77777777">
            <w:pPr>
              <w:snapToGrid w:val="0"/>
              <w:rPr>
                <w:rFonts w:eastAsia="Arial Unicode MS"/>
                <w:sz w:val="18"/>
                <w:lang w:val="en-GB"/>
              </w:rPr>
            </w:pPr>
          </w:p>
        </w:tc>
        <w:tc>
          <w:tcPr>
            <w:tcW w:w="27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8600106" w14:textId="77777777">
            <w:pPr>
              <w:snapToGrid w:val="0"/>
              <w:rPr>
                <w:rFonts w:eastAsia="Arial Unicode MS"/>
                <w:sz w:val="18"/>
                <w:lang w:val="en-GB"/>
              </w:rPr>
            </w:pPr>
          </w:p>
        </w:tc>
      </w:tr>
      <w:tr w:rsidRPr="000117EE" w:rsidR="00AF1229" w:rsidTr="00AF1229" w14:paraId="7E6BF45E" w14:textId="77777777">
        <w:trPr>
          <w:gridAfter w:val="3"/>
          <w:wAfter w:w="708" w:type="dxa"/>
          <w:cantSplit/>
          <w:trHeight w:val="42"/>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59F279C9" w14:textId="77777777">
            <w:pPr>
              <w:jc w:val="center"/>
              <w:rPr>
                <w:sz w:val="18"/>
                <w:lang w:val="en-GB"/>
              </w:rPr>
            </w:pPr>
          </w:p>
        </w:tc>
        <w:tc>
          <w:tcPr>
            <w:tcW w:w="2098" w:type="dxa"/>
            <w:tcBorders>
              <w:top w:val="single" w:color="000000" w:sz="4" w:space="0"/>
              <w:left w:val="single" w:color="000000" w:sz="4" w:space="0"/>
              <w:bottom w:val="single" w:color="000000" w:sz="4" w:space="0"/>
            </w:tcBorders>
            <w:shd w:val="clear" w:color="auto" w:fill="auto"/>
            <w:vAlign w:val="bottom"/>
          </w:tcPr>
          <w:p w:rsidRPr="003270FA" w:rsidR="00640A2A" w:rsidP="00640A2A" w:rsidRDefault="00640A2A" w14:paraId="4636ED42" w14:textId="77777777">
            <w:pPr>
              <w:rPr>
                <w:sz w:val="18"/>
                <w:lang w:val="en-GB"/>
              </w:rPr>
            </w:pPr>
            <w:r w:rsidRPr="003270FA">
              <w:rPr>
                <w:sz w:val="18"/>
                <w:lang w:val="en-GB"/>
              </w:rPr>
              <w:t>1)</w:t>
            </w:r>
            <w:r>
              <w:rPr>
                <w:sz w:val="18"/>
                <w:lang w:val="en-GB"/>
              </w:rPr>
              <w:t xml:space="preserve"> </w:t>
            </w:r>
            <w:r w:rsidRPr="002D7594">
              <w:rPr>
                <w:sz w:val="18"/>
                <w:szCs w:val="18"/>
                <w:lang w:val="en-US"/>
              </w:rPr>
              <w:t xml:space="preserve"> </w:t>
            </w:r>
            <w:r w:rsidRPr="002D7594">
              <w:rPr>
                <w:rFonts w:ascii="Times New Roman" w:hAnsi="Times New Roman" w:cs="Times New Roman"/>
                <w:sz w:val="18"/>
                <w:szCs w:val="18"/>
                <w:lang w:val="en-US"/>
              </w:rPr>
              <w:t>leaf-disk assays</w:t>
            </w:r>
          </w:p>
        </w:tc>
        <w:tc>
          <w:tcPr>
            <w:tcW w:w="239"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4438E3A1" w14:textId="77777777">
            <w:pPr>
              <w:rPr>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55816B7B"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1053F46"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159485C"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7939A26C" w14:textId="77777777">
            <w:pPr>
              <w:rPr>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3319017F"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Pr="003270FA" w:rsidR="00640A2A" w:rsidP="00640A2A" w:rsidRDefault="00640A2A" w14:paraId="615B2D24" w14:textId="77777777">
            <w:pPr>
              <w:snapToGrid w:val="0"/>
              <w:rPr>
                <w:rFonts w:eastAsia="Arial Unicode MS"/>
                <w:sz w:val="18"/>
                <w:highlight w:val="green"/>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1DFAD47"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D071F2F"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544363B"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4E12C0E"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D63FEE2"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036103A"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351938BE"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23A2A94B"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3245630F" w14:textId="77777777">
            <w:pPr>
              <w:snapToGrid w:val="0"/>
              <w:rPr>
                <w:rFonts w:eastAsia="Arial Unicode MS"/>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tcPr>
          <w:p w:rsidR="00640A2A" w:rsidP="00640A2A" w:rsidRDefault="00640A2A" w14:paraId="2AF614DC"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3D8B10AB"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1B0B344F" w14:textId="77777777">
            <w:pPr>
              <w:rPr>
                <w:sz w:val="18"/>
                <w:lang w:val="en-GB"/>
              </w:rPr>
            </w:pPr>
            <w:r>
              <w:rPr>
                <w:sz w:val="18"/>
                <w:lang w:val="en-GB"/>
              </w:rPr>
              <w:t> </w:t>
            </w:r>
          </w:p>
        </w:tc>
        <w:tc>
          <w:tcPr>
            <w:tcW w:w="243" w:type="dxa"/>
            <w:tcBorders>
              <w:top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17E2796B"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6658B29E"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73C952CD" w14:textId="77777777">
            <w:pPr>
              <w:rPr>
                <w:sz w:val="18"/>
                <w:lang w:val="en-GB"/>
              </w:rPr>
            </w:pPr>
            <w:r>
              <w:rPr>
                <w:sz w:val="18"/>
                <w:lang w:val="en-GB"/>
              </w:rPr>
              <w:t> </w:t>
            </w: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0D7A88E6" w14:textId="77777777">
            <w:pPr>
              <w:rPr>
                <w:sz w:val="18"/>
                <w:lang w:val="en-GB"/>
              </w:rPr>
            </w:pPr>
            <w:r>
              <w:rPr>
                <w:sz w:val="18"/>
                <w:lang w:val="en-GB"/>
              </w:rPr>
              <w:t> </w:t>
            </w:r>
          </w:p>
        </w:tc>
        <w:tc>
          <w:tcPr>
            <w:tcW w:w="273" w:type="dxa"/>
            <w:tcBorders>
              <w:top w:val="single" w:color="000000" w:sz="4" w:space="0"/>
              <w:bottom w:val="single" w:color="000000" w:sz="4" w:space="0"/>
              <w:right w:val="single" w:color="000000" w:sz="4" w:space="0"/>
            </w:tcBorders>
            <w:shd w:val="clear" w:color="auto" w:fill="auto"/>
            <w:vAlign w:val="bottom"/>
          </w:tcPr>
          <w:p w:rsidR="00640A2A" w:rsidP="00640A2A" w:rsidRDefault="00640A2A" w14:paraId="30E28DF0" w14:textId="77777777">
            <w:pPr>
              <w:snapToGrid w:val="0"/>
              <w:rPr>
                <w:rFonts w:eastAsia="Arial Unicode MS"/>
                <w:sz w:val="18"/>
                <w:lang w:val="en-GB"/>
              </w:rPr>
            </w:pPr>
          </w:p>
        </w:tc>
      </w:tr>
      <w:tr w:rsidR="00AF1229" w:rsidTr="00AF1229" w14:paraId="722F96EC" w14:textId="77777777">
        <w:trPr>
          <w:gridAfter w:val="3"/>
          <w:wAfter w:w="708" w:type="dxa"/>
          <w:cantSplit/>
          <w:trHeight w:val="42"/>
        </w:trPr>
        <w:tc>
          <w:tcPr>
            <w:tcW w:w="358" w:type="dxa"/>
            <w:tcBorders>
              <w:top w:val="single" w:color="000000" w:sz="4" w:space="0"/>
              <w:left w:val="single" w:color="000000" w:sz="4" w:space="0"/>
              <w:right w:val="single" w:color="000000" w:sz="4" w:space="0"/>
            </w:tcBorders>
            <w:shd w:val="clear" w:color="auto" w:fill="auto"/>
            <w:vAlign w:val="bottom"/>
          </w:tcPr>
          <w:p w:rsidR="00640A2A" w:rsidP="00640A2A" w:rsidRDefault="00640A2A" w14:paraId="0E8AC598" w14:textId="77777777">
            <w:pPr>
              <w:snapToGrid w:val="0"/>
              <w:jc w:val="center"/>
              <w:rPr>
                <w:rFonts w:eastAsia="Arial Unicode MS"/>
                <w:sz w:val="18"/>
                <w:lang w:val="en-GB"/>
              </w:rPr>
            </w:pPr>
          </w:p>
        </w:tc>
        <w:tc>
          <w:tcPr>
            <w:tcW w:w="2098" w:type="dxa"/>
            <w:tcBorders>
              <w:top w:val="single" w:color="000000" w:sz="4" w:space="0"/>
              <w:left w:val="single" w:color="000000" w:sz="4" w:space="0"/>
              <w:bottom w:val="single" w:color="000000" w:sz="4" w:space="0"/>
            </w:tcBorders>
            <w:shd w:val="clear" w:color="auto" w:fill="auto"/>
            <w:vAlign w:val="bottom"/>
          </w:tcPr>
          <w:p w:rsidR="00640A2A" w:rsidP="00640A2A" w:rsidRDefault="00640A2A" w14:paraId="7CCB0D0A" w14:textId="77777777">
            <w:r>
              <w:rPr>
                <w:sz w:val="18"/>
                <w:lang w:val="en-GB"/>
              </w:rPr>
              <w:t xml:space="preserve">2) </w:t>
            </w:r>
            <w:r w:rsidRPr="002D7594">
              <w:rPr>
                <w:sz w:val="18"/>
                <w:szCs w:val="18"/>
                <w:lang w:val="en-US"/>
              </w:rPr>
              <w:t xml:space="preserve"> </w:t>
            </w:r>
            <w:r w:rsidRPr="002D7594">
              <w:rPr>
                <w:rFonts w:ascii="Times New Roman" w:hAnsi="Times New Roman" w:cs="Times New Roman"/>
                <w:sz w:val="18"/>
                <w:szCs w:val="18"/>
                <w:lang w:val="en-US"/>
              </w:rPr>
              <w:t>greenhouse trials</w:t>
            </w:r>
          </w:p>
        </w:tc>
        <w:tc>
          <w:tcPr>
            <w:tcW w:w="2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14C03B03"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2DA497AA"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E5B29BB"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vAlign w:val="bottom"/>
          </w:tcPr>
          <w:p w:rsidR="00640A2A" w:rsidP="00640A2A" w:rsidRDefault="00640A2A" w14:paraId="2A5C9DA9"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vAlign w:val="bottom"/>
          </w:tcPr>
          <w:p w:rsidR="00640A2A" w:rsidP="00640A2A" w:rsidRDefault="00640A2A" w14:paraId="3E19351C"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Pr="003270FA" w:rsidR="00640A2A" w:rsidP="00640A2A" w:rsidRDefault="00640A2A" w14:paraId="68174F68" w14:textId="77777777">
            <w:pPr>
              <w:snapToGrid w:val="0"/>
              <w:rPr>
                <w:rFonts w:eastAsia="Arial Unicode MS"/>
                <w:sz w:val="18"/>
                <w:highlight w:val="yellow"/>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Pr="003270FA" w:rsidR="00640A2A" w:rsidP="00640A2A" w:rsidRDefault="00640A2A" w14:paraId="614E399F"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Pr="003270FA" w:rsidR="00640A2A" w:rsidP="00640A2A" w:rsidRDefault="00640A2A" w14:paraId="110577BC" w14:textId="77777777">
            <w:pPr>
              <w:rPr>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19CF1B26" w14:textId="77777777">
            <w:pPr>
              <w:rPr>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39514EF5"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7F4ED1C9"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0DD3027C"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vAlign w:val="bottom"/>
          </w:tcPr>
          <w:p w:rsidR="00640A2A" w:rsidP="00640A2A" w:rsidRDefault="00640A2A" w14:paraId="73130943"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vAlign w:val="bottom"/>
          </w:tcPr>
          <w:p w:rsidR="00640A2A" w:rsidP="00640A2A" w:rsidRDefault="00640A2A" w14:paraId="3C5754B6" w14:textId="77777777">
            <w:pPr>
              <w:rPr>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7D59B03E"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74CB2A77" w14:textId="77777777">
            <w:pPr>
              <w:snapToGrid w:val="0"/>
              <w:rPr>
                <w:rFonts w:eastAsia="Arial Unicode MS"/>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0" w:type="dxa"/>
              <w:left w:w="0" w:type="dxa"/>
              <w:right w:w="0" w:type="dxa"/>
            </w:tcMar>
          </w:tcPr>
          <w:p w:rsidR="00640A2A" w:rsidP="00640A2A" w:rsidRDefault="00640A2A" w14:paraId="3128FF75"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0CDCF875"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143468E3" w14:textId="77777777">
            <w:pPr>
              <w:rPr>
                <w:sz w:val="18"/>
                <w:lang w:val="en-GB"/>
              </w:rPr>
            </w:pPr>
            <w:r>
              <w:rPr>
                <w:sz w:val="18"/>
                <w:lang w:val="en-GB"/>
              </w:rPr>
              <w:t> </w:t>
            </w:r>
          </w:p>
        </w:tc>
        <w:tc>
          <w:tcPr>
            <w:tcW w:w="243" w:type="dxa"/>
            <w:tcBorders>
              <w:top w:val="single" w:color="000000" w:sz="4" w:space="0"/>
              <w:bottom w:val="single" w:color="000000" w:sz="4" w:space="0"/>
            </w:tcBorders>
            <w:shd w:val="clear" w:color="auto" w:fill="auto"/>
            <w:vAlign w:val="bottom"/>
          </w:tcPr>
          <w:p w:rsidR="00640A2A" w:rsidP="00640A2A" w:rsidRDefault="00640A2A" w14:paraId="39A891C6"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12ED3372"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0DB6013" w14:textId="77777777">
            <w:pPr>
              <w:rPr>
                <w:sz w:val="18"/>
                <w:lang w:val="en-GB"/>
              </w:rPr>
            </w:pPr>
            <w:r>
              <w:rPr>
                <w:sz w:val="18"/>
                <w:lang w:val="en-GB"/>
              </w:rPr>
              <w:t> </w:t>
            </w:r>
          </w:p>
        </w:tc>
        <w:tc>
          <w:tcPr>
            <w:tcW w:w="243" w:type="dxa"/>
            <w:tcBorders>
              <w:top w:val="single" w:color="000000" w:sz="4" w:space="0"/>
              <w:bottom w:val="single" w:color="000000" w:sz="4" w:space="0"/>
              <w:right w:val="single" w:color="000000" w:sz="4" w:space="0"/>
            </w:tcBorders>
            <w:shd w:val="clear" w:color="auto" w:fill="auto"/>
            <w:vAlign w:val="bottom"/>
          </w:tcPr>
          <w:p w:rsidR="00640A2A" w:rsidP="00640A2A" w:rsidRDefault="00640A2A" w14:paraId="6B019390" w14:textId="77777777">
            <w:pPr>
              <w:snapToGrid w:val="0"/>
              <w:rPr>
                <w:rFonts w:eastAsia="Arial Unicode MS"/>
                <w:sz w:val="18"/>
                <w:lang w:val="en-GB"/>
              </w:rPr>
            </w:pPr>
          </w:p>
        </w:tc>
        <w:tc>
          <w:tcPr>
            <w:tcW w:w="27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686F346" w14:textId="77777777">
            <w:pPr>
              <w:snapToGrid w:val="0"/>
              <w:rPr>
                <w:rFonts w:eastAsia="Arial Unicode MS"/>
                <w:sz w:val="18"/>
                <w:lang w:val="en-GB"/>
              </w:rPr>
            </w:pPr>
          </w:p>
        </w:tc>
      </w:tr>
      <w:tr w:rsidR="00AF1229" w:rsidTr="00AF1229" w14:paraId="65080DBD" w14:textId="77777777">
        <w:trPr>
          <w:gridAfter w:val="3"/>
          <w:wAfter w:w="708" w:type="dxa"/>
          <w:cantSplit/>
          <w:trHeight w:val="42"/>
        </w:trPr>
        <w:tc>
          <w:tcPr>
            <w:tcW w:w="358" w:type="dxa"/>
            <w:tcBorders>
              <w:left w:val="single" w:color="000000" w:sz="4" w:space="0"/>
              <w:bottom w:val="single" w:color="000000" w:sz="4" w:space="0"/>
              <w:right w:val="single" w:color="000000" w:sz="4" w:space="0"/>
            </w:tcBorders>
            <w:shd w:val="clear" w:color="auto" w:fill="auto"/>
            <w:vAlign w:val="bottom"/>
          </w:tcPr>
          <w:p w:rsidR="00640A2A" w:rsidP="00640A2A" w:rsidRDefault="00640A2A" w14:paraId="26BDDB6A" w14:textId="77777777">
            <w:pPr>
              <w:snapToGrid w:val="0"/>
              <w:jc w:val="center"/>
              <w:rPr>
                <w:rFonts w:eastAsia="Arial Unicode MS"/>
                <w:sz w:val="18"/>
                <w:lang w:val="en-GB"/>
              </w:rPr>
            </w:pPr>
          </w:p>
        </w:tc>
        <w:tc>
          <w:tcPr>
            <w:tcW w:w="2098" w:type="dxa"/>
            <w:tcBorders>
              <w:top w:val="single" w:color="000000" w:sz="4" w:space="0"/>
              <w:left w:val="single" w:color="000000" w:sz="4" w:space="0"/>
              <w:bottom w:val="single" w:color="000000" w:sz="4" w:space="0"/>
            </w:tcBorders>
            <w:shd w:val="clear" w:color="auto" w:fill="auto"/>
            <w:vAlign w:val="bottom"/>
          </w:tcPr>
          <w:p w:rsidR="00640A2A" w:rsidP="00640A2A" w:rsidRDefault="00640A2A" w14:paraId="5C9738C3" w14:textId="77777777">
            <w:r>
              <w:rPr>
                <w:sz w:val="18"/>
                <w:lang w:val="en-GB"/>
              </w:rPr>
              <w:t>3)</w:t>
            </w:r>
            <w:r w:rsidRPr="002D7594">
              <w:rPr>
                <w:sz w:val="18"/>
                <w:szCs w:val="18"/>
                <w:lang w:val="en-US"/>
              </w:rPr>
              <w:t xml:space="preserve"> </w:t>
            </w:r>
            <w:r w:rsidRPr="002D7594">
              <w:rPr>
                <w:rFonts w:ascii="Times New Roman" w:hAnsi="Times New Roman" w:cs="Times New Roman"/>
                <w:sz w:val="18"/>
                <w:szCs w:val="18"/>
                <w:lang w:val="en-US"/>
              </w:rPr>
              <w:t>field trials</w:t>
            </w:r>
          </w:p>
        </w:tc>
        <w:tc>
          <w:tcPr>
            <w:tcW w:w="2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0698714"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5B6FD5DE"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6C6C8A0D"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AF8FDDA"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5D2F41AD"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8F76D80"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4730B7AB"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3302F1D0"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3039879"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BFD209E"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8D90BE4"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09A9F00A"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576A6AAD" w14:textId="77777777">
            <w:pPr>
              <w:snapToGrid w:val="0"/>
              <w:rPr>
                <w:rFonts w:eastAsia="Arial Unicode MS"/>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88B4DC9"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333D0D2" w14:textId="77777777">
            <w:pPr>
              <w:snapToGrid w:val="0"/>
              <w:rPr>
                <w:rFonts w:eastAsia="Arial Unicode MS"/>
                <w:sz w:val="18"/>
                <w:lang w:val="en-GB"/>
              </w:rPr>
            </w:pPr>
            <w:r>
              <w:rPr>
                <w:sz w:val="18"/>
                <w:lang w:val="en-GB"/>
              </w:rPr>
              <w:t> </w:t>
            </w:r>
          </w:p>
        </w:tc>
        <w:tc>
          <w:tcPr>
            <w:tcW w:w="24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75DEAFA0" w14:textId="77777777">
            <w:pPr>
              <w:snapToGrid w:val="0"/>
              <w:rPr>
                <w:rFonts w:eastAsia="Arial Unicode MS"/>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7B0474D3"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7502C28D"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05EE9DD4" w14:textId="77777777">
            <w:pPr>
              <w:rPr>
                <w:sz w:val="18"/>
                <w:lang w:val="en-GB"/>
              </w:rPr>
            </w:pPr>
            <w:r>
              <w:rPr>
                <w:sz w:val="18"/>
                <w:lang w:val="en-GB"/>
              </w:rPr>
              <w:t> </w:t>
            </w:r>
          </w:p>
        </w:tc>
        <w:tc>
          <w:tcPr>
            <w:tcW w:w="243" w:type="dxa"/>
            <w:tcBorders>
              <w:top w:val="single" w:color="000000" w:sz="4" w:space="0"/>
              <w:bottom w:val="single" w:color="000000" w:sz="4" w:space="0"/>
              <w:right w:val="single" w:color="000000" w:sz="4" w:space="0"/>
            </w:tcBorders>
            <w:shd w:val="clear" w:color="auto" w:fill="FFFFFF" w:themeFill="background1"/>
            <w:vAlign w:val="bottom"/>
          </w:tcPr>
          <w:p w:rsidR="00640A2A" w:rsidP="00640A2A" w:rsidRDefault="00640A2A" w14:paraId="2E297235"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070F2AD5"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tcBorders>
            <w:shd w:val="clear" w:color="auto" w:fill="auto"/>
            <w:vAlign w:val="bottom"/>
          </w:tcPr>
          <w:p w:rsidR="00640A2A" w:rsidP="00640A2A" w:rsidRDefault="00640A2A" w14:paraId="6BEADD1B"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2C3149B3" w14:textId="77777777">
            <w:pPr>
              <w:rPr>
                <w:sz w:val="18"/>
                <w:lang w:val="en-GB"/>
              </w:rPr>
            </w:pPr>
            <w:r>
              <w:rPr>
                <w:sz w:val="18"/>
                <w:lang w:val="en-GB"/>
              </w:rPr>
              <w:t> </w:t>
            </w:r>
          </w:p>
        </w:tc>
        <w:tc>
          <w:tcPr>
            <w:tcW w:w="273" w:type="dxa"/>
            <w:tcBorders>
              <w:top w:val="single" w:color="000000" w:sz="4" w:space="0"/>
              <w:bottom w:val="single" w:color="000000" w:sz="4" w:space="0"/>
              <w:right w:val="single" w:color="000000" w:sz="4" w:space="0"/>
            </w:tcBorders>
            <w:shd w:val="clear" w:color="auto" w:fill="auto"/>
            <w:vAlign w:val="bottom"/>
          </w:tcPr>
          <w:p w:rsidR="00640A2A" w:rsidP="00640A2A" w:rsidRDefault="00640A2A" w14:paraId="79E51949" w14:textId="77777777">
            <w:pPr>
              <w:snapToGrid w:val="0"/>
              <w:rPr>
                <w:rFonts w:eastAsia="Arial Unicode MS"/>
                <w:sz w:val="18"/>
                <w:lang w:val="en-GB"/>
              </w:rPr>
            </w:pPr>
          </w:p>
        </w:tc>
      </w:tr>
      <w:tr w:rsidR="00AF1229" w:rsidTr="00AF1229" w14:paraId="31969889" w14:textId="77777777">
        <w:trPr>
          <w:cantSplit/>
          <w:trHeight w:val="42"/>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0103EE32" w14:textId="77777777">
            <w:pPr>
              <w:jc w:val="center"/>
              <w:rPr>
                <w:sz w:val="18"/>
                <w:lang w:val="en-GB"/>
              </w:rPr>
            </w:pPr>
            <w:r>
              <w:rPr>
                <w:sz w:val="18"/>
                <w:lang w:val="en-GB"/>
              </w:rPr>
              <w:t>A5)</w:t>
            </w:r>
          </w:p>
        </w:tc>
        <w:tc>
          <w:tcPr>
            <w:tcW w:w="2098" w:type="dxa"/>
            <w:tcBorders>
              <w:top w:val="single" w:color="000000" w:sz="4" w:space="0"/>
              <w:left w:val="single" w:color="000000" w:sz="4" w:space="0"/>
              <w:bottom w:val="single" w:color="000000" w:sz="4" w:space="0"/>
            </w:tcBorders>
            <w:shd w:val="clear" w:color="auto" w:fill="auto"/>
            <w:vAlign w:val="bottom"/>
          </w:tcPr>
          <w:p w:rsidR="00640A2A" w:rsidP="00640A2A" w:rsidRDefault="00640A2A" w14:paraId="0ED5A22C" w14:textId="77777777">
            <w:pPr>
              <w:rPr>
                <w:b/>
                <w:bCs/>
                <w:i/>
                <w:iCs/>
                <w:sz w:val="18"/>
                <w:lang w:val="en-GB"/>
              </w:rPr>
            </w:pPr>
            <w:r>
              <w:rPr>
                <w:b/>
                <w:bCs/>
                <w:i/>
                <w:iCs/>
                <w:sz w:val="18"/>
                <w:lang w:val="en-GB"/>
              </w:rPr>
              <w:t>Mode of action studies</w:t>
            </w:r>
          </w:p>
        </w:tc>
        <w:tc>
          <w:tcPr>
            <w:tcW w:w="239"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34BB39B1"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0DA11A20"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7873FF26"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5103BDF"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2AD59AD4" w14:textId="77777777">
            <w:pPr>
              <w:snapToGrid w:val="0"/>
              <w:rPr>
                <w:rFonts w:eastAsia="Arial Unicode MS"/>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5FA16F0F"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4F2E8D8E"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47F96B22"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468FDC6E"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8084314"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100204F3" w14:textId="77777777">
            <w:pPr>
              <w:snapToGrid w:val="0"/>
              <w:rPr>
                <w:rFonts w:eastAsia="Arial Unicode MS"/>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388497F9"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51C7000D"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vAlign w:val="bottom"/>
          </w:tcPr>
          <w:p w:rsidR="00640A2A" w:rsidP="00640A2A" w:rsidRDefault="00640A2A" w14:paraId="5A59CF55"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4273DD33"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uto"/>
            <w:vAlign w:val="bottom"/>
          </w:tcPr>
          <w:p w:rsidR="00640A2A" w:rsidP="00640A2A" w:rsidRDefault="00640A2A" w14:paraId="71F9C7E3" w14:textId="77777777">
            <w:pPr>
              <w:snapToGrid w:val="0"/>
              <w:rPr>
                <w:rFonts w:eastAsia="Arial Unicode MS"/>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right w:w="0" w:type="dxa"/>
            </w:tcMar>
          </w:tcPr>
          <w:p w:rsidR="00640A2A" w:rsidP="00640A2A" w:rsidRDefault="00640A2A" w14:paraId="167651EB"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543160FD" w14:textId="77777777">
            <w:pPr>
              <w:snapToGrid w:val="0"/>
              <w:rPr>
                <w:rFonts w:eastAsia="Arial Unicode MS"/>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562A1BB" w14:textId="77777777">
            <w:pPr>
              <w:rPr>
                <w:sz w:val="18"/>
                <w:lang w:val="en-GB"/>
              </w:rPr>
            </w:pPr>
          </w:p>
        </w:tc>
        <w:tc>
          <w:tcPr>
            <w:tcW w:w="243" w:type="dxa"/>
            <w:tcBorders>
              <w:top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33E331EA" w14:textId="77777777">
            <w:pPr>
              <w:rPr>
                <w:sz w:val="18"/>
                <w:lang w:val="en-GB"/>
              </w:rPr>
            </w:pPr>
            <w:r>
              <w:rPr>
                <w:sz w:val="18"/>
                <w:lang w:val="en-GB"/>
              </w:rPr>
              <w:t> </w:t>
            </w:r>
          </w:p>
        </w:tc>
        <w:tc>
          <w:tcPr>
            <w:tcW w:w="241"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2DFEB394"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1F3BF8E1" w14:textId="77777777">
            <w:pPr>
              <w:snapToGrid w:val="0"/>
              <w:rPr>
                <w:rFonts w:eastAsia="Arial Unicode MS"/>
                <w:sz w:val="18"/>
                <w:lang w:val="en-GB"/>
              </w:rPr>
            </w:pPr>
          </w:p>
        </w:tc>
        <w:tc>
          <w:tcPr>
            <w:tcW w:w="24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5AC7877C" w14:textId="77777777">
            <w:pPr>
              <w:rPr>
                <w:sz w:val="18"/>
                <w:lang w:val="en-GB"/>
              </w:rPr>
            </w:pPr>
          </w:p>
        </w:tc>
        <w:tc>
          <w:tcPr>
            <w:tcW w:w="27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33A57F48" w14:textId="77777777">
            <w:pPr>
              <w:rPr>
                <w:sz w:val="18"/>
                <w:lang w:val="en-GB"/>
              </w:rPr>
            </w:pPr>
          </w:p>
        </w:tc>
        <w:tc>
          <w:tcPr>
            <w:tcW w:w="236" w:type="dxa"/>
            <w:vAlign w:val="bottom"/>
          </w:tcPr>
          <w:p w:rsidR="00640A2A" w:rsidP="00640A2A" w:rsidRDefault="00640A2A" w14:paraId="6F10C1D3" w14:textId="77777777"/>
        </w:tc>
        <w:tc>
          <w:tcPr>
            <w:tcW w:w="236" w:type="dxa"/>
            <w:vAlign w:val="bottom"/>
          </w:tcPr>
          <w:p w:rsidR="00640A2A" w:rsidP="00640A2A" w:rsidRDefault="00640A2A" w14:paraId="70E89F3B" w14:textId="77777777"/>
        </w:tc>
        <w:tc>
          <w:tcPr>
            <w:tcW w:w="236" w:type="dxa"/>
            <w:vAlign w:val="bottom"/>
          </w:tcPr>
          <w:p w:rsidR="00640A2A" w:rsidP="00640A2A" w:rsidRDefault="00640A2A" w14:paraId="273183B6" w14:textId="77777777"/>
        </w:tc>
      </w:tr>
      <w:tr w:rsidR="00AF1229" w:rsidTr="00AF1229" w14:paraId="74B16D21" w14:textId="77777777">
        <w:trPr>
          <w:gridAfter w:val="3"/>
          <w:wAfter w:w="708" w:type="dxa"/>
          <w:cantSplit/>
          <w:trHeight w:val="42"/>
        </w:trPr>
        <w:tc>
          <w:tcPr>
            <w:tcW w:w="358" w:type="dxa"/>
            <w:tcBorders>
              <w:top w:val="single" w:color="000000" w:sz="4" w:space="0"/>
              <w:left w:val="single" w:color="000000" w:sz="4" w:space="0"/>
              <w:bottom w:val="single" w:color="000000" w:sz="4" w:space="0"/>
              <w:right w:val="single" w:color="000000" w:sz="4" w:space="0"/>
            </w:tcBorders>
            <w:shd w:val="clear" w:color="auto" w:fill="auto"/>
          </w:tcPr>
          <w:p w:rsidR="00640A2A" w:rsidP="00640A2A" w:rsidRDefault="00640A2A" w14:paraId="79669B2E" w14:textId="77777777">
            <w:pPr>
              <w:jc w:val="center"/>
              <w:rPr>
                <w:sz w:val="18"/>
                <w:lang w:val="en-GB"/>
              </w:rPr>
            </w:pPr>
            <w:r>
              <w:rPr>
                <w:sz w:val="18"/>
                <w:lang w:val="en-GB"/>
              </w:rPr>
              <w:t>A6)</w:t>
            </w:r>
          </w:p>
        </w:tc>
        <w:tc>
          <w:tcPr>
            <w:tcW w:w="2098" w:type="dxa"/>
            <w:tcBorders>
              <w:top w:val="single" w:color="000000" w:sz="4" w:space="0"/>
              <w:left w:val="single" w:color="000000" w:sz="4" w:space="0"/>
              <w:bottom w:val="single" w:color="000000" w:sz="4" w:space="0"/>
            </w:tcBorders>
            <w:shd w:val="clear" w:color="auto" w:fill="auto"/>
          </w:tcPr>
          <w:p w:rsidR="00640A2A" w:rsidP="00640A2A" w:rsidRDefault="00640A2A" w14:paraId="705C24A0" w14:textId="77777777">
            <w:pPr>
              <w:rPr>
                <w:b/>
                <w:bCs/>
                <w:i/>
                <w:iCs/>
                <w:sz w:val="18"/>
                <w:lang w:val="en-GB"/>
              </w:rPr>
            </w:pPr>
            <w:r>
              <w:rPr>
                <w:b/>
                <w:bCs/>
                <w:i/>
                <w:iCs/>
                <w:sz w:val="18"/>
                <w:lang w:val="en-GB"/>
              </w:rPr>
              <w:t>Thesis and Paper Preparation</w:t>
            </w:r>
          </w:p>
        </w:tc>
        <w:tc>
          <w:tcPr>
            <w:tcW w:w="239"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19F60424" w14:textId="77777777">
            <w:pPr>
              <w:rPr>
                <w:sz w:val="18"/>
                <w:lang w:val="en-GB"/>
              </w:rPr>
            </w:pPr>
            <w:r>
              <w:rPr>
                <w:sz w:val="18"/>
                <w:lang w:val="en-GB"/>
              </w:rPr>
              <w:t> </w:t>
            </w: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E098FDB"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1FE06F92"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0024F18F"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453B34C"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3A1234DE"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782EABC" w14:textId="77777777">
            <w:pPr>
              <w:rPr>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4741015"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1399AAAE"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09359FC5" w14:textId="77777777">
            <w:pPr>
              <w:rPr>
                <w:sz w:val="18"/>
                <w:lang w:val="en-GB"/>
              </w:rPr>
            </w:pPr>
            <w:r>
              <w:rPr>
                <w:sz w:val="18"/>
                <w:lang w:val="en-GB"/>
              </w:rPr>
              <w:t> </w:t>
            </w: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693EF1C6" w14:textId="77777777">
            <w:pPr>
              <w:rPr>
                <w:sz w:val="18"/>
                <w:lang w:val="en-GB"/>
              </w:rPr>
            </w:pPr>
          </w:p>
        </w:tc>
        <w:tc>
          <w:tcPr>
            <w:tcW w:w="237"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2ECE3563" w14:textId="77777777">
            <w:pPr>
              <w:rPr>
                <w:sz w:val="18"/>
                <w:lang w:val="en-GB"/>
              </w:rPr>
            </w:pP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37E2E57E" w14:textId="77777777">
            <w:pPr>
              <w:rPr>
                <w:sz w:val="18"/>
                <w:lang w:val="en-GB"/>
              </w:rPr>
            </w:pPr>
            <w:r>
              <w:rPr>
                <w:sz w:val="18"/>
                <w:lang w:val="en-GB"/>
              </w:rPr>
              <w:t> </w:t>
            </w:r>
          </w:p>
        </w:tc>
        <w:tc>
          <w:tcPr>
            <w:tcW w:w="236"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168AD40A"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66F53F20" w14:textId="77777777">
            <w:pPr>
              <w:rPr>
                <w:sz w:val="18"/>
                <w:lang w:val="en-GB"/>
              </w:rPr>
            </w:pPr>
            <w:r>
              <w:rPr>
                <w:sz w:val="18"/>
                <w:lang w:val="en-GB"/>
              </w:rPr>
              <w:t> </w:t>
            </w:r>
          </w:p>
        </w:tc>
        <w:tc>
          <w:tcPr>
            <w:tcW w:w="24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69839101" w14:textId="77777777">
            <w:pPr>
              <w:rPr>
                <w:sz w:val="18"/>
                <w:lang w:val="en-GB"/>
              </w:rPr>
            </w:pPr>
          </w:p>
        </w:tc>
        <w:tc>
          <w:tcPr>
            <w:tcW w:w="238"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tcMar>
              <w:top w:w="0" w:type="dxa"/>
              <w:left w:w="0" w:type="dxa"/>
              <w:right w:w="0" w:type="dxa"/>
            </w:tcMar>
            <w:vAlign w:val="bottom"/>
          </w:tcPr>
          <w:p w:rsidR="00640A2A" w:rsidP="00640A2A" w:rsidRDefault="00640A2A" w14:paraId="775EC028" w14:textId="77777777">
            <w:pPr>
              <w:snapToGrid w:val="0"/>
              <w:rPr>
                <w:rFonts w:eastAsia="Arial Unicode MS"/>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08FEB4D9" w14:textId="77777777">
            <w:pPr>
              <w:rPr>
                <w:sz w:val="18"/>
                <w:lang w:val="en-GB"/>
              </w:rPr>
            </w:pP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2E6C951E" w14:textId="77777777">
            <w:pPr>
              <w:rPr>
                <w:sz w:val="18"/>
                <w:lang w:val="en-GB"/>
              </w:rPr>
            </w:pPr>
          </w:p>
        </w:tc>
        <w:tc>
          <w:tcPr>
            <w:tcW w:w="243" w:type="dxa"/>
            <w:tcBorders>
              <w:top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16A160CA" w14:textId="77777777">
            <w:pPr>
              <w:rPr>
                <w:sz w:val="18"/>
                <w:lang w:val="en-GB"/>
              </w:rPr>
            </w:pPr>
          </w:p>
        </w:tc>
        <w:tc>
          <w:tcPr>
            <w:tcW w:w="241"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480AE466" w14:textId="77777777">
            <w:pPr>
              <w:rPr>
                <w:sz w:val="18"/>
                <w:lang w:val="en-GB"/>
              </w:rPr>
            </w:pPr>
            <w:r>
              <w:rPr>
                <w:sz w:val="18"/>
                <w:lang w:val="en-GB"/>
              </w:rPr>
              <w:t> </w:t>
            </w:r>
          </w:p>
        </w:tc>
        <w:tc>
          <w:tcPr>
            <w:tcW w:w="242"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64E8EDAD" w14:textId="77777777">
            <w:pPr>
              <w:rPr>
                <w:sz w:val="18"/>
                <w:lang w:val="en-GB"/>
              </w:rPr>
            </w:pPr>
            <w:r>
              <w:rPr>
                <w:sz w:val="18"/>
                <w:lang w:val="en-GB"/>
              </w:rPr>
              <w:t> </w:t>
            </w:r>
          </w:p>
        </w:tc>
        <w:tc>
          <w:tcPr>
            <w:tcW w:w="24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56F2F0C5" w14:textId="77777777">
            <w:pPr>
              <w:rPr>
                <w:sz w:val="18"/>
                <w:lang w:val="en-GB"/>
              </w:rPr>
            </w:pPr>
            <w:r>
              <w:rPr>
                <w:sz w:val="18"/>
                <w:lang w:val="en-GB"/>
              </w:rPr>
              <w:t> </w:t>
            </w:r>
          </w:p>
        </w:tc>
        <w:tc>
          <w:tcPr>
            <w:tcW w:w="273" w:type="dxa"/>
            <w:tcBorders>
              <w:top w:val="single" w:color="000000" w:sz="4" w:space="0"/>
              <w:left w:val="single" w:color="000000" w:sz="4" w:space="0"/>
              <w:bottom w:val="single" w:color="000000" w:sz="4" w:space="0"/>
              <w:right w:val="single" w:color="000000" w:sz="4" w:space="0"/>
            </w:tcBorders>
            <w:shd w:val="clear" w:color="auto" w:fill="AEAAAA" w:themeFill="background2" w:themeFillShade="BF"/>
            <w:vAlign w:val="bottom"/>
          </w:tcPr>
          <w:p w:rsidR="00640A2A" w:rsidP="00640A2A" w:rsidRDefault="00640A2A" w14:paraId="410B9720" w14:textId="77777777">
            <w:pPr>
              <w:rPr>
                <w:sz w:val="18"/>
                <w:lang w:val="en-GB"/>
              </w:rPr>
            </w:pPr>
            <w:r>
              <w:rPr>
                <w:sz w:val="18"/>
                <w:lang w:val="en-GB"/>
              </w:rPr>
              <w:t> </w:t>
            </w:r>
          </w:p>
        </w:tc>
      </w:tr>
    </w:tbl>
    <w:p w:rsidRPr="00142551" w:rsidR="00142551" w:rsidP="002D7594" w:rsidRDefault="00142551" w14:paraId="1964BFDF" w14:textId="77777777">
      <w:pPr>
        <w:spacing w:after="120"/>
        <w:jc w:val="both"/>
        <w:rPr>
          <w:rFonts w:ascii="Times New Roman" w:hAnsi="Times New Roman" w:cs="Times New Roman"/>
        </w:rPr>
      </w:pPr>
    </w:p>
    <w:p w:rsidRPr="00EC0F13" w:rsidR="007757D2" w:rsidP="007757D2" w:rsidRDefault="003B5D8A" w14:paraId="3C39FD9F" w14:textId="266EBFD1">
      <w:pPr>
        <w:pStyle w:val="ListParagraph"/>
        <w:numPr>
          <w:ilvl w:val="0"/>
          <w:numId w:val="1"/>
        </w:numPr>
        <w:jc w:val="both"/>
        <w:rPr>
          <w:rFonts w:ascii="Times New Roman" w:hAnsi="Times New Roman" w:cs="Times New Roman"/>
          <w:sz w:val="20"/>
          <w:szCs w:val="20"/>
        </w:rPr>
      </w:pPr>
      <w:r w:rsidRPr="00EC0F13">
        <w:rPr>
          <w:rFonts w:ascii="Times New Roman" w:hAnsi="Times New Roman" w:cs="Times New Roman"/>
          <w:b/>
          <w:bCs/>
        </w:rPr>
        <w:t>Selected references:</w:t>
      </w:r>
    </w:p>
    <w:p w:rsidR="00975B5B" w:rsidP="00975B5B" w:rsidRDefault="00975B5B" w14:paraId="00A887A1" w14:textId="77777777">
      <w:pPr>
        <w:jc w:val="both"/>
        <w:rPr>
          <w:rFonts w:ascii="Times New Roman" w:hAnsi="Times New Roman" w:cs="Times New Roman"/>
          <w:sz w:val="20"/>
          <w:szCs w:val="20"/>
        </w:rPr>
      </w:pPr>
      <w:proofErr w:type="spellStart"/>
      <w:r w:rsidRPr="00DB7BBD">
        <w:rPr>
          <w:rFonts w:ascii="Times New Roman" w:hAnsi="Times New Roman" w:cs="Times New Roman"/>
          <w:sz w:val="20"/>
          <w:szCs w:val="20"/>
        </w:rPr>
        <w:t>Gladieux</w:t>
      </w:r>
      <w:proofErr w:type="spellEnd"/>
      <w:r w:rsidRPr="00DB7BBD">
        <w:rPr>
          <w:rFonts w:ascii="Times New Roman" w:hAnsi="Times New Roman" w:cs="Times New Roman"/>
          <w:sz w:val="20"/>
          <w:szCs w:val="20"/>
        </w:rPr>
        <w:t xml:space="preserve">, P., Condon, B., Ravel, S., Soanes, D., </w:t>
      </w:r>
      <w:proofErr w:type="spellStart"/>
      <w:r w:rsidRPr="00DB7BBD">
        <w:rPr>
          <w:rFonts w:ascii="Times New Roman" w:hAnsi="Times New Roman" w:cs="Times New Roman"/>
          <w:sz w:val="20"/>
          <w:szCs w:val="20"/>
        </w:rPr>
        <w:t>Maciel</w:t>
      </w:r>
      <w:proofErr w:type="spellEnd"/>
      <w:r w:rsidRPr="00DB7BBD">
        <w:rPr>
          <w:rFonts w:ascii="Times New Roman" w:hAnsi="Times New Roman" w:cs="Times New Roman"/>
          <w:sz w:val="20"/>
          <w:szCs w:val="20"/>
        </w:rPr>
        <w:t xml:space="preserve">, J.L.N., </w:t>
      </w:r>
      <w:proofErr w:type="spellStart"/>
      <w:r w:rsidRPr="00DB7BBD">
        <w:rPr>
          <w:rFonts w:ascii="Times New Roman" w:hAnsi="Times New Roman" w:cs="Times New Roman"/>
          <w:sz w:val="20"/>
          <w:szCs w:val="20"/>
        </w:rPr>
        <w:t>Nhani</w:t>
      </w:r>
      <w:proofErr w:type="spellEnd"/>
      <w:r w:rsidRPr="00DB7BBD">
        <w:rPr>
          <w:rFonts w:ascii="Times New Roman" w:hAnsi="Times New Roman" w:cs="Times New Roman"/>
          <w:sz w:val="20"/>
          <w:szCs w:val="20"/>
        </w:rPr>
        <w:t xml:space="preserve"> Jr, A., Chen, L., Terauchi, R., Lebrun, M.H., </w:t>
      </w:r>
    </w:p>
    <w:p w:rsidR="00975B5B" w:rsidP="00975B5B" w:rsidRDefault="00975B5B" w14:paraId="5C67DF43" w14:textId="77777777">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DB7BBD">
        <w:rPr>
          <w:rFonts w:ascii="Times New Roman" w:hAnsi="Times New Roman" w:cs="Times New Roman"/>
          <w:sz w:val="20"/>
          <w:szCs w:val="20"/>
        </w:rPr>
        <w:t>Tharreau</w:t>
      </w:r>
      <w:proofErr w:type="spellEnd"/>
      <w:r w:rsidRPr="00DB7BBD">
        <w:rPr>
          <w:rFonts w:ascii="Times New Roman" w:hAnsi="Times New Roman" w:cs="Times New Roman"/>
          <w:sz w:val="20"/>
          <w:szCs w:val="20"/>
        </w:rPr>
        <w:t xml:space="preserve">, D. and Mitchell, T., 2018. Gene flow between divergent cereal-and grass-specific lineages of the rice </w:t>
      </w:r>
    </w:p>
    <w:p w:rsidRPr="00DB7BBD" w:rsidR="00975B5B" w:rsidP="00975B5B" w:rsidRDefault="00975B5B" w14:paraId="17ECFAE4" w14:textId="77777777">
      <w:pPr>
        <w:jc w:val="both"/>
        <w:rPr>
          <w:rFonts w:ascii="Times New Roman" w:hAnsi="Times New Roman" w:cs="Times New Roman"/>
          <w:sz w:val="20"/>
          <w:szCs w:val="20"/>
        </w:rPr>
      </w:pPr>
      <w:r>
        <w:rPr>
          <w:rFonts w:ascii="Times New Roman" w:hAnsi="Times New Roman" w:cs="Times New Roman"/>
          <w:sz w:val="20"/>
          <w:szCs w:val="20"/>
        </w:rPr>
        <w:t xml:space="preserve">      </w:t>
      </w:r>
      <w:r w:rsidRPr="00DB7BBD">
        <w:rPr>
          <w:rFonts w:ascii="Times New Roman" w:hAnsi="Times New Roman" w:cs="Times New Roman"/>
          <w:sz w:val="20"/>
          <w:szCs w:val="20"/>
        </w:rPr>
        <w:t xml:space="preserve">blast fungus </w:t>
      </w:r>
      <w:proofErr w:type="spellStart"/>
      <w:r w:rsidRPr="00DB7BBD">
        <w:rPr>
          <w:rFonts w:ascii="Times New Roman" w:hAnsi="Times New Roman" w:cs="Times New Roman"/>
          <w:sz w:val="20"/>
          <w:szCs w:val="20"/>
        </w:rPr>
        <w:t>Magnaporthe</w:t>
      </w:r>
      <w:proofErr w:type="spellEnd"/>
      <w:r w:rsidRPr="00DB7BBD">
        <w:rPr>
          <w:rFonts w:ascii="Times New Roman" w:hAnsi="Times New Roman" w:cs="Times New Roman"/>
          <w:sz w:val="20"/>
          <w:szCs w:val="20"/>
        </w:rPr>
        <w:t xml:space="preserve"> </w:t>
      </w:r>
      <w:proofErr w:type="spellStart"/>
      <w:r w:rsidRPr="00DB7BBD">
        <w:rPr>
          <w:rFonts w:ascii="Times New Roman" w:hAnsi="Times New Roman" w:cs="Times New Roman"/>
          <w:sz w:val="20"/>
          <w:szCs w:val="20"/>
        </w:rPr>
        <w:t>oryzae</w:t>
      </w:r>
      <w:proofErr w:type="spellEnd"/>
      <w:r w:rsidRPr="00DB7BBD">
        <w:rPr>
          <w:rFonts w:ascii="Times New Roman" w:hAnsi="Times New Roman" w:cs="Times New Roman"/>
          <w:sz w:val="20"/>
          <w:szCs w:val="20"/>
        </w:rPr>
        <w:t>. </w:t>
      </w:r>
      <w:proofErr w:type="spellStart"/>
      <w:r w:rsidRPr="00DB7BBD">
        <w:rPr>
          <w:rFonts w:ascii="Times New Roman" w:hAnsi="Times New Roman" w:cs="Times New Roman"/>
          <w:i/>
          <w:iCs/>
          <w:sz w:val="20"/>
          <w:szCs w:val="20"/>
        </w:rPr>
        <w:t>MBio</w:t>
      </w:r>
      <w:proofErr w:type="spellEnd"/>
      <w:r w:rsidRPr="00DB7BBD">
        <w:rPr>
          <w:rFonts w:ascii="Times New Roman" w:hAnsi="Times New Roman" w:cs="Times New Roman"/>
          <w:sz w:val="20"/>
          <w:szCs w:val="20"/>
        </w:rPr>
        <w:t>, </w:t>
      </w:r>
      <w:r w:rsidRPr="00DB7BBD">
        <w:rPr>
          <w:rFonts w:ascii="Times New Roman" w:hAnsi="Times New Roman" w:cs="Times New Roman"/>
          <w:i/>
          <w:iCs/>
          <w:sz w:val="20"/>
          <w:szCs w:val="20"/>
        </w:rPr>
        <w:t>9</w:t>
      </w:r>
      <w:r w:rsidRPr="00DB7BBD">
        <w:rPr>
          <w:rFonts w:ascii="Times New Roman" w:hAnsi="Times New Roman" w:cs="Times New Roman"/>
          <w:sz w:val="20"/>
          <w:szCs w:val="20"/>
        </w:rPr>
        <w:t>(1), pp.e01219-17.</w:t>
      </w:r>
    </w:p>
    <w:p w:rsidR="00975B5B" w:rsidP="00975B5B" w:rsidRDefault="00975B5B" w14:paraId="13D8ABF6" w14:textId="77777777">
      <w:pPr>
        <w:jc w:val="both"/>
        <w:rPr>
          <w:rFonts w:ascii="Times New Roman" w:hAnsi="Times New Roman" w:cs="Times New Roman"/>
          <w:sz w:val="20"/>
          <w:szCs w:val="20"/>
        </w:rPr>
      </w:pPr>
      <w:r w:rsidRPr="00DB7BBD">
        <w:rPr>
          <w:rFonts w:ascii="Times New Roman" w:hAnsi="Times New Roman" w:cs="Times New Roman"/>
          <w:sz w:val="20"/>
          <w:szCs w:val="20"/>
        </w:rPr>
        <w:t xml:space="preserve">Guerrero, R.F., </w:t>
      </w:r>
      <w:proofErr w:type="spellStart"/>
      <w:r w:rsidRPr="00DB7BBD">
        <w:rPr>
          <w:rFonts w:ascii="Times New Roman" w:hAnsi="Times New Roman" w:cs="Times New Roman"/>
          <w:sz w:val="20"/>
          <w:szCs w:val="20"/>
        </w:rPr>
        <w:t>Biais</w:t>
      </w:r>
      <w:proofErr w:type="spellEnd"/>
      <w:r w:rsidRPr="00DB7BBD">
        <w:rPr>
          <w:rFonts w:ascii="Times New Roman" w:hAnsi="Times New Roman" w:cs="Times New Roman"/>
          <w:sz w:val="20"/>
          <w:szCs w:val="20"/>
        </w:rPr>
        <w:t xml:space="preserve">, B., Richard, T., </w:t>
      </w:r>
      <w:proofErr w:type="spellStart"/>
      <w:r w:rsidRPr="00DB7BBD">
        <w:rPr>
          <w:rFonts w:ascii="Times New Roman" w:hAnsi="Times New Roman" w:cs="Times New Roman"/>
          <w:sz w:val="20"/>
          <w:szCs w:val="20"/>
        </w:rPr>
        <w:t>Puertas</w:t>
      </w:r>
      <w:proofErr w:type="spellEnd"/>
      <w:r w:rsidRPr="00DB7BBD">
        <w:rPr>
          <w:rFonts w:ascii="Times New Roman" w:hAnsi="Times New Roman" w:cs="Times New Roman"/>
          <w:sz w:val="20"/>
          <w:szCs w:val="20"/>
        </w:rPr>
        <w:t xml:space="preserve">, B., </w:t>
      </w:r>
      <w:proofErr w:type="spellStart"/>
      <w:r w:rsidRPr="00DB7BBD">
        <w:rPr>
          <w:rFonts w:ascii="Times New Roman" w:hAnsi="Times New Roman" w:cs="Times New Roman"/>
          <w:sz w:val="20"/>
          <w:szCs w:val="20"/>
        </w:rPr>
        <w:t>Waffo-Teguo</w:t>
      </w:r>
      <w:proofErr w:type="spellEnd"/>
      <w:r w:rsidRPr="00DB7BBD">
        <w:rPr>
          <w:rFonts w:ascii="Times New Roman" w:hAnsi="Times New Roman" w:cs="Times New Roman"/>
          <w:sz w:val="20"/>
          <w:szCs w:val="20"/>
        </w:rPr>
        <w:t xml:space="preserve">, P., </w:t>
      </w:r>
      <w:proofErr w:type="spellStart"/>
      <w:r w:rsidRPr="00DB7BBD">
        <w:rPr>
          <w:rFonts w:ascii="Times New Roman" w:hAnsi="Times New Roman" w:cs="Times New Roman"/>
          <w:sz w:val="20"/>
          <w:szCs w:val="20"/>
        </w:rPr>
        <w:t>Merillon</w:t>
      </w:r>
      <w:proofErr w:type="spellEnd"/>
      <w:r w:rsidRPr="00DB7BBD">
        <w:rPr>
          <w:rFonts w:ascii="Times New Roman" w:hAnsi="Times New Roman" w:cs="Times New Roman"/>
          <w:sz w:val="20"/>
          <w:szCs w:val="20"/>
        </w:rPr>
        <w:t xml:space="preserve">, J.M. and Cantos-Villar, E., 2016. </w:t>
      </w:r>
    </w:p>
    <w:p w:rsidR="00975B5B" w:rsidP="00975B5B" w:rsidRDefault="00975B5B" w14:paraId="7A49A965" w14:textId="77777777">
      <w:pPr>
        <w:jc w:val="both"/>
        <w:rPr>
          <w:rFonts w:ascii="Times New Roman" w:hAnsi="Times New Roman" w:cs="Times New Roman"/>
          <w:sz w:val="20"/>
          <w:szCs w:val="20"/>
        </w:rPr>
      </w:pPr>
      <w:r>
        <w:rPr>
          <w:rFonts w:ascii="Times New Roman" w:hAnsi="Times New Roman" w:cs="Times New Roman"/>
          <w:sz w:val="20"/>
          <w:szCs w:val="20"/>
        </w:rPr>
        <w:t xml:space="preserve">      </w:t>
      </w:r>
      <w:r w:rsidRPr="00DB7BBD">
        <w:rPr>
          <w:rFonts w:ascii="Times New Roman" w:hAnsi="Times New Roman" w:cs="Times New Roman"/>
          <w:sz w:val="20"/>
          <w:szCs w:val="20"/>
        </w:rPr>
        <w:t>Grapevine cane’s waste is a source of bioactive stilbenes. </w:t>
      </w:r>
      <w:r w:rsidRPr="00DB7BBD">
        <w:rPr>
          <w:rFonts w:ascii="Times New Roman" w:hAnsi="Times New Roman" w:cs="Times New Roman"/>
          <w:i/>
          <w:iCs/>
          <w:sz w:val="20"/>
          <w:szCs w:val="20"/>
        </w:rPr>
        <w:t>Industrial Crops and Products</w:t>
      </w:r>
      <w:r w:rsidRPr="00DB7BBD">
        <w:rPr>
          <w:rFonts w:ascii="Times New Roman" w:hAnsi="Times New Roman" w:cs="Times New Roman"/>
          <w:sz w:val="20"/>
          <w:szCs w:val="20"/>
        </w:rPr>
        <w:t>, </w:t>
      </w:r>
      <w:r w:rsidRPr="00DB7BBD">
        <w:rPr>
          <w:rFonts w:ascii="Times New Roman" w:hAnsi="Times New Roman" w:cs="Times New Roman"/>
          <w:i/>
          <w:iCs/>
          <w:sz w:val="20"/>
          <w:szCs w:val="20"/>
        </w:rPr>
        <w:t>94</w:t>
      </w:r>
      <w:r w:rsidRPr="00DB7BBD">
        <w:rPr>
          <w:rFonts w:ascii="Times New Roman" w:hAnsi="Times New Roman" w:cs="Times New Roman"/>
          <w:sz w:val="20"/>
          <w:szCs w:val="20"/>
        </w:rPr>
        <w:t>, pp.884-892.</w:t>
      </w:r>
    </w:p>
    <w:p w:rsidR="00975B5B" w:rsidP="00975B5B" w:rsidRDefault="00975B5B" w14:paraId="49A9D34C" w14:textId="77777777">
      <w:pPr>
        <w:jc w:val="both"/>
        <w:rPr>
          <w:rFonts w:ascii="Times New Roman" w:hAnsi="Times New Roman" w:cs="Times New Roman"/>
          <w:sz w:val="20"/>
          <w:szCs w:val="20"/>
          <w:lang w:val="it-IT"/>
        </w:rPr>
      </w:pPr>
      <w:proofErr w:type="spellStart"/>
      <w:r w:rsidRPr="00DB7BBD">
        <w:rPr>
          <w:rFonts w:ascii="Times New Roman" w:hAnsi="Times New Roman" w:cs="Times New Roman"/>
          <w:sz w:val="20"/>
          <w:szCs w:val="20"/>
          <w:lang w:val="it-IT"/>
        </w:rPr>
        <w:t>Kunova</w:t>
      </w:r>
      <w:proofErr w:type="spellEnd"/>
      <w:r w:rsidRPr="00DB7BBD">
        <w:rPr>
          <w:rFonts w:ascii="Times New Roman" w:hAnsi="Times New Roman" w:cs="Times New Roman"/>
          <w:sz w:val="20"/>
          <w:szCs w:val="20"/>
          <w:lang w:val="it-IT"/>
        </w:rPr>
        <w:t xml:space="preserve">, A., Palazzolo, L., Forlani, F., Catinella, G., Musso, L., Cortesi, P., </w:t>
      </w:r>
      <w:proofErr w:type="spellStart"/>
      <w:r w:rsidRPr="00DB7BBD">
        <w:rPr>
          <w:rFonts w:ascii="Times New Roman" w:hAnsi="Times New Roman" w:cs="Times New Roman"/>
          <w:sz w:val="20"/>
          <w:szCs w:val="20"/>
          <w:lang w:val="it-IT"/>
        </w:rPr>
        <w:t>Eberini</w:t>
      </w:r>
      <w:proofErr w:type="spellEnd"/>
      <w:r w:rsidRPr="00DB7BBD">
        <w:rPr>
          <w:rFonts w:ascii="Times New Roman" w:hAnsi="Times New Roman" w:cs="Times New Roman"/>
          <w:sz w:val="20"/>
          <w:szCs w:val="20"/>
          <w:lang w:val="it-IT"/>
        </w:rPr>
        <w:t xml:space="preserve">, I., Pinto, A. and Dallavalle, S., </w:t>
      </w:r>
    </w:p>
    <w:p w:rsidR="00975B5B" w:rsidP="00975B5B" w:rsidRDefault="00975B5B" w14:paraId="131BE68D" w14:textId="77777777">
      <w:pPr>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      </w:t>
      </w:r>
      <w:r w:rsidRPr="00DB7BBD">
        <w:rPr>
          <w:rFonts w:ascii="Times New Roman" w:hAnsi="Times New Roman" w:cs="Times New Roman"/>
          <w:sz w:val="20"/>
          <w:szCs w:val="20"/>
          <w:lang w:val="it-IT"/>
        </w:rPr>
        <w:t xml:space="preserve">2021. </w:t>
      </w:r>
      <w:r w:rsidRPr="00DB7BBD">
        <w:rPr>
          <w:rFonts w:ascii="Times New Roman" w:hAnsi="Times New Roman" w:cs="Times New Roman"/>
          <w:sz w:val="20"/>
          <w:szCs w:val="20"/>
          <w:lang w:val="en-US"/>
        </w:rPr>
        <w:t xml:space="preserve">Structural investigation and molecular modeling studies of </w:t>
      </w:r>
      <w:proofErr w:type="spellStart"/>
      <w:r w:rsidRPr="00DB7BBD">
        <w:rPr>
          <w:rFonts w:ascii="Times New Roman" w:hAnsi="Times New Roman" w:cs="Times New Roman"/>
          <w:sz w:val="20"/>
          <w:szCs w:val="20"/>
          <w:lang w:val="en-US"/>
        </w:rPr>
        <w:t>Strobilurin</w:t>
      </w:r>
      <w:proofErr w:type="spellEnd"/>
      <w:r w:rsidRPr="00DB7BBD">
        <w:rPr>
          <w:rFonts w:ascii="Times New Roman" w:hAnsi="Times New Roman" w:cs="Times New Roman"/>
          <w:sz w:val="20"/>
          <w:szCs w:val="20"/>
          <w:lang w:val="en-US"/>
        </w:rPr>
        <w:t xml:space="preserve">-Based fungicides active against </w:t>
      </w:r>
    </w:p>
    <w:p w:rsidR="00975B5B" w:rsidP="00975B5B" w:rsidRDefault="00975B5B" w14:paraId="30685DD4" w14:textId="7777777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B7BBD">
        <w:rPr>
          <w:rFonts w:ascii="Times New Roman" w:hAnsi="Times New Roman" w:cs="Times New Roman"/>
          <w:sz w:val="20"/>
          <w:szCs w:val="20"/>
          <w:lang w:val="en-US"/>
        </w:rPr>
        <w:t xml:space="preserve">the rice blast pathogen </w:t>
      </w:r>
      <w:proofErr w:type="spellStart"/>
      <w:r w:rsidRPr="00DB7BBD">
        <w:rPr>
          <w:rFonts w:ascii="Times New Roman" w:hAnsi="Times New Roman" w:cs="Times New Roman"/>
          <w:sz w:val="20"/>
          <w:szCs w:val="20"/>
          <w:lang w:val="en-US"/>
        </w:rPr>
        <w:t>Pyricularia</w:t>
      </w:r>
      <w:proofErr w:type="spellEnd"/>
      <w:r w:rsidRPr="00DB7BBD">
        <w:rPr>
          <w:rFonts w:ascii="Times New Roman" w:hAnsi="Times New Roman" w:cs="Times New Roman"/>
          <w:sz w:val="20"/>
          <w:szCs w:val="20"/>
          <w:lang w:val="en-US"/>
        </w:rPr>
        <w:t xml:space="preserve"> </w:t>
      </w:r>
      <w:proofErr w:type="spellStart"/>
      <w:r w:rsidRPr="00DB7BBD">
        <w:rPr>
          <w:rFonts w:ascii="Times New Roman" w:hAnsi="Times New Roman" w:cs="Times New Roman"/>
          <w:sz w:val="20"/>
          <w:szCs w:val="20"/>
          <w:lang w:val="en-US"/>
        </w:rPr>
        <w:t>oryzae</w:t>
      </w:r>
      <w:proofErr w:type="spellEnd"/>
      <w:r w:rsidRPr="00DB7BBD">
        <w:rPr>
          <w:rFonts w:ascii="Times New Roman" w:hAnsi="Times New Roman" w:cs="Times New Roman"/>
          <w:sz w:val="20"/>
          <w:szCs w:val="20"/>
          <w:lang w:val="en-US"/>
        </w:rPr>
        <w:t xml:space="preserve">. </w:t>
      </w:r>
      <w:r w:rsidRPr="00DB7BBD">
        <w:rPr>
          <w:rFonts w:ascii="Times New Roman" w:hAnsi="Times New Roman" w:cs="Times New Roman"/>
          <w:i/>
          <w:sz w:val="20"/>
          <w:szCs w:val="20"/>
          <w:lang w:val="en-US"/>
        </w:rPr>
        <w:t>International Journal of Molecular Sciences</w:t>
      </w:r>
      <w:r w:rsidRPr="00DB7BBD">
        <w:rPr>
          <w:rFonts w:ascii="Times New Roman" w:hAnsi="Times New Roman" w:cs="Times New Roman"/>
          <w:sz w:val="20"/>
          <w:szCs w:val="20"/>
          <w:lang w:val="en-US"/>
        </w:rPr>
        <w:t xml:space="preserve">, </w:t>
      </w:r>
      <w:r w:rsidRPr="00DB7BBD">
        <w:rPr>
          <w:rFonts w:ascii="Times New Roman" w:hAnsi="Times New Roman" w:cs="Times New Roman"/>
          <w:i/>
          <w:sz w:val="20"/>
          <w:szCs w:val="20"/>
          <w:lang w:val="en-US"/>
        </w:rPr>
        <w:t>22</w:t>
      </w:r>
      <w:r w:rsidRPr="00DB7BBD">
        <w:rPr>
          <w:rFonts w:ascii="Times New Roman" w:hAnsi="Times New Roman" w:cs="Times New Roman"/>
          <w:sz w:val="20"/>
          <w:szCs w:val="20"/>
          <w:lang w:val="en-US"/>
        </w:rPr>
        <w:t>(7), p.3731</w:t>
      </w:r>
    </w:p>
    <w:p w:rsidR="00975B5B" w:rsidP="00975B5B" w:rsidRDefault="00975B5B" w14:paraId="724F3D6D" w14:textId="77777777">
      <w:pPr>
        <w:jc w:val="both"/>
        <w:rPr>
          <w:rFonts w:ascii="Times New Roman" w:hAnsi="Times New Roman" w:cs="Times New Roman"/>
          <w:sz w:val="20"/>
          <w:szCs w:val="20"/>
        </w:rPr>
      </w:pPr>
      <w:proofErr w:type="spellStart"/>
      <w:r w:rsidRPr="00DB7BBD">
        <w:rPr>
          <w:rFonts w:ascii="Times New Roman" w:hAnsi="Times New Roman" w:cs="Times New Roman"/>
          <w:sz w:val="20"/>
          <w:szCs w:val="20"/>
        </w:rPr>
        <w:t>Motoyama</w:t>
      </w:r>
      <w:proofErr w:type="spellEnd"/>
      <w:r w:rsidRPr="00DB7BBD">
        <w:rPr>
          <w:rFonts w:ascii="Times New Roman" w:hAnsi="Times New Roman" w:cs="Times New Roman"/>
          <w:sz w:val="20"/>
          <w:szCs w:val="20"/>
        </w:rPr>
        <w:t xml:space="preserve">, T., 2020. Secondary metabolites of the rice blast fungus </w:t>
      </w:r>
      <w:proofErr w:type="spellStart"/>
      <w:r w:rsidRPr="00DB7BBD">
        <w:rPr>
          <w:rFonts w:ascii="Times New Roman" w:hAnsi="Times New Roman" w:cs="Times New Roman"/>
          <w:sz w:val="20"/>
          <w:szCs w:val="20"/>
        </w:rPr>
        <w:t>Pyricularia</w:t>
      </w:r>
      <w:proofErr w:type="spellEnd"/>
      <w:r w:rsidRPr="00DB7BBD">
        <w:rPr>
          <w:rFonts w:ascii="Times New Roman" w:hAnsi="Times New Roman" w:cs="Times New Roman"/>
          <w:sz w:val="20"/>
          <w:szCs w:val="20"/>
        </w:rPr>
        <w:t xml:space="preserve"> </w:t>
      </w:r>
      <w:proofErr w:type="spellStart"/>
      <w:r w:rsidRPr="00DB7BBD">
        <w:rPr>
          <w:rFonts w:ascii="Times New Roman" w:hAnsi="Times New Roman" w:cs="Times New Roman"/>
          <w:sz w:val="20"/>
          <w:szCs w:val="20"/>
        </w:rPr>
        <w:t>oryzae</w:t>
      </w:r>
      <w:proofErr w:type="spellEnd"/>
      <w:r w:rsidRPr="00DB7BBD">
        <w:rPr>
          <w:rFonts w:ascii="Times New Roman" w:hAnsi="Times New Roman" w:cs="Times New Roman"/>
          <w:sz w:val="20"/>
          <w:szCs w:val="20"/>
        </w:rPr>
        <w:t xml:space="preserve">: Biosynthesis and </w:t>
      </w:r>
    </w:p>
    <w:p w:rsidR="00975B5B" w:rsidP="00975B5B" w:rsidRDefault="00975B5B" w14:paraId="64F464DF" w14:textId="77777777">
      <w:pPr>
        <w:jc w:val="both"/>
        <w:rPr>
          <w:rFonts w:ascii="Times New Roman" w:hAnsi="Times New Roman" w:cs="Times New Roman"/>
          <w:sz w:val="20"/>
          <w:szCs w:val="20"/>
          <w:lang w:val="en-GB"/>
        </w:rPr>
      </w:pPr>
      <w:r>
        <w:rPr>
          <w:rFonts w:ascii="Times New Roman" w:hAnsi="Times New Roman" w:cs="Times New Roman"/>
          <w:sz w:val="20"/>
          <w:szCs w:val="20"/>
        </w:rPr>
        <w:t xml:space="preserve">      </w:t>
      </w:r>
      <w:r w:rsidRPr="00DB7BBD">
        <w:rPr>
          <w:rFonts w:ascii="Times New Roman" w:hAnsi="Times New Roman" w:cs="Times New Roman"/>
          <w:sz w:val="20"/>
          <w:szCs w:val="20"/>
        </w:rPr>
        <w:t>biological function. </w:t>
      </w:r>
      <w:r w:rsidRPr="00DB7BBD">
        <w:rPr>
          <w:rFonts w:ascii="Times New Roman" w:hAnsi="Times New Roman" w:cs="Times New Roman"/>
          <w:i/>
          <w:iCs/>
          <w:sz w:val="20"/>
          <w:szCs w:val="20"/>
          <w:lang w:val="en-GB"/>
        </w:rPr>
        <w:t>International Journal of Molecular Sciences</w:t>
      </w:r>
      <w:r w:rsidRPr="00DB7BBD">
        <w:rPr>
          <w:rFonts w:ascii="Times New Roman" w:hAnsi="Times New Roman" w:cs="Times New Roman"/>
          <w:sz w:val="20"/>
          <w:szCs w:val="20"/>
          <w:lang w:val="en-GB"/>
        </w:rPr>
        <w:t>, </w:t>
      </w:r>
      <w:r w:rsidRPr="00DB7BBD">
        <w:rPr>
          <w:rFonts w:ascii="Times New Roman" w:hAnsi="Times New Roman" w:cs="Times New Roman"/>
          <w:i/>
          <w:iCs/>
          <w:sz w:val="20"/>
          <w:szCs w:val="20"/>
          <w:lang w:val="en-GB"/>
        </w:rPr>
        <w:t>21</w:t>
      </w:r>
      <w:r w:rsidRPr="00DB7BBD">
        <w:rPr>
          <w:rFonts w:ascii="Times New Roman" w:hAnsi="Times New Roman" w:cs="Times New Roman"/>
          <w:sz w:val="20"/>
          <w:szCs w:val="20"/>
          <w:lang w:val="en-GB"/>
        </w:rPr>
        <w:t>(22), p.8698.</w:t>
      </w:r>
    </w:p>
    <w:p w:rsidR="00975B5B" w:rsidP="00975B5B" w:rsidRDefault="00975B5B" w14:paraId="63858796" w14:textId="77777777">
      <w:pPr>
        <w:jc w:val="both"/>
        <w:rPr>
          <w:rFonts w:ascii="Times New Roman" w:hAnsi="Times New Roman" w:cs="Times New Roman"/>
          <w:sz w:val="20"/>
          <w:szCs w:val="20"/>
          <w:lang w:val="it-IT"/>
        </w:rPr>
      </w:pPr>
      <w:r w:rsidRPr="00DB7BBD">
        <w:rPr>
          <w:rFonts w:ascii="Times New Roman" w:hAnsi="Times New Roman" w:cs="Times New Roman"/>
          <w:sz w:val="20"/>
          <w:szCs w:val="20"/>
          <w:lang w:val="it-IT"/>
        </w:rPr>
        <w:t xml:space="preserve">Pinna, C., Laurenzi, T., Forlani, F., Palazzolo, L., Nolan, C.B., </w:t>
      </w:r>
      <w:proofErr w:type="spellStart"/>
      <w:r w:rsidRPr="00DB7BBD">
        <w:rPr>
          <w:rFonts w:ascii="Times New Roman" w:hAnsi="Times New Roman" w:cs="Times New Roman"/>
          <w:sz w:val="20"/>
          <w:szCs w:val="20"/>
          <w:lang w:val="it-IT"/>
        </w:rPr>
        <w:t>Christodoulou</w:t>
      </w:r>
      <w:proofErr w:type="spellEnd"/>
      <w:r w:rsidRPr="00DB7BBD">
        <w:rPr>
          <w:rFonts w:ascii="Times New Roman" w:hAnsi="Times New Roman" w:cs="Times New Roman"/>
          <w:sz w:val="20"/>
          <w:szCs w:val="20"/>
          <w:lang w:val="it-IT"/>
        </w:rPr>
        <w:t xml:space="preserve">, M.S., Cortesi, P., Pinto, A., </w:t>
      </w:r>
      <w:proofErr w:type="spellStart"/>
      <w:r w:rsidRPr="00DB7BBD">
        <w:rPr>
          <w:rFonts w:ascii="Times New Roman" w:hAnsi="Times New Roman" w:cs="Times New Roman"/>
          <w:sz w:val="20"/>
          <w:szCs w:val="20"/>
          <w:lang w:val="it-IT"/>
        </w:rPr>
        <w:t>Eberini</w:t>
      </w:r>
      <w:proofErr w:type="spellEnd"/>
      <w:r w:rsidRPr="00DB7BBD">
        <w:rPr>
          <w:rFonts w:ascii="Times New Roman" w:hAnsi="Times New Roman" w:cs="Times New Roman"/>
          <w:sz w:val="20"/>
          <w:szCs w:val="20"/>
          <w:lang w:val="it-IT"/>
        </w:rPr>
        <w:t xml:space="preserve">, </w:t>
      </w:r>
    </w:p>
    <w:p w:rsidR="00975B5B" w:rsidP="00975B5B" w:rsidRDefault="00975B5B" w14:paraId="14AF7690" w14:textId="77777777">
      <w:pPr>
        <w:jc w:val="both"/>
        <w:rPr>
          <w:rFonts w:ascii="Times New Roman" w:hAnsi="Times New Roman" w:cs="Times New Roman"/>
          <w:sz w:val="20"/>
          <w:szCs w:val="20"/>
        </w:rPr>
      </w:pPr>
      <w:r>
        <w:rPr>
          <w:rFonts w:ascii="Times New Roman" w:hAnsi="Times New Roman" w:cs="Times New Roman"/>
          <w:sz w:val="20"/>
          <w:szCs w:val="20"/>
          <w:lang w:val="it-IT"/>
        </w:rPr>
        <w:t xml:space="preserve">     </w:t>
      </w:r>
      <w:r w:rsidRPr="00DB7BBD">
        <w:rPr>
          <w:rFonts w:ascii="Times New Roman" w:hAnsi="Times New Roman" w:cs="Times New Roman"/>
          <w:sz w:val="20"/>
          <w:szCs w:val="20"/>
          <w:lang w:val="it-IT"/>
        </w:rPr>
        <w:t xml:space="preserve">I., </w:t>
      </w:r>
      <w:proofErr w:type="spellStart"/>
      <w:r w:rsidRPr="00DB7BBD">
        <w:rPr>
          <w:rFonts w:ascii="Times New Roman" w:hAnsi="Times New Roman" w:cs="Times New Roman"/>
          <w:sz w:val="20"/>
          <w:szCs w:val="20"/>
          <w:lang w:val="it-IT"/>
        </w:rPr>
        <w:t>Kunova</w:t>
      </w:r>
      <w:proofErr w:type="spellEnd"/>
      <w:r w:rsidRPr="00DB7BBD">
        <w:rPr>
          <w:rFonts w:ascii="Times New Roman" w:hAnsi="Times New Roman" w:cs="Times New Roman"/>
          <w:sz w:val="20"/>
          <w:szCs w:val="20"/>
          <w:lang w:val="it-IT"/>
        </w:rPr>
        <w:t xml:space="preserve">, A. and Dallavalle, S., 2023. </w:t>
      </w:r>
      <w:r w:rsidRPr="00DB7BBD">
        <w:rPr>
          <w:rFonts w:ascii="Times New Roman" w:hAnsi="Times New Roman" w:cs="Times New Roman"/>
          <w:sz w:val="20"/>
          <w:szCs w:val="20"/>
        </w:rPr>
        <w:t xml:space="preserve">Exploration of Novel Scaffolds Targeting Cytochrome b of </w:t>
      </w:r>
      <w:proofErr w:type="spellStart"/>
      <w:r w:rsidRPr="00DB7BBD">
        <w:rPr>
          <w:rFonts w:ascii="Times New Roman" w:hAnsi="Times New Roman" w:cs="Times New Roman"/>
          <w:sz w:val="20"/>
          <w:szCs w:val="20"/>
        </w:rPr>
        <w:t>Pyricularia</w:t>
      </w:r>
      <w:proofErr w:type="spellEnd"/>
      <w:r w:rsidRPr="00DB7BBD">
        <w:rPr>
          <w:rFonts w:ascii="Times New Roman" w:hAnsi="Times New Roman" w:cs="Times New Roman"/>
          <w:sz w:val="20"/>
          <w:szCs w:val="20"/>
        </w:rPr>
        <w:t xml:space="preserve"> </w:t>
      </w:r>
    </w:p>
    <w:p w:rsidR="00975B5B" w:rsidP="00975B5B" w:rsidRDefault="00975B5B" w14:paraId="2A642976" w14:textId="77777777">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DB7BBD">
        <w:rPr>
          <w:rFonts w:ascii="Times New Roman" w:hAnsi="Times New Roman" w:cs="Times New Roman"/>
          <w:sz w:val="20"/>
          <w:szCs w:val="20"/>
        </w:rPr>
        <w:t>oryzae</w:t>
      </w:r>
      <w:proofErr w:type="spellEnd"/>
      <w:r w:rsidRPr="00DB7BBD">
        <w:rPr>
          <w:rFonts w:ascii="Times New Roman" w:hAnsi="Times New Roman" w:cs="Times New Roman"/>
          <w:sz w:val="20"/>
          <w:szCs w:val="20"/>
        </w:rPr>
        <w:t>. </w:t>
      </w:r>
      <w:r w:rsidRPr="00DB7BBD">
        <w:rPr>
          <w:rFonts w:ascii="Times New Roman" w:hAnsi="Times New Roman" w:cs="Times New Roman"/>
          <w:i/>
          <w:iCs/>
          <w:sz w:val="20"/>
          <w:szCs w:val="20"/>
        </w:rPr>
        <w:t>International Journal of Molecular Sciences</w:t>
      </w:r>
      <w:r w:rsidRPr="00DB7BBD">
        <w:rPr>
          <w:rFonts w:ascii="Times New Roman" w:hAnsi="Times New Roman" w:cs="Times New Roman"/>
          <w:sz w:val="20"/>
          <w:szCs w:val="20"/>
        </w:rPr>
        <w:t>, </w:t>
      </w:r>
      <w:r w:rsidRPr="00DB7BBD">
        <w:rPr>
          <w:rFonts w:ascii="Times New Roman" w:hAnsi="Times New Roman" w:cs="Times New Roman"/>
          <w:i/>
          <w:iCs/>
          <w:sz w:val="20"/>
          <w:szCs w:val="20"/>
        </w:rPr>
        <w:t>24</w:t>
      </w:r>
      <w:r w:rsidRPr="00DB7BBD">
        <w:rPr>
          <w:rFonts w:ascii="Times New Roman" w:hAnsi="Times New Roman" w:cs="Times New Roman"/>
          <w:sz w:val="20"/>
          <w:szCs w:val="20"/>
        </w:rPr>
        <w:t>(3), p.2705.</w:t>
      </w:r>
    </w:p>
    <w:p w:rsidR="00975B5B" w:rsidP="00975B5B" w:rsidRDefault="00975B5B" w14:paraId="24EA028D" w14:textId="77777777">
      <w:pPr>
        <w:jc w:val="both"/>
        <w:rPr>
          <w:rFonts w:ascii="Times New Roman" w:hAnsi="Times New Roman" w:cs="Times New Roman"/>
          <w:sz w:val="20"/>
          <w:szCs w:val="20"/>
        </w:rPr>
      </w:pPr>
      <w:r w:rsidRPr="00975B5B">
        <w:rPr>
          <w:rFonts w:ascii="Times New Roman" w:hAnsi="Times New Roman" w:cs="Times New Roman"/>
          <w:sz w:val="20"/>
          <w:szCs w:val="20"/>
        </w:rPr>
        <w:t xml:space="preserve">Piotrowski, J.S., Okada, H., Lu, F., Li, S.C., </w:t>
      </w:r>
      <w:proofErr w:type="spellStart"/>
      <w:r w:rsidRPr="00975B5B">
        <w:rPr>
          <w:rFonts w:ascii="Times New Roman" w:hAnsi="Times New Roman" w:cs="Times New Roman"/>
          <w:sz w:val="20"/>
          <w:szCs w:val="20"/>
        </w:rPr>
        <w:t>Hinchman</w:t>
      </w:r>
      <w:proofErr w:type="spellEnd"/>
      <w:r w:rsidRPr="00975B5B">
        <w:rPr>
          <w:rFonts w:ascii="Times New Roman" w:hAnsi="Times New Roman" w:cs="Times New Roman"/>
          <w:sz w:val="20"/>
          <w:szCs w:val="20"/>
        </w:rPr>
        <w:t xml:space="preserve">, L., Ranjan, A., Smith, D.L., Higbee, A.J., </w:t>
      </w:r>
      <w:proofErr w:type="spellStart"/>
      <w:r w:rsidRPr="00975B5B">
        <w:rPr>
          <w:rFonts w:ascii="Times New Roman" w:hAnsi="Times New Roman" w:cs="Times New Roman"/>
          <w:sz w:val="20"/>
          <w:szCs w:val="20"/>
        </w:rPr>
        <w:t>Ulbrich</w:t>
      </w:r>
      <w:proofErr w:type="spellEnd"/>
      <w:r w:rsidRPr="00975B5B">
        <w:rPr>
          <w:rFonts w:ascii="Times New Roman" w:hAnsi="Times New Roman" w:cs="Times New Roman"/>
          <w:sz w:val="20"/>
          <w:szCs w:val="20"/>
        </w:rPr>
        <w:t xml:space="preserve">, A., </w:t>
      </w:r>
      <w:r>
        <w:rPr>
          <w:rFonts w:ascii="Times New Roman" w:hAnsi="Times New Roman" w:cs="Times New Roman"/>
          <w:sz w:val="20"/>
          <w:szCs w:val="20"/>
        </w:rPr>
        <w:t xml:space="preserve"> </w:t>
      </w:r>
    </w:p>
    <w:p w:rsidR="00975B5B" w:rsidP="00975B5B" w:rsidRDefault="00975B5B" w14:paraId="3F384F19" w14:textId="77777777">
      <w:pPr>
        <w:jc w:val="both"/>
        <w:rPr>
          <w:rFonts w:ascii="Times New Roman" w:hAnsi="Times New Roman" w:cs="Times New Roman"/>
          <w:sz w:val="20"/>
          <w:szCs w:val="20"/>
        </w:rPr>
      </w:pPr>
      <w:r>
        <w:rPr>
          <w:rFonts w:ascii="Times New Roman" w:hAnsi="Times New Roman" w:cs="Times New Roman"/>
          <w:sz w:val="20"/>
          <w:szCs w:val="20"/>
        </w:rPr>
        <w:t xml:space="preserve">     </w:t>
      </w:r>
      <w:r w:rsidRPr="00975B5B">
        <w:rPr>
          <w:rFonts w:ascii="Times New Roman" w:hAnsi="Times New Roman" w:cs="Times New Roman"/>
          <w:sz w:val="20"/>
          <w:szCs w:val="20"/>
        </w:rPr>
        <w:t xml:space="preserve">Coon, J.J. and Deshpande, R., 2015. Plant-derived antifungal agent </w:t>
      </w:r>
      <w:proofErr w:type="spellStart"/>
      <w:r w:rsidRPr="00975B5B">
        <w:rPr>
          <w:rFonts w:ascii="Times New Roman" w:hAnsi="Times New Roman" w:cs="Times New Roman"/>
          <w:sz w:val="20"/>
          <w:szCs w:val="20"/>
        </w:rPr>
        <w:t>poacic</w:t>
      </w:r>
      <w:proofErr w:type="spellEnd"/>
      <w:r w:rsidRPr="00975B5B">
        <w:rPr>
          <w:rFonts w:ascii="Times New Roman" w:hAnsi="Times New Roman" w:cs="Times New Roman"/>
          <w:sz w:val="20"/>
          <w:szCs w:val="20"/>
        </w:rPr>
        <w:t xml:space="preserve"> acid targets β-1, 3-</w:t>
      </w:r>
      <w:r>
        <w:rPr>
          <w:rFonts w:ascii="Times New Roman" w:hAnsi="Times New Roman" w:cs="Times New Roman"/>
          <w:sz w:val="20"/>
          <w:szCs w:val="20"/>
        </w:rPr>
        <w:t xml:space="preserve">  </w:t>
      </w:r>
    </w:p>
    <w:p w:rsidR="00975B5B" w:rsidP="00975B5B" w:rsidRDefault="00975B5B" w14:paraId="7CB2176D" w14:textId="1398D268">
      <w:pPr>
        <w:jc w:val="both"/>
        <w:rPr>
          <w:rFonts w:ascii="Times New Roman" w:hAnsi="Times New Roman" w:cs="Times New Roman"/>
          <w:sz w:val="20"/>
          <w:szCs w:val="20"/>
        </w:rPr>
      </w:pPr>
      <w:r>
        <w:rPr>
          <w:rFonts w:ascii="Times New Roman" w:hAnsi="Times New Roman" w:cs="Times New Roman"/>
          <w:sz w:val="20"/>
          <w:szCs w:val="20"/>
        </w:rPr>
        <w:t xml:space="preserve">     </w:t>
      </w:r>
      <w:r w:rsidRPr="00975B5B">
        <w:rPr>
          <w:rFonts w:ascii="Times New Roman" w:hAnsi="Times New Roman" w:cs="Times New Roman"/>
          <w:sz w:val="20"/>
          <w:szCs w:val="20"/>
        </w:rPr>
        <w:t>glucan. </w:t>
      </w:r>
      <w:r w:rsidRPr="00975B5B">
        <w:rPr>
          <w:rFonts w:ascii="Times New Roman" w:hAnsi="Times New Roman" w:cs="Times New Roman"/>
          <w:i/>
          <w:iCs/>
          <w:sz w:val="20"/>
          <w:szCs w:val="20"/>
        </w:rPr>
        <w:t>Proceedings of the National Academy of Sciences</w:t>
      </w:r>
      <w:r w:rsidRPr="00975B5B">
        <w:rPr>
          <w:rFonts w:ascii="Times New Roman" w:hAnsi="Times New Roman" w:cs="Times New Roman"/>
          <w:sz w:val="20"/>
          <w:szCs w:val="20"/>
        </w:rPr>
        <w:t>, </w:t>
      </w:r>
      <w:r w:rsidRPr="00975B5B">
        <w:rPr>
          <w:rFonts w:ascii="Times New Roman" w:hAnsi="Times New Roman" w:cs="Times New Roman"/>
          <w:i/>
          <w:iCs/>
          <w:sz w:val="20"/>
          <w:szCs w:val="20"/>
        </w:rPr>
        <w:t>112</w:t>
      </w:r>
      <w:r w:rsidRPr="00975B5B">
        <w:rPr>
          <w:rFonts w:ascii="Times New Roman" w:hAnsi="Times New Roman" w:cs="Times New Roman"/>
          <w:sz w:val="20"/>
          <w:szCs w:val="20"/>
        </w:rPr>
        <w:t>(12), pp.E1490-E1497.</w:t>
      </w:r>
    </w:p>
    <w:p w:rsidR="00975B5B" w:rsidP="00975B5B" w:rsidRDefault="00975B5B" w14:paraId="3C1EF429" w14:textId="77777777">
      <w:pPr>
        <w:jc w:val="both"/>
        <w:rPr>
          <w:rFonts w:ascii="Times New Roman" w:hAnsi="Times New Roman" w:cs="Times New Roman"/>
          <w:sz w:val="20"/>
          <w:szCs w:val="20"/>
        </w:rPr>
      </w:pPr>
      <w:r w:rsidRPr="00DB7BBD">
        <w:rPr>
          <w:rFonts w:ascii="Times New Roman" w:hAnsi="Times New Roman" w:cs="Times New Roman"/>
          <w:sz w:val="20"/>
          <w:szCs w:val="20"/>
        </w:rPr>
        <w:t xml:space="preserve">Simonetti, G., </w:t>
      </w:r>
      <w:proofErr w:type="spellStart"/>
      <w:r w:rsidRPr="00DB7BBD">
        <w:rPr>
          <w:rFonts w:ascii="Times New Roman" w:hAnsi="Times New Roman" w:cs="Times New Roman"/>
          <w:sz w:val="20"/>
          <w:szCs w:val="20"/>
        </w:rPr>
        <w:t>D’Auria</w:t>
      </w:r>
      <w:proofErr w:type="spellEnd"/>
      <w:r w:rsidRPr="00DB7BBD">
        <w:rPr>
          <w:rFonts w:ascii="Times New Roman" w:hAnsi="Times New Roman" w:cs="Times New Roman"/>
          <w:sz w:val="20"/>
          <w:szCs w:val="20"/>
        </w:rPr>
        <w:t xml:space="preserve">, F.D., </w:t>
      </w:r>
      <w:proofErr w:type="spellStart"/>
      <w:r w:rsidRPr="00DB7BBD">
        <w:rPr>
          <w:rFonts w:ascii="Times New Roman" w:hAnsi="Times New Roman" w:cs="Times New Roman"/>
          <w:sz w:val="20"/>
          <w:szCs w:val="20"/>
        </w:rPr>
        <w:t>Mulinacci</w:t>
      </w:r>
      <w:proofErr w:type="spellEnd"/>
      <w:r w:rsidRPr="00DB7BBD">
        <w:rPr>
          <w:rFonts w:ascii="Times New Roman" w:hAnsi="Times New Roman" w:cs="Times New Roman"/>
          <w:sz w:val="20"/>
          <w:szCs w:val="20"/>
        </w:rPr>
        <w:t xml:space="preserve">, N., </w:t>
      </w:r>
      <w:proofErr w:type="spellStart"/>
      <w:r w:rsidRPr="00DB7BBD">
        <w:rPr>
          <w:rFonts w:ascii="Times New Roman" w:hAnsi="Times New Roman" w:cs="Times New Roman"/>
          <w:sz w:val="20"/>
          <w:szCs w:val="20"/>
        </w:rPr>
        <w:t>Milella</w:t>
      </w:r>
      <w:proofErr w:type="spellEnd"/>
      <w:r w:rsidRPr="00DB7BBD">
        <w:rPr>
          <w:rFonts w:ascii="Times New Roman" w:hAnsi="Times New Roman" w:cs="Times New Roman"/>
          <w:sz w:val="20"/>
          <w:szCs w:val="20"/>
        </w:rPr>
        <w:t xml:space="preserve">, R.A., </w:t>
      </w:r>
      <w:proofErr w:type="spellStart"/>
      <w:r w:rsidRPr="00DB7BBD">
        <w:rPr>
          <w:rFonts w:ascii="Times New Roman" w:hAnsi="Times New Roman" w:cs="Times New Roman"/>
          <w:sz w:val="20"/>
          <w:szCs w:val="20"/>
        </w:rPr>
        <w:t>Antonacci</w:t>
      </w:r>
      <w:proofErr w:type="spellEnd"/>
      <w:r w:rsidRPr="00DB7BBD">
        <w:rPr>
          <w:rFonts w:ascii="Times New Roman" w:hAnsi="Times New Roman" w:cs="Times New Roman"/>
          <w:sz w:val="20"/>
          <w:szCs w:val="20"/>
        </w:rPr>
        <w:t xml:space="preserve">, D., </w:t>
      </w:r>
      <w:proofErr w:type="spellStart"/>
      <w:r w:rsidRPr="00DB7BBD">
        <w:rPr>
          <w:rFonts w:ascii="Times New Roman" w:hAnsi="Times New Roman" w:cs="Times New Roman"/>
          <w:sz w:val="20"/>
          <w:szCs w:val="20"/>
        </w:rPr>
        <w:t>Innocenti</w:t>
      </w:r>
      <w:proofErr w:type="spellEnd"/>
      <w:r w:rsidRPr="00DB7BBD">
        <w:rPr>
          <w:rFonts w:ascii="Times New Roman" w:hAnsi="Times New Roman" w:cs="Times New Roman"/>
          <w:sz w:val="20"/>
          <w:szCs w:val="20"/>
        </w:rPr>
        <w:t xml:space="preserve">, M. and </w:t>
      </w:r>
      <w:proofErr w:type="spellStart"/>
      <w:r w:rsidRPr="00DB7BBD">
        <w:rPr>
          <w:rFonts w:ascii="Times New Roman" w:hAnsi="Times New Roman" w:cs="Times New Roman"/>
          <w:sz w:val="20"/>
          <w:szCs w:val="20"/>
        </w:rPr>
        <w:t>Pasqua</w:t>
      </w:r>
      <w:proofErr w:type="spellEnd"/>
      <w:r w:rsidRPr="00DB7BBD">
        <w:rPr>
          <w:rFonts w:ascii="Times New Roman" w:hAnsi="Times New Roman" w:cs="Times New Roman"/>
          <w:sz w:val="20"/>
          <w:szCs w:val="20"/>
        </w:rPr>
        <w:t xml:space="preserve">, G., 2019. </w:t>
      </w:r>
    </w:p>
    <w:p w:rsidR="00975B5B" w:rsidP="00975B5B" w:rsidRDefault="00975B5B" w14:paraId="0A899CF8" w14:textId="77777777">
      <w:pPr>
        <w:jc w:val="both"/>
        <w:rPr>
          <w:rFonts w:ascii="Times New Roman" w:hAnsi="Times New Roman" w:cs="Times New Roman"/>
          <w:i/>
          <w:iCs/>
          <w:sz w:val="20"/>
          <w:szCs w:val="20"/>
        </w:rPr>
      </w:pPr>
      <w:r>
        <w:rPr>
          <w:rFonts w:ascii="Times New Roman" w:hAnsi="Times New Roman" w:cs="Times New Roman"/>
          <w:sz w:val="20"/>
          <w:szCs w:val="20"/>
        </w:rPr>
        <w:t xml:space="preserve">       </w:t>
      </w:r>
      <w:r w:rsidRPr="00DB7BBD">
        <w:rPr>
          <w:rFonts w:ascii="Times New Roman" w:hAnsi="Times New Roman" w:cs="Times New Roman"/>
          <w:sz w:val="20"/>
          <w:szCs w:val="20"/>
        </w:rPr>
        <w:t>Phenolic content and in vitro antifungal activity of unripe grape extracts from agro-industrial wastes. </w:t>
      </w:r>
      <w:r w:rsidRPr="00DB7BBD">
        <w:rPr>
          <w:rFonts w:ascii="Times New Roman" w:hAnsi="Times New Roman" w:cs="Times New Roman"/>
          <w:i/>
          <w:iCs/>
          <w:sz w:val="20"/>
          <w:szCs w:val="20"/>
        </w:rPr>
        <w:t xml:space="preserve">Natural </w:t>
      </w:r>
    </w:p>
    <w:p w:rsidR="00975B5B" w:rsidP="00975B5B" w:rsidRDefault="00975B5B" w14:paraId="5C5781ED" w14:textId="77777777">
      <w:pPr>
        <w:jc w:val="both"/>
        <w:rPr>
          <w:rFonts w:ascii="Times New Roman" w:hAnsi="Times New Roman" w:cs="Times New Roman"/>
          <w:sz w:val="20"/>
          <w:szCs w:val="20"/>
        </w:rPr>
      </w:pPr>
      <w:r>
        <w:rPr>
          <w:rFonts w:ascii="Times New Roman" w:hAnsi="Times New Roman" w:cs="Times New Roman"/>
          <w:i/>
          <w:iCs/>
          <w:sz w:val="20"/>
          <w:szCs w:val="20"/>
        </w:rPr>
        <w:t xml:space="preserve">       </w:t>
      </w:r>
      <w:r w:rsidRPr="00DB7BBD">
        <w:rPr>
          <w:rFonts w:ascii="Times New Roman" w:hAnsi="Times New Roman" w:cs="Times New Roman"/>
          <w:i/>
          <w:iCs/>
          <w:sz w:val="20"/>
          <w:szCs w:val="20"/>
        </w:rPr>
        <w:t>product research</w:t>
      </w:r>
      <w:r w:rsidRPr="00DB7BBD">
        <w:rPr>
          <w:rFonts w:ascii="Times New Roman" w:hAnsi="Times New Roman" w:cs="Times New Roman"/>
          <w:sz w:val="20"/>
          <w:szCs w:val="20"/>
        </w:rPr>
        <w:t>, </w:t>
      </w:r>
      <w:r w:rsidRPr="00DB7BBD">
        <w:rPr>
          <w:rFonts w:ascii="Times New Roman" w:hAnsi="Times New Roman" w:cs="Times New Roman"/>
          <w:i/>
          <w:iCs/>
          <w:sz w:val="20"/>
          <w:szCs w:val="20"/>
        </w:rPr>
        <w:t>33</w:t>
      </w:r>
      <w:r w:rsidRPr="00DB7BBD">
        <w:rPr>
          <w:rFonts w:ascii="Times New Roman" w:hAnsi="Times New Roman" w:cs="Times New Roman"/>
          <w:sz w:val="20"/>
          <w:szCs w:val="20"/>
        </w:rPr>
        <w:t>(6), pp.803-807.</w:t>
      </w:r>
    </w:p>
    <w:p w:rsidRPr="00DB7BBD" w:rsidR="00975B5B" w:rsidP="00975B5B" w:rsidRDefault="00975B5B" w14:paraId="62096D4D" w14:textId="77777777">
      <w:pPr>
        <w:jc w:val="both"/>
        <w:rPr>
          <w:rFonts w:ascii="Times New Roman" w:hAnsi="Times New Roman" w:cs="Times New Roman"/>
          <w:sz w:val="20"/>
          <w:szCs w:val="20"/>
        </w:rPr>
      </w:pPr>
      <w:r w:rsidRPr="00DB7BBD">
        <w:rPr>
          <w:rFonts w:ascii="Times New Roman" w:hAnsi="Times New Roman" w:cs="Times New Roman"/>
          <w:sz w:val="20"/>
          <w:szCs w:val="20"/>
        </w:rPr>
        <w:t xml:space="preserve">Steinberg, G., Schuster, M., </w:t>
      </w:r>
      <w:proofErr w:type="spellStart"/>
      <w:r w:rsidRPr="00DB7BBD">
        <w:rPr>
          <w:rFonts w:ascii="Times New Roman" w:hAnsi="Times New Roman" w:cs="Times New Roman"/>
          <w:sz w:val="20"/>
          <w:szCs w:val="20"/>
        </w:rPr>
        <w:t>Gurr</w:t>
      </w:r>
      <w:proofErr w:type="spellEnd"/>
      <w:r w:rsidRPr="00DB7BBD">
        <w:rPr>
          <w:rFonts w:ascii="Times New Roman" w:hAnsi="Times New Roman" w:cs="Times New Roman"/>
          <w:sz w:val="20"/>
          <w:szCs w:val="20"/>
        </w:rPr>
        <w:t xml:space="preserve">, S.J., Schrader, T.A., Schrader, M., Wood, M., Early, A. and Kilaru, S., 2020. </w:t>
      </w:r>
    </w:p>
    <w:p w:rsidR="00975B5B" w:rsidP="00975B5B" w:rsidRDefault="00975B5B" w14:paraId="1EB31CF5" w14:textId="77777777">
      <w:pPr>
        <w:jc w:val="both"/>
        <w:rPr>
          <w:rFonts w:ascii="Times New Roman" w:hAnsi="Times New Roman" w:cs="Times New Roman"/>
          <w:i/>
          <w:iCs/>
          <w:sz w:val="20"/>
          <w:szCs w:val="20"/>
        </w:rPr>
      </w:pPr>
      <w:r>
        <w:rPr>
          <w:rFonts w:ascii="Times New Roman" w:hAnsi="Times New Roman" w:cs="Times New Roman"/>
          <w:sz w:val="20"/>
          <w:szCs w:val="20"/>
        </w:rPr>
        <w:t xml:space="preserve">      </w:t>
      </w:r>
      <w:r w:rsidRPr="00DB7BBD">
        <w:rPr>
          <w:rFonts w:ascii="Times New Roman" w:hAnsi="Times New Roman" w:cs="Times New Roman"/>
          <w:sz w:val="20"/>
          <w:szCs w:val="20"/>
        </w:rPr>
        <w:t>A lipophilic cation protects crops against fungal pathogens by multiple modes of action. </w:t>
      </w:r>
      <w:r w:rsidRPr="00DB7BBD">
        <w:rPr>
          <w:rFonts w:ascii="Times New Roman" w:hAnsi="Times New Roman" w:cs="Times New Roman"/>
          <w:i/>
          <w:iCs/>
          <w:sz w:val="20"/>
          <w:szCs w:val="20"/>
        </w:rPr>
        <w:t xml:space="preserve">Nature </w:t>
      </w:r>
    </w:p>
    <w:p w:rsidR="00975B5B" w:rsidP="00975B5B" w:rsidRDefault="00975B5B" w14:paraId="586AB1C1" w14:textId="77777777">
      <w:pPr>
        <w:jc w:val="both"/>
        <w:rPr>
          <w:rFonts w:ascii="Times New Roman" w:hAnsi="Times New Roman" w:cs="Times New Roman"/>
          <w:sz w:val="20"/>
          <w:szCs w:val="20"/>
        </w:rPr>
      </w:pPr>
      <w:r>
        <w:rPr>
          <w:rFonts w:ascii="Times New Roman" w:hAnsi="Times New Roman" w:cs="Times New Roman"/>
          <w:i/>
          <w:iCs/>
          <w:sz w:val="20"/>
          <w:szCs w:val="20"/>
        </w:rPr>
        <w:t xml:space="preserve">      </w:t>
      </w:r>
      <w:r w:rsidRPr="00DB7BBD">
        <w:rPr>
          <w:rFonts w:ascii="Times New Roman" w:hAnsi="Times New Roman" w:cs="Times New Roman"/>
          <w:i/>
          <w:iCs/>
          <w:sz w:val="20"/>
          <w:szCs w:val="20"/>
        </w:rPr>
        <w:t>communications</w:t>
      </w:r>
      <w:r w:rsidRPr="00DB7BBD">
        <w:rPr>
          <w:rFonts w:ascii="Times New Roman" w:hAnsi="Times New Roman" w:cs="Times New Roman"/>
          <w:sz w:val="20"/>
          <w:szCs w:val="20"/>
        </w:rPr>
        <w:t>, </w:t>
      </w:r>
      <w:r w:rsidRPr="00DB7BBD">
        <w:rPr>
          <w:rFonts w:ascii="Times New Roman" w:hAnsi="Times New Roman" w:cs="Times New Roman"/>
          <w:i/>
          <w:iCs/>
          <w:sz w:val="20"/>
          <w:szCs w:val="20"/>
        </w:rPr>
        <w:t>11</w:t>
      </w:r>
      <w:r w:rsidRPr="00DB7BBD">
        <w:rPr>
          <w:rFonts w:ascii="Times New Roman" w:hAnsi="Times New Roman" w:cs="Times New Roman"/>
          <w:sz w:val="20"/>
          <w:szCs w:val="20"/>
        </w:rPr>
        <w:t xml:space="preserve">(1), p.1608. </w:t>
      </w:r>
    </w:p>
    <w:p w:rsidR="00975B5B" w:rsidP="00975B5B" w:rsidRDefault="00975B5B" w14:paraId="44D8FDAD" w14:textId="77777777">
      <w:pPr>
        <w:jc w:val="both"/>
        <w:rPr>
          <w:rFonts w:ascii="Times New Roman" w:hAnsi="Times New Roman" w:cs="Times New Roman"/>
          <w:sz w:val="20"/>
          <w:szCs w:val="20"/>
        </w:rPr>
      </w:pPr>
      <w:proofErr w:type="spellStart"/>
      <w:r w:rsidRPr="00DB7BBD">
        <w:rPr>
          <w:rFonts w:ascii="Times New Roman" w:hAnsi="Times New Roman" w:cs="Times New Roman"/>
          <w:sz w:val="20"/>
          <w:szCs w:val="20"/>
        </w:rPr>
        <w:t>Tenni</w:t>
      </w:r>
      <w:proofErr w:type="spellEnd"/>
      <w:r w:rsidRPr="00DB7BBD">
        <w:rPr>
          <w:rFonts w:ascii="Times New Roman" w:hAnsi="Times New Roman" w:cs="Times New Roman"/>
          <w:sz w:val="20"/>
          <w:szCs w:val="20"/>
        </w:rPr>
        <w:t xml:space="preserve">, D., </w:t>
      </w:r>
      <w:proofErr w:type="spellStart"/>
      <w:r w:rsidRPr="00DB7BBD">
        <w:rPr>
          <w:rFonts w:ascii="Times New Roman" w:hAnsi="Times New Roman" w:cs="Times New Roman"/>
          <w:sz w:val="20"/>
          <w:szCs w:val="20"/>
        </w:rPr>
        <w:t>Sinetti</w:t>
      </w:r>
      <w:proofErr w:type="spellEnd"/>
      <w:r w:rsidRPr="00DB7BBD">
        <w:rPr>
          <w:rFonts w:ascii="Times New Roman" w:hAnsi="Times New Roman" w:cs="Times New Roman"/>
          <w:sz w:val="20"/>
          <w:szCs w:val="20"/>
        </w:rPr>
        <w:t xml:space="preserve">, A., Waldner, M., </w:t>
      </w:r>
      <w:proofErr w:type="spellStart"/>
      <w:r w:rsidRPr="00DB7BBD">
        <w:rPr>
          <w:rFonts w:ascii="Times New Roman" w:hAnsi="Times New Roman" w:cs="Times New Roman"/>
          <w:sz w:val="20"/>
          <w:szCs w:val="20"/>
        </w:rPr>
        <w:t>Torriani</w:t>
      </w:r>
      <w:proofErr w:type="spellEnd"/>
      <w:r w:rsidRPr="00DB7BBD">
        <w:rPr>
          <w:rFonts w:ascii="Times New Roman" w:hAnsi="Times New Roman" w:cs="Times New Roman"/>
          <w:sz w:val="20"/>
          <w:szCs w:val="20"/>
        </w:rPr>
        <w:t xml:space="preserve">, S.F. and Romani, M., 2021. First report of </w:t>
      </w:r>
      <w:proofErr w:type="spellStart"/>
      <w:r w:rsidRPr="00DB7BBD">
        <w:rPr>
          <w:rFonts w:ascii="Times New Roman" w:hAnsi="Times New Roman" w:cs="Times New Roman"/>
          <w:sz w:val="20"/>
          <w:szCs w:val="20"/>
        </w:rPr>
        <w:t>QoI</w:t>
      </w:r>
      <w:proofErr w:type="spellEnd"/>
      <w:r w:rsidRPr="00DB7BBD">
        <w:rPr>
          <w:rFonts w:ascii="Times New Roman" w:hAnsi="Times New Roman" w:cs="Times New Roman"/>
          <w:sz w:val="20"/>
          <w:szCs w:val="20"/>
        </w:rPr>
        <w:t xml:space="preserve"> resistance in Italian </w:t>
      </w:r>
    </w:p>
    <w:p w:rsidRPr="00DB7BBD" w:rsidR="00975B5B" w:rsidP="00975B5B" w:rsidRDefault="00975B5B" w14:paraId="242044E7" w14:textId="65A028F2">
      <w:pPr>
        <w:jc w:val="both"/>
        <w:rPr>
          <w:rFonts w:ascii="Times New Roman" w:hAnsi="Times New Roman" w:cs="Times New Roman"/>
          <w:sz w:val="20"/>
          <w:szCs w:val="20"/>
        </w:rPr>
      </w:pPr>
      <w:r>
        <w:rPr>
          <w:rFonts w:ascii="Times New Roman" w:hAnsi="Times New Roman" w:cs="Times New Roman"/>
          <w:sz w:val="20"/>
          <w:szCs w:val="20"/>
        </w:rPr>
        <w:t xml:space="preserve">      </w:t>
      </w:r>
      <w:r w:rsidRPr="00DB7BBD">
        <w:rPr>
          <w:rFonts w:ascii="Times New Roman" w:hAnsi="Times New Roman" w:cs="Times New Roman"/>
          <w:sz w:val="20"/>
          <w:szCs w:val="20"/>
        </w:rPr>
        <w:t xml:space="preserve">population of </w:t>
      </w:r>
      <w:proofErr w:type="spellStart"/>
      <w:r w:rsidRPr="00DB7BBD">
        <w:rPr>
          <w:rFonts w:ascii="Times New Roman" w:hAnsi="Times New Roman" w:cs="Times New Roman"/>
          <w:sz w:val="20"/>
          <w:szCs w:val="20"/>
        </w:rPr>
        <w:t>Pyricularia</w:t>
      </w:r>
      <w:proofErr w:type="spellEnd"/>
      <w:r w:rsidRPr="00DB7BBD">
        <w:rPr>
          <w:rFonts w:ascii="Times New Roman" w:hAnsi="Times New Roman" w:cs="Times New Roman"/>
          <w:sz w:val="20"/>
          <w:szCs w:val="20"/>
        </w:rPr>
        <w:t xml:space="preserve"> </w:t>
      </w:r>
      <w:proofErr w:type="spellStart"/>
      <w:r w:rsidRPr="00DB7BBD">
        <w:rPr>
          <w:rFonts w:ascii="Times New Roman" w:hAnsi="Times New Roman" w:cs="Times New Roman"/>
          <w:sz w:val="20"/>
          <w:szCs w:val="20"/>
        </w:rPr>
        <w:t>oryzae</w:t>
      </w:r>
      <w:proofErr w:type="spellEnd"/>
      <w:r w:rsidRPr="00DB7BBD">
        <w:rPr>
          <w:rFonts w:ascii="Times New Roman" w:hAnsi="Times New Roman" w:cs="Times New Roman"/>
          <w:sz w:val="20"/>
          <w:szCs w:val="20"/>
        </w:rPr>
        <w:t>. </w:t>
      </w:r>
      <w:r w:rsidRPr="00DB7BBD">
        <w:rPr>
          <w:rFonts w:ascii="Times New Roman" w:hAnsi="Times New Roman" w:cs="Times New Roman"/>
          <w:i/>
          <w:iCs/>
          <w:sz w:val="20"/>
          <w:szCs w:val="20"/>
        </w:rPr>
        <w:t>Journal of Plant Diseases and Protection</w:t>
      </w:r>
      <w:r w:rsidRPr="00DB7BBD">
        <w:rPr>
          <w:rFonts w:ascii="Times New Roman" w:hAnsi="Times New Roman" w:cs="Times New Roman"/>
          <w:sz w:val="20"/>
          <w:szCs w:val="20"/>
        </w:rPr>
        <w:t>, </w:t>
      </w:r>
      <w:r w:rsidRPr="00DB7BBD">
        <w:rPr>
          <w:rFonts w:ascii="Times New Roman" w:hAnsi="Times New Roman" w:cs="Times New Roman"/>
          <w:i/>
          <w:iCs/>
          <w:sz w:val="20"/>
          <w:szCs w:val="20"/>
        </w:rPr>
        <w:t>128</w:t>
      </w:r>
      <w:r w:rsidRPr="00DB7BBD">
        <w:rPr>
          <w:rFonts w:ascii="Times New Roman" w:hAnsi="Times New Roman" w:cs="Times New Roman"/>
          <w:sz w:val="20"/>
          <w:szCs w:val="20"/>
        </w:rPr>
        <w:t>(6), pp.1705-1709.</w:t>
      </w:r>
    </w:p>
    <w:p w:rsidRPr="00DB7BBD" w:rsidR="00975B5B" w:rsidP="00975B5B" w:rsidRDefault="00975B5B" w14:paraId="645C1859" w14:textId="77777777">
      <w:pPr>
        <w:jc w:val="both"/>
        <w:rPr>
          <w:rFonts w:ascii="Times New Roman" w:hAnsi="Times New Roman" w:cs="Times New Roman"/>
          <w:sz w:val="20"/>
          <w:szCs w:val="20"/>
        </w:rPr>
      </w:pPr>
    </w:p>
    <w:p w:rsidRPr="00DB7BBD" w:rsidR="00975B5B" w:rsidP="00975B5B" w:rsidRDefault="00975B5B" w14:paraId="390081EF" w14:textId="77777777">
      <w:pPr>
        <w:jc w:val="both"/>
        <w:rPr>
          <w:rFonts w:ascii="Times New Roman" w:hAnsi="Times New Roman" w:cs="Times New Roman"/>
          <w:sz w:val="20"/>
          <w:szCs w:val="20"/>
          <w:lang w:val="en-GB"/>
        </w:rPr>
      </w:pPr>
    </w:p>
    <w:p w:rsidRPr="00DB7BBD" w:rsidR="00975B5B" w:rsidP="00975B5B" w:rsidRDefault="00975B5B" w14:paraId="41659D45" w14:textId="77777777">
      <w:pPr>
        <w:jc w:val="both"/>
        <w:rPr>
          <w:rFonts w:ascii="Times New Roman" w:hAnsi="Times New Roman" w:cs="Times New Roman"/>
          <w:sz w:val="20"/>
          <w:szCs w:val="20"/>
        </w:rPr>
      </w:pPr>
    </w:p>
    <w:p w:rsidRPr="00975B5B" w:rsidR="00975B5B" w:rsidP="00975B5B" w:rsidRDefault="00975B5B" w14:paraId="11302FDA" w14:textId="77777777">
      <w:pPr>
        <w:jc w:val="both"/>
        <w:rPr>
          <w:rFonts w:ascii="Times New Roman" w:hAnsi="Times New Roman" w:cs="Times New Roman"/>
          <w:b/>
          <w:bCs/>
        </w:rPr>
      </w:pPr>
    </w:p>
    <w:p w:rsidRPr="006E7B17" w:rsidR="008E378D" w:rsidP="003B5D8A" w:rsidRDefault="008E378D" w14:paraId="49ED5395" w14:textId="77777777">
      <w:pPr>
        <w:jc w:val="both"/>
        <w:rPr>
          <w:rFonts w:ascii="Times New Roman" w:hAnsi="Times New Roman" w:cs="Times New Roman"/>
        </w:rPr>
      </w:pPr>
    </w:p>
    <w:p w:rsidRPr="00DB7BBD" w:rsidR="003B5D8A" w:rsidP="00DB7BBD" w:rsidRDefault="003B5D8A" w14:paraId="5FF5E544" w14:textId="31EEF4E2">
      <w:pPr>
        <w:jc w:val="both"/>
        <w:rPr>
          <w:rFonts w:ascii="Times New Roman" w:hAnsi="Times New Roman" w:cs="Times New Roman"/>
          <w:sz w:val="20"/>
          <w:szCs w:val="20"/>
        </w:rPr>
      </w:pPr>
    </w:p>
    <w:p w:rsidRPr="00110C78" w:rsidR="003B5D8A" w:rsidP="003B5D8A" w:rsidRDefault="003B5D8A" w14:paraId="2465A00F" w14:textId="77777777">
      <w:pPr>
        <w:jc w:val="both"/>
        <w:rPr>
          <w:rFonts w:ascii="Times New Roman" w:hAnsi="Times New Roman" w:cs="Times New Roman"/>
          <w:sz w:val="19"/>
          <w:szCs w:val="19"/>
        </w:rPr>
      </w:pPr>
    </w:p>
    <w:p w:rsidRPr="00110C78" w:rsidR="003B5D8A" w:rsidP="003B5D8A" w:rsidRDefault="003B5D8A" w14:paraId="69BA128C" w14:textId="77777777">
      <w:pPr>
        <w:jc w:val="both"/>
        <w:rPr>
          <w:rFonts w:ascii="Times New Roman" w:hAnsi="Times New Roman" w:cs="Times New Roman"/>
          <w:sz w:val="19"/>
          <w:szCs w:val="19"/>
        </w:rPr>
      </w:pPr>
    </w:p>
    <w:p w:rsidRPr="00BD1545" w:rsidR="003B5D8A" w:rsidP="003B5D8A" w:rsidRDefault="003B5D8A" w14:paraId="2266806B" w14:textId="77777777">
      <w:pPr>
        <w:rPr>
          <w:sz w:val="19"/>
          <w:szCs w:val="19"/>
        </w:rPr>
      </w:pPr>
    </w:p>
    <w:p w:rsidRPr="00110C78" w:rsidR="003B5D8A" w:rsidP="00110C78" w:rsidRDefault="003B5D8A" w14:paraId="33ECFF10" w14:textId="77777777">
      <w:pPr>
        <w:jc w:val="both"/>
        <w:rPr>
          <w:rFonts w:ascii="Times New Roman" w:hAnsi="Times New Roman" w:cs="Times New Roman"/>
          <w:sz w:val="22"/>
          <w:szCs w:val="22"/>
        </w:rPr>
      </w:pPr>
    </w:p>
    <w:sectPr w:rsidRPr="00110C78" w:rsidR="003B5D8A" w:rsidSect="003114EC">
      <w:pgSz w:w="11906" w:h="16838" w:orient="portrait"/>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BC1"/>
    <w:multiLevelType w:val="hybridMultilevel"/>
    <w:tmpl w:val="3F6A486A"/>
    <w:lvl w:ilvl="0" w:tplc="8778808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7777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78"/>
    <w:rsid w:val="00016D67"/>
    <w:rsid w:val="000234E7"/>
    <w:rsid w:val="000524B5"/>
    <w:rsid w:val="00076336"/>
    <w:rsid w:val="00110C78"/>
    <w:rsid w:val="00113012"/>
    <w:rsid w:val="00130A84"/>
    <w:rsid w:val="00140B1F"/>
    <w:rsid w:val="00142551"/>
    <w:rsid w:val="0021288F"/>
    <w:rsid w:val="00256137"/>
    <w:rsid w:val="00282442"/>
    <w:rsid w:val="002C2F39"/>
    <w:rsid w:val="002D7594"/>
    <w:rsid w:val="003114EC"/>
    <w:rsid w:val="0032402B"/>
    <w:rsid w:val="003B5D8A"/>
    <w:rsid w:val="00424A94"/>
    <w:rsid w:val="00451E82"/>
    <w:rsid w:val="00494163"/>
    <w:rsid w:val="004A7B19"/>
    <w:rsid w:val="005339AA"/>
    <w:rsid w:val="005412B8"/>
    <w:rsid w:val="005450D2"/>
    <w:rsid w:val="005462C4"/>
    <w:rsid w:val="00597339"/>
    <w:rsid w:val="005A341D"/>
    <w:rsid w:val="005D4CD8"/>
    <w:rsid w:val="00623C62"/>
    <w:rsid w:val="00625ABC"/>
    <w:rsid w:val="00640A2A"/>
    <w:rsid w:val="006A3EA3"/>
    <w:rsid w:val="006A6B70"/>
    <w:rsid w:val="006E7B17"/>
    <w:rsid w:val="006F4EE0"/>
    <w:rsid w:val="00725897"/>
    <w:rsid w:val="00727CF3"/>
    <w:rsid w:val="00750A9E"/>
    <w:rsid w:val="00760F1D"/>
    <w:rsid w:val="007757D2"/>
    <w:rsid w:val="007A761B"/>
    <w:rsid w:val="007B6E1D"/>
    <w:rsid w:val="008965FA"/>
    <w:rsid w:val="008C05C5"/>
    <w:rsid w:val="008E378D"/>
    <w:rsid w:val="00975B5B"/>
    <w:rsid w:val="009A1558"/>
    <w:rsid w:val="009A3BCE"/>
    <w:rsid w:val="009C0FAE"/>
    <w:rsid w:val="00A51C89"/>
    <w:rsid w:val="00A6386F"/>
    <w:rsid w:val="00A65BB8"/>
    <w:rsid w:val="00AA1CFD"/>
    <w:rsid w:val="00AF1229"/>
    <w:rsid w:val="00B138D4"/>
    <w:rsid w:val="00B203C0"/>
    <w:rsid w:val="00B67A6F"/>
    <w:rsid w:val="00BD1545"/>
    <w:rsid w:val="00C36542"/>
    <w:rsid w:val="00D21946"/>
    <w:rsid w:val="00DA7EE7"/>
    <w:rsid w:val="00DB7BBD"/>
    <w:rsid w:val="00DC2BE9"/>
    <w:rsid w:val="00E37C14"/>
    <w:rsid w:val="00EC0F13"/>
    <w:rsid w:val="00F458A4"/>
    <w:rsid w:val="00F82C30"/>
    <w:rsid w:val="00FB2079"/>
    <w:rsid w:val="01E35C8C"/>
    <w:rsid w:val="20D14634"/>
    <w:rsid w:val="3A11190B"/>
    <w:rsid w:val="7F9EA5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2681"/>
  <w15:chartTrackingRefBased/>
  <w15:docId w15:val="{008316D6-DEC3-D140-BECE-923299F2B9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725897"/>
    <w:pPr>
      <w:keepNext/>
      <w:widowControl w:val="0"/>
      <w:suppressAutoHyphens/>
      <w:outlineLvl w:val="1"/>
    </w:pPr>
    <w:rPr>
      <w:rFonts w:ascii="Times New Roman" w:hAnsi="Times New Roman" w:eastAsia="Times New Roman" w:cs="Times New Roman"/>
      <w:kern w:val="0"/>
      <w:sz w:val="32"/>
      <w:szCs w:val="20"/>
      <w:lang w:val="it-IT" w:eastAsia="zh-CN"/>
      <w14:ligatures w14:val="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10C78"/>
    <w:rPr>
      <w:color w:val="0563C1" w:themeColor="hyperlink"/>
      <w:u w:val="single"/>
    </w:rPr>
  </w:style>
  <w:style w:type="character" w:styleId="UnresolvedMention">
    <w:name w:val="Unresolved Mention"/>
    <w:basedOn w:val="DefaultParagraphFont"/>
    <w:uiPriority w:val="99"/>
    <w:semiHidden/>
    <w:unhideWhenUsed/>
    <w:rsid w:val="00110C78"/>
    <w:rPr>
      <w:color w:val="605E5C"/>
      <w:shd w:val="clear" w:color="auto" w:fill="E1DFDD"/>
    </w:rPr>
  </w:style>
  <w:style w:type="paragraph" w:styleId="BodyText2">
    <w:name w:val="Body Text 2"/>
    <w:basedOn w:val="Normal"/>
    <w:link w:val="BodyText2Char"/>
    <w:qFormat/>
    <w:rsid w:val="005A341D"/>
    <w:pPr>
      <w:widowControl w:val="0"/>
      <w:shd w:val="clear" w:color="auto" w:fill="FFFFFF"/>
      <w:suppressAutoHyphens/>
    </w:pPr>
    <w:rPr>
      <w:rFonts w:ascii="Times New Roman" w:hAnsi="Times New Roman" w:eastAsia="Times New Roman" w:cs="Times New Roman"/>
      <w:b/>
      <w:bCs/>
      <w:i/>
      <w:iCs/>
      <w:kern w:val="0"/>
      <w:sz w:val="28"/>
      <w:szCs w:val="20"/>
      <w:lang w:val="it-IT" w:eastAsia="zh-CN"/>
      <w14:ligatures w14:val="none"/>
    </w:rPr>
  </w:style>
  <w:style w:type="character" w:styleId="BodyText2Char" w:customStyle="1">
    <w:name w:val="Body Text 2 Char"/>
    <w:basedOn w:val="DefaultParagraphFont"/>
    <w:link w:val="BodyText2"/>
    <w:rsid w:val="005A341D"/>
    <w:rPr>
      <w:rFonts w:ascii="Times New Roman" w:hAnsi="Times New Roman" w:eastAsia="Times New Roman" w:cs="Times New Roman"/>
      <w:b/>
      <w:bCs/>
      <w:i/>
      <w:iCs/>
      <w:kern w:val="0"/>
      <w:sz w:val="28"/>
      <w:szCs w:val="20"/>
      <w:shd w:val="clear" w:color="auto" w:fill="FFFFFF"/>
      <w:lang w:val="it-IT" w:eastAsia="zh-CN"/>
      <w14:ligatures w14:val="none"/>
    </w:rPr>
  </w:style>
  <w:style w:type="paragraph" w:styleId="Caption">
    <w:name w:val="caption"/>
    <w:basedOn w:val="Normal"/>
    <w:next w:val="Normal"/>
    <w:uiPriority w:val="35"/>
    <w:unhideWhenUsed/>
    <w:qFormat/>
    <w:rsid w:val="00BD1545"/>
    <w:pPr>
      <w:spacing w:after="200"/>
    </w:pPr>
    <w:rPr>
      <w:i/>
      <w:iCs/>
      <w:color w:val="44546A" w:themeColor="text2"/>
      <w:sz w:val="18"/>
      <w:szCs w:val="18"/>
    </w:rPr>
  </w:style>
  <w:style w:type="paragraph" w:styleId="ListParagraph">
    <w:name w:val="List Paragraph"/>
    <w:basedOn w:val="Normal"/>
    <w:uiPriority w:val="34"/>
    <w:qFormat/>
    <w:rsid w:val="00256137"/>
    <w:pPr>
      <w:ind w:left="720"/>
      <w:contextualSpacing/>
    </w:pPr>
  </w:style>
  <w:style w:type="character" w:styleId="Heading2Char" w:customStyle="1">
    <w:name w:val="Heading 2 Char"/>
    <w:basedOn w:val="DefaultParagraphFont"/>
    <w:link w:val="Heading2"/>
    <w:uiPriority w:val="9"/>
    <w:rsid w:val="00725897"/>
    <w:rPr>
      <w:rFonts w:ascii="Times New Roman" w:hAnsi="Times New Roman" w:eastAsia="Times New Roman" w:cs="Times New Roman"/>
      <w:kern w:val="0"/>
      <w:sz w:val="32"/>
      <w:szCs w:val="20"/>
      <w:lang w:val="it-IT" w:eastAsia="zh-CN"/>
      <w14:ligatures w14:val="none"/>
    </w:rPr>
  </w:style>
  <w:style w:type="paragraph" w:styleId="Header">
    <w:name w:val="header"/>
    <w:basedOn w:val="Normal"/>
    <w:link w:val="HeaderChar"/>
    <w:rsid w:val="00725897"/>
    <w:pPr>
      <w:tabs>
        <w:tab w:val="center" w:pos="4819"/>
        <w:tab w:val="right" w:pos="9638"/>
      </w:tabs>
      <w:suppressAutoHyphens/>
      <w:spacing w:line="264" w:lineRule="auto"/>
      <w:jc w:val="both"/>
    </w:pPr>
    <w:rPr>
      <w:rFonts w:ascii="Times New Roman" w:hAnsi="Times New Roman" w:eastAsia="Times New Roman" w:cs="Times New Roman"/>
      <w:sz w:val="20"/>
      <w:szCs w:val="20"/>
      <w:lang w:val="nl-NL" w:eastAsia="zh-CN"/>
      <w14:ligatures w14:val="none"/>
    </w:rPr>
  </w:style>
  <w:style w:type="character" w:styleId="HeaderChar" w:customStyle="1">
    <w:name w:val="Header Char"/>
    <w:basedOn w:val="DefaultParagraphFont"/>
    <w:link w:val="Header"/>
    <w:rsid w:val="00725897"/>
    <w:rPr>
      <w:rFonts w:ascii="Times New Roman" w:hAnsi="Times New Roman" w:eastAsia="Times New Roman" w:cs="Times New Roman"/>
      <w:sz w:val="20"/>
      <w:szCs w:val="20"/>
      <w:lang w:val="nl-NL" w:eastAsia="zh-CN"/>
      <w14:ligatures w14:val="none"/>
    </w:rPr>
  </w:style>
  <w:style w:type="paragraph" w:styleId="Revision">
    <w:name w:val="Revision"/>
    <w:hidden/>
    <w:uiPriority w:val="99"/>
    <w:semiHidden/>
    <w:rsid w:val="00750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 Type="http://schemas.openxmlformats.org/officeDocument/2006/relationships/hyperlink" Target="mailto:Shamila.Ghosh@unimi.it" TargetMode="External" Id="Rcf7fb4e4b1f941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30ADCAB3-860A-6248-A9B6-399A6E255DD5}">
  <ds:schemaRefs>
    <ds:schemaRef ds:uri="http://schemas.openxmlformats.org/officeDocument/2006/bibliography"/>
  </ds:schemaRefs>
</ds:datastoreItem>
</file>

<file path=customXml/itemProps2.xml><?xml version="1.0" encoding="utf-8"?>
<ds:datastoreItem xmlns:ds="http://schemas.openxmlformats.org/officeDocument/2006/customXml" ds:itemID="{A114BEF8-F305-4FF5-A578-0BFD4414E757}"/>
</file>

<file path=customXml/itemProps3.xml><?xml version="1.0" encoding="utf-8"?>
<ds:datastoreItem xmlns:ds="http://schemas.openxmlformats.org/officeDocument/2006/customXml" ds:itemID="{E1DC919B-6D5F-41F2-81F6-198517AC3AC6}"/>
</file>

<file path=customXml/itemProps4.xml><?xml version="1.0" encoding="utf-8"?>
<ds:datastoreItem xmlns:ds="http://schemas.openxmlformats.org/officeDocument/2006/customXml" ds:itemID="{0D52B1B6-786C-415E-B29E-2654B20399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Ghosh</dc:creator>
  <cp:keywords/>
  <dc:description/>
  <cp:lastModifiedBy>GIUSEPPE BLAIOTTA</cp:lastModifiedBy>
  <cp:revision>35</cp:revision>
  <cp:lastPrinted>2023-07-18T14:43:00Z</cp:lastPrinted>
  <dcterms:created xsi:type="dcterms:W3CDTF">2023-07-17T13:21:00Z</dcterms:created>
  <dcterms:modified xsi:type="dcterms:W3CDTF">2023-07-19T15:51:55Z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y fmtid="{D5CDD505-2E9C-101B-9397-08002B2CF9AE}" pid="3" name="MediaServiceImageTags">
    <vt:lpwstr/>
  </property>
</Properties>
</file>