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40B6" w14:textId="4EA64110" w:rsidR="00125C3A" w:rsidRPr="00125C3A" w:rsidRDefault="00125C3A" w:rsidP="00125C3A">
      <w:pPr>
        <w:pStyle w:val="Title"/>
        <w:spacing w:before="600" w:line="240" w:lineRule="auto"/>
        <w:rPr>
          <w:lang w:val="en-GB"/>
        </w:rPr>
      </w:pPr>
      <w:r>
        <w:rPr>
          <w:lang w:val="en-GB"/>
        </w:rPr>
        <w:t xml:space="preserve">Pigmented wheat as a valuable raw material to produce cereal-based foods with high nutritional value and rich in bioactive </w:t>
      </w:r>
      <w:proofErr w:type="gramStart"/>
      <w:r>
        <w:rPr>
          <w:lang w:val="en-GB"/>
        </w:rPr>
        <w:t>compounds</w:t>
      </w:r>
      <w:proofErr w:type="gramEnd"/>
    </w:p>
    <w:p w14:paraId="2395F3D8" w14:textId="02021679" w:rsidR="009E7531" w:rsidRPr="00A33BBF" w:rsidRDefault="009E7531" w:rsidP="00120A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 xml:space="preserve">Ilenia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Gaeta</w:t>
      </w:r>
      <w:proofErr w:type="spellEnd"/>
      <w:r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i.gaeta</w:t>
      </w:r>
      <w:r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@</w:t>
      </w:r>
      <w:r w:rsidR="00996FC9"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studenti.</w:t>
      </w:r>
      <w:r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uni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mol</w:t>
      </w:r>
      <w:r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de-DE" w:eastAsia="zh-CN"/>
        </w:rPr>
        <w:t>.it)</w:t>
      </w:r>
    </w:p>
    <w:p w14:paraId="4AB85F8A" w14:textId="436AAF1F" w:rsidR="009E7531" w:rsidRPr="00A33BBF" w:rsidRDefault="000B5691" w:rsidP="00120A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</w:pPr>
      <w:r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Dep</w:t>
      </w:r>
      <w:r w:rsidR="0038177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t.</w:t>
      </w:r>
      <w:r w:rsidR="009E7531"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</w:t>
      </w:r>
      <w:r w:rsidR="009E7531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of Agricultural</w:t>
      </w:r>
      <w:r w:rsidR="009E7531"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,</w:t>
      </w:r>
      <w:r w:rsidR="009E7531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Environmental, and Food Sciences, </w:t>
      </w:r>
      <w:r w:rsidR="009E7531"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University of</w:t>
      </w:r>
      <w:r w:rsidR="009E7531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Molise</w:t>
      </w:r>
      <w:r w:rsidR="009E7531"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,</w:t>
      </w:r>
      <w:r w:rsidR="009E7531" w:rsidRPr="009A0E5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  <w:t xml:space="preserve"> 86100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  <w:t>,</w:t>
      </w:r>
      <w:r w:rsidR="009E7531" w:rsidRPr="009A0E5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  <w:t xml:space="preserve"> Campobasso CB</w:t>
      </w:r>
      <w:r w:rsidR="009E7531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,</w:t>
      </w:r>
      <w:r w:rsidR="009E7531" w:rsidRPr="00A33BB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Italy</w:t>
      </w:r>
    </w:p>
    <w:p w14:paraId="1E360235" w14:textId="20AE4F98" w:rsidR="009E7531" w:rsidRDefault="009E7531" w:rsidP="00120A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35F4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Tutor: Prof</w:t>
      </w:r>
      <w:r w:rsidR="00A81FE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</w:t>
      </w:r>
      <w:r w:rsidRPr="00535F4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Maria Cristina Messia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, </w:t>
      </w:r>
      <w:r w:rsidR="00021C9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Co-tutor: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Prof. Emanuele Marconi</w:t>
      </w:r>
    </w:p>
    <w:p w14:paraId="18FF7343" w14:textId="77777777" w:rsidR="009E7531" w:rsidRPr="00535F4E" w:rsidRDefault="009E7531" w:rsidP="009E75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18DFF128" w14:textId="148FDCBE" w:rsidR="00174F34" w:rsidRDefault="00213774" w:rsidP="00091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This PhD </w:t>
      </w:r>
      <w:r w:rsidR="004F2338">
        <w:rPr>
          <w:rFonts w:ascii="Times New Roman" w:hAnsi="Times New Roman" w:cs="Times New Roman"/>
          <w:sz w:val="20"/>
          <w:szCs w:val="20"/>
          <w:lang w:val="en-US"/>
        </w:rPr>
        <w:t xml:space="preserve">thesis 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project aims to enhance the bioactive potential of pigmented </w:t>
      </w:r>
      <w:r w:rsidR="00902356">
        <w:rPr>
          <w:rFonts w:ascii="Times New Roman" w:hAnsi="Times New Roman" w:cs="Times New Roman"/>
          <w:sz w:val="20"/>
          <w:szCs w:val="20"/>
          <w:lang w:val="en-US"/>
        </w:rPr>
        <w:t xml:space="preserve">durum and soft 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>wheat varieties through anthocyanin-rich flour</w:t>
      </w:r>
      <w:r w:rsidR="00634B4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 production. </w:t>
      </w:r>
      <w:r>
        <w:rPr>
          <w:rFonts w:ascii="Times New Roman" w:hAnsi="Times New Roman" w:cs="Times New Roman"/>
          <w:sz w:val="20"/>
          <w:szCs w:val="20"/>
          <w:lang w:val="en-US"/>
        </w:rPr>
        <w:t>Appropriate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 recombination </w:t>
      </w:r>
      <w:r w:rsidR="00417C8C">
        <w:rPr>
          <w:rFonts w:ascii="Times New Roman" w:hAnsi="Times New Roman" w:cs="Times New Roman"/>
          <w:sz w:val="20"/>
          <w:szCs w:val="20"/>
          <w:lang w:val="en-US"/>
        </w:rPr>
        <w:t xml:space="preserve">of pigmented </w:t>
      </w:r>
      <w:r w:rsidR="007A214A">
        <w:rPr>
          <w:rFonts w:ascii="Times New Roman" w:hAnsi="Times New Roman" w:cs="Times New Roman"/>
          <w:sz w:val="20"/>
          <w:szCs w:val="20"/>
          <w:lang w:val="en-US"/>
        </w:rPr>
        <w:t>wheat milling fraction</w:t>
      </w:r>
      <w:r w:rsidR="00634B4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 will allow </w:t>
      </w:r>
      <w:r w:rsidR="009201C4">
        <w:rPr>
          <w:rFonts w:ascii="Times New Roman" w:hAnsi="Times New Roman" w:cs="Times New Roman"/>
          <w:sz w:val="20"/>
          <w:szCs w:val="20"/>
          <w:lang w:val="en-US"/>
        </w:rPr>
        <w:t>the production</w:t>
      </w:r>
      <w:r w:rsidR="007A21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7A214A">
        <w:rPr>
          <w:rFonts w:ascii="Times New Roman" w:hAnsi="Times New Roman" w:cs="Times New Roman"/>
          <w:sz w:val="20"/>
          <w:szCs w:val="20"/>
          <w:lang w:val="en-US"/>
        </w:rPr>
        <w:t xml:space="preserve"> flour</w:t>
      </w:r>
      <w:r w:rsidR="00634B4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A21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7742">
        <w:rPr>
          <w:rFonts w:ascii="Times New Roman" w:hAnsi="Times New Roman" w:cs="Times New Roman"/>
          <w:sz w:val="20"/>
          <w:szCs w:val="20"/>
          <w:lang w:val="en-US"/>
        </w:rPr>
        <w:t xml:space="preserve">enriched </w:t>
      </w:r>
      <w:r w:rsidR="009201C4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4E7742">
        <w:rPr>
          <w:rFonts w:ascii="Times New Roman" w:hAnsi="Times New Roman" w:cs="Times New Roman"/>
          <w:sz w:val="20"/>
          <w:szCs w:val="20"/>
          <w:lang w:val="en-US"/>
        </w:rPr>
        <w:t xml:space="preserve"> bioactive compounds </w:t>
      </w:r>
      <w:r w:rsidR="00902356">
        <w:rPr>
          <w:rFonts w:ascii="Times New Roman" w:hAnsi="Times New Roman" w:cs="Times New Roman"/>
          <w:sz w:val="20"/>
          <w:szCs w:val="20"/>
          <w:lang w:val="en-US"/>
        </w:rPr>
        <w:t xml:space="preserve">useful </w:t>
      </w:r>
      <w:r w:rsidR="007A214A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292340">
        <w:rPr>
          <w:rFonts w:ascii="Times New Roman" w:hAnsi="Times New Roman" w:cs="Times New Roman"/>
          <w:sz w:val="20"/>
          <w:szCs w:val="20"/>
          <w:lang w:val="en-US"/>
        </w:rPr>
        <w:t>obtain</w:t>
      </w:r>
      <w:r w:rsidR="007A214A">
        <w:rPr>
          <w:rFonts w:ascii="Times New Roman" w:hAnsi="Times New Roman" w:cs="Times New Roman"/>
          <w:sz w:val="20"/>
          <w:szCs w:val="20"/>
          <w:lang w:val="en-US"/>
        </w:rPr>
        <w:t xml:space="preserve"> innovative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 functional foods</w:t>
      </w:r>
      <w:r w:rsidR="0029234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such as fresh or dry pasta and bakery </w:t>
      </w:r>
      <w:r w:rsidR="004F2338" w:rsidRPr="004F2338">
        <w:rPr>
          <w:rFonts w:ascii="Times New Roman" w:hAnsi="Times New Roman" w:cs="Times New Roman"/>
          <w:sz w:val="20"/>
          <w:szCs w:val="20"/>
          <w:lang w:val="en-US"/>
        </w:rPr>
        <w:t>products that meet the nutritional, sensory</w:t>
      </w:r>
      <w:r w:rsidR="0029234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F2338" w:rsidRPr="004F2338">
        <w:rPr>
          <w:rFonts w:ascii="Times New Roman" w:hAnsi="Times New Roman" w:cs="Times New Roman"/>
          <w:sz w:val="20"/>
          <w:szCs w:val="20"/>
          <w:lang w:val="en-US"/>
        </w:rPr>
        <w:t xml:space="preserve"> and health needs of consumers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4FB04D0" w14:textId="6559F0F7" w:rsidR="00213774" w:rsidRPr="00213774" w:rsidRDefault="00213774" w:rsidP="000910A2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74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5200D4">
        <w:rPr>
          <w:rFonts w:ascii="Times New Roman" w:hAnsi="Times New Roman" w:cs="Times New Roman"/>
          <w:b/>
          <w:bCs/>
          <w:sz w:val="24"/>
          <w:szCs w:val="24"/>
        </w:rPr>
        <w:t>frumento</w:t>
      </w:r>
      <w:r w:rsidRPr="00213774">
        <w:rPr>
          <w:rFonts w:ascii="Times New Roman" w:hAnsi="Times New Roman" w:cs="Times New Roman"/>
          <w:b/>
          <w:bCs/>
          <w:sz w:val="24"/>
          <w:szCs w:val="24"/>
        </w:rPr>
        <w:t xml:space="preserve"> pigmentato </w:t>
      </w:r>
      <w:r w:rsidR="00CC18E3">
        <w:rPr>
          <w:rFonts w:ascii="Times New Roman" w:hAnsi="Times New Roman" w:cs="Times New Roman"/>
          <w:b/>
          <w:bCs/>
          <w:sz w:val="24"/>
          <w:szCs w:val="24"/>
        </w:rPr>
        <w:t>quale</w:t>
      </w:r>
      <w:r w:rsidRPr="00213774">
        <w:rPr>
          <w:rFonts w:ascii="Times New Roman" w:hAnsi="Times New Roman" w:cs="Times New Roman"/>
          <w:b/>
          <w:bCs/>
          <w:sz w:val="24"/>
          <w:szCs w:val="24"/>
        </w:rPr>
        <w:t xml:space="preserve"> preziosa materia prima per</w:t>
      </w:r>
      <w:r w:rsidR="005200D4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Pr="00213774">
        <w:rPr>
          <w:rFonts w:ascii="Times New Roman" w:hAnsi="Times New Roman" w:cs="Times New Roman"/>
          <w:b/>
          <w:bCs/>
          <w:sz w:val="24"/>
          <w:szCs w:val="24"/>
        </w:rPr>
        <w:t xml:space="preserve"> prod</w:t>
      </w:r>
      <w:r w:rsidR="005200D4">
        <w:rPr>
          <w:rFonts w:ascii="Times New Roman" w:hAnsi="Times New Roman" w:cs="Times New Roman"/>
          <w:b/>
          <w:bCs/>
          <w:sz w:val="24"/>
          <w:szCs w:val="24"/>
        </w:rPr>
        <w:t>uzione di</w:t>
      </w:r>
      <w:r w:rsidRPr="00213774">
        <w:rPr>
          <w:rFonts w:ascii="Times New Roman" w:hAnsi="Times New Roman" w:cs="Times New Roman"/>
          <w:b/>
          <w:bCs/>
          <w:sz w:val="24"/>
          <w:szCs w:val="24"/>
        </w:rPr>
        <w:t xml:space="preserve"> alimenti a base di cereali ad alto valore nutrizionale e ricchi di composti bioattivi</w:t>
      </w:r>
    </w:p>
    <w:p w14:paraId="1CF46579" w14:textId="2CD7A071" w:rsidR="00BB7491" w:rsidRDefault="0086462B" w:rsidP="003A2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Questo progetto di tesi di dottorato </w:t>
      </w:r>
      <w:r w:rsidR="001F4E73">
        <w:rPr>
          <w:rFonts w:ascii="Times New Roman" w:hAnsi="Times New Roman" w:cs="Times New Roman"/>
          <w:sz w:val="20"/>
          <w:szCs w:val="20"/>
        </w:rPr>
        <w:t>mira a</w:t>
      </w:r>
      <w:r>
        <w:rPr>
          <w:rFonts w:ascii="Times New Roman" w:hAnsi="Times New Roman" w:cs="Times New Roman"/>
          <w:sz w:val="20"/>
          <w:szCs w:val="20"/>
        </w:rPr>
        <w:t xml:space="preserve"> valoriz</w:t>
      </w:r>
      <w:r w:rsidR="001F4E73">
        <w:rPr>
          <w:rFonts w:ascii="Times New Roman" w:hAnsi="Times New Roman" w:cs="Times New Roman"/>
          <w:sz w:val="20"/>
          <w:szCs w:val="20"/>
        </w:rPr>
        <w:t xml:space="preserve">zare il potenziale bioattivo di </w:t>
      </w:r>
      <w:r>
        <w:rPr>
          <w:rFonts w:ascii="Times New Roman" w:hAnsi="Times New Roman" w:cs="Times New Roman"/>
          <w:sz w:val="20"/>
          <w:szCs w:val="20"/>
        </w:rPr>
        <w:t xml:space="preserve">varietà di frumento </w:t>
      </w:r>
      <w:r w:rsidR="00902356">
        <w:rPr>
          <w:rFonts w:ascii="Times New Roman" w:hAnsi="Times New Roman" w:cs="Times New Roman"/>
          <w:sz w:val="20"/>
          <w:szCs w:val="20"/>
        </w:rPr>
        <w:t xml:space="preserve">duro e tenero </w:t>
      </w:r>
      <w:r>
        <w:rPr>
          <w:rFonts w:ascii="Times New Roman" w:hAnsi="Times New Roman" w:cs="Times New Roman"/>
          <w:sz w:val="20"/>
          <w:szCs w:val="20"/>
        </w:rPr>
        <w:t>pigmentato attraverso la produzione di sfarinati ricchi in antociani</w:t>
      </w:r>
      <w:r w:rsidR="001F4E73">
        <w:rPr>
          <w:rFonts w:ascii="Times New Roman" w:hAnsi="Times New Roman" w:cs="Times New Roman"/>
          <w:sz w:val="20"/>
          <w:szCs w:val="20"/>
        </w:rPr>
        <w:t xml:space="preserve">. </w:t>
      </w:r>
      <w:r w:rsidR="002C2200">
        <w:rPr>
          <w:rFonts w:ascii="Times New Roman" w:hAnsi="Times New Roman" w:cs="Times New Roman"/>
          <w:sz w:val="20"/>
          <w:szCs w:val="20"/>
        </w:rPr>
        <w:t>Mediante opportune</w:t>
      </w:r>
      <w:r>
        <w:rPr>
          <w:rFonts w:ascii="Times New Roman" w:hAnsi="Times New Roman" w:cs="Times New Roman"/>
          <w:sz w:val="20"/>
          <w:szCs w:val="20"/>
        </w:rPr>
        <w:t xml:space="preserve"> ricombinazion</w:t>
      </w:r>
      <w:r w:rsidR="002C220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200">
        <w:rPr>
          <w:rFonts w:ascii="Times New Roman" w:hAnsi="Times New Roman" w:cs="Times New Roman"/>
          <w:sz w:val="20"/>
          <w:szCs w:val="20"/>
        </w:rPr>
        <w:t xml:space="preserve">di frazioni di macinazione </w:t>
      </w:r>
      <w:r w:rsidR="009201C4">
        <w:rPr>
          <w:rFonts w:ascii="Times New Roman" w:hAnsi="Times New Roman" w:cs="Times New Roman"/>
          <w:sz w:val="20"/>
          <w:szCs w:val="20"/>
        </w:rPr>
        <w:t>si produrranno</w:t>
      </w:r>
      <w:r w:rsidR="002C2200">
        <w:rPr>
          <w:rFonts w:ascii="Times New Roman" w:hAnsi="Times New Roman" w:cs="Times New Roman"/>
          <w:sz w:val="20"/>
          <w:szCs w:val="20"/>
        </w:rPr>
        <w:t xml:space="preserve"> sfarinati </w:t>
      </w:r>
      <w:r w:rsidR="004E7742">
        <w:rPr>
          <w:rFonts w:ascii="Times New Roman" w:hAnsi="Times New Roman" w:cs="Times New Roman"/>
          <w:sz w:val="20"/>
          <w:szCs w:val="20"/>
        </w:rPr>
        <w:t>ricchi di composti bioattivi</w:t>
      </w:r>
      <w:r w:rsidR="002C2200">
        <w:rPr>
          <w:rFonts w:ascii="Times New Roman" w:hAnsi="Times New Roman" w:cs="Times New Roman"/>
          <w:sz w:val="20"/>
          <w:szCs w:val="20"/>
        </w:rPr>
        <w:t xml:space="preserve"> utili </w:t>
      </w:r>
      <w:r w:rsidR="009201C4">
        <w:rPr>
          <w:rFonts w:ascii="Times New Roman" w:hAnsi="Times New Roman" w:cs="Times New Roman"/>
          <w:sz w:val="20"/>
          <w:szCs w:val="20"/>
        </w:rPr>
        <w:t>all’ottenimento</w:t>
      </w:r>
      <w:r>
        <w:rPr>
          <w:rFonts w:ascii="Times New Roman" w:hAnsi="Times New Roman" w:cs="Times New Roman"/>
          <w:sz w:val="20"/>
          <w:szCs w:val="20"/>
        </w:rPr>
        <w:t xml:space="preserve"> di alimenti funzionali</w:t>
      </w:r>
      <w:r w:rsidR="00894449">
        <w:rPr>
          <w:rFonts w:ascii="Times New Roman" w:hAnsi="Times New Roman" w:cs="Times New Roman"/>
          <w:sz w:val="20"/>
          <w:szCs w:val="20"/>
        </w:rPr>
        <w:t xml:space="preserve"> innovativi</w:t>
      </w:r>
      <w:r w:rsidR="001F4E73">
        <w:rPr>
          <w:rFonts w:ascii="Times New Roman" w:hAnsi="Times New Roman" w:cs="Times New Roman"/>
          <w:sz w:val="20"/>
          <w:szCs w:val="20"/>
        </w:rPr>
        <w:t xml:space="preserve">, </w:t>
      </w:r>
      <w:r w:rsidR="001F4E73" w:rsidRPr="00E92E91">
        <w:rPr>
          <w:rFonts w:ascii="Times New Roman" w:hAnsi="Times New Roman" w:cs="Times New Roman"/>
          <w:sz w:val="20"/>
          <w:szCs w:val="20"/>
        </w:rPr>
        <w:t>come pasta fresca o secca e prodotti da forno,</w:t>
      </w:r>
      <w:r w:rsidR="001F4E73">
        <w:rPr>
          <w:rFonts w:ascii="Times New Roman" w:hAnsi="Times New Roman" w:cs="Times New Roman"/>
          <w:sz w:val="20"/>
          <w:szCs w:val="20"/>
        </w:rPr>
        <w:t xml:space="preserve"> in grado di soddisfare il consumatore sotto il profilo nutrizionale, sensoriale ed eventualmente salutistico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0AE195" w14:textId="77777777" w:rsidR="003438C4" w:rsidRDefault="003438C4" w:rsidP="003A2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5987D" w14:textId="77777777" w:rsidR="00BB7491" w:rsidRDefault="00BB7491" w:rsidP="00BB7491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7A9EDFA7" w14:textId="1F66C196" w:rsidR="00960B4C" w:rsidRPr="00905C62" w:rsidRDefault="00346349" w:rsidP="00905C6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</w:pPr>
      <w:r w:rsidRPr="00AE4816"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 wp14:anchorId="3FFF8994" wp14:editId="5A786562">
            <wp:simplePos x="0" y="0"/>
            <wp:positionH relativeFrom="column">
              <wp:posOffset>1872615</wp:posOffset>
            </wp:positionH>
            <wp:positionV relativeFrom="page">
              <wp:posOffset>5372100</wp:posOffset>
            </wp:positionV>
            <wp:extent cx="2374265" cy="1447165"/>
            <wp:effectExtent l="0" t="0" r="6985" b="635"/>
            <wp:wrapTopAndBottom/>
            <wp:docPr id="19" name="Immagine 19" descr="Immagine che contiene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 descr="Immagine che contiene orologio&#10;&#10;Descrizione generat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3"/>
                    <a:stretch/>
                  </pic:blipFill>
                  <pic:spPr bwMode="auto">
                    <a:xfrm>
                      <a:off x="0" y="0"/>
                      <a:ext cx="2374265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F6" w:rsidRPr="007E0EF6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>Anthocyanins are a class of polyphenols responsible for</w:t>
      </w:r>
      <w:r w:rsidR="007E0EF6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 the red, purple, orange</w:t>
      </w:r>
      <w:r w:rsidR="006D6AFE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>,</w:t>
      </w:r>
      <w:r w:rsidR="007E0EF6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 </w:t>
      </w:r>
      <w:r w:rsidR="007E0EF6" w:rsidRPr="007E0EF6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>and blue colors of many fruits, vegetables, flowers</w:t>
      </w:r>
      <w:r w:rsidR="006D6AFE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>,</w:t>
      </w:r>
      <w:r w:rsidR="007E0EF6" w:rsidRPr="007E0EF6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 and other plants. </w:t>
      </w:r>
      <w:r w:rsidR="007D7336" w:rsidRPr="00950838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Scientific research is evaluating the use of anthocyanins in </w:t>
      </w:r>
      <w:r w:rsidR="006D6AFE" w:rsidRPr="006D6AFE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>producing foods that may positively affect</w:t>
      </w:r>
      <w:r w:rsidR="007D7336" w:rsidRPr="00950838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 health</w:t>
      </w:r>
      <w:r w:rsidR="00905C62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 </w:t>
      </w:r>
      <w:r w:rsidR="00E65945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>(Gupta et al., 2021).</w:t>
      </w:r>
      <w:r w:rsidR="007D7336" w:rsidRPr="00950838">
        <w:rPr>
          <w:rFonts w:ascii="Times New Roman" w:eastAsia="Calibri" w:hAnsi="Times New Roman" w:cs="Times New Roman"/>
          <w:noProof/>
          <w:sz w:val="20"/>
          <w:szCs w:val="20"/>
          <w:lang w:val="en-US" w:eastAsia="it-IT"/>
        </w:rPr>
        <w:t xml:space="preserve"> </w:t>
      </w:r>
      <w:r w:rsidR="00577D42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A</w:t>
      </w:r>
      <w:r w:rsidR="00AE4816" w:rsidRPr="00AE481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nthocyanins</w:t>
      </w:r>
      <w:r w:rsidR="007D733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are</w:t>
      </w:r>
      <w:r w:rsidR="007D7336" w:rsidRPr="00AE481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</w:t>
      </w:r>
      <w:r w:rsidR="00AE4816" w:rsidRPr="00AE481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also found in a few pigmented wheat varieties</w:t>
      </w:r>
      <w:r w:rsidR="00577D42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as</w:t>
      </w:r>
      <w:r w:rsidR="00AE4816" w:rsidRPr="00AE481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polyhydroxylated and methoxylated heterosides derived from the flavylium ion or 2-phenilbenzopyrilium</w:t>
      </w:r>
      <w:r w:rsidR="008C16BD">
        <w:rPr>
          <w:rFonts w:eastAsia="Calibri"/>
          <w:noProof/>
          <w:sz w:val="20"/>
          <w:szCs w:val="20"/>
          <w:vertAlign w:val="superscript"/>
          <w:lang w:val="en-US"/>
        </w:rPr>
        <w:t xml:space="preserve"> </w:t>
      </w:r>
      <w:r w:rsidR="00BB7491" w:rsidRPr="00D43556">
        <w:rPr>
          <w:rFonts w:ascii="Times New Roman" w:hAnsi="Times New Roman" w:cs="Times New Roman"/>
          <w:sz w:val="20"/>
          <w:szCs w:val="20"/>
          <w:lang w:val="en-US"/>
        </w:rPr>
        <w:t>(Figure 1)</w:t>
      </w:r>
      <w:r w:rsidR="00BB749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5987840" w14:textId="39CAAC5C" w:rsidR="00BB7491" w:rsidRPr="00917641" w:rsidRDefault="00BB7491" w:rsidP="002F0ADE">
      <w:pPr>
        <w:spacing w:before="300" w:after="30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A22C40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Figure 1</w:t>
      </w:r>
      <w:r w:rsidR="00D8787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17641">
        <w:rPr>
          <w:rFonts w:ascii="Times New Roman" w:hAnsi="Times New Roman" w:cs="Times New Roman"/>
          <w:i/>
          <w:iCs/>
          <w:sz w:val="20"/>
          <w:szCs w:val="20"/>
          <w:lang w:val="en-US"/>
        </w:rPr>
        <w:t>Flavylium cation with two aromatic rings (</w:t>
      </w:r>
      <w:r w:rsidRPr="00917641">
        <w:rPr>
          <w:rFonts w:ascii="Times New Roman" w:hAnsi="Times New Roman" w:cs="Times New Roman"/>
          <w:b/>
          <w:bCs/>
          <w:i/>
          <w:iCs/>
          <w:color w:val="ED7D31" w:themeColor="accent2"/>
          <w:sz w:val="20"/>
          <w:szCs w:val="20"/>
          <w:lang w:val="en-US"/>
        </w:rPr>
        <w:t>A</w:t>
      </w:r>
      <w:r w:rsidRPr="0091764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91764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and </w:t>
      </w:r>
      <w:r w:rsidRPr="00917641">
        <w:rPr>
          <w:rFonts w:ascii="Times New Roman" w:hAnsi="Times New Roman" w:cs="Times New Roman"/>
          <w:b/>
          <w:bCs/>
          <w:i/>
          <w:iCs/>
          <w:color w:val="92D050"/>
          <w:sz w:val="20"/>
          <w:szCs w:val="20"/>
          <w:lang w:val="en-US"/>
        </w:rPr>
        <w:t>B</w:t>
      </w:r>
      <w:r w:rsidRPr="00917641">
        <w:rPr>
          <w:rFonts w:ascii="Times New Roman" w:hAnsi="Times New Roman" w:cs="Times New Roman"/>
          <w:i/>
          <w:iCs/>
          <w:sz w:val="20"/>
          <w:szCs w:val="20"/>
          <w:lang w:val="en-US"/>
        </w:rPr>
        <w:t>) and an oxygenated heterocycle (</w:t>
      </w:r>
      <w:r w:rsidRPr="009176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C</w:t>
      </w:r>
      <w:r w:rsidRPr="00917641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</w:p>
    <w:p w14:paraId="3EBAFA9F" w14:textId="2ED0F696" w:rsidR="002C7A4E" w:rsidRDefault="00BB7491" w:rsidP="00894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In pigmented wheat, anthocyanins are </w:t>
      </w:r>
      <w:r w:rsidR="006D6AFE">
        <w:rPr>
          <w:rFonts w:ascii="Times New Roman" w:hAnsi="Times New Roman" w:cs="Times New Roman"/>
          <w:sz w:val="20"/>
          <w:szCs w:val="20"/>
          <w:lang w:val="en-US"/>
        </w:rPr>
        <w:t>localized</w:t>
      </w:r>
      <w:r w:rsidR="0053075C"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7D7336">
        <w:rPr>
          <w:rFonts w:ascii="Times New Roman" w:hAnsi="Times New Roman" w:cs="Times New Roman"/>
          <w:sz w:val="20"/>
          <w:szCs w:val="20"/>
          <w:lang w:val="en-US"/>
        </w:rPr>
        <w:t xml:space="preserve">the outer layer of 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F68AA" w:rsidRPr="002F68AA">
        <w:rPr>
          <w:rFonts w:ascii="Times New Roman" w:hAnsi="Times New Roman" w:cs="Times New Roman"/>
          <w:sz w:val="20"/>
          <w:szCs w:val="20"/>
          <w:lang w:val="en-US"/>
        </w:rPr>
        <w:t>caryopsis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71D04">
        <w:rPr>
          <w:rFonts w:ascii="Times New Roman" w:hAnsi="Times New Roman" w:cs="Times New Roman"/>
          <w:sz w:val="20"/>
          <w:szCs w:val="20"/>
          <w:lang w:val="en-US"/>
        </w:rPr>
        <w:t>where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 they </w:t>
      </w:r>
      <w:r w:rsidR="00071D04">
        <w:rPr>
          <w:rFonts w:ascii="Times New Roman" w:hAnsi="Times New Roman" w:cs="Times New Roman"/>
          <w:sz w:val="20"/>
          <w:szCs w:val="20"/>
          <w:lang w:val="en-US"/>
        </w:rPr>
        <w:t>preserve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 the integrity of </w:t>
      </w:r>
      <w:r w:rsidR="007E0EF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>plant cells.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4335" w:rsidRPr="00DF4335">
        <w:rPr>
          <w:rFonts w:ascii="Times New Roman" w:hAnsi="Times New Roman" w:cs="Times New Roman"/>
          <w:sz w:val="20"/>
          <w:szCs w:val="20"/>
          <w:lang w:val="en-US"/>
        </w:rPr>
        <w:t xml:space="preserve">Scientific literature reports that this class of compounds is not only responsible for the pigmentation of plants but can also exert various protective effects. These properties include antioxidant and anti-inflammatory 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activities</w:t>
      </w:r>
      <w:r w:rsidR="00DF4335" w:rsidRPr="00DF4335">
        <w:rPr>
          <w:rFonts w:ascii="Times New Roman" w:hAnsi="Times New Roman" w:cs="Times New Roman"/>
          <w:sz w:val="20"/>
          <w:szCs w:val="20"/>
          <w:lang w:val="en-US"/>
        </w:rPr>
        <w:t>, prevention of heart disease, anti-ageing effects</w:t>
      </w:r>
      <w:r w:rsidR="00E659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F4335" w:rsidRPr="00DF4335">
        <w:rPr>
          <w:rFonts w:ascii="Times New Roman" w:hAnsi="Times New Roman" w:cs="Times New Roman"/>
          <w:sz w:val="20"/>
          <w:szCs w:val="20"/>
          <w:lang w:val="en-US"/>
        </w:rPr>
        <w:t xml:space="preserve"> and improv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 xml:space="preserve">ing </w:t>
      </w:r>
      <w:r w:rsidR="00DF4335" w:rsidRPr="00DF4335">
        <w:rPr>
          <w:rFonts w:ascii="Times New Roman" w:hAnsi="Times New Roman" w:cs="Times New Roman"/>
          <w:sz w:val="20"/>
          <w:szCs w:val="20"/>
          <w:lang w:val="en-US"/>
        </w:rPr>
        <w:t>gut health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A0E57">
        <w:rPr>
          <w:rFonts w:ascii="Times New Roman" w:hAnsi="Times New Roman" w:cs="Times New Roman"/>
          <w:sz w:val="20"/>
          <w:szCs w:val="20"/>
          <w:lang w:val="en-US"/>
        </w:rPr>
        <w:t>(Zhu, 2018)</w:t>
      </w:r>
      <w:r w:rsidRPr="00D4355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3075C" w:rsidRPr="0053075C">
        <w:rPr>
          <w:rFonts w:ascii="Times New Roman" w:hAnsi="Times New Roman" w:cs="Times New Roman"/>
          <w:sz w:val="20"/>
          <w:szCs w:val="20"/>
          <w:lang w:val="en-US"/>
        </w:rPr>
        <w:t xml:space="preserve">Based on the notion that cereal-based products can 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53075C" w:rsidRPr="0053075C">
        <w:rPr>
          <w:rFonts w:ascii="Times New Roman" w:hAnsi="Times New Roman" w:cs="Times New Roman"/>
          <w:sz w:val="20"/>
          <w:szCs w:val="20"/>
          <w:lang w:val="en-US"/>
        </w:rPr>
        <w:t xml:space="preserve"> suitable system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3075C" w:rsidRPr="0053075C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="0053075C">
        <w:rPr>
          <w:rFonts w:ascii="Times New Roman" w:hAnsi="Times New Roman" w:cs="Times New Roman"/>
          <w:sz w:val="20"/>
          <w:szCs w:val="20"/>
          <w:lang w:val="en-US"/>
        </w:rPr>
        <w:t xml:space="preserve">delivering 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>bioactive compounds (Ficco et al., 2014), the combination of bioactive molecules</w:t>
      </w:r>
      <w:r w:rsidR="00576F0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 xml:space="preserve"> such as </w:t>
      </w:r>
      <w:r w:rsidR="00DF4335" w:rsidRPr="00770341">
        <w:rPr>
          <w:rFonts w:ascii="Times New Roman" w:hAnsi="Times New Roman" w:cs="Times New Roman"/>
          <w:sz w:val="20"/>
          <w:szCs w:val="20"/>
          <w:lang w:val="en-US"/>
        </w:rPr>
        <w:t>anthocyanin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>, with one of the world's most consumed</w:t>
      </w:r>
      <w:r w:rsidR="002542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>cereals</w:t>
      </w:r>
      <w:r w:rsidR="00576F0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075C">
        <w:rPr>
          <w:rFonts w:ascii="Times New Roman" w:hAnsi="Times New Roman" w:cs="Times New Roman"/>
          <w:sz w:val="20"/>
          <w:szCs w:val="20"/>
          <w:lang w:val="en-US"/>
        </w:rPr>
        <w:t xml:space="preserve">such 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>as wheat</w:t>
      </w:r>
      <w:r w:rsidR="0091056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B62AA">
        <w:rPr>
          <w:rFonts w:ascii="Times New Roman" w:hAnsi="Times New Roman" w:cs="Times New Roman"/>
          <w:sz w:val="20"/>
          <w:szCs w:val="20"/>
          <w:lang w:val="en-US"/>
        </w:rPr>
        <w:t xml:space="preserve">makes </w:t>
      </w:r>
      <w:r w:rsidR="00E30138">
        <w:rPr>
          <w:rFonts w:ascii="Times New Roman" w:hAnsi="Times New Roman" w:cs="Times New Roman"/>
          <w:sz w:val="20"/>
          <w:szCs w:val="20"/>
          <w:lang w:val="en-US"/>
        </w:rPr>
        <w:t xml:space="preserve">the latter </w:t>
      </w:r>
      <w:r w:rsidR="0053075C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 xml:space="preserve"> ideal raw material from which to </w:t>
      </w:r>
      <w:r w:rsidR="0053075C">
        <w:rPr>
          <w:rFonts w:ascii="Times New Roman" w:hAnsi="Times New Roman" w:cs="Times New Roman"/>
          <w:sz w:val="20"/>
          <w:szCs w:val="20"/>
          <w:lang w:val="en-US"/>
        </w:rPr>
        <w:t>derive various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 xml:space="preserve"> functional</w:t>
      </w:r>
      <w:r w:rsidR="002542D7">
        <w:rPr>
          <w:rFonts w:ascii="Times New Roman" w:hAnsi="Times New Roman" w:cs="Times New Roman"/>
          <w:sz w:val="20"/>
          <w:szCs w:val="20"/>
          <w:lang w:val="en-US"/>
        </w:rPr>
        <w:t xml:space="preserve"> foods</w:t>
      </w:r>
      <w:r w:rsidR="00770341" w:rsidRPr="0077034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703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 xml:space="preserve">To date, there </w:t>
      </w:r>
      <w:r w:rsidR="0053075C" w:rsidRPr="0053075C">
        <w:rPr>
          <w:rFonts w:ascii="Times New Roman" w:hAnsi="Times New Roman" w:cs="Times New Roman"/>
          <w:sz w:val="20"/>
          <w:szCs w:val="20"/>
          <w:lang w:val="en-US"/>
        </w:rPr>
        <w:t>is limited evidence on</w:t>
      </w:r>
      <w:r w:rsidR="0053075C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>he formulation of anthocyanin-enriched products from pigmented wheat, such as cookies (Pasqualone et al., 2015), bread (Bartl et al., 2015)</w:t>
      </w:r>
      <w:r w:rsidR="0049335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 xml:space="preserve"> and dry or fresh pasta (Ficco et al., 2016), and furthermore, th</w:t>
      </w:r>
      <w:r w:rsidR="00950838">
        <w:rPr>
          <w:rFonts w:ascii="Times New Roman" w:hAnsi="Times New Roman" w:cs="Times New Roman"/>
          <w:sz w:val="20"/>
          <w:szCs w:val="20"/>
          <w:lang w:val="en-US"/>
        </w:rPr>
        <w:t>ese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0838">
        <w:rPr>
          <w:rFonts w:ascii="Times New Roman" w:hAnsi="Times New Roman" w:cs="Times New Roman"/>
          <w:sz w:val="20"/>
          <w:szCs w:val="20"/>
          <w:lang w:val="en-US"/>
        </w:rPr>
        <w:t>studies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 xml:space="preserve">still </w:t>
      </w:r>
      <w:r w:rsidR="0053075C" w:rsidRPr="0053075C">
        <w:rPr>
          <w:rFonts w:ascii="Times New Roman" w:hAnsi="Times New Roman" w:cs="Times New Roman"/>
          <w:sz w:val="20"/>
          <w:szCs w:val="20"/>
          <w:lang w:val="en-US"/>
        </w:rPr>
        <w:t>reveal some limitations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 xml:space="preserve"> and highlight the sensitivity of anthocyanins to different process parameters</w:t>
      </w:r>
      <w:r w:rsidR="00E659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 xml:space="preserve">like </w:t>
      </w:r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 xml:space="preserve">temperature, light, humidity, and </w:t>
      </w:r>
      <w:proofErr w:type="spellStart"/>
      <w:r w:rsidR="00275240" w:rsidRPr="00275240">
        <w:rPr>
          <w:rFonts w:ascii="Times New Roman" w:hAnsi="Times New Roman" w:cs="Times New Roman"/>
          <w:sz w:val="20"/>
          <w:szCs w:val="20"/>
          <w:lang w:val="en-US"/>
        </w:rPr>
        <w:t>pH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End"/>
      <w:r w:rsidR="00DF4335">
        <w:rPr>
          <w:rFonts w:ascii="Times New Roman" w:hAnsi="Times New Roman" w:cs="Times New Roman"/>
          <w:sz w:val="20"/>
          <w:szCs w:val="20"/>
          <w:lang w:val="en-US"/>
        </w:rPr>
        <w:t xml:space="preserve"> Starting from these issues</w:t>
      </w:r>
      <w:r w:rsidR="0089284A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F4335" w:rsidRPr="0089284A">
        <w:rPr>
          <w:rFonts w:ascii="Times New Roman" w:hAnsi="Times New Roman" w:cs="Times New Roman"/>
          <w:sz w:val="20"/>
          <w:szCs w:val="20"/>
          <w:lang w:val="en-US"/>
        </w:rPr>
        <w:t>th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DF4335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284A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project 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aims</w:t>
      </w:r>
      <w:r w:rsidR="0089284A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 to overcome the limitations by </w:t>
      </w:r>
      <w:r w:rsidR="00DF4335">
        <w:rPr>
          <w:rFonts w:ascii="Times New Roman" w:hAnsi="Times New Roman" w:cs="Times New Roman"/>
          <w:sz w:val="20"/>
          <w:szCs w:val="20"/>
          <w:lang w:val="en-US"/>
        </w:rPr>
        <w:t>characterizing</w:t>
      </w:r>
      <w:r w:rsidR="0089284A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 all fractions obtained by milling pigmented wheat varieties </w:t>
      </w:r>
      <w:r w:rsidR="00275240">
        <w:rPr>
          <w:rFonts w:ascii="Times New Roman" w:hAnsi="Times New Roman" w:cs="Times New Roman"/>
          <w:sz w:val="20"/>
          <w:szCs w:val="20"/>
          <w:lang w:val="en-US"/>
        </w:rPr>
        <w:t>through</w:t>
      </w:r>
      <w:r w:rsidR="0089284A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 their chemical and technological properties and anthocyanin</w:t>
      </w:r>
      <w:r w:rsidR="009201C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9284A" w:rsidRPr="0089284A">
        <w:rPr>
          <w:rFonts w:ascii="Times New Roman" w:hAnsi="Times New Roman" w:cs="Times New Roman"/>
          <w:sz w:val="20"/>
          <w:szCs w:val="20"/>
          <w:lang w:val="en-US"/>
        </w:rPr>
        <w:t xml:space="preserve"> content. </w:t>
      </w:r>
      <w:r w:rsidR="00AC46A1" w:rsidRPr="00B94509">
        <w:rPr>
          <w:rFonts w:ascii="Times New Roman" w:hAnsi="Times New Roman" w:cs="Times New Roman"/>
          <w:sz w:val="20"/>
          <w:szCs w:val="20"/>
          <w:lang w:val="en-US"/>
        </w:rPr>
        <w:t>In this way, it will be possible to identify the most suitable recombination to obtain an enriched flour useful to produce innovative grain-based functional foods with significant nutritional, technological, and health potential through bioactive compounds.</w:t>
      </w:r>
      <w:r w:rsidR="002D4055" w:rsidRPr="002D4055" w:rsidDel="002D40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7518940" w14:textId="77777777" w:rsidR="00C5107A" w:rsidRDefault="00C5107A" w:rsidP="00120A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AB3E4F" w14:textId="389F36D2" w:rsidR="003F5B49" w:rsidRDefault="003F5B49" w:rsidP="003F5B4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lastRenderedPageBreak/>
        <w:t>2. PhD Thesis Objectives and Milestones</w:t>
      </w:r>
    </w:p>
    <w:p w14:paraId="22D2A3F5" w14:textId="1E2801B6" w:rsidR="002D4055" w:rsidRDefault="003F5B49" w:rsidP="00120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0567">
        <w:rPr>
          <w:rFonts w:ascii="Times New Roman" w:hAnsi="Times New Roman" w:cs="Times New Roman"/>
          <w:sz w:val="20"/>
          <w:szCs w:val="20"/>
          <w:lang w:val="en-US"/>
        </w:rPr>
        <w:t>Within the overall objective mentioned above, this PhD thesis project can be subdivided into the following activities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B0567">
        <w:rPr>
          <w:rFonts w:ascii="Times New Roman" w:hAnsi="Times New Roman" w:cs="Times New Roman"/>
          <w:sz w:val="20"/>
          <w:szCs w:val="20"/>
          <w:lang w:val="en-US"/>
        </w:rPr>
        <w:t xml:space="preserve"> according to the Gantt diagram given in Table 1:</w:t>
      </w:r>
    </w:p>
    <w:p w14:paraId="6ADD4D82" w14:textId="0130D9B4" w:rsidR="00847C78" w:rsidRDefault="0093732E" w:rsidP="0093732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</w:pPr>
      <w:r w:rsidRPr="0093732E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A1)</w:t>
      </w:r>
      <w:r w:rsidRPr="0093732E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ab/>
      </w:r>
      <w:r w:rsidRPr="00847C78">
        <w:rPr>
          <w:rFonts w:ascii="Times New Roman" w:hAnsi="Times New Roman" w:cs="Times New Roman"/>
          <w:b/>
          <w:bCs/>
          <w:sz w:val="20"/>
          <w:szCs w:val="20"/>
          <w:lang w:val="en-US"/>
        </w:rPr>
        <w:t>Bibliographic research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47C78">
        <w:rPr>
          <w:rFonts w:ascii="Times New Roman" w:hAnsi="Times New Roman" w:cs="Times New Roman"/>
          <w:sz w:val="20"/>
          <w:szCs w:val="20"/>
          <w:lang w:val="en-US"/>
        </w:rPr>
        <w:t>nalysis of scientific literature and publications</w:t>
      </w:r>
      <w:r w:rsidR="00F57336">
        <w:rPr>
          <w:rFonts w:ascii="Times New Roman" w:hAnsi="Times New Roman" w:cs="Times New Roman"/>
          <w:sz w:val="20"/>
          <w:szCs w:val="20"/>
          <w:lang w:val="en-US"/>
        </w:rPr>
        <w:t xml:space="preserve"> (1-36 months)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18E8BA3" w14:textId="28C34227" w:rsidR="0093732E" w:rsidRDefault="0093732E" w:rsidP="0093732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</w:pPr>
      <w:r w:rsidRPr="0093732E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A2)</w:t>
      </w:r>
      <w:r w:rsidRPr="0093732E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ab/>
      </w:r>
      <w:r w:rsidRPr="003848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Screening and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characterization of</w:t>
      </w:r>
      <w:r w:rsidRPr="00EB311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pigmented grain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s</w:t>
      </w:r>
      <w:r w:rsidRPr="00EB311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:</w:t>
      </w:r>
      <w:r w:rsidRPr="00EB311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 w:rsidRPr="0063008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Screening of durum and soft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wheat</w:t>
      </w:r>
      <w:r w:rsidRPr="0063008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varieties with high anthocyanin content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(A2.1) </w:t>
      </w:r>
      <w:r w:rsidR="00F5733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(4-8 months) </w:t>
      </w:r>
      <w:r w:rsidRPr="0063008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on which analysis to determine the proximate composition, anthocyanin content, and other parameters</w:t>
      </w:r>
      <w:r w:rsidR="00E7330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used </w:t>
      </w:r>
      <w:r w:rsidRPr="0063008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for their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exhaustive </w:t>
      </w:r>
      <w:r w:rsidR="00C7037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characterization will</w:t>
      </w:r>
      <w:r w:rsidRPr="00E7330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be conducted</w:t>
      </w:r>
      <w:r w:rsidRPr="0063008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(A2.</w:t>
      </w:r>
      <w:r w:rsidR="00F5733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2) (6-12 months)</w:t>
      </w:r>
      <w:r w:rsidRPr="0063008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.</w:t>
      </w:r>
    </w:p>
    <w:p w14:paraId="71B965C7" w14:textId="5F3DC873" w:rsidR="0093732E" w:rsidRDefault="0093732E" w:rsidP="0093732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A3) </w:t>
      </w:r>
      <w:r w:rsidRPr="00ED147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Grain milling and chemical characterization of milling fractions: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</w:t>
      </w:r>
      <w:r w:rsidRPr="00FE669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pigmented wheat fractions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w</w:t>
      </w:r>
      <w:r w:rsidRPr="00FE669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ill be produced using pilot milling plants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(A3.1</w:t>
      </w:r>
      <w:r w:rsidR="00F5733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) (12-16 months)</w:t>
      </w:r>
      <w:r w:rsidRPr="00FE669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, and will be evaluated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for </w:t>
      </w:r>
      <w:r w:rsidRPr="00FE669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nutritional composition, along with anthocyanin content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(A3.2)</w:t>
      </w:r>
      <w:r w:rsidRPr="00FE669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, to obtain the necessary information for recombination</w:t>
      </w:r>
      <w:r w:rsidR="00F5733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(12-16 months).</w:t>
      </w:r>
    </w:p>
    <w:p w14:paraId="01B0ED29" w14:textId="78ED7F5E" w:rsidR="0093732E" w:rsidRDefault="0093732E" w:rsidP="0093732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A4)</w:t>
      </w:r>
      <w:r w:rsidRPr="0093732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Anthocyanin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profile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evaluation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of milling fractions by chromatographic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and spectrophotometric 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methods:</w:t>
      </w:r>
      <w:r w:rsidRPr="00FE34C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the individual fractions anthocyanin profile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will be evaluated </w:t>
      </w:r>
      <w:r w:rsidRPr="00FE34C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by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means of </w:t>
      </w:r>
      <w:r w:rsidRPr="00FE34C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different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analytical procedures (A4.1)</w:t>
      </w:r>
      <w:r w:rsidR="00F5733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(12-18</w:t>
      </w:r>
      <w:r w:rsidR="0079696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 w:rsidR="00F5733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months)</w:t>
      </w:r>
      <w:r w:rsidRPr="00FE34C0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.</w:t>
      </w:r>
    </w:p>
    <w:p w14:paraId="35D1144E" w14:textId="06A57AA2" w:rsidR="0093732E" w:rsidRDefault="0093732E" w:rsidP="0093732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A5)</w:t>
      </w:r>
      <w:r w:rsidRPr="0093732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M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illing fractions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recombination 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flours</w:t>
      </w:r>
      <w:r w:rsidRPr="00FD1A7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rheological assessment: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p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roper recombination of milling fractions to obtain anthocyanin-enriched flours on which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the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main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compositional and 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rheological parameters (Chopin's alveograph, Brabender's farinograph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and 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micro-</w:t>
      </w:r>
      <w:proofErr w:type="spellStart"/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viscoamilograph</w:t>
      </w:r>
      <w:proofErr w:type="spellEnd"/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, and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Falling number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(A5.1) 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will be evaluated to identify their potential technological implications</w:t>
      </w:r>
      <w:r w:rsidR="001D6A9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(18-20 months)</w:t>
      </w:r>
      <w:r w:rsidRPr="003768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.</w:t>
      </w:r>
    </w:p>
    <w:p w14:paraId="53197572" w14:textId="1E8220AF" w:rsidR="00373B2F" w:rsidRDefault="00373B2F" w:rsidP="00373B2F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</w:pPr>
      <w:r w:rsidRPr="00373B2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6</w:t>
      </w:r>
      <w:r w:rsidRPr="00373B2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)</w:t>
      </w:r>
      <w:r w:rsidRPr="00373B2F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C</w:t>
      </w:r>
      <w:r w:rsidRPr="00484C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ereal-based anthocyanin-rich food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s</w:t>
      </w:r>
      <w:r w:rsidRPr="00484C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 xml:space="preserve"> produ</w:t>
      </w:r>
      <w:r w:rsidRPr="003445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it-IT"/>
        </w:rPr>
        <w:t>ction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use of enriched flour to </w:t>
      </w:r>
      <w:r w:rsidR="007E0219">
        <w:rPr>
          <w:rFonts w:ascii="Times New Roman" w:hAnsi="Times New Roman" w:cs="Times New Roman"/>
          <w:sz w:val="20"/>
          <w:szCs w:val="20"/>
          <w:lang w:val="en-US"/>
        </w:rPr>
        <w:t>produce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innovative</w:t>
      </w:r>
      <w:r w:rsidRPr="00213774">
        <w:rPr>
          <w:rFonts w:ascii="Times New Roman" w:hAnsi="Times New Roman" w:cs="Times New Roman"/>
          <w:sz w:val="20"/>
          <w:szCs w:val="20"/>
          <w:lang w:val="en-US"/>
        </w:rPr>
        <w:t xml:space="preserve"> functional foods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</w:t>
      </w:r>
      <w:r w:rsidRPr="008B4F21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>balanced</w:t>
      </w:r>
      <w:r w:rsidRPr="008B4F21"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rheological and health outcomes related to anthocyanins.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it-IT"/>
        </w:rPr>
        <w:t xml:space="preserve"> </w:t>
      </w:r>
      <w:r w:rsidRPr="00174F34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The innovative products will be characterized </w:t>
      </w:r>
      <w:r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Pr="00174F34">
        <w:rPr>
          <w:rStyle w:val="rynqvb"/>
          <w:rFonts w:ascii="Times New Roman" w:hAnsi="Times New Roman" w:cs="Times New Roman"/>
          <w:sz w:val="20"/>
          <w:szCs w:val="20"/>
          <w:lang w:val="en-US"/>
        </w:rPr>
        <w:t>considering</w:t>
      </w:r>
      <w:r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4F34">
        <w:rPr>
          <w:rStyle w:val="rynqvb"/>
          <w:rFonts w:ascii="Times New Roman" w:hAnsi="Times New Roman" w:cs="Times New Roman"/>
          <w:sz w:val="20"/>
          <w:szCs w:val="20"/>
          <w:lang w:val="en-US"/>
        </w:rPr>
        <w:t>nutritional, sensory</w:t>
      </w:r>
      <w:r>
        <w:rPr>
          <w:rStyle w:val="rynqvb"/>
          <w:rFonts w:ascii="Times New Roman" w:hAnsi="Times New Roman" w:cs="Times New Roman"/>
          <w:sz w:val="20"/>
          <w:szCs w:val="20"/>
          <w:lang w:val="en-US"/>
        </w:rPr>
        <w:t>,</w:t>
      </w:r>
      <w:r w:rsidRPr="00174F34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and health features</w:t>
      </w:r>
      <w:r w:rsidR="001D6A9E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(22-36 months)</w:t>
      </w:r>
      <w:r>
        <w:rPr>
          <w:rStyle w:val="rynqvb"/>
          <w:rFonts w:ascii="Times New Roman" w:hAnsi="Times New Roman" w:cs="Times New Roman"/>
          <w:sz w:val="20"/>
          <w:szCs w:val="20"/>
          <w:lang w:val="en-US"/>
        </w:rPr>
        <w:t>.</w:t>
      </w:r>
    </w:p>
    <w:p w14:paraId="1F5958F6" w14:textId="392FA5C2" w:rsidR="00174F34" w:rsidRPr="00D13A1F" w:rsidRDefault="00761885" w:rsidP="00D13A1F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</w:pPr>
      <w:r w:rsidRPr="0076188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7</w:t>
      </w:r>
      <w:r w:rsidRPr="0076188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)</w:t>
      </w:r>
      <w:r w:rsidRPr="0076188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ab/>
      </w:r>
      <w:r w:rsidRPr="0076188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zh-CN"/>
        </w:rPr>
        <w:t>Writing and Editing</w:t>
      </w:r>
      <w:r w:rsidRPr="0076188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of the PhD thesis, scientific papers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,</w:t>
      </w:r>
      <w:r w:rsidRPr="0076188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and oral and/or poster communications</w:t>
      </w:r>
      <w:r w:rsidR="001D6A9E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 xml:space="preserve"> (1-36 months)</w:t>
      </w:r>
      <w:r w:rsidRPr="00761885"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  <w:t>.</w:t>
      </w:r>
    </w:p>
    <w:p w14:paraId="06E52C4C" w14:textId="45F1A011" w:rsidR="00E35854" w:rsidRPr="00D13A1F" w:rsidRDefault="009D31A5" w:rsidP="00D13A1F">
      <w:pPr>
        <w:tabs>
          <w:tab w:val="right" w:pos="9638"/>
        </w:tabs>
        <w:spacing w:before="300" w:after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zh-CN"/>
        </w:rPr>
      </w:pPr>
      <w:r w:rsidRPr="00E607D2">
        <w:rPr>
          <w:rFonts w:ascii="Times New Roman" w:eastAsia="Times New Roman" w:hAnsi="Times New Roman" w:cs="Times New Roman"/>
          <w:b/>
          <w:i/>
          <w:iCs/>
          <w:kern w:val="0"/>
          <w:sz w:val="18"/>
          <w:szCs w:val="20"/>
          <w:lang w:val="en-GB" w:eastAsia="zh-CN"/>
        </w:rPr>
        <w:t>Table 1</w:t>
      </w:r>
      <w:r w:rsidR="00D8787D">
        <w:rPr>
          <w:rFonts w:ascii="Times New Roman" w:eastAsia="Times New Roman" w:hAnsi="Times New Roman" w:cs="Times New Roman"/>
          <w:i/>
          <w:iCs/>
          <w:kern w:val="0"/>
          <w:sz w:val="18"/>
          <w:szCs w:val="20"/>
          <w:lang w:val="en-GB" w:eastAsia="zh-CN"/>
        </w:rPr>
        <w:t xml:space="preserve"> </w:t>
      </w:r>
      <w:r w:rsidRPr="00E607D2"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  <w:t xml:space="preserve">Gantt diagram for this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  <w:t>PhD</w:t>
      </w:r>
      <w:r w:rsidRPr="00E607D2"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</w:rPr>
        <w:t xml:space="preserve"> thesis project.</w:t>
      </w: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847"/>
        <w:gridCol w:w="340"/>
        <w:gridCol w:w="341"/>
        <w:gridCol w:w="340"/>
        <w:gridCol w:w="341"/>
        <w:gridCol w:w="346"/>
        <w:gridCol w:w="348"/>
        <w:gridCol w:w="348"/>
        <w:gridCol w:w="343"/>
        <w:gridCol w:w="346"/>
        <w:gridCol w:w="354"/>
        <w:gridCol w:w="354"/>
        <w:gridCol w:w="354"/>
        <w:gridCol w:w="354"/>
      </w:tblGrid>
      <w:tr w:rsidR="00F57336" w:rsidRPr="00E35854" w14:paraId="336FE0D1" w14:textId="77777777" w:rsidTr="00F57336">
        <w:trPr>
          <w:cantSplit/>
          <w:trHeight w:val="514"/>
          <w:jc w:val="center"/>
        </w:trPr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1E2D" w14:textId="48828840" w:rsidR="00F57336" w:rsidRPr="00294F06" w:rsidRDefault="00F57336" w:rsidP="00E35854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5CBAD" wp14:editId="7B773AA7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-6350</wp:posOffset>
                      </wp:positionV>
                      <wp:extent cx="2883535" cy="327660"/>
                      <wp:effectExtent l="0" t="0" r="31115" b="34290"/>
                      <wp:wrapNone/>
                      <wp:docPr id="1628150060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83535" cy="327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07B0C" id="Connettore dirit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65pt,-.5pt" to="226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" strokecolor="black [3213]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Pr="008C16BD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val="en-US" w:eastAsia="zh-CN"/>
              </w:rPr>
              <w:t xml:space="preserve">                                                                      </w:t>
            </w:r>
            <w:r w:rsidR="00796966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val="en-US" w:eastAsia="zh-CN"/>
              </w:rPr>
              <w:t xml:space="preserve">             </w:t>
            </w:r>
            <w:r w:rsidR="00294F06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val="en-US" w:eastAsia="zh-CN"/>
              </w:rPr>
              <w:t xml:space="preserve"> </w:t>
            </w:r>
            <w:r w:rsidR="00796966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val="en-US" w:eastAsia="zh-CN"/>
              </w:rPr>
              <w:t xml:space="preserve"> </w:t>
            </w:r>
            <w:r w:rsidRPr="008C16BD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eastAsia="zh-CN"/>
              </w:rPr>
              <w:t>Months</w:t>
            </w:r>
            <w:proofErr w:type="spellEnd"/>
          </w:p>
          <w:p w14:paraId="774F7185" w14:textId="52B1C96E" w:rsidR="00F57336" w:rsidRPr="00E35854" w:rsidRDefault="00294F06" w:rsidP="00E35854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eastAsia="zh-CN"/>
              </w:rPr>
              <w:t xml:space="preserve"> </w:t>
            </w:r>
            <w:r w:rsidR="00F57336" w:rsidRPr="00E3585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20"/>
                <w:lang w:eastAsia="zh-CN"/>
              </w:rPr>
              <w:t>Activity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DFB5858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931FD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A7F80DC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87F82D8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18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ECB42F5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2</w:t>
            </w:r>
            <w:r w:rsidRPr="00E3585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6D4641A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22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D113500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82B2F12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26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BB998DD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92A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30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508B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DEDB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34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42DC" w14:textId="77777777" w:rsidR="00F57336" w:rsidRPr="00E35854" w:rsidRDefault="00F57336" w:rsidP="00E3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val="en-GB" w:eastAsia="zh-CN"/>
              </w:rPr>
              <w:t>36</w:t>
            </w:r>
          </w:p>
        </w:tc>
      </w:tr>
      <w:tr w:rsidR="00F57336" w:rsidRPr="00E35854" w14:paraId="14AB6380" w14:textId="77777777" w:rsidTr="00F57336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852B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A1)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BB42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0"/>
                <w:lang w:val="en-GB" w:eastAsia="zh-CN"/>
              </w:rPr>
            </w:pPr>
            <w:r w:rsidRPr="005A519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Bibliographic research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507C278C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460608EA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7090D7CA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7FB357F7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1E429B0A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7C428F4B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20802716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6F682DC3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0AB08994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19AB06F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166F589C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8A71AAF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DB78663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</w:tr>
      <w:tr w:rsidR="00F57336" w:rsidRPr="009F0DEF" w14:paraId="1835B543" w14:textId="77777777" w:rsidTr="00B97C8E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EFAF" w14:textId="77777777" w:rsidR="00F57336" w:rsidRPr="00BA7E0B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A2)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B94E" w14:textId="3F6B3293" w:rsidR="00F57336" w:rsidRPr="005A5198" w:rsidRDefault="00F57336" w:rsidP="00937F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Screening and characterization of p</w:t>
            </w:r>
            <w:r w:rsidRPr="001F3F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igmented grain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Pr="001F3F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4F28CB9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6B182664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1885BACC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5D5BF04F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2B1EFC7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5EC90F91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62670471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252249EE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2F7AF200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2A8DE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0F55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A230C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F3DE0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E35854" w14:paraId="2E7CD3EB" w14:textId="77777777" w:rsidTr="00F57336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77A9E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24"/>
                <w:lang w:val="en-GB"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F0D8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331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Screening and sampling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F23FEF" w14:textId="77777777" w:rsidR="00F57336" w:rsidRPr="003856CD" w:rsidRDefault="00F57336" w:rsidP="006165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8B790E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DB007FE" w14:textId="6EF3227E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2F896C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3856CD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BB7A84F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C0C1C1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D5E7E7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2E33C6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852F3B" w14:textId="31EE4E1E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1F7D3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D2A33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8CA7B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CB65D" w14:textId="63D45F4B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E35854" w14:paraId="2136E8BE" w14:textId="77777777" w:rsidTr="00B97C8E">
        <w:trPr>
          <w:cantSplit/>
          <w:trHeight w:val="41"/>
          <w:jc w:val="center"/>
        </w:trPr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AB8D0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24"/>
                <w:lang w:val="en-GB"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C041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C3314B">
              <w:rPr>
                <w:rFonts w:ascii="Times New Roman" w:hAnsi="Times New Roman" w:cs="Times New Roman"/>
                <w:sz w:val="18"/>
                <w:szCs w:val="18"/>
              </w:rPr>
              <w:t xml:space="preserve">2) Chemical and </w:t>
            </w:r>
            <w:proofErr w:type="spellStart"/>
            <w:r w:rsidRPr="00C3314B">
              <w:rPr>
                <w:rFonts w:ascii="Times New Roman" w:hAnsi="Times New Roman" w:cs="Times New Roman"/>
                <w:sz w:val="18"/>
                <w:szCs w:val="18"/>
              </w:rPr>
              <w:t>technological</w:t>
            </w:r>
            <w:proofErr w:type="spellEnd"/>
            <w:r w:rsidRPr="00C33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314B"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D375B38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B35CC4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FABAEC" w14:textId="7FC1AB45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3E1C2FC" w14:textId="43DA501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01E974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65F1E9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FE71A2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9FC3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2E8655" w14:textId="412E850C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41A03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6A23C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A93A9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FBF9E" w14:textId="6029CD7A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9F0DEF" w14:paraId="14B7F4AF" w14:textId="77777777" w:rsidTr="00F57336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7A6B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A3)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39F4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G</w:t>
            </w:r>
            <w:r w:rsidRPr="00851C3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rain milling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and chemical characterization</w:t>
            </w:r>
            <w:r w:rsidRPr="003403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milling</w:t>
            </w:r>
            <w:r w:rsidRPr="003403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fractions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EBA4C7B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C14FD3F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C444FC0" w14:textId="53EE6515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3B447F2" w14:textId="4977B3E9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6390EE4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FD23F6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5953C2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EF0694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DC3215" w14:textId="4D5EB8B5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330E" w14:textId="5612A915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5A1B6" w14:textId="0804A816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A63F" w14:textId="0F1B4FFA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A4A3" w14:textId="2F28F5D8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796966" w:rsidRPr="00E35854" w14:paraId="5B27DCC3" w14:textId="77777777" w:rsidTr="00796966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8D9A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24"/>
                <w:lang w:val="en-GB"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3758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331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Milling with plant pilot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E20A46A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55059A3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68BA7F9" w14:textId="1447F2FC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B7A232" w14:textId="1BB4F8AF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D62E7B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C2081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BE1BC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3D4418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69FE2B" w14:textId="3585F582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8B354" w14:textId="3921D9E3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47328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2B6F8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2489A" w14:textId="133657DA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E35854" w14:paraId="772BD09F" w14:textId="77777777" w:rsidTr="00F57336">
        <w:trPr>
          <w:cantSplit/>
          <w:trHeight w:val="41"/>
          <w:jc w:val="center"/>
        </w:trPr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141D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24"/>
                <w:lang w:val="en-GB"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5CE6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331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Fraction’s chemical analysis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C3E631B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06CD97F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AE0E369" w14:textId="594794A3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80F9CD" w14:textId="06A0CBF8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FC1254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57E6BA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3B289E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91EDF8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632241" w14:textId="49A0436D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5E550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B15C3" w14:textId="09032AFF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EC2AB" w14:textId="556CAFD4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ED204" w14:textId="74613D0C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9F0DEF" w14:paraId="6B2722EF" w14:textId="77777777" w:rsidTr="00F57336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568D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A4)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438E" w14:textId="0A73B9EA" w:rsidR="00F57336" w:rsidRPr="002D4055" w:rsidRDefault="00F573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0"/>
                <w:lang w:val="en-GB" w:eastAsia="zh-CN"/>
              </w:rPr>
            </w:pPr>
            <w:r w:rsidRPr="00EF72DF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8"/>
                <w:szCs w:val="18"/>
                <w:lang w:val="en-US" w:eastAsia="it-IT"/>
              </w:rPr>
              <w:t>Anthocyanin profile evaluation of milling fractions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9F99061" w14:textId="6E1344EA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624A6CA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71F6D26" w14:textId="2301779F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BAB1582" w14:textId="53F6836E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D64F9BC" w14:textId="7F01F4F3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CD9583" w14:textId="091EF7A1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ED91F0" w14:textId="040E9DF4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048BB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71AC8D" w14:textId="3FCE518A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55D5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B7ED7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F7F1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D9984" w14:textId="691AE1F0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9F0DEF" w14:paraId="56FC46E4" w14:textId="77777777" w:rsidTr="00F57336">
        <w:trPr>
          <w:cantSplit/>
          <w:trHeight w:val="28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1DB0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24"/>
                <w:lang w:val="en-GB"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D450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C331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Chromatographic and spectrophotometric method identification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C6D61D2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B4EA0B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2793845" w14:textId="5C04F90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F707F16" w14:textId="45D2711C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9C86EE5" w14:textId="354A2AC5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953236E" w14:textId="79579B1C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582FD70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41A0A8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BD2753" w14:textId="30E66F51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A49E9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2304F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4172C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9CFF9" w14:textId="134950DE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9F0DEF" w14:paraId="309A4FDB" w14:textId="77777777" w:rsidTr="00F57336">
        <w:trPr>
          <w:cantSplit/>
          <w:trHeight w:val="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4F4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A5)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3C3D" w14:textId="4DB6340C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M</w:t>
            </w:r>
            <w:r w:rsidRPr="00E607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illing fraction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Pr="00E607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recombination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and flours rheological assessment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652BBF" w14:textId="6FBF6E9F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4C1083" w14:textId="1E03CD0A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522280F" w14:textId="12DDB51A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A67C9AD" w14:textId="5E797053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AB0C000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9C284C9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6CE31F" w14:textId="73D6FDBC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51D668" w14:textId="19D1107B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09B2BD2" w14:textId="047209D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018A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D47D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49296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8296F" w14:textId="25F037B4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E35854" w14:paraId="101B80A9" w14:textId="77777777" w:rsidTr="00294F06">
        <w:trPr>
          <w:cantSplit/>
          <w:trHeight w:val="18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57CE" w14:textId="77777777" w:rsidR="00F57336" w:rsidRPr="00E35854" w:rsidRDefault="00F57336" w:rsidP="006165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4C1B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331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Rheological assessment of flour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E3F48B" w14:textId="79F359C5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29345E" w14:textId="07C7D76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CAB2A5" w14:textId="189F2F36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4343C22" w14:textId="2DE2E536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2F3B62C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A09D50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BFCC1F" w14:textId="7480241A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0694BC" w14:textId="72F5F154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84B11D" w14:textId="60381554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B5D95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1F1DF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8E28F" w14:textId="77777777" w:rsidR="00F57336" w:rsidRPr="003856CD" w:rsidRDefault="00F57336" w:rsidP="00616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6D07" w14:textId="6297346B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9F0DEF" w14:paraId="5F08E97A" w14:textId="77777777" w:rsidTr="00F57336">
        <w:trPr>
          <w:cantSplit/>
          <w:trHeight w:val="28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8214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A6)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F2F7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 w:rsidRPr="003403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ereal-based anthocyanin-rich food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 production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80DD3A0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7C4B9D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6D7923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D08E8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DB9A47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5BA6225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A5402CD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3FC58C0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2E59544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C9C3188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0F253AD3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224E736A" w14:textId="77777777" w:rsidR="00F57336" w:rsidRPr="003856CD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6AE7D47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</w:p>
        </w:tc>
      </w:tr>
      <w:tr w:rsidR="00F57336" w:rsidRPr="00E35854" w14:paraId="197EE206" w14:textId="77777777" w:rsidTr="00F57336">
        <w:trPr>
          <w:cantSplit/>
          <w:trHeight w:val="32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E19B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BA7E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A7)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EB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0"/>
                <w:lang w:val="en-GB" w:eastAsia="zh-CN"/>
              </w:rPr>
            </w:pPr>
            <w:r w:rsidRPr="00E607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Thesis</w:t>
            </w:r>
            <w:r w:rsidRPr="00E607D2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E607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and</w:t>
            </w:r>
            <w:r w:rsidRPr="00E607D2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E607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Paper</w:t>
            </w:r>
            <w:r w:rsidRPr="00E607D2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E607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Preparation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67BEDF87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20923C00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5148C71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05C869F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8A544C0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74B3C10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C4C0223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AFAC7C4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1CE75E2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88D241C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19AF2B2E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018317D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6B2F87F0" w14:textId="77777777" w:rsidR="00F57336" w:rsidRPr="00E35854" w:rsidRDefault="00F57336" w:rsidP="006165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</w:pPr>
            <w:r w:rsidRPr="00E35854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n-GB" w:eastAsia="zh-CN"/>
              </w:rPr>
              <w:t> </w:t>
            </w:r>
          </w:p>
        </w:tc>
      </w:tr>
    </w:tbl>
    <w:p w14:paraId="265771BB" w14:textId="77777777" w:rsidR="00D13A1F" w:rsidRPr="00E86BA7" w:rsidRDefault="00D13A1F" w:rsidP="00D13A1F">
      <w:pPr>
        <w:keepNext/>
        <w:widowControl w:val="0"/>
        <w:shd w:val="clear" w:color="auto" w:fill="FFFFFF"/>
        <w:suppressAutoHyphens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52"/>
          <w:lang w:val="en-US" w:eastAsia="zh-CN"/>
        </w:rPr>
      </w:pPr>
      <w:r w:rsidRPr="00E86BA7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52"/>
          <w:lang w:val="en-US" w:eastAsia="zh-CN"/>
        </w:rPr>
        <w:t>3. Selected References</w:t>
      </w:r>
    </w:p>
    <w:p w14:paraId="03B2E535" w14:textId="2FA0D722" w:rsidR="00D13A1F" w:rsidRPr="005B5F14" w:rsidRDefault="00D13A1F" w:rsidP="0044394B">
      <w:pPr>
        <w:pStyle w:val="Default"/>
        <w:jc w:val="both"/>
        <w:rPr>
          <w:sz w:val="18"/>
          <w:szCs w:val="18"/>
          <w:lang w:val="en-US"/>
        </w:rPr>
      </w:pPr>
      <w:r w:rsidRPr="001D78BB">
        <w:rPr>
          <w:sz w:val="18"/>
          <w:szCs w:val="18"/>
          <w:lang w:val="en-US"/>
        </w:rPr>
        <w:t xml:space="preserve">Bartl P, </w:t>
      </w:r>
      <w:proofErr w:type="spellStart"/>
      <w:r w:rsidRPr="001D78BB">
        <w:rPr>
          <w:sz w:val="18"/>
          <w:szCs w:val="18"/>
          <w:lang w:val="en-US"/>
        </w:rPr>
        <w:t>Albreht</w:t>
      </w:r>
      <w:proofErr w:type="spellEnd"/>
      <w:r w:rsidRPr="001D78BB">
        <w:rPr>
          <w:sz w:val="18"/>
          <w:szCs w:val="18"/>
          <w:lang w:val="en-US"/>
        </w:rPr>
        <w:t xml:space="preserve"> A, </w:t>
      </w:r>
      <w:proofErr w:type="spellStart"/>
      <w:r w:rsidRPr="001D78BB">
        <w:rPr>
          <w:sz w:val="18"/>
          <w:szCs w:val="18"/>
          <w:lang w:val="en-US"/>
        </w:rPr>
        <w:t>Skrt</w:t>
      </w:r>
      <w:proofErr w:type="spellEnd"/>
      <w:r w:rsidRPr="001D78BB">
        <w:rPr>
          <w:sz w:val="18"/>
          <w:szCs w:val="18"/>
          <w:lang w:val="en-US"/>
        </w:rPr>
        <w:t xml:space="preserve"> M, </w:t>
      </w:r>
      <w:proofErr w:type="spellStart"/>
      <w:r w:rsidRPr="001D78BB">
        <w:rPr>
          <w:sz w:val="18"/>
          <w:szCs w:val="18"/>
          <w:lang w:val="en-US"/>
        </w:rPr>
        <w:t>Tremlová</w:t>
      </w:r>
      <w:proofErr w:type="spellEnd"/>
      <w:r w:rsidRPr="001D78BB">
        <w:rPr>
          <w:sz w:val="18"/>
          <w:szCs w:val="18"/>
          <w:lang w:val="en-US"/>
        </w:rPr>
        <w:t xml:space="preserve"> B, </w:t>
      </w:r>
      <w:proofErr w:type="spellStart"/>
      <w:r w:rsidRPr="001D78BB">
        <w:rPr>
          <w:sz w:val="18"/>
          <w:szCs w:val="18"/>
          <w:lang w:val="en-US"/>
        </w:rPr>
        <w:t>Osˇtˇádalová</w:t>
      </w:r>
      <w:proofErr w:type="spellEnd"/>
      <w:r w:rsidRPr="001D78BB">
        <w:rPr>
          <w:sz w:val="18"/>
          <w:szCs w:val="18"/>
          <w:lang w:val="en-US"/>
        </w:rPr>
        <w:t xml:space="preserve"> M, </w:t>
      </w:r>
      <w:proofErr w:type="spellStart"/>
      <w:r w:rsidRPr="001D78BB">
        <w:rPr>
          <w:sz w:val="18"/>
          <w:szCs w:val="18"/>
          <w:lang w:val="en-US"/>
        </w:rPr>
        <w:t>Sˇmejkal</w:t>
      </w:r>
      <w:proofErr w:type="spellEnd"/>
      <w:r w:rsidRPr="001D78BB">
        <w:rPr>
          <w:sz w:val="18"/>
          <w:szCs w:val="18"/>
          <w:lang w:val="en-US"/>
        </w:rPr>
        <w:t xml:space="preserve"> K, Vovk I, </w:t>
      </w:r>
      <w:proofErr w:type="spellStart"/>
      <w:r w:rsidRPr="001D78BB">
        <w:rPr>
          <w:sz w:val="18"/>
          <w:szCs w:val="18"/>
          <w:lang w:val="en-US"/>
        </w:rPr>
        <w:t>Poklar</w:t>
      </w:r>
      <w:proofErr w:type="spellEnd"/>
      <w:r w:rsidRPr="001D78BB">
        <w:rPr>
          <w:sz w:val="18"/>
          <w:szCs w:val="18"/>
          <w:lang w:val="en-US"/>
        </w:rPr>
        <w:t xml:space="preserve"> </w:t>
      </w:r>
      <w:proofErr w:type="spellStart"/>
      <w:r w:rsidRPr="001D78BB">
        <w:rPr>
          <w:sz w:val="18"/>
          <w:szCs w:val="18"/>
          <w:lang w:val="en-US"/>
        </w:rPr>
        <w:t>Ulrih</w:t>
      </w:r>
      <w:proofErr w:type="spellEnd"/>
      <w:r w:rsidRPr="001D78BB">
        <w:rPr>
          <w:sz w:val="18"/>
          <w:szCs w:val="18"/>
          <w:lang w:val="en-US"/>
        </w:rPr>
        <w:t xml:space="preserve"> N</w:t>
      </w:r>
      <w:r w:rsidR="006C0146">
        <w:rPr>
          <w:sz w:val="18"/>
          <w:szCs w:val="18"/>
          <w:lang w:val="en-US"/>
        </w:rPr>
        <w:t xml:space="preserve"> </w:t>
      </w:r>
      <w:r w:rsidRPr="001D78BB">
        <w:rPr>
          <w:sz w:val="18"/>
          <w:szCs w:val="18"/>
          <w:lang w:val="en-US"/>
        </w:rPr>
        <w:t>(2015) Anthocyanins in purple and blue wheat grains and in resulting bread: quantity, composition, and thermal stability</w:t>
      </w:r>
      <w:r w:rsidR="006C0146">
        <w:rPr>
          <w:sz w:val="18"/>
          <w:szCs w:val="18"/>
          <w:lang w:val="en-US"/>
        </w:rPr>
        <w:t>,</w:t>
      </w:r>
      <w:r w:rsidRPr="001D78BB">
        <w:rPr>
          <w:sz w:val="18"/>
          <w:szCs w:val="18"/>
          <w:lang w:val="en-US"/>
        </w:rPr>
        <w:t xml:space="preserve"> </w:t>
      </w:r>
      <w:r w:rsidRPr="006C0146">
        <w:rPr>
          <w:i/>
          <w:iCs/>
          <w:sz w:val="18"/>
          <w:szCs w:val="18"/>
          <w:lang w:val="en-US"/>
        </w:rPr>
        <w:t>Int</w:t>
      </w:r>
      <w:r w:rsidR="00D82305" w:rsidRPr="006C0146">
        <w:rPr>
          <w:i/>
          <w:iCs/>
          <w:sz w:val="18"/>
          <w:szCs w:val="18"/>
          <w:lang w:val="en-US"/>
        </w:rPr>
        <w:t xml:space="preserve"> </w:t>
      </w:r>
      <w:r w:rsidRPr="006C0146">
        <w:rPr>
          <w:i/>
          <w:iCs/>
          <w:sz w:val="18"/>
          <w:szCs w:val="18"/>
          <w:lang w:val="en-US"/>
        </w:rPr>
        <w:t>J Food Sc</w:t>
      </w:r>
      <w:r w:rsidR="00D82305" w:rsidRPr="006C0146">
        <w:rPr>
          <w:i/>
          <w:iCs/>
          <w:sz w:val="18"/>
          <w:szCs w:val="18"/>
          <w:lang w:val="en-US"/>
        </w:rPr>
        <w:t xml:space="preserve">i </w:t>
      </w:r>
      <w:proofErr w:type="spellStart"/>
      <w:r w:rsidRPr="005B5F14">
        <w:rPr>
          <w:i/>
          <w:iCs/>
          <w:sz w:val="18"/>
          <w:szCs w:val="18"/>
          <w:lang w:val="en-US"/>
        </w:rPr>
        <w:t>Nutr</w:t>
      </w:r>
      <w:proofErr w:type="spellEnd"/>
      <w:r w:rsidRPr="005B5F14">
        <w:rPr>
          <w:sz w:val="18"/>
          <w:szCs w:val="18"/>
          <w:lang w:val="en-US"/>
        </w:rPr>
        <w:t xml:space="preserve"> </w:t>
      </w:r>
      <w:r w:rsidRPr="005B5F14">
        <w:rPr>
          <w:b/>
          <w:bCs/>
          <w:sz w:val="18"/>
          <w:szCs w:val="18"/>
          <w:lang w:val="en-US"/>
        </w:rPr>
        <w:t>66</w:t>
      </w:r>
      <w:r w:rsidR="00D82305" w:rsidRPr="005B5F14">
        <w:rPr>
          <w:b/>
          <w:bCs/>
          <w:sz w:val="18"/>
          <w:szCs w:val="18"/>
          <w:lang w:val="en-US"/>
        </w:rPr>
        <w:t>(5)</w:t>
      </w:r>
      <w:r w:rsidR="00D82305" w:rsidRPr="005B5F14">
        <w:rPr>
          <w:sz w:val="18"/>
          <w:szCs w:val="18"/>
          <w:lang w:val="en-US"/>
        </w:rPr>
        <w:t>:</w:t>
      </w:r>
      <w:r w:rsidRPr="005B5F14">
        <w:rPr>
          <w:sz w:val="18"/>
          <w:szCs w:val="18"/>
          <w:lang w:val="en-US"/>
        </w:rPr>
        <w:t xml:space="preserve"> 514-9. </w:t>
      </w:r>
    </w:p>
    <w:p w14:paraId="010FE6AB" w14:textId="26FA099D" w:rsidR="00D13A1F" w:rsidRPr="0050645C" w:rsidRDefault="00D13A1F" w:rsidP="004439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</w:pPr>
      <w:r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Ficco DBM, De Simone V, Colecchia SA, Pecorella I, </w:t>
      </w:r>
      <w:proofErr w:type="spellStart"/>
      <w:r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Platani</w:t>
      </w:r>
      <w:proofErr w:type="spellEnd"/>
      <w:r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C, Nigro </w:t>
      </w:r>
      <w:r w:rsidR="00D82305"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F</w:t>
      </w:r>
      <w:r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, Finocchiaro F, Papa R, De Vita P</w:t>
      </w:r>
      <w:r w:rsidR="006C0146"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(2014) </w:t>
      </w: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Genetic Variability in Anthocyanin Composition and Nutritional Properties of Blue, Purple, and Red Bread (Triticum </w:t>
      </w:r>
      <w:proofErr w:type="spellStart"/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aestivum</w:t>
      </w:r>
      <w:proofErr w:type="spellEnd"/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L.) and Durum (Triticum turgidum L. ssp. turgidum </w:t>
      </w:r>
      <w:proofErr w:type="spellStart"/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convar</w:t>
      </w:r>
      <w:proofErr w:type="spellEnd"/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. durum) Wheats</w:t>
      </w:r>
      <w:r w:rsidR="006C0146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,</w:t>
      </w: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6C0146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>J Agric</w:t>
      </w:r>
      <w:r w:rsidR="000405C4" w:rsidRPr="006C0146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 xml:space="preserve"> </w:t>
      </w:r>
      <w:r w:rsidRPr="0050645C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>Food Che</w:t>
      </w:r>
      <w:r w:rsidR="000405C4" w:rsidRPr="0050645C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>m</w:t>
      </w:r>
      <w:r w:rsidRPr="0050645C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50645C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val="en-US" w:eastAsia="it-IT"/>
        </w:rPr>
        <w:t>62</w:t>
      </w:r>
      <w:r w:rsidR="00B86BBE" w:rsidRPr="002320A7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val="en-US" w:eastAsia="it-IT"/>
        </w:rPr>
        <w:t>(34)</w:t>
      </w:r>
      <w:r w:rsidR="000405C4" w:rsidRPr="0050645C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:</w:t>
      </w:r>
      <w:r w:rsidRPr="0050645C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8686-95</w:t>
      </w:r>
      <w:r w:rsidR="002320A7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.</w:t>
      </w:r>
      <w:r w:rsidRPr="0050645C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</w:p>
    <w:p w14:paraId="747C323F" w14:textId="24588734" w:rsidR="005D4E76" w:rsidRPr="00AC46A1" w:rsidRDefault="005D4E76" w:rsidP="004439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</w:pPr>
      <w:r w:rsidRPr="00987EAF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Ficco DBM, De Simone V, De Leonardis AM, Giovanniello V, Del Nobile MA, Padalino L, Lecce L, Borrelli GM, De Vita P (2016) </w:t>
      </w: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Use of purple durum wheat to produce naturally functional fresh and dry pasta</w:t>
      </w:r>
      <w:r w:rsidR="009461AE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,</w:t>
      </w: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AC46A1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>Food Chem</w:t>
      </w:r>
      <w:r w:rsidRPr="00AC46A1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6C0146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val="en-US" w:eastAsia="it-IT"/>
        </w:rPr>
        <w:t>205</w:t>
      </w:r>
      <w:r w:rsidR="006C0146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:</w:t>
      </w:r>
      <w:r w:rsidRPr="00AC46A1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187-95.</w:t>
      </w:r>
    </w:p>
    <w:p w14:paraId="5A10DB60" w14:textId="73479C65" w:rsidR="00D13A1F" w:rsidRPr="00AC46A1" w:rsidRDefault="00D13A1F" w:rsidP="0044394B">
      <w:pPr>
        <w:pStyle w:val="Default"/>
        <w:jc w:val="both"/>
        <w:rPr>
          <w:lang w:val="en-US"/>
        </w:rPr>
      </w:pPr>
      <w:r w:rsidRPr="00E65945">
        <w:rPr>
          <w:sz w:val="18"/>
          <w:szCs w:val="18"/>
          <w:lang w:val="en-US"/>
        </w:rPr>
        <w:t xml:space="preserve">Gupta R, Meghwal M, Prabhakar </w:t>
      </w:r>
      <w:r w:rsidR="00B86BBE">
        <w:rPr>
          <w:sz w:val="18"/>
          <w:szCs w:val="18"/>
          <w:lang w:val="en-US"/>
        </w:rPr>
        <w:t>P</w:t>
      </w:r>
      <w:r w:rsidRPr="00E65945">
        <w:rPr>
          <w:sz w:val="18"/>
          <w:szCs w:val="18"/>
          <w:lang w:val="en-US"/>
        </w:rPr>
        <w:t xml:space="preserve">K (2021) Bioactive compounds of pigmented wheat (Triticum </w:t>
      </w:r>
      <w:proofErr w:type="spellStart"/>
      <w:r w:rsidRPr="00E65945">
        <w:rPr>
          <w:sz w:val="18"/>
          <w:szCs w:val="18"/>
          <w:lang w:val="en-US"/>
        </w:rPr>
        <w:t>aestivum</w:t>
      </w:r>
      <w:proofErr w:type="spellEnd"/>
      <w:r w:rsidRPr="00E65945">
        <w:rPr>
          <w:sz w:val="18"/>
          <w:szCs w:val="18"/>
          <w:lang w:val="en-US"/>
        </w:rPr>
        <w:t>): Potential benefits in human health</w:t>
      </w:r>
      <w:r w:rsidR="009461AE">
        <w:rPr>
          <w:sz w:val="18"/>
          <w:szCs w:val="18"/>
          <w:lang w:val="en-US"/>
        </w:rPr>
        <w:t xml:space="preserve">, </w:t>
      </w:r>
      <w:r w:rsidR="00F5192E" w:rsidRPr="00F5192E">
        <w:rPr>
          <w:i/>
          <w:iCs/>
          <w:sz w:val="18"/>
          <w:szCs w:val="18"/>
          <w:lang w:val="en-US"/>
        </w:rPr>
        <w:t>Trends Food Sci Technol</w:t>
      </w:r>
      <w:r w:rsidR="00F5192E">
        <w:rPr>
          <w:sz w:val="18"/>
          <w:szCs w:val="18"/>
          <w:lang w:val="en-US"/>
        </w:rPr>
        <w:t xml:space="preserve"> </w:t>
      </w:r>
      <w:r w:rsidRPr="00B86BBE">
        <w:rPr>
          <w:b/>
          <w:bCs/>
          <w:sz w:val="18"/>
          <w:szCs w:val="18"/>
          <w:lang w:val="en-US"/>
        </w:rPr>
        <w:t>110</w:t>
      </w:r>
      <w:r w:rsidR="00B86BBE">
        <w:rPr>
          <w:sz w:val="18"/>
          <w:szCs w:val="18"/>
          <w:lang w:val="en-US"/>
        </w:rPr>
        <w:t xml:space="preserve">: </w:t>
      </w:r>
      <w:r w:rsidRPr="00AC46A1">
        <w:rPr>
          <w:sz w:val="18"/>
          <w:szCs w:val="18"/>
          <w:lang w:val="en-US"/>
        </w:rPr>
        <w:t xml:space="preserve">240-52. </w:t>
      </w:r>
    </w:p>
    <w:p w14:paraId="10F6598B" w14:textId="1D47CBF9" w:rsidR="00D13A1F" w:rsidRPr="001D78BB" w:rsidRDefault="00D13A1F" w:rsidP="0044394B">
      <w:pPr>
        <w:pStyle w:val="Default"/>
        <w:jc w:val="both"/>
        <w:rPr>
          <w:sz w:val="18"/>
          <w:szCs w:val="18"/>
          <w:lang w:val="en-US"/>
        </w:rPr>
      </w:pPr>
      <w:r w:rsidRPr="00987EAF">
        <w:rPr>
          <w:sz w:val="18"/>
          <w:szCs w:val="18"/>
          <w:lang w:val="en-US"/>
        </w:rPr>
        <w:t xml:space="preserve">Pasqualone A, Bianco AM, Paradiso VM, Summo C, Gambacorta G, </w:t>
      </w:r>
      <w:proofErr w:type="spellStart"/>
      <w:r w:rsidRPr="00987EAF">
        <w:rPr>
          <w:sz w:val="18"/>
          <w:szCs w:val="18"/>
          <w:lang w:val="en-US"/>
        </w:rPr>
        <w:t>Caponio</w:t>
      </w:r>
      <w:proofErr w:type="spellEnd"/>
      <w:r w:rsidRPr="00987EAF">
        <w:rPr>
          <w:sz w:val="18"/>
          <w:szCs w:val="18"/>
          <w:lang w:val="en-US"/>
        </w:rPr>
        <w:t xml:space="preserve"> F, Blanco A</w:t>
      </w:r>
      <w:r w:rsidR="00B86BBE" w:rsidRPr="00987EAF">
        <w:rPr>
          <w:sz w:val="18"/>
          <w:szCs w:val="18"/>
          <w:lang w:val="en-US"/>
        </w:rPr>
        <w:t xml:space="preserve"> </w:t>
      </w:r>
      <w:r w:rsidRPr="00987EAF">
        <w:rPr>
          <w:sz w:val="18"/>
          <w:szCs w:val="18"/>
          <w:lang w:val="en-US"/>
        </w:rPr>
        <w:t xml:space="preserve">(2015) </w:t>
      </w:r>
      <w:r w:rsidRPr="001D78BB">
        <w:rPr>
          <w:sz w:val="18"/>
          <w:szCs w:val="18"/>
          <w:lang w:val="en-US"/>
        </w:rPr>
        <w:t>Production and characterization of functional biscuits obtained from purple wheat</w:t>
      </w:r>
      <w:r w:rsidR="009461AE">
        <w:rPr>
          <w:i/>
          <w:iCs/>
          <w:sz w:val="18"/>
          <w:szCs w:val="18"/>
          <w:lang w:val="en-US"/>
        </w:rPr>
        <w:t>,</w:t>
      </w:r>
      <w:r w:rsidRPr="003C479F">
        <w:rPr>
          <w:i/>
          <w:iCs/>
          <w:sz w:val="18"/>
          <w:szCs w:val="18"/>
          <w:lang w:val="en-US"/>
        </w:rPr>
        <w:t xml:space="preserve"> Food Chem</w:t>
      </w:r>
      <w:r w:rsidRPr="001D78BB">
        <w:rPr>
          <w:sz w:val="18"/>
          <w:szCs w:val="18"/>
          <w:lang w:val="en-US"/>
        </w:rPr>
        <w:t xml:space="preserve"> </w:t>
      </w:r>
      <w:r w:rsidRPr="00B86BBE">
        <w:rPr>
          <w:b/>
          <w:bCs/>
          <w:sz w:val="18"/>
          <w:szCs w:val="18"/>
          <w:lang w:val="en-US"/>
        </w:rPr>
        <w:t>180</w:t>
      </w:r>
      <w:r w:rsidR="00B86BBE" w:rsidRPr="00B86BBE">
        <w:rPr>
          <w:sz w:val="18"/>
          <w:szCs w:val="18"/>
          <w:lang w:val="en-US"/>
        </w:rPr>
        <w:t>:</w:t>
      </w:r>
      <w:r w:rsidRPr="001D78BB">
        <w:rPr>
          <w:sz w:val="18"/>
          <w:szCs w:val="18"/>
          <w:lang w:val="en-US"/>
        </w:rPr>
        <w:t xml:space="preserve"> 64-70.</w:t>
      </w:r>
    </w:p>
    <w:p w14:paraId="41231E08" w14:textId="3A1A7B15" w:rsidR="00CC3737" w:rsidRPr="009461AE" w:rsidRDefault="00D13A1F" w:rsidP="004439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</w:pP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Zhu F</w:t>
      </w:r>
      <w:r w:rsidR="001706C3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(2018) Anthocyanins in cereals: Composition and health effects</w:t>
      </w:r>
      <w:r w:rsidR="009461AE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,</w:t>
      </w:r>
      <w:r w:rsidRPr="001D78BB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9461A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>Food Re</w:t>
      </w:r>
      <w:r w:rsidR="0050645C" w:rsidRPr="009461A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>s</w:t>
      </w:r>
      <w:r w:rsidRPr="009461A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val="en-US" w:eastAsia="it-IT"/>
        </w:rPr>
        <w:t xml:space="preserve"> Int</w:t>
      </w:r>
      <w:r w:rsidRPr="009461AE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 </w:t>
      </w:r>
      <w:r w:rsidRPr="009461AE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val="en-US" w:eastAsia="it-IT"/>
        </w:rPr>
        <w:t>109</w:t>
      </w:r>
      <w:r w:rsidR="00B86BBE" w:rsidRPr="009461AE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 xml:space="preserve">: </w:t>
      </w:r>
      <w:r w:rsidRPr="009461AE">
        <w:rPr>
          <w:rFonts w:ascii="Times New Roman" w:eastAsia="Calibri" w:hAnsi="Times New Roman" w:cs="Times New Roman"/>
          <w:kern w:val="0"/>
          <w:sz w:val="18"/>
          <w:szCs w:val="18"/>
          <w:lang w:val="en-US" w:eastAsia="it-IT"/>
        </w:rPr>
        <w:t>232-49.</w:t>
      </w:r>
    </w:p>
    <w:sectPr w:rsidR="00CC3737" w:rsidRPr="009461AE" w:rsidSect="00EF72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36B9" w14:textId="77777777" w:rsidR="008B5734" w:rsidRDefault="008B5734" w:rsidP="00071D04">
      <w:pPr>
        <w:spacing w:after="0" w:line="240" w:lineRule="auto"/>
      </w:pPr>
      <w:r>
        <w:separator/>
      </w:r>
    </w:p>
  </w:endnote>
  <w:endnote w:type="continuationSeparator" w:id="0">
    <w:p w14:paraId="39C0003E" w14:textId="77777777" w:rsidR="008B5734" w:rsidRDefault="008B5734" w:rsidP="0007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F1FB" w14:textId="77777777" w:rsidR="008B5734" w:rsidRDefault="008B5734" w:rsidP="00071D04">
      <w:pPr>
        <w:spacing w:after="0" w:line="240" w:lineRule="auto"/>
      </w:pPr>
      <w:r>
        <w:separator/>
      </w:r>
    </w:p>
  </w:footnote>
  <w:footnote w:type="continuationSeparator" w:id="0">
    <w:p w14:paraId="5BE25A68" w14:textId="77777777" w:rsidR="008B5734" w:rsidRDefault="008B5734" w:rsidP="0007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AE9A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F49D3"/>
    <w:multiLevelType w:val="hybridMultilevel"/>
    <w:tmpl w:val="0122C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6525">
    <w:abstractNumId w:val="1"/>
  </w:num>
  <w:num w:numId="2" w16cid:durableId="87327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52"/>
    <w:rsid w:val="00013007"/>
    <w:rsid w:val="000173C5"/>
    <w:rsid w:val="00021C98"/>
    <w:rsid w:val="000405C4"/>
    <w:rsid w:val="00064D2C"/>
    <w:rsid w:val="00065DDE"/>
    <w:rsid w:val="00071D04"/>
    <w:rsid w:val="000722FA"/>
    <w:rsid w:val="000910A2"/>
    <w:rsid w:val="00096C76"/>
    <w:rsid w:val="00096F1C"/>
    <w:rsid w:val="000A272B"/>
    <w:rsid w:val="000B26B0"/>
    <w:rsid w:val="000B2FB5"/>
    <w:rsid w:val="000B5691"/>
    <w:rsid w:val="0010017B"/>
    <w:rsid w:val="00112AA4"/>
    <w:rsid w:val="00120A19"/>
    <w:rsid w:val="00123E2B"/>
    <w:rsid w:val="00125C3A"/>
    <w:rsid w:val="00151E4E"/>
    <w:rsid w:val="00160016"/>
    <w:rsid w:val="001706C3"/>
    <w:rsid w:val="00174F34"/>
    <w:rsid w:val="0019015B"/>
    <w:rsid w:val="001C4678"/>
    <w:rsid w:val="001D5E76"/>
    <w:rsid w:val="001D6A9E"/>
    <w:rsid w:val="001F3FA2"/>
    <w:rsid w:val="001F4E73"/>
    <w:rsid w:val="001F7206"/>
    <w:rsid w:val="00213774"/>
    <w:rsid w:val="0021404E"/>
    <w:rsid w:val="00215C0E"/>
    <w:rsid w:val="002212CE"/>
    <w:rsid w:val="002320A7"/>
    <w:rsid w:val="002462B4"/>
    <w:rsid w:val="002542D7"/>
    <w:rsid w:val="00275240"/>
    <w:rsid w:val="00292340"/>
    <w:rsid w:val="00294F06"/>
    <w:rsid w:val="002C2200"/>
    <w:rsid w:val="002C7A4E"/>
    <w:rsid w:val="002D0639"/>
    <w:rsid w:val="002D4055"/>
    <w:rsid w:val="002F0ADE"/>
    <w:rsid w:val="002F68AA"/>
    <w:rsid w:val="00300284"/>
    <w:rsid w:val="00303914"/>
    <w:rsid w:val="00314AC1"/>
    <w:rsid w:val="003403D8"/>
    <w:rsid w:val="003438C4"/>
    <w:rsid w:val="0034458E"/>
    <w:rsid w:val="00346349"/>
    <w:rsid w:val="003616DA"/>
    <w:rsid w:val="00372C3E"/>
    <w:rsid w:val="00373B2F"/>
    <w:rsid w:val="00376867"/>
    <w:rsid w:val="00381779"/>
    <w:rsid w:val="00384838"/>
    <w:rsid w:val="003856CD"/>
    <w:rsid w:val="00397B5E"/>
    <w:rsid w:val="003A2C04"/>
    <w:rsid w:val="003B62AA"/>
    <w:rsid w:val="003C479F"/>
    <w:rsid w:val="003E1327"/>
    <w:rsid w:val="003E4EFE"/>
    <w:rsid w:val="003F5B49"/>
    <w:rsid w:val="00417C8C"/>
    <w:rsid w:val="0044394B"/>
    <w:rsid w:val="004540D9"/>
    <w:rsid w:val="004563FF"/>
    <w:rsid w:val="0049335B"/>
    <w:rsid w:val="004E7742"/>
    <w:rsid w:val="004F2338"/>
    <w:rsid w:val="00505879"/>
    <w:rsid w:val="0050645C"/>
    <w:rsid w:val="00513274"/>
    <w:rsid w:val="005200D4"/>
    <w:rsid w:val="00526DF4"/>
    <w:rsid w:val="0053075C"/>
    <w:rsid w:val="00557401"/>
    <w:rsid w:val="00557CF8"/>
    <w:rsid w:val="00576F01"/>
    <w:rsid w:val="00577D42"/>
    <w:rsid w:val="00582C9B"/>
    <w:rsid w:val="00590FDA"/>
    <w:rsid w:val="005A5198"/>
    <w:rsid w:val="005B5F14"/>
    <w:rsid w:val="005B74D5"/>
    <w:rsid w:val="005B7F27"/>
    <w:rsid w:val="005D4375"/>
    <w:rsid w:val="005D4E76"/>
    <w:rsid w:val="005F5DDA"/>
    <w:rsid w:val="00612B46"/>
    <w:rsid w:val="0061654E"/>
    <w:rsid w:val="0062205B"/>
    <w:rsid w:val="0063008A"/>
    <w:rsid w:val="00634B46"/>
    <w:rsid w:val="00675A43"/>
    <w:rsid w:val="00693806"/>
    <w:rsid w:val="006C0146"/>
    <w:rsid w:val="006D4462"/>
    <w:rsid w:val="006D6AFE"/>
    <w:rsid w:val="006F63BA"/>
    <w:rsid w:val="00705669"/>
    <w:rsid w:val="00710302"/>
    <w:rsid w:val="0073248D"/>
    <w:rsid w:val="00751493"/>
    <w:rsid w:val="00760725"/>
    <w:rsid w:val="00761885"/>
    <w:rsid w:val="00765B02"/>
    <w:rsid w:val="00770341"/>
    <w:rsid w:val="00780139"/>
    <w:rsid w:val="00785258"/>
    <w:rsid w:val="00796966"/>
    <w:rsid w:val="007A214A"/>
    <w:rsid w:val="007C6063"/>
    <w:rsid w:val="007D022D"/>
    <w:rsid w:val="007D7336"/>
    <w:rsid w:val="007E0219"/>
    <w:rsid w:val="007E0EF6"/>
    <w:rsid w:val="008007DA"/>
    <w:rsid w:val="00816648"/>
    <w:rsid w:val="00841BAE"/>
    <w:rsid w:val="0084297A"/>
    <w:rsid w:val="00847C78"/>
    <w:rsid w:val="0086462B"/>
    <w:rsid w:val="0087349D"/>
    <w:rsid w:val="00874B6B"/>
    <w:rsid w:val="00885597"/>
    <w:rsid w:val="0089284A"/>
    <w:rsid w:val="00894449"/>
    <w:rsid w:val="008A000B"/>
    <w:rsid w:val="008A529C"/>
    <w:rsid w:val="008B5734"/>
    <w:rsid w:val="008C16BD"/>
    <w:rsid w:val="008C3B02"/>
    <w:rsid w:val="008C684D"/>
    <w:rsid w:val="008D2F7C"/>
    <w:rsid w:val="008D7AEB"/>
    <w:rsid w:val="008F11CE"/>
    <w:rsid w:val="00902356"/>
    <w:rsid w:val="00905C62"/>
    <w:rsid w:val="0091056A"/>
    <w:rsid w:val="00917641"/>
    <w:rsid w:val="009201C4"/>
    <w:rsid w:val="0093732E"/>
    <w:rsid w:val="00937FE9"/>
    <w:rsid w:val="00945BB4"/>
    <w:rsid w:val="009461AE"/>
    <w:rsid w:val="00950838"/>
    <w:rsid w:val="0095597B"/>
    <w:rsid w:val="00960B4C"/>
    <w:rsid w:val="00964DE1"/>
    <w:rsid w:val="00974C30"/>
    <w:rsid w:val="00985B1D"/>
    <w:rsid w:val="00986897"/>
    <w:rsid w:val="00987D93"/>
    <w:rsid w:val="00987EAF"/>
    <w:rsid w:val="00993E86"/>
    <w:rsid w:val="00996FC9"/>
    <w:rsid w:val="009D29B9"/>
    <w:rsid w:val="009D31A5"/>
    <w:rsid w:val="009E0CAC"/>
    <w:rsid w:val="009E7531"/>
    <w:rsid w:val="009F0DEF"/>
    <w:rsid w:val="009F199C"/>
    <w:rsid w:val="009F2BF7"/>
    <w:rsid w:val="00A042F6"/>
    <w:rsid w:val="00A22C40"/>
    <w:rsid w:val="00A5629C"/>
    <w:rsid w:val="00A81FE8"/>
    <w:rsid w:val="00A90315"/>
    <w:rsid w:val="00AA32E9"/>
    <w:rsid w:val="00AA598F"/>
    <w:rsid w:val="00AB61AC"/>
    <w:rsid w:val="00AC46A1"/>
    <w:rsid w:val="00AD027F"/>
    <w:rsid w:val="00AD3A0E"/>
    <w:rsid w:val="00AD5F1D"/>
    <w:rsid w:val="00AE4816"/>
    <w:rsid w:val="00AE7064"/>
    <w:rsid w:val="00B0098E"/>
    <w:rsid w:val="00B04A68"/>
    <w:rsid w:val="00B663B7"/>
    <w:rsid w:val="00B74EA6"/>
    <w:rsid w:val="00B86BBE"/>
    <w:rsid w:val="00B93A1D"/>
    <w:rsid w:val="00B94509"/>
    <w:rsid w:val="00B97C8E"/>
    <w:rsid w:val="00BA7E0B"/>
    <w:rsid w:val="00BB7491"/>
    <w:rsid w:val="00BC0E00"/>
    <w:rsid w:val="00BC4F24"/>
    <w:rsid w:val="00C23D56"/>
    <w:rsid w:val="00C27CE5"/>
    <w:rsid w:val="00C315C9"/>
    <w:rsid w:val="00C3314B"/>
    <w:rsid w:val="00C35650"/>
    <w:rsid w:val="00C5107A"/>
    <w:rsid w:val="00C54FD6"/>
    <w:rsid w:val="00C70370"/>
    <w:rsid w:val="00C73188"/>
    <w:rsid w:val="00C871DF"/>
    <w:rsid w:val="00C87797"/>
    <w:rsid w:val="00CA4133"/>
    <w:rsid w:val="00CC18E3"/>
    <w:rsid w:val="00CC3737"/>
    <w:rsid w:val="00CC505D"/>
    <w:rsid w:val="00CC66B5"/>
    <w:rsid w:val="00CD07E3"/>
    <w:rsid w:val="00CF6458"/>
    <w:rsid w:val="00D01EAE"/>
    <w:rsid w:val="00D10092"/>
    <w:rsid w:val="00D13A1F"/>
    <w:rsid w:val="00D35EBB"/>
    <w:rsid w:val="00D37798"/>
    <w:rsid w:val="00D52D0B"/>
    <w:rsid w:val="00D82305"/>
    <w:rsid w:val="00D852A6"/>
    <w:rsid w:val="00D8787D"/>
    <w:rsid w:val="00DA7952"/>
    <w:rsid w:val="00DB22DE"/>
    <w:rsid w:val="00DB5AC7"/>
    <w:rsid w:val="00DD74F5"/>
    <w:rsid w:val="00DF02C0"/>
    <w:rsid w:val="00DF4335"/>
    <w:rsid w:val="00DF598E"/>
    <w:rsid w:val="00E10F72"/>
    <w:rsid w:val="00E30138"/>
    <w:rsid w:val="00E32E4F"/>
    <w:rsid w:val="00E35854"/>
    <w:rsid w:val="00E60278"/>
    <w:rsid w:val="00E648B0"/>
    <w:rsid w:val="00E65945"/>
    <w:rsid w:val="00E65E9D"/>
    <w:rsid w:val="00E73304"/>
    <w:rsid w:val="00E74D61"/>
    <w:rsid w:val="00E84EF8"/>
    <w:rsid w:val="00E92E91"/>
    <w:rsid w:val="00EB46CA"/>
    <w:rsid w:val="00EC523B"/>
    <w:rsid w:val="00EC5AE7"/>
    <w:rsid w:val="00ED1477"/>
    <w:rsid w:val="00ED2742"/>
    <w:rsid w:val="00EE30F0"/>
    <w:rsid w:val="00EF72DF"/>
    <w:rsid w:val="00F00868"/>
    <w:rsid w:val="00F0527C"/>
    <w:rsid w:val="00F11B54"/>
    <w:rsid w:val="00F11C07"/>
    <w:rsid w:val="00F21492"/>
    <w:rsid w:val="00F22BA1"/>
    <w:rsid w:val="00F324C2"/>
    <w:rsid w:val="00F5192E"/>
    <w:rsid w:val="00F57336"/>
    <w:rsid w:val="00F627A3"/>
    <w:rsid w:val="00F67D3B"/>
    <w:rsid w:val="00F8064B"/>
    <w:rsid w:val="00F84AA9"/>
    <w:rsid w:val="00F90177"/>
    <w:rsid w:val="00FE1315"/>
    <w:rsid w:val="00FE34C0"/>
    <w:rsid w:val="00FE6690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9F3"/>
  <w15:docId w15:val="{80AACF42-AF7C-41CA-8C2D-B3DC729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37"/>
  </w:style>
  <w:style w:type="paragraph" w:styleId="Heading1">
    <w:name w:val="heading 1"/>
    <w:basedOn w:val="Normal"/>
    <w:next w:val="Normal"/>
    <w:link w:val="Heading1Char"/>
    <w:uiPriority w:val="9"/>
    <w:qFormat/>
    <w:rsid w:val="00BB7491"/>
    <w:pPr>
      <w:keepNext/>
      <w:widowControl w:val="0"/>
      <w:shd w:val="clear" w:color="auto" w:fill="FFFFFF"/>
      <w:suppressAutoHyphens/>
      <w:spacing w:before="820" w:after="0" w:line="240" w:lineRule="auto"/>
      <w:ind w:right="320"/>
      <w:jc w:val="center"/>
      <w:outlineLvl w:val="0"/>
    </w:pPr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491"/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shd w:val="clear" w:color="auto" w:fill="FFFFFF"/>
      <w:lang w:val="en-US" w:eastAsia="zh-CN"/>
    </w:rPr>
  </w:style>
  <w:style w:type="paragraph" w:customStyle="1" w:styleId="Default">
    <w:name w:val="Default"/>
    <w:rsid w:val="009D3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1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04"/>
  </w:style>
  <w:style w:type="paragraph" w:styleId="Footer">
    <w:name w:val="footer"/>
    <w:basedOn w:val="Normal"/>
    <w:link w:val="FooterChar"/>
    <w:uiPriority w:val="99"/>
    <w:unhideWhenUsed/>
    <w:rsid w:val="00071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04"/>
  </w:style>
  <w:style w:type="paragraph" w:styleId="ListParagraph">
    <w:name w:val="List Paragraph"/>
    <w:basedOn w:val="Normal"/>
    <w:uiPriority w:val="34"/>
    <w:qFormat/>
    <w:rsid w:val="001F3F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5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56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efaultParagraphFont"/>
    <w:rsid w:val="003856CD"/>
  </w:style>
  <w:style w:type="paragraph" w:styleId="Revision">
    <w:name w:val="Revision"/>
    <w:hidden/>
    <w:uiPriority w:val="99"/>
    <w:semiHidden/>
    <w:rsid w:val="008C16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25C3A"/>
    <w:pPr>
      <w:suppressAutoHyphens/>
      <w:spacing w:before="720" w:after="120" w:line="264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nl-NL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25C3A"/>
    <w:rPr>
      <w:rFonts w:ascii="Times New Roman" w:eastAsia="Times New Roman" w:hAnsi="Times New Roman" w:cs="Times New Roman"/>
      <w:b/>
      <w:sz w:val="28"/>
      <w:szCs w:val="20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0726-B0FD-4082-9C62-FB2A4040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ilenia gaeta</dc:creator>
  <cp:lastModifiedBy>CHIARA NITRIDE</cp:lastModifiedBy>
  <cp:revision>2</cp:revision>
  <dcterms:created xsi:type="dcterms:W3CDTF">2023-08-02T09:47:00Z</dcterms:created>
  <dcterms:modified xsi:type="dcterms:W3CDTF">2023-08-02T09:47:00Z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1c5bd4f7-bb6f-49e9-ac0a-daecde9f2373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2023-08-02T09:47:45Z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4826ac6a-9ae0-419c-9090-3ca9220ab544</vt:lpwstr>
  </property>
  <property fmtid="{D5CDD505-2E9C-101B-9397-08002B2CF9AE}" pid="9" name="MSIP_Label_2ad0b24d-6422-44b0-b3de-abb3a9e8c81a_ContentBits">
    <vt:lpwstr>0</vt:lpwstr>
  </property>
</Properties>
</file>