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B834" w14:textId="5E8C1867" w:rsidR="00611CE7" w:rsidRPr="00CD3ED5" w:rsidRDefault="00611CE7" w:rsidP="00017DF9">
      <w:pPr>
        <w:pStyle w:val="Titolo"/>
        <w:spacing w:before="600" w:after="120"/>
        <w:jc w:val="center"/>
        <w:rPr>
          <w:rFonts w:ascii="Times New Roman" w:hAnsi="Times New Roman" w:cs="Times New Roman"/>
          <w:b/>
          <w:bCs/>
          <w:sz w:val="28"/>
          <w:szCs w:val="28"/>
          <w:lang w:val="en-US"/>
        </w:rPr>
      </w:pPr>
      <w:r w:rsidRPr="00CD3ED5">
        <w:rPr>
          <w:rFonts w:ascii="Times New Roman" w:hAnsi="Times New Roman" w:cs="Times New Roman"/>
          <w:b/>
          <w:bCs/>
          <w:sz w:val="28"/>
          <w:szCs w:val="28"/>
          <w:lang w:val="en-US"/>
        </w:rPr>
        <w:t xml:space="preserve">Development of </w:t>
      </w:r>
      <w:r w:rsidR="00454DD4" w:rsidRPr="00CD3ED5">
        <w:rPr>
          <w:rFonts w:ascii="Times New Roman" w:hAnsi="Times New Roman" w:cs="Times New Roman"/>
          <w:b/>
          <w:bCs/>
          <w:sz w:val="28"/>
          <w:szCs w:val="28"/>
          <w:lang w:val="en-US"/>
        </w:rPr>
        <w:t>B</w:t>
      </w:r>
      <w:r w:rsidRPr="00CD3ED5">
        <w:rPr>
          <w:rFonts w:ascii="Times New Roman" w:hAnsi="Times New Roman" w:cs="Times New Roman"/>
          <w:b/>
          <w:bCs/>
          <w:sz w:val="28"/>
          <w:szCs w:val="28"/>
          <w:lang w:val="en-US"/>
        </w:rPr>
        <w:t xml:space="preserve">iotechnological </w:t>
      </w:r>
      <w:r w:rsidR="00454DD4" w:rsidRPr="00CD3ED5">
        <w:rPr>
          <w:rFonts w:ascii="Times New Roman" w:hAnsi="Times New Roman" w:cs="Times New Roman"/>
          <w:b/>
          <w:bCs/>
          <w:sz w:val="28"/>
          <w:szCs w:val="28"/>
          <w:lang w:val="en-US"/>
        </w:rPr>
        <w:t>P</w:t>
      </w:r>
      <w:r w:rsidRPr="00CD3ED5">
        <w:rPr>
          <w:rFonts w:ascii="Times New Roman" w:hAnsi="Times New Roman" w:cs="Times New Roman"/>
          <w:b/>
          <w:bCs/>
          <w:sz w:val="28"/>
          <w:szCs w:val="28"/>
          <w:lang w:val="en-US"/>
        </w:rPr>
        <w:t xml:space="preserve">rotocols for the </w:t>
      </w:r>
      <w:r w:rsidR="00CD3ED5" w:rsidRPr="00CD3ED5">
        <w:rPr>
          <w:rFonts w:ascii="Times New Roman" w:hAnsi="Times New Roman" w:cs="Times New Roman"/>
          <w:b/>
          <w:bCs/>
          <w:sz w:val="28"/>
          <w:szCs w:val="28"/>
          <w:lang w:val="en-US"/>
        </w:rPr>
        <w:t>V</w:t>
      </w:r>
      <w:r w:rsidR="00A077BD" w:rsidRPr="00CD3ED5">
        <w:rPr>
          <w:rFonts w:ascii="Times New Roman" w:hAnsi="Times New Roman" w:cs="Times New Roman"/>
          <w:b/>
          <w:bCs/>
          <w:sz w:val="28"/>
          <w:szCs w:val="28"/>
          <w:lang w:val="en-US"/>
        </w:rPr>
        <w:t>alorization</w:t>
      </w:r>
      <w:r w:rsidRPr="00CD3ED5">
        <w:rPr>
          <w:rFonts w:ascii="Times New Roman" w:hAnsi="Times New Roman" w:cs="Times New Roman"/>
          <w:b/>
          <w:bCs/>
          <w:sz w:val="28"/>
          <w:szCs w:val="28"/>
          <w:lang w:val="en-US"/>
        </w:rPr>
        <w:t xml:space="preserve"> of </w:t>
      </w:r>
      <w:r w:rsidR="00CD3ED5" w:rsidRPr="00CD3ED5">
        <w:rPr>
          <w:rFonts w:ascii="Times New Roman" w:hAnsi="Times New Roman" w:cs="Times New Roman"/>
          <w:b/>
          <w:bCs/>
          <w:sz w:val="28"/>
          <w:szCs w:val="28"/>
          <w:lang w:val="en-US"/>
        </w:rPr>
        <w:t>A</w:t>
      </w:r>
      <w:r w:rsidR="00015547" w:rsidRPr="00CD3ED5">
        <w:rPr>
          <w:rFonts w:ascii="Times New Roman" w:hAnsi="Times New Roman" w:cs="Times New Roman"/>
          <w:b/>
          <w:bCs/>
          <w:sz w:val="28"/>
          <w:szCs w:val="28"/>
          <w:lang w:val="en-US"/>
        </w:rPr>
        <w:t xml:space="preserve">lternative </w:t>
      </w:r>
      <w:r w:rsidR="00CD3ED5" w:rsidRPr="00CD3ED5">
        <w:rPr>
          <w:rFonts w:ascii="Times New Roman" w:hAnsi="Times New Roman" w:cs="Times New Roman"/>
          <w:b/>
          <w:bCs/>
          <w:sz w:val="28"/>
          <w:szCs w:val="28"/>
          <w:lang w:val="en-US"/>
        </w:rPr>
        <w:t>P</w:t>
      </w:r>
      <w:r w:rsidRPr="00CD3ED5">
        <w:rPr>
          <w:rFonts w:ascii="Times New Roman" w:hAnsi="Times New Roman" w:cs="Times New Roman"/>
          <w:b/>
          <w:bCs/>
          <w:sz w:val="28"/>
          <w:szCs w:val="28"/>
          <w:lang w:val="en-US"/>
        </w:rPr>
        <w:t xml:space="preserve">lant </w:t>
      </w:r>
      <w:r w:rsidR="00CD3ED5" w:rsidRPr="00CD3ED5">
        <w:rPr>
          <w:rFonts w:ascii="Times New Roman" w:hAnsi="Times New Roman" w:cs="Times New Roman"/>
          <w:b/>
          <w:bCs/>
          <w:sz w:val="28"/>
          <w:szCs w:val="28"/>
          <w:lang w:val="en-US"/>
        </w:rPr>
        <w:t>M</w:t>
      </w:r>
      <w:r w:rsidRPr="00CD3ED5">
        <w:rPr>
          <w:rFonts w:ascii="Times New Roman" w:hAnsi="Times New Roman" w:cs="Times New Roman"/>
          <w:b/>
          <w:bCs/>
          <w:sz w:val="28"/>
          <w:szCs w:val="28"/>
          <w:lang w:val="en-US"/>
        </w:rPr>
        <w:t xml:space="preserve">atrices as a </w:t>
      </w:r>
      <w:r w:rsidR="00CD3ED5" w:rsidRPr="00CD3ED5">
        <w:rPr>
          <w:rFonts w:ascii="Times New Roman" w:hAnsi="Times New Roman" w:cs="Times New Roman"/>
          <w:b/>
          <w:bCs/>
          <w:sz w:val="28"/>
          <w:szCs w:val="28"/>
          <w:lang w:val="en-US"/>
        </w:rPr>
        <w:t>S</w:t>
      </w:r>
      <w:r w:rsidRPr="00CD3ED5">
        <w:rPr>
          <w:rFonts w:ascii="Times New Roman" w:hAnsi="Times New Roman" w:cs="Times New Roman"/>
          <w:b/>
          <w:bCs/>
          <w:sz w:val="28"/>
          <w:szCs w:val="28"/>
          <w:lang w:val="en-US"/>
        </w:rPr>
        <w:t xml:space="preserve">trategy for the </w:t>
      </w:r>
      <w:r w:rsidR="00CD3ED5" w:rsidRPr="00CD3ED5">
        <w:rPr>
          <w:rFonts w:ascii="Times New Roman" w:hAnsi="Times New Roman" w:cs="Times New Roman"/>
          <w:b/>
          <w:bCs/>
          <w:sz w:val="28"/>
          <w:szCs w:val="28"/>
          <w:lang w:val="en-US"/>
        </w:rPr>
        <w:t>S</w:t>
      </w:r>
      <w:r w:rsidRPr="00CD3ED5">
        <w:rPr>
          <w:rFonts w:ascii="Times New Roman" w:hAnsi="Times New Roman" w:cs="Times New Roman"/>
          <w:b/>
          <w:bCs/>
          <w:sz w:val="28"/>
          <w:szCs w:val="28"/>
          <w:lang w:val="en-US"/>
        </w:rPr>
        <w:t xml:space="preserve">ustainability of </w:t>
      </w:r>
      <w:r w:rsidR="00CD3ED5" w:rsidRPr="00CD3ED5">
        <w:rPr>
          <w:rFonts w:ascii="Times New Roman" w:hAnsi="Times New Roman" w:cs="Times New Roman"/>
          <w:b/>
          <w:bCs/>
          <w:sz w:val="28"/>
          <w:szCs w:val="28"/>
          <w:lang w:val="en-US"/>
        </w:rPr>
        <w:t>A</w:t>
      </w:r>
      <w:r w:rsidRPr="00CD3ED5">
        <w:rPr>
          <w:rFonts w:ascii="Times New Roman" w:hAnsi="Times New Roman" w:cs="Times New Roman"/>
          <w:b/>
          <w:bCs/>
          <w:sz w:val="28"/>
          <w:szCs w:val="28"/>
          <w:lang w:val="en-US"/>
        </w:rPr>
        <w:t>gri-</w:t>
      </w:r>
      <w:r w:rsidR="00CD3ED5" w:rsidRPr="00CD3ED5">
        <w:rPr>
          <w:rFonts w:ascii="Times New Roman" w:hAnsi="Times New Roman" w:cs="Times New Roman"/>
          <w:b/>
          <w:bCs/>
          <w:sz w:val="28"/>
          <w:szCs w:val="28"/>
          <w:lang w:val="en-US"/>
        </w:rPr>
        <w:t>F</w:t>
      </w:r>
      <w:r w:rsidRPr="00CD3ED5">
        <w:rPr>
          <w:rFonts w:ascii="Times New Roman" w:hAnsi="Times New Roman" w:cs="Times New Roman"/>
          <w:b/>
          <w:bCs/>
          <w:sz w:val="28"/>
          <w:szCs w:val="28"/>
          <w:lang w:val="en-US"/>
        </w:rPr>
        <w:t xml:space="preserve">ood </w:t>
      </w:r>
      <w:r w:rsidR="00CD3ED5" w:rsidRPr="00CD3ED5">
        <w:rPr>
          <w:rFonts w:ascii="Times New Roman" w:hAnsi="Times New Roman" w:cs="Times New Roman"/>
          <w:b/>
          <w:bCs/>
          <w:sz w:val="28"/>
          <w:szCs w:val="28"/>
          <w:lang w:val="en-US"/>
        </w:rPr>
        <w:t>S</w:t>
      </w:r>
      <w:r w:rsidRPr="00CD3ED5">
        <w:rPr>
          <w:rFonts w:ascii="Times New Roman" w:hAnsi="Times New Roman" w:cs="Times New Roman"/>
          <w:b/>
          <w:bCs/>
          <w:sz w:val="28"/>
          <w:szCs w:val="28"/>
          <w:lang w:val="en-US"/>
        </w:rPr>
        <w:t>ystems</w:t>
      </w:r>
    </w:p>
    <w:p w14:paraId="0162231C" w14:textId="139DE3A6" w:rsidR="002C413C" w:rsidRPr="00017DF9" w:rsidRDefault="00611CE7" w:rsidP="00017D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Chiara Demarinis</w:t>
      </w:r>
      <w:r w:rsidR="002C413C" w:rsidRPr="00611CE7">
        <w:rPr>
          <w:rFonts w:ascii="Times New Roman" w:hAnsi="Times New Roman" w:cs="Times New Roman"/>
          <w:sz w:val="20"/>
          <w:szCs w:val="20"/>
        </w:rPr>
        <w:t xml:space="preserve"> (</w:t>
      </w:r>
      <w:r>
        <w:rPr>
          <w:rFonts w:ascii="Times New Roman" w:hAnsi="Times New Roman" w:cs="Times New Roman"/>
          <w:sz w:val="20"/>
          <w:szCs w:val="20"/>
        </w:rPr>
        <w:t>chiara.demarinis</w:t>
      </w:r>
      <w:r w:rsidR="002C413C" w:rsidRPr="00611CE7">
        <w:rPr>
          <w:rFonts w:ascii="Times New Roman" w:hAnsi="Times New Roman" w:cs="Times New Roman"/>
          <w:sz w:val="20"/>
          <w:szCs w:val="20"/>
        </w:rPr>
        <w:t>@uniba.it)</w:t>
      </w:r>
    </w:p>
    <w:p w14:paraId="69CB03DF" w14:textId="14A51737" w:rsidR="002C413C" w:rsidRDefault="002C413C" w:rsidP="00017DF9">
      <w:pPr>
        <w:spacing w:after="0" w:line="240" w:lineRule="auto"/>
        <w:jc w:val="center"/>
        <w:rPr>
          <w:rFonts w:ascii="Times New Roman" w:hAnsi="Times New Roman" w:cs="Times New Roman"/>
          <w:sz w:val="20"/>
          <w:szCs w:val="20"/>
          <w:lang w:val="en-US"/>
        </w:rPr>
      </w:pPr>
      <w:r w:rsidRPr="002C413C">
        <w:rPr>
          <w:rFonts w:ascii="Times New Roman" w:hAnsi="Times New Roman" w:cs="Times New Roman"/>
          <w:sz w:val="20"/>
          <w:szCs w:val="20"/>
          <w:lang w:val="en-US"/>
        </w:rPr>
        <w:t>Department of Soil, Plant and Food Sciences (DISSPA)</w:t>
      </w:r>
      <w:r>
        <w:rPr>
          <w:rFonts w:ascii="Times New Roman" w:hAnsi="Times New Roman" w:cs="Times New Roman"/>
          <w:sz w:val="20"/>
          <w:szCs w:val="20"/>
          <w:lang w:val="en-US"/>
        </w:rPr>
        <w:t>, University of Bari “Aldo Moro” Bari, Italy</w:t>
      </w:r>
    </w:p>
    <w:p w14:paraId="39CB88E4" w14:textId="13AB3391" w:rsidR="002C413C" w:rsidRPr="0092301B" w:rsidRDefault="002C413C" w:rsidP="00017DF9">
      <w:pPr>
        <w:spacing w:after="0" w:line="240" w:lineRule="auto"/>
        <w:jc w:val="center"/>
        <w:rPr>
          <w:rFonts w:ascii="Times New Roman" w:hAnsi="Times New Roman" w:cs="Times New Roman"/>
          <w:sz w:val="20"/>
          <w:szCs w:val="20"/>
          <w:lang w:val="en-US"/>
        </w:rPr>
      </w:pPr>
      <w:r w:rsidRPr="0092301B">
        <w:rPr>
          <w:rFonts w:ascii="Times New Roman" w:hAnsi="Times New Roman" w:cs="Times New Roman"/>
          <w:sz w:val="20"/>
          <w:szCs w:val="20"/>
          <w:lang w:val="en-US"/>
        </w:rPr>
        <w:t>Tutor: Prof. Carlo Giuseppe</w:t>
      </w:r>
      <w:r w:rsidR="001229A1" w:rsidRPr="001229A1">
        <w:rPr>
          <w:rFonts w:ascii="Times New Roman" w:hAnsi="Times New Roman" w:cs="Times New Roman"/>
          <w:sz w:val="20"/>
          <w:szCs w:val="20"/>
          <w:lang w:val="en-US"/>
        </w:rPr>
        <w:t xml:space="preserve"> </w:t>
      </w:r>
      <w:r w:rsidR="001229A1" w:rsidRPr="0092301B">
        <w:rPr>
          <w:rFonts w:ascii="Times New Roman" w:hAnsi="Times New Roman" w:cs="Times New Roman"/>
          <w:sz w:val="20"/>
          <w:szCs w:val="20"/>
          <w:lang w:val="en-US"/>
        </w:rPr>
        <w:t>Rizzello</w:t>
      </w:r>
    </w:p>
    <w:p w14:paraId="586471B4" w14:textId="77777777" w:rsidR="00062015" w:rsidRDefault="00062015" w:rsidP="00017DF9">
      <w:pPr>
        <w:spacing w:after="0" w:line="240" w:lineRule="auto"/>
        <w:jc w:val="both"/>
        <w:rPr>
          <w:rFonts w:ascii="Times New Roman" w:hAnsi="Times New Roman" w:cs="Times New Roman"/>
          <w:sz w:val="20"/>
          <w:szCs w:val="20"/>
          <w:lang w:val="en-US"/>
        </w:rPr>
      </w:pPr>
    </w:p>
    <w:p w14:paraId="04E3C974" w14:textId="11058262" w:rsidR="00017DF9" w:rsidRPr="00017DF9" w:rsidRDefault="00017DF9" w:rsidP="00017DF9">
      <w:pPr>
        <w:widowControl w:val="0"/>
        <w:suppressAutoHyphens/>
        <w:spacing w:after="0" w:line="240" w:lineRule="auto"/>
        <w:jc w:val="both"/>
        <w:rPr>
          <w:rFonts w:ascii="Times New Roman" w:eastAsia="Times New Roman" w:hAnsi="Times New Roman" w:cs="Times New Roman"/>
          <w:sz w:val="20"/>
          <w:szCs w:val="20"/>
          <w:lang w:val="en-GB" w:eastAsia="zh-CN"/>
        </w:rPr>
      </w:pPr>
      <w:r w:rsidRPr="00017DF9">
        <w:rPr>
          <w:rFonts w:ascii="Times New Roman" w:eastAsia="Times New Roman" w:hAnsi="Times New Roman" w:cs="Times New Roman"/>
          <w:sz w:val="20"/>
          <w:szCs w:val="20"/>
          <w:lang w:val="en-GB" w:eastAsia="zh-CN"/>
        </w:rPr>
        <w:t xml:space="preserve">This PhD thesis focused on the reuse of </w:t>
      </w:r>
      <w:r w:rsidR="00850DD5">
        <w:rPr>
          <w:rFonts w:ascii="Times New Roman" w:eastAsia="Times New Roman" w:hAnsi="Times New Roman" w:cs="Times New Roman"/>
          <w:sz w:val="20"/>
          <w:szCs w:val="20"/>
          <w:lang w:val="en-GB" w:eastAsia="zh-CN"/>
        </w:rPr>
        <w:t xml:space="preserve">the </w:t>
      </w:r>
      <w:r w:rsidR="00850DD5" w:rsidRPr="00017DF9">
        <w:rPr>
          <w:rFonts w:ascii="Times New Roman" w:eastAsia="Times New Roman" w:hAnsi="Times New Roman" w:cs="Times New Roman"/>
          <w:sz w:val="20"/>
          <w:szCs w:val="20"/>
          <w:lang w:val="en-GB" w:eastAsia="zh-CN"/>
        </w:rPr>
        <w:t xml:space="preserve">food industry </w:t>
      </w:r>
      <w:r w:rsidRPr="00017DF9">
        <w:rPr>
          <w:rFonts w:ascii="Times New Roman" w:eastAsia="Times New Roman" w:hAnsi="Times New Roman" w:cs="Times New Roman"/>
          <w:sz w:val="20"/>
          <w:szCs w:val="20"/>
          <w:lang w:val="en-GB" w:eastAsia="zh-CN"/>
        </w:rPr>
        <w:t xml:space="preserve">by-products </w:t>
      </w:r>
      <w:r w:rsidR="00BD5058" w:rsidRPr="00017DF9">
        <w:rPr>
          <w:rFonts w:ascii="Times New Roman" w:eastAsia="Times New Roman" w:hAnsi="Times New Roman" w:cs="Times New Roman"/>
          <w:sz w:val="20"/>
          <w:szCs w:val="20"/>
          <w:lang w:val="en-GB" w:eastAsia="zh-CN"/>
        </w:rPr>
        <w:t>using</w:t>
      </w:r>
      <w:r w:rsidRPr="00017DF9">
        <w:rPr>
          <w:rFonts w:ascii="Times New Roman" w:eastAsia="Times New Roman" w:hAnsi="Times New Roman" w:cs="Times New Roman"/>
          <w:sz w:val="20"/>
          <w:szCs w:val="20"/>
          <w:lang w:val="en-GB" w:eastAsia="zh-CN"/>
        </w:rPr>
        <w:t xml:space="preserve"> biotechnological </w:t>
      </w:r>
      <w:r w:rsidR="00850DD5">
        <w:rPr>
          <w:rFonts w:ascii="Times New Roman" w:eastAsia="Times New Roman" w:hAnsi="Times New Roman" w:cs="Times New Roman"/>
          <w:sz w:val="20"/>
          <w:szCs w:val="20"/>
          <w:lang w:val="en-GB" w:eastAsia="zh-CN"/>
        </w:rPr>
        <w:t>approaches</w:t>
      </w:r>
      <w:r w:rsidRPr="00017DF9">
        <w:rPr>
          <w:rFonts w:ascii="Times New Roman" w:eastAsia="Times New Roman" w:hAnsi="Times New Roman" w:cs="Times New Roman"/>
          <w:sz w:val="20"/>
          <w:szCs w:val="20"/>
          <w:lang w:val="en-GB" w:eastAsia="zh-CN"/>
        </w:rPr>
        <w:t xml:space="preserve">. In particular, </w:t>
      </w:r>
      <w:proofErr w:type="spellStart"/>
      <w:r w:rsidR="00850DD5">
        <w:rPr>
          <w:rFonts w:ascii="Times New Roman" w:eastAsia="Times New Roman" w:hAnsi="Times New Roman" w:cs="Times New Roman"/>
          <w:sz w:val="20"/>
          <w:szCs w:val="20"/>
          <w:lang w:val="en-GB" w:eastAsia="zh-CN"/>
        </w:rPr>
        <w:t>i</w:t>
      </w:r>
      <w:proofErr w:type="spellEnd"/>
      <w:r w:rsidR="00850DD5">
        <w:rPr>
          <w:rFonts w:ascii="Times New Roman" w:eastAsia="Times New Roman" w:hAnsi="Times New Roman" w:cs="Times New Roman"/>
          <w:sz w:val="20"/>
          <w:szCs w:val="20"/>
          <w:lang w:val="en-GB" w:eastAsia="zh-CN"/>
        </w:rPr>
        <w:t xml:space="preserve">) </w:t>
      </w:r>
      <w:r w:rsidR="00266792" w:rsidRPr="00017DF9">
        <w:rPr>
          <w:rFonts w:ascii="Times New Roman" w:eastAsia="Times New Roman" w:hAnsi="Times New Roman" w:cs="Times New Roman"/>
          <w:sz w:val="20"/>
          <w:szCs w:val="20"/>
          <w:lang w:val="en-GB" w:eastAsia="zh-CN"/>
        </w:rPr>
        <w:t xml:space="preserve">red grape pomace </w:t>
      </w:r>
      <w:r w:rsidRPr="00017DF9">
        <w:rPr>
          <w:rFonts w:ascii="Times New Roman" w:eastAsia="Times New Roman" w:hAnsi="Times New Roman" w:cs="Times New Roman"/>
          <w:sz w:val="20"/>
          <w:szCs w:val="20"/>
          <w:lang w:val="en-GB" w:eastAsia="zh-CN"/>
        </w:rPr>
        <w:t xml:space="preserve">and </w:t>
      </w:r>
      <w:r w:rsidR="00850DD5">
        <w:rPr>
          <w:rFonts w:ascii="Times New Roman" w:eastAsia="Times New Roman" w:hAnsi="Times New Roman" w:cs="Times New Roman"/>
          <w:sz w:val="20"/>
          <w:szCs w:val="20"/>
          <w:lang w:val="en-GB" w:eastAsia="zh-CN"/>
        </w:rPr>
        <w:t xml:space="preserve">ii) </w:t>
      </w:r>
      <w:r w:rsidR="00266792" w:rsidRPr="00017DF9">
        <w:rPr>
          <w:rFonts w:ascii="Times New Roman" w:eastAsia="Times New Roman" w:hAnsi="Times New Roman" w:cs="Times New Roman"/>
          <w:sz w:val="20"/>
          <w:szCs w:val="20"/>
          <w:lang w:val="en-GB" w:eastAsia="zh-CN"/>
        </w:rPr>
        <w:t xml:space="preserve">flours obtained from carob pods without seeds </w:t>
      </w:r>
      <w:r w:rsidRPr="00017DF9">
        <w:rPr>
          <w:rFonts w:ascii="Times New Roman" w:eastAsia="Times New Roman" w:hAnsi="Times New Roman" w:cs="Times New Roman"/>
          <w:sz w:val="20"/>
          <w:szCs w:val="20"/>
          <w:lang w:val="en-GB" w:eastAsia="zh-CN"/>
        </w:rPr>
        <w:t xml:space="preserve">were used to obtain yogurt-like </w:t>
      </w:r>
      <w:r w:rsidR="00850DD5">
        <w:rPr>
          <w:rFonts w:ascii="Times New Roman" w:eastAsia="Times New Roman" w:hAnsi="Times New Roman" w:cs="Times New Roman"/>
          <w:sz w:val="20"/>
          <w:szCs w:val="20"/>
          <w:lang w:val="en-GB" w:eastAsia="zh-CN"/>
        </w:rPr>
        <w:t>prototypes</w:t>
      </w:r>
      <w:r w:rsidR="00266792">
        <w:rPr>
          <w:rFonts w:ascii="Times New Roman" w:eastAsia="Times New Roman" w:hAnsi="Times New Roman" w:cs="Times New Roman"/>
          <w:sz w:val="20"/>
          <w:szCs w:val="20"/>
          <w:lang w:val="en-GB" w:eastAsia="zh-CN"/>
        </w:rPr>
        <w:t xml:space="preserve"> and </w:t>
      </w:r>
      <w:r w:rsidR="00266792" w:rsidRPr="00017DF9">
        <w:rPr>
          <w:rFonts w:ascii="Times New Roman" w:eastAsia="Times New Roman" w:hAnsi="Times New Roman" w:cs="Times New Roman"/>
          <w:sz w:val="20"/>
          <w:szCs w:val="20"/>
          <w:lang w:val="en-US" w:eastAsia="zh-CN"/>
        </w:rPr>
        <w:t>baked goods</w:t>
      </w:r>
      <w:r w:rsidR="00850DD5">
        <w:rPr>
          <w:rFonts w:ascii="Times New Roman" w:eastAsia="Times New Roman" w:hAnsi="Times New Roman" w:cs="Times New Roman"/>
          <w:sz w:val="20"/>
          <w:szCs w:val="20"/>
          <w:lang w:val="en-GB" w:eastAsia="zh-CN"/>
        </w:rPr>
        <w:t xml:space="preserve"> </w:t>
      </w:r>
      <w:r w:rsidRPr="00017DF9">
        <w:rPr>
          <w:rFonts w:ascii="Times New Roman" w:eastAsia="Times New Roman" w:hAnsi="Times New Roman" w:cs="Times New Roman"/>
          <w:sz w:val="20"/>
          <w:szCs w:val="20"/>
          <w:lang w:val="en-GB" w:eastAsia="zh-CN"/>
        </w:rPr>
        <w:t xml:space="preserve">using </w:t>
      </w:r>
      <w:r w:rsidR="00850DD5">
        <w:rPr>
          <w:rFonts w:ascii="Times New Roman" w:eastAsia="Times New Roman" w:hAnsi="Times New Roman" w:cs="Times New Roman"/>
          <w:sz w:val="20"/>
          <w:szCs w:val="20"/>
          <w:lang w:val="en-GB" w:eastAsia="zh-CN"/>
        </w:rPr>
        <w:t xml:space="preserve">selected </w:t>
      </w:r>
      <w:r w:rsidRPr="00017DF9">
        <w:rPr>
          <w:rFonts w:ascii="Times New Roman" w:eastAsia="Times New Roman" w:hAnsi="Times New Roman" w:cs="Times New Roman"/>
          <w:sz w:val="20"/>
          <w:szCs w:val="20"/>
          <w:lang w:val="en-GB" w:eastAsia="zh-CN"/>
        </w:rPr>
        <w:t xml:space="preserve">microorganisms capable of inducing sensory, technological, nutritional and functional improvements. </w:t>
      </w:r>
    </w:p>
    <w:p w14:paraId="31B4111A" w14:textId="77777777" w:rsidR="00017DF9" w:rsidRPr="00017DF9" w:rsidRDefault="00017DF9" w:rsidP="00017DF9">
      <w:pPr>
        <w:suppressAutoHyphens/>
        <w:spacing w:before="240" w:after="120" w:line="240" w:lineRule="auto"/>
        <w:jc w:val="center"/>
        <w:rPr>
          <w:rFonts w:ascii="Times New Roman" w:eastAsia="Times New Roman" w:hAnsi="Times New Roman" w:cs="Times New Roman"/>
          <w:b/>
          <w:kern w:val="2"/>
          <w:sz w:val="24"/>
          <w:szCs w:val="20"/>
          <w:lang w:eastAsia="zh-CN"/>
        </w:rPr>
      </w:pPr>
      <w:r w:rsidRPr="00017DF9">
        <w:rPr>
          <w:rFonts w:ascii="Times New Roman" w:eastAsia="Times New Roman" w:hAnsi="Times New Roman" w:cs="Times New Roman"/>
          <w:b/>
          <w:kern w:val="2"/>
          <w:sz w:val="24"/>
          <w:szCs w:val="20"/>
          <w:lang w:eastAsia="zh-CN"/>
        </w:rPr>
        <w:t>Sviluppo di protocolli biotecnologici per la valorizzazione di matrici vegetali alternative come strategia per la sostenibilità dei sistemi agro alimentari</w:t>
      </w:r>
    </w:p>
    <w:p w14:paraId="6400E17E" w14:textId="1367573A" w:rsidR="00017DF9" w:rsidRPr="00017DF9" w:rsidRDefault="00017DF9" w:rsidP="00017DF9">
      <w:pPr>
        <w:widowControl w:val="0"/>
        <w:suppressAutoHyphens/>
        <w:spacing w:after="0" w:line="240" w:lineRule="auto"/>
        <w:jc w:val="both"/>
        <w:rPr>
          <w:rFonts w:ascii="Times New Roman" w:eastAsia="Times New Roman" w:hAnsi="Times New Roman" w:cs="Times New Roman"/>
          <w:sz w:val="20"/>
          <w:szCs w:val="20"/>
          <w:lang w:eastAsia="zh-CN"/>
        </w:rPr>
      </w:pPr>
      <w:r w:rsidRPr="00017DF9">
        <w:rPr>
          <w:rFonts w:ascii="Times New Roman" w:eastAsia="Times New Roman" w:hAnsi="Times New Roman" w:cs="Times New Roman"/>
          <w:sz w:val="20"/>
          <w:szCs w:val="20"/>
          <w:lang w:eastAsia="zh-CN"/>
        </w:rPr>
        <w:t>Questa tesi di dottorato ha riguardato il riutilizzo di sottoprodotti dell’industri</w:t>
      </w:r>
      <w:r w:rsidR="00850DD5">
        <w:rPr>
          <w:rFonts w:ascii="Times New Roman" w:eastAsia="Times New Roman" w:hAnsi="Times New Roman" w:cs="Times New Roman"/>
          <w:sz w:val="20"/>
          <w:szCs w:val="20"/>
          <w:lang w:eastAsia="zh-CN"/>
        </w:rPr>
        <w:t>a</w:t>
      </w:r>
      <w:r w:rsidRPr="00017DF9">
        <w:rPr>
          <w:rFonts w:ascii="Times New Roman" w:eastAsia="Times New Roman" w:hAnsi="Times New Roman" w:cs="Times New Roman"/>
          <w:sz w:val="20"/>
          <w:szCs w:val="20"/>
          <w:lang w:eastAsia="zh-CN"/>
        </w:rPr>
        <w:t xml:space="preserve"> alimentare attraverso l’u</w:t>
      </w:r>
      <w:r w:rsidR="004E0024">
        <w:rPr>
          <w:rFonts w:ascii="Times New Roman" w:eastAsia="Times New Roman" w:hAnsi="Times New Roman" w:cs="Times New Roman"/>
          <w:sz w:val="20"/>
          <w:szCs w:val="20"/>
          <w:lang w:eastAsia="zh-CN"/>
        </w:rPr>
        <w:t>so</w:t>
      </w:r>
      <w:r w:rsidRPr="00017DF9">
        <w:rPr>
          <w:rFonts w:ascii="Times New Roman" w:eastAsia="Times New Roman" w:hAnsi="Times New Roman" w:cs="Times New Roman"/>
          <w:sz w:val="20"/>
          <w:szCs w:val="20"/>
          <w:lang w:eastAsia="zh-CN"/>
        </w:rPr>
        <w:t xml:space="preserve"> di </w:t>
      </w:r>
      <w:r w:rsidR="00850DD5">
        <w:rPr>
          <w:rFonts w:ascii="Times New Roman" w:eastAsia="Times New Roman" w:hAnsi="Times New Roman" w:cs="Times New Roman"/>
          <w:sz w:val="20"/>
          <w:szCs w:val="20"/>
          <w:lang w:eastAsia="zh-CN"/>
        </w:rPr>
        <w:t>approcci</w:t>
      </w:r>
      <w:r w:rsidR="00850DD5" w:rsidRPr="00017DF9">
        <w:rPr>
          <w:rFonts w:ascii="Times New Roman" w:eastAsia="Times New Roman" w:hAnsi="Times New Roman" w:cs="Times New Roman"/>
          <w:sz w:val="20"/>
          <w:szCs w:val="20"/>
          <w:lang w:eastAsia="zh-CN"/>
        </w:rPr>
        <w:t xml:space="preserve"> </w:t>
      </w:r>
      <w:r w:rsidRPr="00017DF9">
        <w:rPr>
          <w:rFonts w:ascii="Times New Roman" w:eastAsia="Times New Roman" w:hAnsi="Times New Roman" w:cs="Times New Roman"/>
          <w:sz w:val="20"/>
          <w:szCs w:val="20"/>
          <w:lang w:eastAsia="zh-CN"/>
        </w:rPr>
        <w:t>biotecnologic</w:t>
      </w:r>
      <w:r w:rsidR="00850DD5">
        <w:rPr>
          <w:rFonts w:ascii="Times New Roman" w:eastAsia="Times New Roman" w:hAnsi="Times New Roman" w:cs="Times New Roman"/>
          <w:sz w:val="20"/>
          <w:szCs w:val="20"/>
          <w:lang w:eastAsia="zh-CN"/>
        </w:rPr>
        <w:t>i</w:t>
      </w:r>
      <w:r w:rsidRPr="00017DF9">
        <w:rPr>
          <w:rFonts w:ascii="Times New Roman" w:eastAsia="Times New Roman" w:hAnsi="Times New Roman" w:cs="Times New Roman"/>
          <w:sz w:val="20"/>
          <w:szCs w:val="20"/>
          <w:lang w:eastAsia="zh-CN"/>
        </w:rPr>
        <w:t xml:space="preserve">. In particolare, </w:t>
      </w:r>
      <w:r w:rsidR="00850DD5">
        <w:rPr>
          <w:rFonts w:ascii="Times New Roman" w:eastAsia="Times New Roman" w:hAnsi="Times New Roman" w:cs="Times New Roman"/>
          <w:sz w:val="20"/>
          <w:szCs w:val="20"/>
          <w:lang w:eastAsia="zh-CN"/>
        </w:rPr>
        <w:t xml:space="preserve">i) </w:t>
      </w:r>
      <w:r w:rsidR="004E0024" w:rsidRPr="00017DF9">
        <w:rPr>
          <w:rFonts w:ascii="Times New Roman" w:eastAsia="Times New Roman" w:hAnsi="Times New Roman" w:cs="Times New Roman"/>
          <w:sz w:val="20"/>
          <w:szCs w:val="20"/>
          <w:lang w:eastAsia="zh-CN"/>
        </w:rPr>
        <w:t>vinacce derivanti da vinificazione in rosso</w:t>
      </w:r>
      <w:r w:rsidR="004E0024">
        <w:rPr>
          <w:rFonts w:ascii="Times New Roman" w:eastAsia="Times New Roman" w:hAnsi="Times New Roman" w:cs="Times New Roman"/>
          <w:sz w:val="20"/>
          <w:szCs w:val="20"/>
          <w:lang w:eastAsia="zh-CN"/>
        </w:rPr>
        <w:t xml:space="preserve"> </w:t>
      </w:r>
      <w:r w:rsidR="00850DD5">
        <w:rPr>
          <w:rFonts w:ascii="Times New Roman" w:eastAsia="Times New Roman" w:hAnsi="Times New Roman" w:cs="Times New Roman"/>
          <w:sz w:val="20"/>
          <w:szCs w:val="20"/>
          <w:lang w:eastAsia="zh-CN"/>
        </w:rPr>
        <w:t>e ii)</w:t>
      </w:r>
      <w:r w:rsidRPr="00017DF9">
        <w:rPr>
          <w:rFonts w:ascii="Times New Roman" w:eastAsia="Times New Roman" w:hAnsi="Times New Roman" w:cs="Times New Roman"/>
          <w:sz w:val="20"/>
          <w:szCs w:val="20"/>
          <w:lang w:eastAsia="zh-CN"/>
        </w:rPr>
        <w:t xml:space="preserve"> </w:t>
      </w:r>
      <w:r w:rsidR="004E0024">
        <w:rPr>
          <w:rFonts w:ascii="Times New Roman" w:eastAsia="Times New Roman" w:hAnsi="Times New Roman" w:cs="Times New Roman"/>
          <w:sz w:val="20"/>
          <w:szCs w:val="20"/>
          <w:lang w:eastAsia="zh-CN"/>
        </w:rPr>
        <w:t>sfarinati</w:t>
      </w:r>
      <w:r w:rsidR="004E0024" w:rsidRPr="00017DF9">
        <w:rPr>
          <w:rFonts w:ascii="Times New Roman" w:eastAsia="Times New Roman" w:hAnsi="Times New Roman" w:cs="Times New Roman"/>
          <w:sz w:val="20"/>
          <w:szCs w:val="20"/>
          <w:lang w:eastAsia="zh-CN"/>
        </w:rPr>
        <w:t xml:space="preserve"> ottenut</w:t>
      </w:r>
      <w:r w:rsidR="004E0024">
        <w:rPr>
          <w:rFonts w:ascii="Times New Roman" w:eastAsia="Times New Roman" w:hAnsi="Times New Roman" w:cs="Times New Roman"/>
          <w:sz w:val="20"/>
          <w:szCs w:val="20"/>
          <w:lang w:eastAsia="zh-CN"/>
        </w:rPr>
        <w:t>i</w:t>
      </w:r>
      <w:r w:rsidR="004E0024" w:rsidRPr="00017DF9">
        <w:rPr>
          <w:rFonts w:ascii="Times New Roman" w:eastAsia="Times New Roman" w:hAnsi="Times New Roman" w:cs="Times New Roman"/>
          <w:sz w:val="20"/>
          <w:szCs w:val="20"/>
          <w:lang w:eastAsia="zh-CN"/>
        </w:rPr>
        <w:t xml:space="preserve"> da baccelli di carruba privati dei semi</w:t>
      </w:r>
      <w:r w:rsidRPr="00017DF9">
        <w:rPr>
          <w:rFonts w:ascii="Times New Roman" w:eastAsia="Times New Roman" w:hAnsi="Times New Roman" w:cs="Times New Roman"/>
          <w:sz w:val="20"/>
          <w:szCs w:val="20"/>
          <w:lang w:eastAsia="zh-CN"/>
        </w:rPr>
        <w:t xml:space="preserve">, sono stati utilizzati per ottenere bevande yogurt-like </w:t>
      </w:r>
      <w:r w:rsidR="00850DD5">
        <w:rPr>
          <w:rFonts w:ascii="Times New Roman" w:eastAsia="Times New Roman" w:hAnsi="Times New Roman" w:cs="Times New Roman"/>
          <w:sz w:val="20"/>
          <w:szCs w:val="20"/>
          <w:lang w:eastAsia="zh-CN"/>
        </w:rPr>
        <w:t>prototipali</w:t>
      </w:r>
      <w:r w:rsidR="00266792">
        <w:rPr>
          <w:rFonts w:ascii="Times New Roman" w:eastAsia="Times New Roman" w:hAnsi="Times New Roman" w:cs="Times New Roman"/>
          <w:sz w:val="20"/>
          <w:szCs w:val="20"/>
          <w:lang w:eastAsia="zh-CN"/>
        </w:rPr>
        <w:t xml:space="preserve"> e prodotti da forno</w:t>
      </w:r>
      <w:r w:rsidR="00850DD5">
        <w:rPr>
          <w:rFonts w:ascii="Times New Roman" w:eastAsia="Times New Roman" w:hAnsi="Times New Roman" w:cs="Times New Roman"/>
          <w:sz w:val="20"/>
          <w:szCs w:val="20"/>
          <w:lang w:eastAsia="zh-CN"/>
        </w:rPr>
        <w:t xml:space="preserve">, </w:t>
      </w:r>
      <w:r w:rsidRPr="00017DF9">
        <w:rPr>
          <w:rFonts w:ascii="Times New Roman" w:eastAsia="Times New Roman" w:hAnsi="Times New Roman" w:cs="Times New Roman"/>
          <w:sz w:val="20"/>
          <w:szCs w:val="20"/>
          <w:lang w:eastAsia="zh-CN"/>
        </w:rPr>
        <w:t xml:space="preserve">utilizzando microrganismi </w:t>
      </w:r>
      <w:r w:rsidR="00850DD5">
        <w:rPr>
          <w:rFonts w:ascii="Times New Roman" w:eastAsia="Times New Roman" w:hAnsi="Times New Roman" w:cs="Times New Roman"/>
          <w:sz w:val="20"/>
          <w:szCs w:val="20"/>
          <w:lang w:eastAsia="zh-CN"/>
        </w:rPr>
        <w:t xml:space="preserve">selezionati </w:t>
      </w:r>
      <w:r w:rsidRPr="00017DF9">
        <w:rPr>
          <w:rFonts w:ascii="Times New Roman" w:eastAsia="Times New Roman" w:hAnsi="Times New Roman" w:cs="Times New Roman"/>
          <w:sz w:val="20"/>
          <w:szCs w:val="20"/>
          <w:lang w:eastAsia="zh-CN"/>
        </w:rPr>
        <w:t>in grado di indurre miglioramenti sia a livello sensoriale che tecnologico, nutrizionale e funzionale.</w:t>
      </w:r>
    </w:p>
    <w:p w14:paraId="10D790D1" w14:textId="77777777" w:rsidR="00017DF9" w:rsidRPr="00017DF9" w:rsidRDefault="00017DF9" w:rsidP="00017DF9">
      <w:pPr>
        <w:widowControl w:val="0"/>
        <w:suppressAutoHyphens/>
        <w:spacing w:after="0" w:line="240" w:lineRule="auto"/>
        <w:jc w:val="both"/>
        <w:rPr>
          <w:rFonts w:ascii="Times New Roman" w:eastAsia="Times New Roman" w:hAnsi="Times New Roman" w:cs="Times New Roman"/>
          <w:sz w:val="20"/>
          <w:szCs w:val="20"/>
          <w:lang w:eastAsia="zh-CN"/>
        </w:rPr>
      </w:pPr>
    </w:p>
    <w:p w14:paraId="38DB66EF" w14:textId="77777777" w:rsidR="00017DF9" w:rsidRPr="00017DF9" w:rsidRDefault="00017DF9" w:rsidP="00017DF9">
      <w:pPr>
        <w:widowControl w:val="0"/>
        <w:suppressAutoHyphens/>
        <w:spacing w:after="0" w:line="240" w:lineRule="auto"/>
        <w:jc w:val="both"/>
        <w:rPr>
          <w:rFonts w:ascii="Times New Roman" w:eastAsia="Times New Roman" w:hAnsi="Times New Roman" w:cs="Times New Roman"/>
          <w:sz w:val="20"/>
          <w:szCs w:val="20"/>
          <w:lang w:val="en-US" w:eastAsia="zh-CN"/>
        </w:rPr>
      </w:pPr>
      <w:r w:rsidRPr="00017DF9">
        <w:rPr>
          <w:rFonts w:ascii="Times New Roman" w:eastAsia="Times New Roman" w:hAnsi="Times New Roman" w:cs="Times New Roman"/>
          <w:b/>
          <w:bCs/>
          <w:sz w:val="20"/>
          <w:szCs w:val="20"/>
          <w:lang w:val="en-GB" w:eastAsia="zh-CN"/>
        </w:rPr>
        <w:t>Key words</w:t>
      </w:r>
      <w:r w:rsidRPr="00017DF9">
        <w:rPr>
          <w:rFonts w:ascii="Times New Roman" w:eastAsia="Times New Roman" w:hAnsi="Times New Roman" w:cs="Times New Roman"/>
          <w:sz w:val="20"/>
          <w:szCs w:val="20"/>
          <w:lang w:val="en-GB" w:eastAsia="zh-CN"/>
        </w:rPr>
        <w:t>: yogurt like, plant-based, bread, clean-label, biotechnological protocols, lactic acid bacteria.</w:t>
      </w:r>
    </w:p>
    <w:p w14:paraId="5408C3D4" w14:textId="77777777" w:rsidR="00017DF9" w:rsidRPr="00017DF9" w:rsidRDefault="00017DF9" w:rsidP="00204F0F">
      <w:pPr>
        <w:pStyle w:val="Titolo1"/>
        <w:rPr>
          <w:rFonts w:eastAsia="Times New Roman"/>
          <w:lang w:val="en-US" w:eastAsia="zh-CN"/>
        </w:rPr>
      </w:pPr>
      <w:r w:rsidRPr="00017DF9">
        <w:rPr>
          <w:rFonts w:eastAsia="Times New Roman"/>
          <w:lang w:val="en-US" w:eastAsia="zh-CN"/>
        </w:rPr>
        <w:t>1. Introduction</w:t>
      </w:r>
    </w:p>
    <w:p w14:paraId="6F4D7028" w14:textId="77777777" w:rsidR="00017DF9" w:rsidRPr="00017DF9" w:rsidRDefault="00017DF9" w:rsidP="00017DF9">
      <w:pPr>
        <w:widowControl w:val="0"/>
        <w:suppressAutoHyphens/>
        <w:spacing w:after="0" w:line="240" w:lineRule="auto"/>
        <w:jc w:val="both"/>
        <w:rPr>
          <w:rFonts w:ascii="Times New Roman" w:eastAsia="Times New Roman" w:hAnsi="Times New Roman" w:cs="Times New Roman"/>
          <w:sz w:val="20"/>
          <w:szCs w:val="20"/>
          <w:lang w:val="en-US" w:eastAsia="zh-CN"/>
        </w:rPr>
      </w:pPr>
      <w:r w:rsidRPr="00017DF9">
        <w:rPr>
          <w:rFonts w:ascii="Times New Roman" w:eastAsia="Times New Roman" w:hAnsi="Times New Roman" w:cs="Times New Roman"/>
          <w:sz w:val="20"/>
          <w:szCs w:val="20"/>
          <w:lang w:val="en-US" w:eastAsia="zh-CN"/>
        </w:rPr>
        <w:t xml:space="preserve">The Agenda 2030, signed on September 25, 2015, by the governments of the 193 member countries of the United Nations and approved by the UN General Assembly, consists of 17 Sustainable Development Goals (SDGs) to be achieved by 2030 in the environmental, economic, social, and institutional domains. The twelfth goal focuses on the implementation of sustainable production and consumption patterns. One of the implementation measures states, "Halve per capita global food waste at the retail and consumer levels and reduce food losses along production and supply chains, including post-harvest losses" (source: https://www.agenziacoesione.gov.it/comunicazione/agenda-2030-per-lo-sviluppo-sostenibile/). The utilization of by-products from the food industry, including carob pods without the seeds and grape pomace, is necessary to avoid wastage. In accordance with the PhD thesis project previously described, this oral communication reports the main results of the following three activities directed to: </w:t>
      </w:r>
    </w:p>
    <w:p w14:paraId="08D4AE10" w14:textId="67D5EAEF" w:rsidR="00017DF9" w:rsidRPr="00017DF9" w:rsidRDefault="00017DF9" w:rsidP="00017DF9">
      <w:pPr>
        <w:widowControl w:val="0"/>
        <w:tabs>
          <w:tab w:val="left" w:pos="567"/>
          <w:tab w:val="left" w:pos="1276"/>
        </w:tabs>
        <w:suppressAutoHyphens/>
        <w:spacing w:after="0" w:line="240" w:lineRule="auto"/>
        <w:ind w:left="567" w:hanging="567"/>
        <w:jc w:val="both"/>
        <w:rPr>
          <w:rFonts w:ascii="Times New Roman" w:eastAsia="Times New Roman" w:hAnsi="Times New Roman" w:cs="Times New Roman"/>
          <w:sz w:val="20"/>
          <w:szCs w:val="20"/>
          <w:lang w:val="en-US" w:eastAsia="zh-CN"/>
        </w:rPr>
      </w:pPr>
      <w:r w:rsidRPr="00017DF9">
        <w:rPr>
          <w:rFonts w:ascii="Times New Roman" w:eastAsia="Times New Roman" w:hAnsi="Times New Roman" w:cs="Times New Roman"/>
          <w:sz w:val="20"/>
          <w:szCs w:val="20"/>
          <w:lang w:val="en-GB" w:eastAsia="zh-CN"/>
        </w:rPr>
        <w:t xml:space="preserve">A1) </w:t>
      </w:r>
      <w:r w:rsidRPr="00017DF9">
        <w:rPr>
          <w:rFonts w:ascii="Times New Roman" w:eastAsia="Times New Roman" w:hAnsi="Times New Roman" w:cs="Times New Roman"/>
          <w:sz w:val="20"/>
          <w:szCs w:val="20"/>
          <w:lang w:val="en-GB" w:eastAsia="zh-CN"/>
        </w:rPr>
        <w:tab/>
      </w:r>
      <w:r w:rsidRPr="00017DF9">
        <w:rPr>
          <w:rFonts w:ascii="Times New Roman" w:eastAsia="Times New Roman" w:hAnsi="Times New Roman" w:cs="Times New Roman"/>
          <w:sz w:val="20"/>
          <w:szCs w:val="20"/>
          <w:lang w:val="en-US" w:eastAsia="zh-CN"/>
        </w:rPr>
        <w:t xml:space="preserve">Use of grape pomace as an ingredient for fibre and antioxidant compounds fortification in </w:t>
      </w:r>
      <w:r w:rsidR="00D03C9A">
        <w:rPr>
          <w:rFonts w:ascii="Times New Roman" w:eastAsia="Times New Roman" w:hAnsi="Times New Roman" w:cs="Times New Roman"/>
          <w:sz w:val="20"/>
          <w:szCs w:val="20"/>
          <w:lang w:val="en-US" w:eastAsia="zh-CN"/>
        </w:rPr>
        <w:t>bread</w:t>
      </w:r>
      <w:r w:rsidRPr="00017DF9">
        <w:rPr>
          <w:rFonts w:ascii="Times New Roman" w:eastAsia="Times New Roman" w:hAnsi="Times New Roman" w:cs="Times New Roman"/>
          <w:sz w:val="20"/>
          <w:szCs w:val="20"/>
          <w:lang w:val="en-GB" w:eastAsia="zh-CN"/>
        </w:rPr>
        <w:t xml:space="preserve"> </w:t>
      </w:r>
    </w:p>
    <w:p w14:paraId="62265548" w14:textId="76656D2D" w:rsidR="00017DF9" w:rsidRPr="00017DF9" w:rsidRDefault="00017DF9" w:rsidP="00017DF9">
      <w:pPr>
        <w:widowControl w:val="0"/>
        <w:tabs>
          <w:tab w:val="left" w:pos="567"/>
          <w:tab w:val="left" w:pos="1276"/>
        </w:tabs>
        <w:suppressAutoHyphens/>
        <w:spacing w:after="0" w:line="240" w:lineRule="auto"/>
        <w:ind w:left="567" w:hanging="567"/>
        <w:jc w:val="both"/>
        <w:rPr>
          <w:rFonts w:ascii="Times New Roman" w:eastAsia="Times New Roman" w:hAnsi="Times New Roman" w:cs="Times New Roman"/>
          <w:sz w:val="20"/>
          <w:szCs w:val="20"/>
          <w:lang w:val="en-GB" w:eastAsia="zh-CN"/>
        </w:rPr>
      </w:pPr>
      <w:r w:rsidRPr="00017DF9">
        <w:rPr>
          <w:rFonts w:ascii="Times New Roman" w:eastAsia="Times New Roman" w:hAnsi="Times New Roman" w:cs="Times New Roman"/>
          <w:sz w:val="20"/>
          <w:szCs w:val="20"/>
          <w:lang w:val="en-GB" w:eastAsia="zh-CN"/>
        </w:rPr>
        <w:t xml:space="preserve">A2)     Design of </w:t>
      </w:r>
      <w:r w:rsidR="005D7B00">
        <w:rPr>
          <w:rFonts w:ascii="Times New Roman" w:eastAsia="Times New Roman" w:hAnsi="Times New Roman" w:cs="Times New Roman"/>
          <w:sz w:val="20"/>
          <w:szCs w:val="20"/>
          <w:lang w:val="en-GB" w:eastAsia="zh-CN"/>
        </w:rPr>
        <w:t xml:space="preserve">a </w:t>
      </w:r>
      <w:r w:rsidRPr="00017DF9">
        <w:rPr>
          <w:rFonts w:ascii="Times New Roman" w:eastAsia="Times New Roman" w:hAnsi="Times New Roman" w:cs="Times New Roman"/>
          <w:sz w:val="20"/>
          <w:szCs w:val="20"/>
          <w:lang w:val="en-GB" w:eastAsia="zh-CN"/>
        </w:rPr>
        <w:t>plant-based yogurt like including red pomace grape-formulation and characterization of a new recipe</w:t>
      </w:r>
    </w:p>
    <w:p w14:paraId="38A22FFD" w14:textId="6641CB95" w:rsidR="002513F7" w:rsidRPr="002513F7" w:rsidRDefault="00017DF9" w:rsidP="002513F7">
      <w:pPr>
        <w:widowControl w:val="0"/>
        <w:tabs>
          <w:tab w:val="left" w:pos="567"/>
          <w:tab w:val="left" w:pos="1276"/>
        </w:tabs>
        <w:suppressAutoHyphens/>
        <w:spacing w:after="0" w:line="240" w:lineRule="auto"/>
        <w:ind w:left="567" w:hanging="567"/>
        <w:jc w:val="both"/>
        <w:rPr>
          <w:rFonts w:ascii="Times New Roman" w:eastAsia="Times New Roman" w:hAnsi="Times New Roman" w:cs="Times New Roman"/>
          <w:sz w:val="20"/>
          <w:szCs w:val="20"/>
          <w:lang w:val="en-GB" w:eastAsia="zh-CN"/>
        </w:rPr>
      </w:pPr>
      <w:r w:rsidRPr="00017DF9">
        <w:rPr>
          <w:rFonts w:ascii="Times New Roman" w:eastAsia="Times New Roman" w:hAnsi="Times New Roman" w:cs="Times New Roman"/>
          <w:sz w:val="20"/>
          <w:szCs w:val="20"/>
          <w:lang w:val="en-GB" w:eastAsia="zh-CN"/>
        </w:rPr>
        <w:t xml:space="preserve">A3) </w:t>
      </w:r>
      <w:r w:rsidRPr="00017DF9">
        <w:rPr>
          <w:rFonts w:ascii="Times New Roman" w:eastAsia="Times New Roman" w:hAnsi="Times New Roman" w:cs="Times New Roman"/>
          <w:b/>
          <w:bCs/>
          <w:sz w:val="20"/>
          <w:szCs w:val="20"/>
          <w:lang w:val="en-GB" w:eastAsia="zh-CN"/>
        </w:rPr>
        <w:t xml:space="preserve"> </w:t>
      </w:r>
      <w:r w:rsidR="002513F7">
        <w:rPr>
          <w:rFonts w:ascii="Times New Roman" w:eastAsia="Times New Roman" w:hAnsi="Times New Roman" w:cs="Times New Roman"/>
          <w:b/>
          <w:bCs/>
          <w:sz w:val="20"/>
          <w:szCs w:val="20"/>
          <w:lang w:val="en-GB" w:eastAsia="zh-CN"/>
        </w:rPr>
        <w:t xml:space="preserve"> </w:t>
      </w:r>
      <w:r w:rsidRPr="00017DF9">
        <w:rPr>
          <w:rFonts w:ascii="Times New Roman" w:eastAsia="Times New Roman" w:hAnsi="Times New Roman" w:cs="Times New Roman"/>
          <w:sz w:val="20"/>
          <w:szCs w:val="20"/>
          <w:lang w:val="en-GB" w:eastAsia="zh-CN"/>
        </w:rPr>
        <w:t>Design of a high-fibre and “clean-l</w:t>
      </w:r>
      <w:r w:rsidR="00850DD5">
        <w:rPr>
          <w:rFonts w:ascii="Times New Roman" w:eastAsia="Times New Roman" w:hAnsi="Times New Roman" w:cs="Times New Roman"/>
          <w:sz w:val="20"/>
          <w:szCs w:val="20"/>
          <w:lang w:val="en-GB" w:eastAsia="zh-CN"/>
        </w:rPr>
        <w:t>a</w:t>
      </w:r>
      <w:r w:rsidRPr="00017DF9">
        <w:rPr>
          <w:rFonts w:ascii="Times New Roman" w:eastAsia="Times New Roman" w:hAnsi="Times New Roman" w:cs="Times New Roman"/>
          <w:sz w:val="20"/>
          <w:szCs w:val="20"/>
          <w:lang w:val="en-GB" w:eastAsia="zh-CN"/>
        </w:rPr>
        <w:t xml:space="preserve">bel” plant-based yogurt like including carob flour -formulation and characterization of </w:t>
      </w:r>
      <w:r w:rsidR="00850DD5">
        <w:rPr>
          <w:rFonts w:ascii="Times New Roman" w:eastAsia="Times New Roman" w:hAnsi="Times New Roman" w:cs="Times New Roman"/>
          <w:sz w:val="20"/>
          <w:szCs w:val="20"/>
          <w:lang w:val="en-GB" w:eastAsia="zh-CN"/>
        </w:rPr>
        <w:t>the</w:t>
      </w:r>
      <w:r w:rsidR="00850DD5" w:rsidRPr="00017DF9">
        <w:rPr>
          <w:rFonts w:ascii="Times New Roman" w:eastAsia="Times New Roman" w:hAnsi="Times New Roman" w:cs="Times New Roman"/>
          <w:sz w:val="20"/>
          <w:szCs w:val="20"/>
          <w:lang w:val="en-GB" w:eastAsia="zh-CN"/>
        </w:rPr>
        <w:t xml:space="preserve"> </w:t>
      </w:r>
      <w:r w:rsidRPr="00017DF9">
        <w:rPr>
          <w:rFonts w:ascii="Times New Roman" w:eastAsia="Times New Roman" w:hAnsi="Times New Roman" w:cs="Times New Roman"/>
          <w:sz w:val="20"/>
          <w:szCs w:val="20"/>
          <w:lang w:val="en-GB" w:eastAsia="zh-CN"/>
        </w:rPr>
        <w:t>new recipe</w:t>
      </w:r>
    </w:p>
    <w:p w14:paraId="7A38AC4D" w14:textId="109D257F" w:rsidR="002513F7" w:rsidRPr="00204F0F" w:rsidRDefault="002513F7" w:rsidP="00204F0F">
      <w:pPr>
        <w:pStyle w:val="Titolo1"/>
        <w:rPr>
          <w:rFonts w:eastAsia="Times New Roman"/>
          <w:lang w:val="en-US" w:eastAsia="zh-CN"/>
        </w:rPr>
      </w:pPr>
      <w:r w:rsidRPr="00204F0F">
        <w:rPr>
          <w:rFonts w:eastAsia="Times New Roman"/>
          <w:lang w:val="en-US" w:eastAsia="zh-CN"/>
        </w:rPr>
        <w:t>2. Materials and methods</w:t>
      </w:r>
    </w:p>
    <w:p w14:paraId="08B5A858" w14:textId="6BFBA9DF" w:rsidR="00017DF9" w:rsidRPr="00017DF9" w:rsidRDefault="00017DF9" w:rsidP="00204F0F">
      <w:pPr>
        <w:pStyle w:val="Titolo2"/>
        <w:rPr>
          <w:rFonts w:eastAsia="Times New Roman"/>
          <w:lang w:val="en-US" w:eastAsia="zh-CN"/>
        </w:rPr>
      </w:pPr>
      <w:r w:rsidRPr="00017DF9">
        <w:rPr>
          <w:rFonts w:eastAsia="Times New Roman"/>
          <w:lang w:val="en-US" w:eastAsia="zh-CN"/>
        </w:rPr>
        <w:t xml:space="preserve">2.1 Use of </w:t>
      </w:r>
      <w:r w:rsidR="00850DD5">
        <w:rPr>
          <w:rFonts w:eastAsia="Times New Roman"/>
          <w:lang w:val="en-US" w:eastAsia="zh-CN"/>
        </w:rPr>
        <w:t xml:space="preserve">bioprocessed </w:t>
      </w:r>
      <w:r w:rsidRPr="00017DF9">
        <w:rPr>
          <w:rFonts w:eastAsia="Times New Roman"/>
          <w:lang w:val="en-US" w:eastAsia="zh-CN"/>
        </w:rPr>
        <w:t xml:space="preserve">grape pomace as ingredient for </w:t>
      </w:r>
      <w:proofErr w:type="spellStart"/>
      <w:r w:rsidRPr="00017DF9">
        <w:rPr>
          <w:rFonts w:eastAsia="Times New Roman"/>
          <w:lang w:val="en-US" w:eastAsia="zh-CN"/>
        </w:rPr>
        <w:t>fibre</w:t>
      </w:r>
      <w:proofErr w:type="spellEnd"/>
      <w:r w:rsidRPr="00017DF9">
        <w:rPr>
          <w:rFonts w:eastAsia="Times New Roman"/>
          <w:lang w:val="en-US" w:eastAsia="zh-CN"/>
        </w:rPr>
        <w:t xml:space="preserve"> and antioxidant compounds fortification in </w:t>
      </w:r>
      <w:r w:rsidR="00D03C9A">
        <w:rPr>
          <w:rFonts w:eastAsia="Times New Roman"/>
          <w:lang w:val="en-US" w:eastAsia="zh-CN"/>
        </w:rPr>
        <w:t>bread</w:t>
      </w:r>
    </w:p>
    <w:p w14:paraId="253B9BBD" w14:textId="1A94EB66" w:rsidR="00017DF9" w:rsidRPr="00017DF9" w:rsidRDefault="00017DF9" w:rsidP="00017DF9">
      <w:pPr>
        <w:widowControl w:val="0"/>
        <w:suppressAutoHyphens/>
        <w:spacing w:after="0" w:line="240" w:lineRule="auto"/>
        <w:jc w:val="both"/>
        <w:rPr>
          <w:rFonts w:ascii="Times New Roman" w:eastAsia="Times New Roman" w:hAnsi="Times New Roman" w:cs="Times New Roman"/>
          <w:sz w:val="20"/>
          <w:szCs w:val="20"/>
          <w:lang w:val="en-US" w:eastAsia="zh-CN"/>
        </w:rPr>
      </w:pPr>
      <w:r w:rsidRPr="00017DF9">
        <w:rPr>
          <w:rFonts w:ascii="Times New Roman" w:eastAsia="Times New Roman" w:hAnsi="Times New Roman" w:cs="Times New Roman"/>
          <w:sz w:val="20"/>
          <w:szCs w:val="20"/>
          <w:lang w:val="en-US" w:eastAsia="zh-CN"/>
        </w:rPr>
        <w:t xml:space="preserve">Once the composition of </w:t>
      </w:r>
      <w:r w:rsidR="00850DD5">
        <w:rPr>
          <w:rFonts w:ascii="Times New Roman" w:eastAsia="Times New Roman" w:hAnsi="Times New Roman" w:cs="Times New Roman"/>
          <w:sz w:val="20"/>
          <w:szCs w:val="20"/>
          <w:lang w:val="en-US" w:eastAsia="zh-CN"/>
        </w:rPr>
        <w:t>a</w:t>
      </w:r>
      <w:r w:rsidR="00850DD5" w:rsidRPr="00017DF9">
        <w:rPr>
          <w:rFonts w:ascii="Times New Roman" w:eastAsia="Times New Roman" w:hAnsi="Times New Roman" w:cs="Times New Roman"/>
          <w:sz w:val="20"/>
          <w:szCs w:val="20"/>
          <w:lang w:val="en-US" w:eastAsia="zh-CN"/>
        </w:rPr>
        <w:t xml:space="preserve"> </w:t>
      </w:r>
      <w:r w:rsidRPr="00017DF9">
        <w:rPr>
          <w:rFonts w:ascii="Times New Roman" w:eastAsia="Times New Roman" w:hAnsi="Times New Roman" w:cs="Times New Roman"/>
          <w:sz w:val="20"/>
          <w:szCs w:val="20"/>
          <w:lang w:val="en-US" w:eastAsia="zh-CN"/>
        </w:rPr>
        <w:t>pomace substrate had been optimized</w:t>
      </w:r>
      <w:r w:rsidR="00850DD5">
        <w:rPr>
          <w:rFonts w:ascii="Times New Roman" w:eastAsia="Times New Roman" w:hAnsi="Times New Roman" w:cs="Times New Roman"/>
          <w:sz w:val="20"/>
          <w:szCs w:val="20"/>
          <w:lang w:val="en-US" w:eastAsia="zh-CN"/>
        </w:rPr>
        <w:t xml:space="preserve"> to be suitable for LAB (Lactic Acid Bacteria) fermentation</w:t>
      </w:r>
      <w:r w:rsidRPr="00017DF9">
        <w:rPr>
          <w:rFonts w:ascii="Times New Roman" w:eastAsia="Times New Roman" w:hAnsi="Times New Roman" w:cs="Times New Roman"/>
          <w:sz w:val="20"/>
          <w:szCs w:val="20"/>
          <w:lang w:val="en-US" w:eastAsia="zh-CN"/>
        </w:rPr>
        <w:t xml:space="preserve">, different starters, previously isolated from </w:t>
      </w:r>
      <w:r w:rsidR="00850DD5">
        <w:rPr>
          <w:rFonts w:ascii="Times New Roman" w:eastAsia="Times New Roman" w:hAnsi="Times New Roman" w:cs="Times New Roman"/>
          <w:sz w:val="20"/>
          <w:szCs w:val="20"/>
          <w:lang w:val="en-US" w:eastAsia="zh-CN"/>
        </w:rPr>
        <w:t xml:space="preserve">plant </w:t>
      </w:r>
      <w:r w:rsidRPr="00017DF9">
        <w:rPr>
          <w:rFonts w:ascii="Times New Roman" w:eastAsia="Times New Roman" w:hAnsi="Times New Roman" w:cs="Times New Roman"/>
          <w:sz w:val="20"/>
          <w:szCs w:val="20"/>
          <w:lang w:val="en-US" w:eastAsia="zh-CN"/>
        </w:rPr>
        <w:t>food matrices, were inoculated and incubated for 24 hours at 30°C</w:t>
      </w:r>
      <w:r w:rsidR="006E1AEF">
        <w:rPr>
          <w:rFonts w:ascii="Times New Roman" w:eastAsia="Times New Roman" w:hAnsi="Times New Roman" w:cs="Times New Roman"/>
          <w:sz w:val="20"/>
          <w:szCs w:val="20"/>
          <w:lang w:val="en-US" w:eastAsia="zh-CN"/>
        </w:rPr>
        <w:t xml:space="preserve">: </w:t>
      </w:r>
      <w:r w:rsidR="006E1AEF" w:rsidRPr="00017DF9">
        <w:rPr>
          <w:rFonts w:ascii="Times New Roman" w:eastAsia="Times New Roman" w:hAnsi="Times New Roman" w:cs="Times New Roman"/>
          <w:i/>
          <w:iCs/>
          <w:color w:val="000000"/>
          <w:sz w:val="20"/>
          <w:szCs w:val="20"/>
          <w:lang w:val="en-US" w:eastAsia="it-IT"/>
        </w:rPr>
        <w:t>Lactobacillus rossiae</w:t>
      </w:r>
      <w:r w:rsidR="006E1AEF" w:rsidRPr="00017DF9">
        <w:rPr>
          <w:rFonts w:ascii="Times New Roman" w:eastAsia="Times New Roman" w:hAnsi="Times New Roman" w:cs="Times New Roman"/>
          <w:color w:val="000000"/>
          <w:sz w:val="20"/>
          <w:szCs w:val="20"/>
          <w:lang w:val="en-US" w:eastAsia="it-IT"/>
        </w:rPr>
        <w:t xml:space="preserve"> T0A16</w:t>
      </w:r>
      <w:r w:rsidR="006E1AEF" w:rsidRPr="00BE32AE">
        <w:rPr>
          <w:rFonts w:ascii="Times New Roman" w:eastAsia="Times New Roman" w:hAnsi="Times New Roman" w:cs="Times New Roman"/>
          <w:color w:val="000000"/>
          <w:sz w:val="20"/>
          <w:szCs w:val="20"/>
          <w:lang w:val="en-US" w:eastAsia="it-IT"/>
        </w:rPr>
        <w:t xml:space="preserve">, </w:t>
      </w:r>
      <w:r w:rsidR="006E1AEF" w:rsidRPr="00017DF9">
        <w:rPr>
          <w:rFonts w:ascii="Times New Roman" w:eastAsia="Times New Roman" w:hAnsi="Times New Roman" w:cs="Times New Roman"/>
          <w:i/>
          <w:iCs/>
          <w:color w:val="222222"/>
          <w:sz w:val="20"/>
          <w:szCs w:val="20"/>
          <w:shd w:val="clear" w:color="auto" w:fill="FFFFFF"/>
          <w:lang w:val="en-US" w:eastAsia="it-IT"/>
        </w:rPr>
        <w:t>Lactiplantibacillus</w:t>
      </w:r>
      <w:r w:rsidR="006E1AEF" w:rsidRPr="00017DF9">
        <w:rPr>
          <w:rFonts w:ascii="Times New Roman" w:eastAsia="Times New Roman" w:hAnsi="Times New Roman" w:cs="Times New Roman"/>
          <w:i/>
          <w:iCs/>
          <w:color w:val="000000"/>
          <w:sz w:val="20"/>
          <w:szCs w:val="20"/>
          <w:lang w:val="en-US" w:eastAsia="it-IT"/>
        </w:rPr>
        <w:t xml:space="preserve"> plantarum</w:t>
      </w:r>
      <w:r w:rsidR="006E1AEF" w:rsidRPr="00017DF9">
        <w:rPr>
          <w:rFonts w:ascii="Times New Roman" w:eastAsia="Times New Roman" w:hAnsi="Times New Roman" w:cs="Times New Roman"/>
          <w:color w:val="000000"/>
          <w:sz w:val="20"/>
          <w:szCs w:val="20"/>
          <w:lang w:val="en-US" w:eastAsia="it-IT"/>
        </w:rPr>
        <w:t xml:space="preserve"> T0A10</w:t>
      </w:r>
      <w:r w:rsidR="006E1AEF" w:rsidRPr="00BE32AE">
        <w:rPr>
          <w:rFonts w:ascii="Times New Roman" w:eastAsia="Times New Roman" w:hAnsi="Times New Roman" w:cs="Times New Roman"/>
          <w:color w:val="000000"/>
          <w:sz w:val="20"/>
          <w:szCs w:val="20"/>
          <w:lang w:val="en-US" w:eastAsia="it-IT"/>
        </w:rPr>
        <w:t xml:space="preserve"> and </w:t>
      </w:r>
      <w:r w:rsidR="006E1AEF" w:rsidRPr="00017DF9">
        <w:rPr>
          <w:rFonts w:ascii="Times New Roman" w:eastAsia="Times New Roman" w:hAnsi="Times New Roman" w:cs="Times New Roman"/>
          <w:i/>
          <w:iCs/>
          <w:color w:val="222222"/>
          <w:sz w:val="20"/>
          <w:szCs w:val="20"/>
          <w:shd w:val="clear" w:color="auto" w:fill="FFFFFF"/>
          <w:lang w:val="en-US" w:eastAsia="it-IT"/>
        </w:rPr>
        <w:t>Lactiplantibacillus</w:t>
      </w:r>
      <w:r w:rsidR="006E1AEF" w:rsidRPr="00017DF9">
        <w:rPr>
          <w:rFonts w:ascii="Times New Roman" w:eastAsia="Times New Roman" w:hAnsi="Times New Roman" w:cs="Times New Roman"/>
          <w:i/>
          <w:iCs/>
          <w:color w:val="000000"/>
          <w:sz w:val="20"/>
          <w:szCs w:val="20"/>
          <w:lang w:val="en-US" w:eastAsia="it-IT"/>
        </w:rPr>
        <w:t xml:space="preserve"> plantarum</w:t>
      </w:r>
      <w:r w:rsidR="006E1AEF" w:rsidRPr="00017DF9">
        <w:rPr>
          <w:rFonts w:ascii="Times New Roman" w:eastAsia="Times New Roman" w:hAnsi="Times New Roman" w:cs="Times New Roman"/>
          <w:color w:val="000000"/>
          <w:sz w:val="20"/>
          <w:szCs w:val="20"/>
          <w:lang w:val="en-US" w:eastAsia="it-IT"/>
        </w:rPr>
        <w:t xml:space="preserve"> T6B10</w:t>
      </w:r>
      <w:r w:rsidR="006E1AEF" w:rsidRPr="00BE32AE">
        <w:rPr>
          <w:rFonts w:ascii="Times New Roman" w:eastAsia="Times New Roman" w:hAnsi="Times New Roman" w:cs="Times New Roman"/>
          <w:color w:val="000000"/>
          <w:sz w:val="20"/>
          <w:szCs w:val="20"/>
          <w:lang w:val="en-US" w:eastAsia="it-IT"/>
        </w:rPr>
        <w:t xml:space="preserve"> isolated from quinoa flour (</w:t>
      </w:r>
      <w:r w:rsidR="006E1AEF" w:rsidRPr="00017DF9">
        <w:rPr>
          <w:rFonts w:ascii="Times New Roman" w:eastAsia="Times New Roman" w:hAnsi="Times New Roman" w:cs="Times New Roman"/>
          <w:sz w:val="20"/>
          <w:szCs w:val="20"/>
          <w:lang w:val="en-US" w:eastAsia="it-IT"/>
        </w:rPr>
        <w:t>Rizzello et al., 2016</w:t>
      </w:r>
      <w:r w:rsidR="006E1AEF" w:rsidRPr="00BE32AE">
        <w:rPr>
          <w:rFonts w:ascii="Times New Roman" w:eastAsia="Times New Roman" w:hAnsi="Times New Roman" w:cs="Times New Roman"/>
          <w:sz w:val="20"/>
          <w:szCs w:val="20"/>
          <w:lang w:val="en-US" w:eastAsia="it-IT"/>
        </w:rPr>
        <w:t xml:space="preserve">) </w:t>
      </w:r>
      <w:r w:rsidR="006E1AEF" w:rsidRPr="00017DF9">
        <w:rPr>
          <w:rFonts w:ascii="Times New Roman" w:eastAsia="Times New Roman" w:hAnsi="Times New Roman" w:cs="Times New Roman"/>
          <w:i/>
          <w:iCs/>
          <w:sz w:val="20"/>
          <w:szCs w:val="20"/>
          <w:lang w:val="en-US" w:eastAsia="it-IT"/>
        </w:rPr>
        <w:t>Pediococcus acidilactici</w:t>
      </w:r>
      <w:r w:rsidR="006E1AEF" w:rsidRPr="00017DF9">
        <w:rPr>
          <w:rFonts w:ascii="Times New Roman" w:eastAsia="Times New Roman" w:hAnsi="Times New Roman" w:cs="Times New Roman"/>
          <w:sz w:val="20"/>
          <w:szCs w:val="20"/>
          <w:lang w:val="en-US" w:eastAsia="it-IT"/>
        </w:rPr>
        <w:t xml:space="preserve"> 10MM0</w:t>
      </w:r>
      <w:r w:rsidR="006E1AEF" w:rsidRPr="00BE32AE">
        <w:rPr>
          <w:rFonts w:ascii="Times New Roman" w:eastAsia="Times New Roman" w:hAnsi="Times New Roman" w:cs="Times New Roman"/>
          <w:sz w:val="20"/>
          <w:szCs w:val="20"/>
          <w:lang w:val="en-US" w:eastAsia="it-IT"/>
        </w:rPr>
        <w:t xml:space="preserve">, </w:t>
      </w:r>
      <w:r w:rsidR="006E1AEF" w:rsidRPr="00017DF9">
        <w:rPr>
          <w:rFonts w:ascii="Times New Roman" w:eastAsia="Times New Roman" w:hAnsi="Times New Roman" w:cs="Times New Roman"/>
          <w:i/>
          <w:iCs/>
          <w:color w:val="222222"/>
          <w:sz w:val="20"/>
          <w:szCs w:val="20"/>
          <w:shd w:val="clear" w:color="auto" w:fill="FFFFFF"/>
          <w:lang w:val="en-US" w:eastAsia="it-IT"/>
        </w:rPr>
        <w:t>Lactiplantibacillus plantarum</w:t>
      </w:r>
      <w:r w:rsidR="006E1AEF" w:rsidRPr="00017DF9">
        <w:rPr>
          <w:rFonts w:ascii="Times New Roman" w:eastAsia="Times New Roman" w:hAnsi="Times New Roman" w:cs="Times New Roman"/>
          <w:color w:val="222222"/>
          <w:sz w:val="20"/>
          <w:szCs w:val="20"/>
          <w:shd w:val="clear" w:color="auto" w:fill="FFFFFF"/>
          <w:lang w:val="en-US" w:eastAsia="it-IT"/>
        </w:rPr>
        <w:t> 18S9</w:t>
      </w:r>
      <w:r w:rsidR="006E1AEF" w:rsidRPr="00BE32AE">
        <w:rPr>
          <w:rFonts w:ascii="Times New Roman" w:eastAsia="Times New Roman" w:hAnsi="Times New Roman" w:cs="Times New Roman"/>
          <w:color w:val="222222"/>
          <w:sz w:val="20"/>
          <w:szCs w:val="20"/>
          <w:shd w:val="clear" w:color="auto" w:fill="FFFFFF"/>
          <w:lang w:val="en-US" w:eastAsia="it-IT"/>
        </w:rPr>
        <w:t xml:space="preserve"> and </w:t>
      </w:r>
      <w:r w:rsidR="006E1AEF" w:rsidRPr="00017DF9">
        <w:rPr>
          <w:rFonts w:ascii="Times New Roman" w:eastAsia="Times New Roman" w:hAnsi="Times New Roman" w:cs="Times New Roman"/>
          <w:i/>
          <w:iCs/>
          <w:color w:val="222222"/>
          <w:sz w:val="20"/>
          <w:szCs w:val="20"/>
          <w:shd w:val="clear" w:color="auto" w:fill="FFFFFF"/>
          <w:lang w:val="en-US" w:eastAsia="it-IT"/>
        </w:rPr>
        <w:t>Leuconostoc mesenteroides</w:t>
      </w:r>
      <w:r w:rsidR="006E1AEF" w:rsidRPr="00017DF9">
        <w:rPr>
          <w:rFonts w:ascii="Times New Roman" w:eastAsia="Times New Roman" w:hAnsi="Times New Roman" w:cs="Times New Roman"/>
          <w:color w:val="222222"/>
          <w:sz w:val="20"/>
          <w:szCs w:val="20"/>
          <w:shd w:val="clear" w:color="auto" w:fill="FFFFFF"/>
          <w:lang w:val="en-US" w:eastAsia="it-IT"/>
        </w:rPr>
        <w:t> 12MM1</w:t>
      </w:r>
      <w:r w:rsidR="006E1AEF" w:rsidRPr="00BE32AE">
        <w:rPr>
          <w:rFonts w:ascii="Times New Roman" w:eastAsia="Times New Roman" w:hAnsi="Times New Roman" w:cs="Times New Roman"/>
          <w:color w:val="222222"/>
          <w:sz w:val="20"/>
          <w:szCs w:val="20"/>
          <w:shd w:val="clear" w:color="auto" w:fill="FFFFFF"/>
          <w:lang w:val="en-US" w:eastAsia="it-IT"/>
        </w:rPr>
        <w:t xml:space="preserve"> isolated from hemp (</w:t>
      </w:r>
      <w:r w:rsidR="006E1AEF" w:rsidRPr="00017DF9">
        <w:rPr>
          <w:rFonts w:ascii="Times New Roman" w:eastAsia="Times New Roman" w:hAnsi="Times New Roman" w:cs="Times New Roman"/>
          <w:color w:val="222222"/>
          <w:sz w:val="20"/>
          <w:szCs w:val="20"/>
          <w:shd w:val="clear" w:color="auto" w:fill="FFFFFF"/>
          <w:lang w:val="en-US" w:eastAsia="it-IT"/>
        </w:rPr>
        <w:t>Nionelli et al., 2018</w:t>
      </w:r>
      <w:r w:rsidR="006E1AEF" w:rsidRPr="00BE32AE">
        <w:rPr>
          <w:rFonts w:ascii="Times New Roman" w:eastAsia="Times New Roman" w:hAnsi="Times New Roman" w:cs="Times New Roman"/>
          <w:color w:val="222222"/>
          <w:sz w:val="20"/>
          <w:szCs w:val="20"/>
          <w:shd w:val="clear" w:color="auto" w:fill="FFFFFF"/>
          <w:lang w:val="en-US" w:eastAsia="it-IT"/>
        </w:rPr>
        <w:t xml:space="preserve">), </w:t>
      </w:r>
      <w:r w:rsidR="006E1AEF" w:rsidRPr="00017DF9">
        <w:rPr>
          <w:rFonts w:ascii="Times New Roman" w:eastAsia="Times New Roman" w:hAnsi="Times New Roman" w:cs="Times New Roman"/>
          <w:i/>
          <w:iCs/>
          <w:color w:val="222222"/>
          <w:sz w:val="20"/>
          <w:szCs w:val="20"/>
          <w:shd w:val="clear" w:color="auto" w:fill="FFFFFF"/>
          <w:lang w:val="en-US" w:eastAsia="it-IT"/>
        </w:rPr>
        <w:t>Lactiplantibacillus</w:t>
      </w:r>
      <w:r w:rsidR="006E1AEF" w:rsidRPr="00017DF9">
        <w:rPr>
          <w:rFonts w:ascii="Times New Roman" w:eastAsia="Times New Roman" w:hAnsi="Times New Roman" w:cs="Times New Roman"/>
          <w:i/>
          <w:iCs/>
          <w:color w:val="000000"/>
          <w:sz w:val="20"/>
          <w:szCs w:val="20"/>
          <w:lang w:val="en-US" w:eastAsia="it-IT"/>
        </w:rPr>
        <w:t xml:space="preserve"> plantarum</w:t>
      </w:r>
      <w:r w:rsidR="006E1AEF" w:rsidRPr="00017DF9">
        <w:rPr>
          <w:rFonts w:ascii="Times New Roman" w:eastAsia="Times New Roman" w:hAnsi="Times New Roman" w:cs="Times New Roman"/>
          <w:color w:val="000000"/>
          <w:sz w:val="20"/>
          <w:szCs w:val="20"/>
          <w:lang w:val="en-US" w:eastAsia="it-IT"/>
        </w:rPr>
        <w:t xml:space="preserve"> H22</w:t>
      </w:r>
      <w:r w:rsidR="006E1AEF" w:rsidRPr="00BE32AE">
        <w:rPr>
          <w:rFonts w:ascii="Times New Roman" w:eastAsia="Times New Roman" w:hAnsi="Times New Roman" w:cs="Times New Roman"/>
          <w:color w:val="000000"/>
          <w:sz w:val="20"/>
          <w:szCs w:val="20"/>
          <w:lang w:val="en-US" w:eastAsia="it-IT"/>
        </w:rPr>
        <w:t xml:space="preserve">, </w:t>
      </w:r>
      <w:proofErr w:type="spellStart"/>
      <w:r w:rsidR="006E1AEF" w:rsidRPr="00017DF9">
        <w:rPr>
          <w:rFonts w:ascii="Times New Roman" w:eastAsia="Times New Roman" w:hAnsi="Times New Roman" w:cs="Times New Roman"/>
          <w:i/>
          <w:iCs/>
          <w:color w:val="000000"/>
          <w:sz w:val="20"/>
          <w:szCs w:val="20"/>
          <w:lang w:val="en-US" w:eastAsia="it-IT"/>
        </w:rPr>
        <w:t>Pediococcus</w:t>
      </w:r>
      <w:proofErr w:type="spellEnd"/>
      <w:r w:rsidR="006E1AEF" w:rsidRPr="00017DF9">
        <w:rPr>
          <w:rFonts w:ascii="Times New Roman" w:eastAsia="Times New Roman" w:hAnsi="Times New Roman" w:cs="Times New Roman"/>
          <w:i/>
          <w:iCs/>
          <w:color w:val="000000"/>
          <w:sz w:val="20"/>
          <w:szCs w:val="20"/>
          <w:lang w:val="en-US" w:eastAsia="it-IT"/>
        </w:rPr>
        <w:t xml:space="preserve"> </w:t>
      </w:r>
      <w:proofErr w:type="spellStart"/>
      <w:r w:rsidR="006E1AEF" w:rsidRPr="00017DF9">
        <w:rPr>
          <w:rFonts w:ascii="Times New Roman" w:eastAsia="Times New Roman" w:hAnsi="Times New Roman" w:cs="Times New Roman"/>
          <w:i/>
          <w:iCs/>
          <w:color w:val="000000"/>
          <w:sz w:val="20"/>
          <w:szCs w:val="20"/>
          <w:lang w:val="en-US" w:eastAsia="it-IT"/>
        </w:rPr>
        <w:t>pentosaceus</w:t>
      </w:r>
      <w:proofErr w:type="spellEnd"/>
      <w:r w:rsidR="006E1AEF" w:rsidRPr="00017DF9">
        <w:rPr>
          <w:rFonts w:ascii="Times New Roman" w:eastAsia="Times New Roman" w:hAnsi="Times New Roman" w:cs="Times New Roman"/>
          <w:color w:val="000000"/>
          <w:sz w:val="20"/>
          <w:szCs w:val="20"/>
          <w:lang w:val="en-US" w:eastAsia="it-IT"/>
        </w:rPr>
        <w:t xml:space="preserve"> H18</w:t>
      </w:r>
      <w:r w:rsidR="006E1AEF" w:rsidRPr="00BE32AE">
        <w:rPr>
          <w:rFonts w:ascii="Times New Roman" w:eastAsia="Times New Roman" w:hAnsi="Times New Roman" w:cs="Times New Roman"/>
          <w:color w:val="000000"/>
          <w:sz w:val="20"/>
          <w:szCs w:val="20"/>
          <w:lang w:val="en-US" w:eastAsia="it-IT"/>
        </w:rPr>
        <w:t xml:space="preserve"> and </w:t>
      </w:r>
      <w:proofErr w:type="spellStart"/>
      <w:r w:rsidR="006E1AEF" w:rsidRPr="00017DF9">
        <w:rPr>
          <w:rFonts w:ascii="Times New Roman" w:eastAsia="Times New Roman" w:hAnsi="Times New Roman" w:cs="Times New Roman"/>
          <w:i/>
          <w:iCs/>
          <w:color w:val="222222"/>
          <w:sz w:val="20"/>
          <w:szCs w:val="20"/>
          <w:shd w:val="clear" w:color="auto" w:fill="FFFFFF"/>
          <w:lang w:val="en-US" w:eastAsia="it-IT"/>
        </w:rPr>
        <w:t>Lactiplantibacillus</w:t>
      </w:r>
      <w:proofErr w:type="spellEnd"/>
      <w:r w:rsidR="006E1AEF" w:rsidRPr="00017DF9">
        <w:rPr>
          <w:rFonts w:ascii="Times New Roman" w:eastAsia="Times New Roman" w:hAnsi="Times New Roman" w:cs="Times New Roman"/>
          <w:i/>
          <w:iCs/>
          <w:color w:val="000000"/>
          <w:sz w:val="20"/>
          <w:szCs w:val="20"/>
          <w:lang w:val="en-US" w:eastAsia="it-IT"/>
        </w:rPr>
        <w:t xml:space="preserve"> plantarum</w:t>
      </w:r>
      <w:r w:rsidR="006E1AEF" w:rsidRPr="00017DF9">
        <w:rPr>
          <w:rFonts w:ascii="Times New Roman" w:eastAsia="Times New Roman" w:hAnsi="Times New Roman" w:cs="Times New Roman"/>
          <w:color w:val="000000"/>
          <w:sz w:val="20"/>
          <w:szCs w:val="20"/>
          <w:lang w:val="en-US" w:eastAsia="it-IT"/>
        </w:rPr>
        <w:t xml:space="preserve"> H64</w:t>
      </w:r>
      <w:r w:rsidR="006E1AEF" w:rsidRPr="00BE32AE">
        <w:rPr>
          <w:rFonts w:ascii="Times New Roman" w:eastAsia="Times New Roman" w:hAnsi="Times New Roman" w:cs="Times New Roman"/>
          <w:color w:val="000000"/>
          <w:sz w:val="20"/>
          <w:szCs w:val="20"/>
          <w:lang w:val="en-US" w:eastAsia="it-IT"/>
        </w:rPr>
        <w:t xml:space="preserve"> </w:t>
      </w:r>
      <w:r w:rsidR="003D759A" w:rsidRPr="00BE32AE">
        <w:rPr>
          <w:rFonts w:ascii="Times New Roman" w:eastAsia="Times New Roman" w:hAnsi="Times New Roman" w:cs="Times New Roman"/>
          <w:color w:val="222222"/>
          <w:sz w:val="20"/>
          <w:szCs w:val="20"/>
          <w:shd w:val="clear" w:color="auto" w:fill="FFFFFF"/>
          <w:lang w:val="en-US" w:eastAsia="it-IT"/>
        </w:rPr>
        <w:t>isolated from h</w:t>
      </w:r>
      <w:r w:rsidR="003D759A">
        <w:rPr>
          <w:rFonts w:ascii="Times New Roman" w:eastAsia="Times New Roman" w:hAnsi="Times New Roman" w:cs="Times New Roman"/>
          <w:color w:val="222222"/>
          <w:sz w:val="20"/>
          <w:szCs w:val="20"/>
          <w:shd w:val="clear" w:color="auto" w:fill="FFFFFF"/>
          <w:lang w:val="en-US" w:eastAsia="it-IT"/>
        </w:rPr>
        <w:t>ops</w:t>
      </w:r>
      <w:r w:rsidR="003D759A" w:rsidRPr="00BE32AE">
        <w:rPr>
          <w:rFonts w:ascii="Times New Roman" w:eastAsia="Times New Roman" w:hAnsi="Times New Roman" w:cs="Times New Roman"/>
          <w:color w:val="222222"/>
          <w:sz w:val="20"/>
          <w:szCs w:val="20"/>
          <w:shd w:val="clear" w:color="auto" w:fill="FFFFFF"/>
          <w:lang w:val="en-US" w:eastAsia="it-IT"/>
        </w:rPr>
        <w:t xml:space="preserve"> </w:t>
      </w:r>
      <w:r w:rsidR="006E1AEF" w:rsidRPr="00BE32AE">
        <w:rPr>
          <w:rFonts w:ascii="Times New Roman" w:eastAsia="Times New Roman" w:hAnsi="Times New Roman" w:cs="Times New Roman"/>
          <w:color w:val="000000"/>
          <w:sz w:val="20"/>
          <w:szCs w:val="20"/>
          <w:lang w:val="en-US" w:eastAsia="it-IT"/>
        </w:rPr>
        <w:t>(</w:t>
      </w:r>
      <w:proofErr w:type="spellStart"/>
      <w:r w:rsidR="006E1AEF" w:rsidRPr="00017DF9">
        <w:rPr>
          <w:rFonts w:ascii="Times New Roman" w:eastAsia="Times New Roman" w:hAnsi="Times New Roman" w:cs="Times New Roman"/>
          <w:color w:val="000000"/>
          <w:sz w:val="20"/>
          <w:szCs w:val="20"/>
          <w:lang w:val="en-US" w:eastAsia="it-IT"/>
        </w:rPr>
        <w:t>Nionelli</w:t>
      </w:r>
      <w:proofErr w:type="spellEnd"/>
      <w:r w:rsidR="006E1AEF" w:rsidRPr="00017DF9">
        <w:rPr>
          <w:rFonts w:ascii="Times New Roman" w:eastAsia="Times New Roman" w:hAnsi="Times New Roman" w:cs="Times New Roman"/>
          <w:color w:val="000000"/>
          <w:sz w:val="20"/>
          <w:szCs w:val="20"/>
          <w:lang w:val="en-US" w:eastAsia="it-IT"/>
        </w:rPr>
        <w:t xml:space="preserve"> et al., 2018b</w:t>
      </w:r>
      <w:r w:rsidR="006E1AEF" w:rsidRPr="00BE32AE">
        <w:rPr>
          <w:rFonts w:ascii="Times New Roman" w:eastAsia="Times New Roman" w:hAnsi="Times New Roman" w:cs="Times New Roman"/>
          <w:color w:val="000000"/>
          <w:sz w:val="20"/>
          <w:szCs w:val="20"/>
          <w:lang w:val="en-US" w:eastAsia="it-IT"/>
        </w:rPr>
        <w:t xml:space="preserve">), </w:t>
      </w:r>
      <w:r w:rsidR="006E1AEF" w:rsidRPr="00017DF9">
        <w:rPr>
          <w:rFonts w:ascii="Times New Roman" w:eastAsia="Times New Roman" w:hAnsi="Times New Roman" w:cs="Times New Roman"/>
          <w:i/>
          <w:iCs/>
          <w:color w:val="222222"/>
          <w:sz w:val="20"/>
          <w:szCs w:val="20"/>
          <w:shd w:val="clear" w:color="auto" w:fill="FFFFFF"/>
          <w:lang w:val="en-US" w:eastAsia="it-IT"/>
        </w:rPr>
        <w:t>Lactiplantibacillus</w:t>
      </w:r>
      <w:r w:rsidR="006E1AEF" w:rsidRPr="00017DF9">
        <w:rPr>
          <w:rFonts w:ascii="Times New Roman" w:eastAsia="Times New Roman" w:hAnsi="Times New Roman" w:cs="Times New Roman"/>
          <w:i/>
          <w:iCs/>
          <w:color w:val="000000"/>
          <w:sz w:val="20"/>
          <w:szCs w:val="20"/>
          <w:lang w:val="en-US" w:eastAsia="it-IT"/>
        </w:rPr>
        <w:t xml:space="preserve"> plantarum</w:t>
      </w:r>
      <w:r w:rsidR="006E1AEF" w:rsidRPr="00017DF9">
        <w:rPr>
          <w:rFonts w:ascii="Times New Roman" w:eastAsia="Times New Roman" w:hAnsi="Times New Roman" w:cs="Times New Roman"/>
          <w:color w:val="000000"/>
          <w:sz w:val="20"/>
          <w:szCs w:val="20"/>
          <w:lang w:val="en-US" w:eastAsia="it-IT"/>
        </w:rPr>
        <w:t xml:space="preserve"> LB1</w:t>
      </w:r>
      <w:r w:rsidR="006E1AEF" w:rsidRPr="00BE32AE">
        <w:rPr>
          <w:rFonts w:ascii="Times New Roman" w:eastAsia="Times New Roman" w:hAnsi="Times New Roman" w:cs="Times New Roman"/>
          <w:color w:val="000000"/>
          <w:sz w:val="20"/>
          <w:szCs w:val="20"/>
          <w:lang w:val="en-US" w:eastAsia="it-IT"/>
        </w:rPr>
        <w:t xml:space="preserve"> and </w:t>
      </w:r>
      <w:r w:rsidR="006E1AEF" w:rsidRPr="00017DF9">
        <w:rPr>
          <w:rFonts w:ascii="Times New Roman" w:eastAsia="Times New Roman" w:hAnsi="Times New Roman" w:cs="Times New Roman"/>
          <w:i/>
          <w:iCs/>
          <w:color w:val="000000"/>
          <w:sz w:val="20"/>
          <w:szCs w:val="20"/>
          <w:lang w:val="en-US" w:eastAsia="it-IT"/>
        </w:rPr>
        <w:t>Lactobacillus rossiae</w:t>
      </w:r>
      <w:r w:rsidR="006E1AEF" w:rsidRPr="00017DF9">
        <w:rPr>
          <w:rFonts w:ascii="Times New Roman" w:eastAsia="Times New Roman" w:hAnsi="Times New Roman" w:cs="Times New Roman"/>
          <w:color w:val="000000"/>
          <w:sz w:val="20"/>
          <w:szCs w:val="20"/>
          <w:lang w:val="en-US" w:eastAsia="it-IT"/>
        </w:rPr>
        <w:t xml:space="preserve"> LB5</w:t>
      </w:r>
      <w:r w:rsidR="00BE32AE" w:rsidRPr="00BE32AE">
        <w:rPr>
          <w:rFonts w:ascii="Times New Roman" w:eastAsia="Times New Roman" w:hAnsi="Times New Roman" w:cs="Times New Roman"/>
          <w:color w:val="000000"/>
          <w:sz w:val="20"/>
          <w:szCs w:val="20"/>
          <w:lang w:val="en-US" w:eastAsia="it-IT"/>
        </w:rPr>
        <w:t xml:space="preserve"> isolated from </w:t>
      </w:r>
      <w:r w:rsidR="00850DD5">
        <w:rPr>
          <w:rFonts w:ascii="Times New Roman" w:eastAsia="Times New Roman" w:hAnsi="Times New Roman" w:cs="Times New Roman"/>
          <w:color w:val="000000"/>
          <w:sz w:val="20"/>
          <w:szCs w:val="20"/>
          <w:lang w:val="en-US" w:eastAsia="it-IT"/>
        </w:rPr>
        <w:t>w</w:t>
      </w:r>
      <w:r w:rsidR="00BE32AE" w:rsidRPr="00017DF9">
        <w:rPr>
          <w:rFonts w:ascii="Times New Roman" w:eastAsia="Times New Roman" w:hAnsi="Times New Roman" w:cs="Times New Roman"/>
          <w:color w:val="000000"/>
          <w:sz w:val="20"/>
          <w:szCs w:val="20"/>
          <w:lang w:val="en-US" w:eastAsia="it-IT"/>
        </w:rPr>
        <w:t>heat germ</w:t>
      </w:r>
      <w:r w:rsidR="00BE32AE" w:rsidRPr="00BE32AE">
        <w:rPr>
          <w:rFonts w:ascii="Times New Roman" w:eastAsia="Times New Roman" w:hAnsi="Times New Roman" w:cs="Times New Roman"/>
          <w:color w:val="000000"/>
          <w:sz w:val="20"/>
          <w:szCs w:val="20"/>
          <w:lang w:val="en-US" w:eastAsia="it-IT"/>
        </w:rPr>
        <w:t xml:space="preserve"> and </w:t>
      </w:r>
      <w:r w:rsidR="00BE32AE" w:rsidRPr="00017DF9">
        <w:rPr>
          <w:rFonts w:ascii="Times New Roman" w:eastAsia="Times New Roman" w:hAnsi="Times New Roman" w:cs="Times New Roman"/>
          <w:i/>
          <w:iCs/>
          <w:sz w:val="20"/>
          <w:szCs w:val="20"/>
          <w:lang w:val="en-US" w:eastAsia="it-IT"/>
        </w:rPr>
        <w:t xml:space="preserve">Enterococcus faecium </w:t>
      </w:r>
      <w:r w:rsidR="00BE32AE" w:rsidRPr="00017DF9">
        <w:rPr>
          <w:rFonts w:ascii="Times New Roman" w:eastAsia="Times New Roman" w:hAnsi="Times New Roman" w:cs="Times New Roman"/>
          <w:sz w:val="20"/>
          <w:szCs w:val="20"/>
          <w:lang w:val="en-US" w:eastAsia="it-IT"/>
        </w:rPr>
        <w:t>CA16</w:t>
      </w:r>
      <w:r w:rsidR="00BE32AE" w:rsidRPr="00BE32AE">
        <w:rPr>
          <w:rFonts w:ascii="Times New Roman" w:eastAsia="Times New Roman" w:hAnsi="Times New Roman" w:cs="Times New Roman"/>
          <w:sz w:val="20"/>
          <w:szCs w:val="20"/>
          <w:lang w:val="en-US" w:eastAsia="it-IT"/>
        </w:rPr>
        <w:t xml:space="preserve"> isolated from carob</w:t>
      </w:r>
      <w:r w:rsidR="00BE32AE">
        <w:rPr>
          <w:rFonts w:ascii="Times New Roman" w:eastAsia="Times New Roman" w:hAnsi="Times New Roman" w:cs="Times New Roman"/>
          <w:sz w:val="20"/>
          <w:szCs w:val="20"/>
          <w:lang w:val="en-US" w:eastAsia="zh-CN"/>
        </w:rPr>
        <w:t>.</w:t>
      </w:r>
      <w:r w:rsidR="005D7B00">
        <w:rPr>
          <w:rFonts w:ascii="Times New Roman" w:eastAsia="Times New Roman" w:hAnsi="Times New Roman" w:cs="Times New Roman"/>
          <w:sz w:val="20"/>
          <w:szCs w:val="20"/>
          <w:lang w:val="en-US" w:eastAsia="zh-CN"/>
        </w:rPr>
        <w:t xml:space="preserve"> </w:t>
      </w:r>
      <w:r w:rsidRPr="00017DF9">
        <w:rPr>
          <w:rFonts w:ascii="Times New Roman" w:eastAsia="Times New Roman" w:hAnsi="Times New Roman" w:cs="Times New Roman"/>
          <w:sz w:val="20"/>
          <w:szCs w:val="20"/>
          <w:lang w:val="en-US" w:eastAsia="zh-CN"/>
        </w:rPr>
        <w:t xml:space="preserve">To select the best performing starter, total titratable acidity (TTA) values were measured before and after fermentation and lactic acid bacteria were enumerated by plate count. In addition, the pH of the optimized substrate was measured at defined time intervals during fermentation and the data were used to obtain acidification kinetics. Based on these results, the starter selected was used for </w:t>
      </w:r>
      <w:r w:rsidR="00850DD5">
        <w:rPr>
          <w:rFonts w:ascii="Times New Roman" w:eastAsia="Times New Roman" w:hAnsi="Times New Roman" w:cs="Times New Roman"/>
          <w:sz w:val="20"/>
          <w:szCs w:val="20"/>
          <w:lang w:val="en-US" w:eastAsia="zh-CN"/>
        </w:rPr>
        <w:t>obtaining</w:t>
      </w:r>
      <w:r w:rsidRPr="00017DF9">
        <w:rPr>
          <w:rFonts w:ascii="Times New Roman" w:eastAsia="Times New Roman" w:hAnsi="Times New Roman" w:cs="Times New Roman"/>
          <w:sz w:val="20"/>
          <w:szCs w:val="20"/>
          <w:lang w:val="en-US" w:eastAsia="zh-CN"/>
        </w:rPr>
        <w:t xml:space="preserve"> type II </w:t>
      </w:r>
      <w:r w:rsidR="00850DD5">
        <w:rPr>
          <w:rFonts w:ascii="Times New Roman" w:eastAsia="Times New Roman" w:hAnsi="Times New Roman" w:cs="Times New Roman"/>
          <w:sz w:val="20"/>
          <w:szCs w:val="20"/>
          <w:lang w:val="en-US" w:eastAsia="zh-CN"/>
        </w:rPr>
        <w:t>sourdoughs</w:t>
      </w:r>
      <w:r w:rsidR="00850DD5" w:rsidRPr="00017DF9">
        <w:rPr>
          <w:rFonts w:ascii="Times New Roman" w:eastAsia="Times New Roman" w:hAnsi="Times New Roman" w:cs="Times New Roman"/>
          <w:sz w:val="20"/>
          <w:szCs w:val="20"/>
          <w:lang w:val="en-US" w:eastAsia="zh-CN"/>
        </w:rPr>
        <w:t xml:space="preserve"> </w:t>
      </w:r>
      <w:r w:rsidRPr="00017DF9">
        <w:rPr>
          <w:rFonts w:ascii="Times New Roman" w:eastAsia="Times New Roman" w:hAnsi="Times New Roman" w:cs="Times New Roman"/>
          <w:sz w:val="20"/>
          <w:szCs w:val="20"/>
          <w:lang w:val="en-US" w:eastAsia="zh-CN"/>
        </w:rPr>
        <w:t xml:space="preserve">(LNs), mixing wheat flour with grape pomace at 0% (LN0), 2.5% (LN2.5) and 5% (LN5) of the total weight of flour. The three LNs were incubated at 30 °C for 24 hours. Pre- (t0) and post-fermentation (t24) pH, TTA, total free amino acid (TFAA) concentration and antioxidant activity, using the DPPH assay, were measured for each of the </w:t>
      </w:r>
      <w:r w:rsidR="00850DD5">
        <w:rPr>
          <w:rFonts w:ascii="Times New Roman" w:eastAsia="Times New Roman" w:hAnsi="Times New Roman" w:cs="Times New Roman"/>
          <w:sz w:val="20"/>
          <w:szCs w:val="20"/>
          <w:lang w:val="en-US" w:eastAsia="zh-CN"/>
        </w:rPr>
        <w:t>sourdoughs</w:t>
      </w:r>
      <w:r w:rsidRPr="00017DF9">
        <w:rPr>
          <w:rFonts w:ascii="Times New Roman" w:eastAsia="Times New Roman" w:hAnsi="Times New Roman" w:cs="Times New Roman"/>
          <w:sz w:val="20"/>
          <w:szCs w:val="20"/>
          <w:lang w:val="en-US" w:eastAsia="zh-CN"/>
        </w:rPr>
        <w:t xml:space="preserve">. At the end of fermentation, LAB were </w:t>
      </w:r>
      <w:r w:rsidRPr="00017DF9">
        <w:rPr>
          <w:rFonts w:ascii="Times New Roman" w:eastAsia="Times New Roman" w:hAnsi="Times New Roman" w:cs="Times New Roman"/>
          <w:sz w:val="20"/>
          <w:szCs w:val="20"/>
          <w:lang w:val="en-US" w:eastAsia="zh-CN"/>
        </w:rPr>
        <w:lastRenderedPageBreak/>
        <w:t xml:space="preserve">also enumerated, and lactic and acetic acid quantified.  Based on the results obtained, the best </w:t>
      </w:r>
      <w:r w:rsidR="009114E0">
        <w:rPr>
          <w:rFonts w:ascii="Times New Roman" w:eastAsia="Times New Roman" w:hAnsi="Times New Roman" w:cs="Times New Roman"/>
          <w:sz w:val="20"/>
          <w:szCs w:val="20"/>
          <w:lang w:val="en-US" w:eastAsia="zh-CN"/>
        </w:rPr>
        <w:t>sourdough</w:t>
      </w:r>
      <w:r w:rsidRPr="00017DF9">
        <w:rPr>
          <w:rFonts w:ascii="Times New Roman" w:eastAsia="Times New Roman" w:hAnsi="Times New Roman" w:cs="Times New Roman"/>
          <w:sz w:val="20"/>
          <w:szCs w:val="20"/>
          <w:lang w:val="en-US" w:eastAsia="zh-CN"/>
        </w:rPr>
        <w:t xml:space="preserve"> was selected to be used for bread production. Three types of experimental breads were compared: control bread </w:t>
      </w:r>
      <w:r w:rsidR="009114E0">
        <w:rPr>
          <w:rFonts w:ascii="Times New Roman" w:eastAsia="Times New Roman" w:hAnsi="Times New Roman" w:cs="Times New Roman"/>
          <w:sz w:val="20"/>
          <w:szCs w:val="20"/>
          <w:lang w:val="en-US" w:eastAsia="zh-CN"/>
        </w:rPr>
        <w:t xml:space="preserve">leavened </w:t>
      </w:r>
      <w:r w:rsidRPr="00017DF9">
        <w:rPr>
          <w:rFonts w:ascii="Times New Roman" w:eastAsia="Times New Roman" w:hAnsi="Times New Roman" w:cs="Times New Roman"/>
          <w:sz w:val="20"/>
          <w:szCs w:val="20"/>
          <w:lang w:val="en-US" w:eastAsia="zh-CN"/>
        </w:rPr>
        <w:t xml:space="preserve">with </w:t>
      </w:r>
      <w:r w:rsidR="009114E0">
        <w:rPr>
          <w:rFonts w:ascii="Times New Roman" w:eastAsia="Times New Roman" w:hAnsi="Times New Roman" w:cs="Times New Roman"/>
          <w:sz w:val="20"/>
          <w:szCs w:val="20"/>
          <w:lang w:val="en-US" w:eastAsia="zh-CN"/>
        </w:rPr>
        <w:t>bakers’</w:t>
      </w:r>
      <w:r w:rsidR="009114E0" w:rsidRPr="00017DF9">
        <w:rPr>
          <w:rFonts w:ascii="Times New Roman" w:eastAsia="Times New Roman" w:hAnsi="Times New Roman" w:cs="Times New Roman"/>
          <w:sz w:val="20"/>
          <w:szCs w:val="20"/>
          <w:lang w:val="en-US" w:eastAsia="zh-CN"/>
        </w:rPr>
        <w:t xml:space="preserve"> </w:t>
      </w:r>
      <w:r w:rsidRPr="00017DF9">
        <w:rPr>
          <w:rFonts w:ascii="Times New Roman" w:eastAsia="Times New Roman" w:hAnsi="Times New Roman" w:cs="Times New Roman"/>
          <w:sz w:val="20"/>
          <w:szCs w:val="20"/>
          <w:lang w:val="en-US" w:eastAsia="zh-CN"/>
        </w:rPr>
        <w:t xml:space="preserve">yeast (Ct LB), control bread with sourdough (Ct LN) and bread with </w:t>
      </w:r>
      <w:r w:rsidR="009114E0">
        <w:rPr>
          <w:rFonts w:ascii="Times New Roman" w:eastAsia="Times New Roman" w:hAnsi="Times New Roman" w:cs="Times New Roman"/>
          <w:sz w:val="20"/>
          <w:szCs w:val="20"/>
          <w:lang w:val="en-US" w:eastAsia="zh-CN"/>
        </w:rPr>
        <w:t xml:space="preserve">the </w:t>
      </w:r>
      <w:r w:rsidRPr="00017DF9">
        <w:rPr>
          <w:rFonts w:ascii="Times New Roman" w:eastAsia="Times New Roman" w:hAnsi="Times New Roman" w:cs="Times New Roman"/>
          <w:sz w:val="20"/>
          <w:szCs w:val="20"/>
          <w:lang w:val="en-US" w:eastAsia="zh-CN"/>
        </w:rPr>
        <w:t xml:space="preserve">sourdough fortified with pomace (LNV). At the end of </w:t>
      </w:r>
      <w:r w:rsidR="009114E0">
        <w:rPr>
          <w:rFonts w:ascii="Times New Roman" w:eastAsia="Times New Roman" w:hAnsi="Times New Roman" w:cs="Times New Roman"/>
          <w:sz w:val="20"/>
          <w:szCs w:val="20"/>
          <w:lang w:val="en-US" w:eastAsia="zh-CN"/>
        </w:rPr>
        <w:t>leavening</w:t>
      </w:r>
      <w:r w:rsidRPr="00017DF9">
        <w:rPr>
          <w:rFonts w:ascii="Times New Roman" w:eastAsia="Times New Roman" w:hAnsi="Times New Roman" w:cs="Times New Roman"/>
          <w:sz w:val="20"/>
          <w:szCs w:val="20"/>
          <w:lang w:val="en-US" w:eastAsia="zh-CN"/>
        </w:rPr>
        <w:t xml:space="preserve">, and thus before baking, </w:t>
      </w:r>
      <w:r w:rsidR="009114E0">
        <w:rPr>
          <w:rFonts w:ascii="Times New Roman" w:eastAsia="Times New Roman" w:hAnsi="Times New Roman" w:cs="Times New Roman"/>
          <w:sz w:val="20"/>
          <w:szCs w:val="20"/>
          <w:lang w:val="en-US" w:eastAsia="zh-CN"/>
        </w:rPr>
        <w:t>volume increase</w:t>
      </w:r>
      <w:r w:rsidRPr="00017DF9">
        <w:rPr>
          <w:rFonts w:ascii="Times New Roman" w:eastAsia="Times New Roman" w:hAnsi="Times New Roman" w:cs="Times New Roman"/>
          <w:sz w:val="20"/>
          <w:szCs w:val="20"/>
          <w:lang w:val="en-US" w:eastAsia="zh-CN"/>
        </w:rPr>
        <w:t>, pH, TTA, acetic acid concentration and antioxidant activity</w:t>
      </w:r>
      <w:r w:rsidR="002D4B22">
        <w:rPr>
          <w:rFonts w:ascii="Times New Roman" w:eastAsia="Times New Roman" w:hAnsi="Times New Roman" w:cs="Times New Roman"/>
          <w:sz w:val="20"/>
          <w:szCs w:val="20"/>
          <w:lang w:val="en-US" w:eastAsia="zh-CN"/>
        </w:rPr>
        <w:t xml:space="preserve"> </w:t>
      </w:r>
      <w:r w:rsidRPr="00017DF9">
        <w:rPr>
          <w:rFonts w:ascii="Times New Roman" w:eastAsia="Times New Roman" w:hAnsi="Times New Roman" w:cs="Times New Roman"/>
          <w:sz w:val="20"/>
          <w:szCs w:val="20"/>
          <w:lang w:val="en-US" w:eastAsia="zh-CN"/>
        </w:rPr>
        <w:t xml:space="preserve">were assessed. TFAA were quantified before and after baking using the automatic Biochrom 30+ Amino Acid Analyzer (De Pasquale et al., 2021). At the end of baking the structural characteristics of the loaves were determined, and the colour coordinates of the crust and crumb were measured. Finally, the sensory analysis of the breads produced was </w:t>
      </w:r>
      <w:r w:rsidR="009114E0">
        <w:rPr>
          <w:rFonts w:ascii="Times New Roman" w:eastAsia="Times New Roman" w:hAnsi="Times New Roman" w:cs="Times New Roman"/>
          <w:sz w:val="20"/>
          <w:szCs w:val="20"/>
          <w:lang w:val="en-US" w:eastAsia="zh-CN"/>
        </w:rPr>
        <w:t xml:space="preserve">carried </w:t>
      </w:r>
      <w:r w:rsidR="002D4B22">
        <w:rPr>
          <w:rFonts w:ascii="Times New Roman" w:eastAsia="Times New Roman" w:hAnsi="Times New Roman" w:cs="Times New Roman"/>
          <w:sz w:val="20"/>
          <w:szCs w:val="20"/>
          <w:lang w:val="en-US" w:eastAsia="zh-CN"/>
        </w:rPr>
        <w:t>out.</w:t>
      </w:r>
    </w:p>
    <w:p w14:paraId="7AD2707B" w14:textId="77777777" w:rsidR="00017DF9" w:rsidRPr="00017DF9" w:rsidRDefault="00017DF9" w:rsidP="00017DF9">
      <w:pPr>
        <w:widowControl w:val="0"/>
        <w:suppressAutoHyphens/>
        <w:spacing w:after="0" w:line="240" w:lineRule="auto"/>
        <w:jc w:val="both"/>
        <w:rPr>
          <w:rFonts w:ascii="Times New Roman" w:eastAsia="Times New Roman" w:hAnsi="Times New Roman" w:cs="Times New Roman"/>
          <w:sz w:val="20"/>
          <w:szCs w:val="20"/>
          <w:lang w:val="en-US" w:eastAsia="zh-CN"/>
        </w:rPr>
      </w:pPr>
    </w:p>
    <w:p w14:paraId="7632222E" w14:textId="77777777" w:rsidR="00017DF9" w:rsidRPr="00204F0F" w:rsidRDefault="00017DF9" w:rsidP="00204F0F">
      <w:pPr>
        <w:pStyle w:val="Titolo2"/>
        <w:rPr>
          <w:rFonts w:eastAsia="Times New Roman"/>
          <w:lang w:val="en-US" w:eastAsia="zh-CN"/>
        </w:rPr>
      </w:pPr>
      <w:r w:rsidRPr="00204F0F">
        <w:rPr>
          <w:rFonts w:eastAsia="Times New Roman"/>
          <w:lang w:val="en-US" w:eastAsia="zh-CN"/>
        </w:rPr>
        <w:t>2.2 Design and characterization of a yogurt-like and plant-based beverage fortified with red grape pomace</w:t>
      </w:r>
    </w:p>
    <w:p w14:paraId="7C563685" w14:textId="2C39219A" w:rsidR="00017DF9" w:rsidRPr="00017DF9" w:rsidRDefault="00017DF9" w:rsidP="00017DF9">
      <w:pPr>
        <w:widowControl w:val="0"/>
        <w:tabs>
          <w:tab w:val="left" w:pos="0"/>
        </w:tabs>
        <w:suppressAutoHyphens/>
        <w:spacing w:after="0" w:line="240" w:lineRule="auto"/>
        <w:jc w:val="both"/>
        <w:rPr>
          <w:rFonts w:ascii="Times New Roman" w:eastAsia="Times New Roman" w:hAnsi="Times New Roman" w:cs="Times New Roman"/>
          <w:sz w:val="20"/>
          <w:szCs w:val="20"/>
          <w:lang w:val="en-US" w:eastAsia="zh-CN"/>
        </w:rPr>
      </w:pPr>
      <w:r w:rsidRPr="00017DF9">
        <w:rPr>
          <w:rFonts w:ascii="Times New Roman" w:eastAsia="Times New Roman" w:hAnsi="Times New Roman" w:cs="Times New Roman"/>
          <w:sz w:val="20"/>
          <w:szCs w:val="20"/>
          <w:lang w:val="en-GB" w:eastAsia="zh-CN"/>
        </w:rPr>
        <w:t xml:space="preserve">Red grape pomace, without separation of the grape seeds, was mixed with rice flour to obtain a yogurt-like (YL). Three different strains were then inoculated separately: </w:t>
      </w:r>
      <w:r w:rsidRPr="00017DF9">
        <w:rPr>
          <w:rFonts w:ascii="Times New Roman" w:eastAsia="Times New Roman" w:hAnsi="Times New Roman" w:cs="Times New Roman"/>
          <w:i/>
          <w:iCs/>
          <w:sz w:val="20"/>
          <w:szCs w:val="20"/>
          <w:lang w:val="en-GB" w:eastAsia="zh-CN"/>
        </w:rPr>
        <w:t>L. plantarum</w:t>
      </w:r>
      <w:r w:rsidRPr="00017DF9">
        <w:rPr>
          <w:rFonts w:ascii="Times New Roman" w:eastAsia="Times New Roman" w:hAnsi="Times New Roman" w:cs="Times New Roman"/>
          <w:sz w:val="20"/>
          <w:szCs w:val="20"/>
          <w:lang w:val="en-GB" w:eastAsia="zh-CN"/>
        </w:rPr>
        <w:t xml:space="preserve"> T0A10, previously selected as able to grow in the pomace-enriched substrate and </w:t>
      </w:r>
      <w:r w:rsidR="00D04F6C">
        <w:rPr>
          <w:rFonts w:ascii="Times New Roman" w:eastAsia="Times New Roman" w:hAnsi="Times New Roman" w:cs="Times New Roman"/>
          <w:sz w:val="20"/>
          <w:szCs w:val="20"/>
          <w:lang w:val="en-GB" w:eastAsia="zh-CN"/>
        </w:rPr>
        <w:t xml:space="preserve">to </w:t>
      </w:r>
      <w:r w:rsidRPr="00017DF9">
        <w:rPr>
          <w:rFonts w:ascii="Times New Roman" w:eastAsia="Times New Roman" w:hAnsi="Times New Roman" w:cs="Times New Roman"/>
          <w:sz w:val="20"/>
          <w:szCs w:val="20"/>
          <w:lang w:val="en-GB" w:eastAsia="zh-CN"/>
        </w:rPr>
        <w:t xml:space="preserve">increase antioxidant activity </w:t>
      </w:r>
      <w:r w:rsidR="00D04F6C">
        <w:rPr>
          <w:rFonts w:ascii="Times New Roman" w:eastAsia="Times New Roman" w:hAnsi="Times New Roman" w:cs="Times New Roman"/>
          <w:sz w:val="20"/>
          <w:szCs w:val="20"/>
          <w:lang w:val="en-GB" w:eastAsia="zh-CN"/>
        </w:rPr>
        <w:t xml:space="preserve">of plant-derived matrices </w:t>
      </w:r>
      <w:r w:rsidRPr="00017DF9">
        <w:rPr>
          <w:rFonts w:ascii="Times New Roman" w:eastAsia="Times New Roman" w:hAnsi="Times New Roman" w:cs="Times New Roman"/>
          <w:sz w:val="20"/>
          <w:szCs w:val="20"/>
          <w:lang w:val="en-GB" w:eastAsia="zh-CN"/>
        </w:rPr>
        <w:t>(</w:t>
      </w:r>
      <w:r w:rsidRPr="00017DF9">
        <w:rPr>
          <w:rFonts w:ascii="Times New Roman" w:eastAsia="Times New Roman" w:hAnsi="Times New Roman" w:cs="Times New Roman"/>
          <w:sz w:val="20"/>
          <w:szCs w:val="20"/>
          <w:lang w:val="en-US" w:eastAsia="zh-CN"/>
        </w:rPr>
        <w:t>Rizzello et al., 2016)</w:t>
      </w:r>
      <w:r w:rsidRPr="00017DF9">
        <w:rPr>
          <w:rFonts w:ascii="Times New Roman" w:eastAsia="Times New Roman" w:hAnsi="Times New Roman" w:cs="Times New Roman"/>
          <w:sz w:val="20"/>
          <w:szCs w:val="20"/>
          <w:lang w:val="en-GB" w:eastAsia="zh-CN"/>
        </w:rPr>
        <w:t xml:space="preserve">; </w:t>
      </w:r>
      <w:r w:rsidRPr="00017DF9">
        <w:rPr>
          <w:rFonts w:ascii="Times New Roman" w:eastAsia="Times New Roman" w:hAnsi="Times New Roman" w:cs="Times New Roman"/>
          <w:i/>
          <w:iCs/>
          <w:sz w:val="20"/>
          <w:szCs w:val="20"/>
          <w:lang w:val="en-GB" w:eastAsia="zh-CN"/>
        </w:rPr>
        <w:t>Leuconostoc pseudomesenteroides</w:t>
      </w:r>
      <w:r w:rsidRPr="00017DF9">
        <w:rPr>
          <w:rFonts w:ascii="Times New Roman" w:eastAsia="Times New Roman" w:hAnsi="Times New Roman" w:cs="Times New Roman"/>
          <w:sz w:val="20"/>
          <w:szCs w:val="20"/>
          <w:lang w:val="en-GB" w:eastAsia="zh-CN"/>
        </w:rPr>
        <w:t xml:space="preserve"> DMS20193, potentially able to produce exopolysaccharides in situ from sucrose (Montemurro et al., 2023); and </w:t>
      </w:r>
      <w:r w:rsidRPr="00017DF9">
        <w:rPr>
          <w:rFonts w:ascii="Times New Roman" w:eastAsia="Times New Roman" w:hAnsi="Times New Roman" w:cs="Times New Roman"/>
          <w:i/>
          <w:iCs/>
          <w:sz w:val="20"/>
          <w:szCs w:val="20"/>
          <w:lang w:val="en-GB" w:eastAsia="zh-CN"/>
        </w:rPr>
        <w:t>Lacticaseibacillus rhamnosus SP1</w:t>
      </w:r>
      <w:r w:rsidRPr="00017DF9">
        <w:rPr>
          <w:rFonts w:ascii="Times New Roman" w:eastAsia="Times New Roman" w:hAnsi="Times New Roman" w:cs="Times New Roman"/>
          <w:sz w:val="20"/>
          <w:szCs w:val="20"/>
          <w:lang w:val="en-GB" w:eastAsia="zh-CN"/>
        </w:rPr>
        <w:t xml:space="preserve">, a probiotic strain (Lorusso et al., 2018; Coda et al., 2011; Nionelli et al., 2014). An uninoculated control (Ct) was also prepared. </w:t>
      </w:r>
      <w:r w:rsidRPr="00017DF9">
        <w:rPr>
          <w:rFonts w:ascii="Times New Roman" w:eastAsia="Times New Roman" w:hAnsi="Times New Roman" w:cs="Times New Roman"/>
          <w:sz w:val="20"/>
          <w:szCs w:val="20"/>
          <w:lang w:val="en-US" w:eastAsia="zh-CN"/>
        </w:rPr>
        <w:t xml:space="preserve">After fermentation, the </w:t>
      </w:r>
      <w:r w:rsidR="003C70AC">
        <w:rPr>
          <w:rFonts w:ascii="Times New Roman" w:eastAsia="Times New Roman" w:hAnsi="Times New Roman" w:cs="Times New Roman"/>
          <w:sz w:val="20"/>
          <w:szCs w:val="20"/>
          <w:lang w:val="en-US" w:eastAsia="zh-CN"/>
        </w:rPr>
        <w:t>YL</w:t>
      </w:r>
      <w:r w:rsidRPr="00017DF9">
        <w:rPr>
          <w:rFonts w:ascii="Times New Roman" w:eastAsia="Times New Roman" w:hAnsi="Times New Roman" w:cs="Times New Roman"/>
          <w:sz w:val="20"/>
          <w:szCs w:val="20"/>
          <w:lang w:val="en-US" w:eastAsia="zh-CN"/>
        </w:rPr>
        <w:t xml:space="preserve"> were characterized by enumerating the presumptive LAB and measuring their pH, TTA, viscosity, TFAA, organic acids, in vitro protein digestibility (IVPD), total polyphenols and antioxidant activity. A sensory analysis was also conducted for all fermented beverages. The analysis of pH, TTA, cell density and antioxidant activity were also repeated after 7 and 14 days of cold storage to assess the shelf-life of the fermented beverages.</w:t>
      </w:r>
    </w:p>
    <w:p w14:paraId="1276773E" w14:textId="77777777" w:rsidR="00017DF9" w:rsidRPr="00017DF9" w:rsidRDefault="00017DF9" w:rsidP="00017DF9">
      <w:pPr>
        <w:widowControl w:val="0"/>
        <w:tabs>
          <w:tab w:val="left" w:pos="0"/>
        </w:tabs>
        <w:suppressAutoHyphens/>
        <w:spacing w:after="0" w:line="240" w:lineRule="auto"/>
        <w:jc w:val="both"/>
        <w:rPr>
          <w:rFonts w:ascii="Times New Roman" w:eastAsia="Times New Roman" w:hAnsi="Times New Roman" w:cs="Times New Roman"/>
          <w:sz w:val="20"/>
          <w:szCs w:val="20"/>
          <w:lang w:val="en-US" w:eastAsia="zh-CN"/>
        </w:rPr>
      </w:pPr>
    </w:p>
    <w:p w14:paraId="65C940CA" w14:textId="77777777" w:rsidR="00017DF9" w:rsidRPr="00204F0F" w:rsidRDefault="00017DF9" w:rsidP="00204F0F">
      <w:pPr>
        <w:pStyle w:val="Titolo2"/>
        <w:rPr>
          <w:rFonts w:eastAsia="Times New Roman"/>
          <w:lang w:val="en-US" w:eastAsia="zh-CN"/>
        </w:rPr>
      </w:pPr>
      <w:r w:rsidRPr="00204F0F">
        <w:rPr>
          <w:rFonts w:eastAsia="Times New Roman"/>
          <w:lang w:val="en-US" w:eastAsia="zh-CN"/>
        </w:rPr>
        <w:t xml:space="preserve">2.3 Use of selected lactic acid bacteria and carob flour to produce a high-fibre and “clean label” plant-based yogurt-like </w:t>
      </w:r>
    </w:p>
    <w:p w14:paraId="23825281" w14:textId="1900D4ED" w:rsidR="00017DF9" w:rsidRPr="00017DF9" w:rsidRDefault="00017DF9" w:rsidP="00017DF9">
      <w:pPr>
        <w:widowControl w:val="0"/>
        <w:tabs>
          <w:tab w:val="left" w:pos="0"/>
        </w:tabs>
        <w:suppressAutoHyphens/>
        <w:spacing w:after="0" w:line="240" w:lineRule="auto"/>
        <w:jc w:val="both"/>
        <w:rPr>
          <w:rFonts w:ascii="Times New Roman" w:eastAsia="Times New Roman" w:hAnsi="Times New Roman" w:cs="Times New Roman"/>
          <w:sz w:val="20"/>
          <w:szCs w:val="20"/>
          <w:lang w:val="en-US" w:eastAsia="zh-CN"/>
        </w:rPr>
      </w:pPr>
      <w:r w:rsidRPr="00017DF9">
        <w:rPr>
          <w:rFonts w:ascii="Times New Roman" w:eastAsia="Times New Roman" w:hAnsi="Times New Roman" w:cs="Times New Roman"/>
          <w:sz w:val="20"/>
          <w:szCs w:val="20"/>
          <w:lang w:val="en-GB" w:eastAsia="zh-CN"/>
        </w:rPr>
        <w:t xml:space="preserve">A new formulation of </w:t>
      </w:r>
      <w:r w:rsidR="00D04F6C">
        <w:rPr>
          <w:rFonts w:ascii="Times New Roman" w:eastAsia="Times New Roman" w:hAnsi="Times New Roman" w:cs="Times New Roman"/>
          <w:sz w:val="20"/>
          <w:szCs w:val="20"/>
          <w:lang w:val="en-GB" w:eastAsia="zh-CN"/>
        </w:rPr>
        <w:t>YL</w:t>
      </w:r>
      <w:r w:rsidRPr="00017DF9">
        <w:rPr>
          <w:rFonts w:ascii="Times New Roman" w:eastAsia="Times New Roman" w:hAnsi="Times New Roman" w:cs="Times New Roman"/>
          <w:sz w:val="20"/>
          <w:szCs w:val="20"/>
          <w:lang w:val="en-GB" w:eastAsia="zh-CN"/>
        </w:rPr>
        <w:t xml:space="preserve"> was designed using rice and carob flours. Six previously characterized LAB strains were used as starters to singly inoculate the rice/carob yogurt-like (YL). More specifically, </w:t>
      </w:r>
      <w:r w:rsidRPr="00017DF9">
        <w:rPr>
          <w:rFonts w:ascii="Times New Roman" w:eastAsia="Times New Roman" w:hAnsi="Times New Roman" w:cs="Times New Roman"/>
          <w:i/>
          <w:iCs/>
          <w:sz w:val="20"/>
          <w:szCs w:val="20"/>
          <w:lang w:val="en-GB" w:eastAsia="zh-CN"/>
        </w:rPr>
        <w:t>L. rhamnosus</w:t>
      </w:r>
      <w:r w:rsidRPr="00017DF9">
        <w:rPr>
          <w:rFonts w:ascii="Times New Roman" w:eastAsia="Times New Roman" w:hAnsi="Times New Roman" w:cs="Times New Roman"/>
          <w:sz w:val="20"/>
          <w:szCs w:val="20"/>
          <w:lang w:val="en-GB" w:eastAsia="zh-CN"/>
        </w:rPr>
        <w:t xml:space="preserve"> SP1, chosen because already demonstrated optimal technological properties and high survival under refrigerated storage conditions </w:t>
      </w:r>
      <w:bookmarkStart w:id="0" w:name="_Hlk136080051"/>
      <w:r w:rsidRPr="00017DF9">
        <w:rPr>
          <w:rFonts w:ascii="Times New Roman" w:eastAsia="Times New Roman" w:hAnsi="Times New Roman" w:cs="Times New Roman"/>
          <w:sz w:val="20"/>
          <w:szCs w:val="20"/>
          <w:lang w:val="en-GB" w:eastAsia="zh-CN"/>
        </w:rPr>
        <w:t>(Lorusso et al., 2018; Coda et al., 2011; Nionelli et al., 2014)</w:t>
      </w:r>
      <w:bookmarkEnd w:id="0"/>
      <w:r w:rsidRPr="00017DF9">
        <w:rPr>
          <w:rFonts w:ascii="Times New Roman" w:eastAsia="Times New Roman" w:hAnsi="Times New Roman" w:cs="Times New Roman"/>
          <w:sz w:val="20"/>
          <w:szCs w:val="20"/>
          <w:lang w:val="en-GB" w:eastAsia="zh-CN"/>
        </w:rPr>
        <w:t xml:space="preserve">, </w:t>
      </w:r>
      <w:r w:rsidRPr="00017DF9">
        <w:rPr>
          <w:rFonts w:ascii="Times New Roman" w:eastAsia="Times New Roman" w:hAnsi="Times New Roman" w:cs="Times New Roman"/>
          <w:i/>
          <w:iCs/>
          <w:sz w:val="20"/>
          <w:szCs w:val="20"/>
          <w:lang w:val="en-GB" w:eastAsia="zh-CN"/>
        </w:rPr>
        <w:t>L. plantarum T6B10</w:t>
      </w:r>
      <w:r w:rsidRPr="00017DF9">
        <w:rPr>
          <w:rFonts w:ascii="Times New Roman" w:eastAsia="Times New Roman" w:hAnsi="Times New Roman" w:cs="Times New Roman"/>
          <w:sz w:val="20"/>
          <w:szCs w:val="20"/>
          <w:lang w:val="en-GB" w:eastAsia="zh-CN"/>
        </w:rPr>
        <w:t xml:space="preserve"> showed the best adaptation and highest acidification when used as starter in a quinoa YL (Lorusso et al., 2018), </w:t>
      </w:r>
      <w:r w:rsidRPr="00017DF9">
        <w:rPr>
          <w:rFonts w:ascii="Times New Roman" w:eastAsia="Times New Roman" w:hAnsi="Times New Roman" w:cs="Times New Roman"/>
          <w:i/>
          <w:iCs/>
          <w:sz w:val="20"/>
          <w:szCs w:val="20"/>
          <w:lang w:val="en-GB" w:eastAsia="zh-CN"/>
        </w:rPr>
        <w:t>Weissella cibaria</w:t>
      </w:r>
      <w:r w:rsidRPr="00017DF9">
        <w:rPr>
          <w:rFonts w:ascii="Times New Roman" w:eastAsia="Times New Roman" w:hAnsi="Times New Roman" w:cs="Times New Roman"/>
          <w:sz w:val="20"/>
          <w:szCs w:val="20"/>
          <w:lang w:val="en-GB" w:eastAsia="zh-CN"/>
        </w:rPr>
        <w:t xml:space="preserve"> P9 and </w:t>
      </w:r>
      <w:r w:rsidRPr="00017DF9">
        <w:rPr>
          <w:rFonts w:ascii="Times New Roman" w:eastAsia="Times New Roman" w:hAnsi="Times New Roman" w:cs="Times New Roman"/>
          <w:i/>
          <w:iCs/>
          <w:sz w:val="20"/>
          <w:szCs w:val="20"/>
          <w:lang w:val="en-GB" w:eastAsia="zh-CN"/>
        </w:rPr>
        <w:t>L. pseudomesenteroides</w:t>
      </w:r>
      <w:r w:rsidRPr="00017DF9">
        <w:rPr>
          <w:rFonts w:ascii="Times New Roman" w:eastAsia="Times New Roman" w:hAnsi="Times New Roman" w:cs="Times New Roman"/>
          <w:sz w:val="20"/>
          <w:szCs w:val="20"/>
          <w:lang w:val="en-GB" w:eastAsia="zh-CN"/>
        </w:rPr>
        <w:t xml:space="preserve"> DSM20193, chosen for their ability to produce exopolysaccharides (EPS) in several vegetable matrices </w:t>
      </w:r>
      <w:bookmarkStart w:id="1" w:name="_Hlk136079927"/>
      <w:r w:rsidRPr="00017DF9">
        <w:rPr>
          <w:rFonts w:ascii="Times New Roman" w:eastAsia="Times New Roman" w:hAnsi="Times New Roman" w:cs="Times New Roman"/>
          <w:sz w:val="20"/>
          <w:szCs w:val="20"/>
          <w:lang w:val="en-GB" w:eastAsia="zh-CN"/>
        </w:rPr>
        <w:t>(Montemurro et al., 2021; 2023)</w:t>
      </w:r>
      <w:bookmarkEnd w:id="1"/>
      <w:r w:rsidRPr="00017DF9">
        <w:rPr>
          <w:rFonts w:ascii="Times New Roman" w:eastAsia="Times New Roman" w:hAnsi="Times New Roman" w:cs="Times New Roman"/>
          <w:sz w:val="20"/>
          <w:szCs w:val="20"/>
          <w:lang w:val="en-GB" w:eastAsia="zh-CN"/>
        </w:rPr>
        <w:t xml:space="preserve"> whereas </w:t>
      </w:r>
      <w:r w:rsidRPr="00017DF9">
        <w:rPr>
          <w:rFonts w:ascii="Times New Roman" w:eastAsia="Times New Roman" w:hAnsi="Times New Roman" w:cs="Times New Roman"/>
          <w:i/>
          <w:iCs/>
          <w:sz w:val="20"/>
          <w:szCs w:val="20"/>
          <w:lang w:val="en-GB" w:eastAsia="zh-CN"/>
        </w:rPr>
        <w:t>Levilactobacillus brevis</w:t>
      </w:r>
      <w:r w:rsidRPr="00017DF9">
        <w:rPr>
          <w:rFonts w:ascii="Times New Roman" w:eastAsia="Times New Roman" w:hAnsi="Times New Roman" w:cs="Times New Roman"/>
          <w:sz w:val="20"/>
          <w:szCs w:val="20"/>
          <w:lang w:val="en-GB" w:eastAsia="zh-CN"/>
        </w:rPr>
        <w:t xml:space="preserve"> AM7 was selected due to its proteolytic activity and antimicrobial properties (Coda et al., 2008; Nionelli et al., 2020). Lastly, </w:t>
      </w:r>
      <w:r w:rsidRPr="00017DF9">
        <w:rPr>
          <w:rFonts w:ascii="Times New Roman" w:eastAsia="Times New Roman" w:hAnsi="Times New Roman" w:cs="Times New Roman"/>
          <w:i/>
          <w:iCs/>
          <w:sz w:val="20"/>
          <w:szCs w:val="20"/>
          <w:lang w:val="en-GB" w:eastAsia="zh-CN"/>
        </w:rPr>
        <w:t>E. faecium</w:t>
      </w:r>
      <w:r w:rsidRPr="00017DF9">
        <w:rPr>
          <w:rFonts w:ascii="Times New Roman" w:eastAsia="Times New Roman" w:hAnsi="Times New Roman" w:cs="Times New Roman"/>
          <w:sz w:val="20"/>
          <w:szCs w:val="20"/>
          <w:lang w:val="en-GB" w:eastAsia="zh-CN"/>
        </w:rPr>
        <w:t xml:space="preserve"> CA16, isolated from carob pulp flour, was also used. A deep level of investigation in a case-by-case assessment should be provided before using such microorganisms as starters at industrial level (EFSA, 2007), since bacteria belonging to the genus Enterococcus are frequent opportunistic human pathogens and express adhesion factors, yet some strains are used as starter cultures in dairy products. At the end of fermentation </w:t>
      </w:r>
      <w:r w:rsidRPr="00017DF9">
        <w:rPr>
          <w:rFonts w:ascii="Times New Roman" w:eastAsia="Times New Roman" w:hAnsi="Times New Roman" w:cs="Times New Roman"/>
          <w:sz w:val="20"/>
          <w:szCs w:val="20"/>
          <w:lang w:val="en-US" w:eastAsia="zh-CN"/>
        </w:rPr>
        <w:t>cell densities of presumptive LAB, yeasts, molds, and enterobacteria were evaluated</w:t>
      </w:r>
      <w:r w:rsidRPr="00017DF9">
        <w:rPr>
          <w:rFonts w:ascii="Times New Roman" w:eastAsia="Times New Roman" w:hAnsi="Times New Roman" w:cs="Times New Roman"/>
          <w:sz w:val="20"/>
          <w:szCs w:val="20"/>
          <w:lang w:val="en-GB" w:eastAsia="zh-CN"/>
        </w:rPr>
        <w:t xml:space="preserve"> for all the YL</w:t>
      </w:r>
      <w:r w:rsidRPr="00017DF9">
        <w:rPr>
          <w:rFonts w:ascii="Times New Roman" w:eastAsia="Times New Roman" w:hAnsi="Times New Roman" w:cs="Times New Roman"/>
          <w:sz w:val="20"/>
          <w:szCs w:val="20"/>
          <w:lang w:val="en-US" w:eastAsia="zh-CN"/>
        </w:rPr>
        <w:t xml:space="preserve">. pH, TTA, organic acids, sugars, TFAA, </w:t>
      </w:r>
      <w:r w:rsidRPr="00017DF9">
        <w:rPr>
          <w:rFonts w:ascii="Times New Roman" w:eastAsia="Times New Roman" w:hAnsi="Times New Roman" w:cs="Times New Roman"/>
          <w:sz w:val="20"/>
          <w:szCs w:val="20"/>
          <w:lang w:val="en-GB" w:eastAsia="zh-CN"/>
        </w:rPr>
        <w:t>water holding capacity (</w:t>
      </w:r>
      <w:r w:rsidRPr="00017DF9">
        <w:rPr>
          <w:rFonts w:ascii="Times New Roman" w:eastAsia="Times New Roman" w:hAnsi="Times New Roman" w:cs="Times New Roman"/>
          <w:sz w:val="20"/>
          <w:szCs w:val="20"/>
          <w:lang w:val="en-US" w:eastAsia="zh-CN"/>
        </w:rPr>
        <w:t xml:space="preserve">WHC), viscosity, and antioxidant activity were also determined. </w:t>
      </w:r>
      <w:r w:rsidRPr="00017DF9">
        <w:rPr>
          <w:rFonts w:ascii="Times New Roman" w:eastAsia="Times New Roman" w:hAnsi="Times New Roman" w:cs="Times New Roman"/>
          <w:sz w:val="20"/>
          <w:szCs w:val="20"/>
          <w:lang w:val="en-GB" w:eastAsia="zh-CN"/>
        </w:rPr>
        <w:t xml:space="preserve">Biochemical, microbiological, technological, and functional characterizations were also repeated after 15 and 30 days of </w:t>
      </w:r>
      <w:r w:rsidRPr="00017DF9">
        <w:rPr>
          <w:rFonts w:ascii="Times New Roman" w:eastAsia="Times New Roman" w:hAnsi="Times New Roman" w:cs="Times New Roman"/>
          <w:sz w:val="20"/>
          <w:szCs w:val="20"/>
          <w:lang w:val="en-US" w:eastAsia="zh-CN"/>
        </w:rPr>
        <w:t>refrigerated storage</w:t>
      </w:r>
      <w:r w:rsidRPr="00017DF9">
        <w:rPr>
          <w:rFonts w:ascii="Times New Roman" w:eastAsia="Times New Roman" w:hAnsi="Times New Roman" w:cs="Times New Roman"/>
          <w:sz w:val="20"/>
          <w:szCs w:val="20"/>
          <w:lang w:val="en-GB" w:eastAsia="zh-CN"/>
        </w:rPr>
        <w:t xml:space="preserve"> </w:t>
      </w:r>
      <w:r w:rsidRPr="00017DF9">
        <w:rPr>
          <w:rFonts w:ascii="Times New Roman" w:eastAsia="Times New Roman" w:hAnsi="Times New Roman" w:cs="Times New Roman"/>
          <w:sz w:val="20"/>
          <w:szCs w:val="20"/>
          <w:lang w:val="en-US" w:eastAsia="zh-CN"/>
        </w:rPr>
        <w:t xml:space="preserve">to investigating the microbiological quality of the products and the survival of the inoculated strains under refrigerated conditions. Based on the previous results, the best </w:t>
      </w:r>
      <w:r w:rsidRPr="00017DF9">
        <w:rPr>
          <w:rFonts w:ascii="Times New Roman" w:eastAsia="Times New Roman" w:hAnsi="Times New Roman" w:cs="Times New Roman"/>
          <w:sz w:val="20"/>
          <w:szCs w:val="20"/>
          <w:lang w:val="en-GB" w:eastAsia="zh-CN"/>
        </w:rPr>
        <w:t xml:space="preserve">rice/carob </w:t>
      </w:r>
      <w:r w:rsidRPr="00017DF9">
        <w:rPr>
          <w:rFonts w:ascii="Times New Roman" w:eastAsia="Times New Roman" w:hAnsi="Times New Roman" w:cs="Times New Roman"/>
          <w:sz w:val="20"/>
          <w:szCs w:val="20"/>
          <w:lang w:val="en-US" w:eastAsia="zh-CN"/>
        </w:rPr>
        <w:t xml:space="preserve">YL </w:t>
      </w:r>
      <w:r w:rsidR="00D04F6C">
        <w:rPr>
          <w:rFonts w:ascii="Times New Roman" w:eastAsia="Times New Roman" w:hAnsi="Times New Roman" w:cs="Times New Roman"/>
          <w:sz w:val="20"/>
          <w:szCs w:val="20"/>
          <w:lang w:val="en-US" w:eastAsia="zh-CN"/>
        </w:rPr>
        <w:t xml:space="preserve">formulation </w:t>
      </w:r>
      <w:r w:rsidRPr="00017DF9">
        <w:rPr>
          <w:rFonts w:ascii="Times New Roman" w:eastAsia="Times New Roman" w:hAnsi="Times New Roman" w:cs="Times New Roman"/>
          <w:sz w:val="20"/>
          <w:szCs w:val="20"/>
          <w:lang w:val="en-US" w:eastAsia="zh-CN"/>
        </w:rPr>
        <w:t>was selected for subsequent nutritional and sensory analysis.</w:t>
      </w:r>
    </w:p>
    <w:p w14:paraId="00E535F3" w14:textId="3E1C2A8B" w:rsidR="00017DF9" w:rsidRPr="00204F0F" w:rsidRDefault="002513F7" w:rsidP="00204F0F">
      <w:pPr>
        <w:pStyle w:val="Titolo1"/>
        <w:rPr>
          <w:rFonts w:eastAsia="Times New Roman"/>
          <w:lang w:val="en-US" w:eastAsia="zh-CN"/>
        </w:rPr>
      </w:pPr>
      <w:r w:rsidRPr="00204F0F">
        <w:rPr>
          <w:rFonts w:eastAsia="Times New Roman"/>
          <w:lang w:val="en-US" w:eastAsia="zh-CN"/>
        </w:rPr>
        <w:t>3. Result</w:t>
      </w:r>
      <w:r w:rsidR="003A257F" w:rsidRPr="00204F0F">
        <w:rPr>
          <w:rFonts w:eastAsia="Times New Roman"/>
          <w:lang w:val="en-US" w:eastAsia="zh-CN"/>
        </w:rPr>
        <w:t>s</w:t>
      </w:r>
      <w:r w:rsidRPr="00204F0F">
        <w:rPr>
          <w:rFonts w:eastAsia="Times New Roman"/>
          <w:lang w:val="en-US" w:eastAsia="zh-CN"/>
        </w:rPr>
        <w:t xml:space="preserve"> and discussion</w:t>
      </w:r>
    </w:p>
    <w:p w14:paraId="7453522A" w14:textId="2C9C7B57" w:rsidR="00017DF9" w:rsidRPr="00204F0F" w:rsidRDefault="00017DF9" w:rsidP="00204F0F">
      <w:pPr>
        <w:pStyle w:val="Titolo2"/>
        <w:rPr>
          <w:rFonts w:eastAsia="Times New Roman"/>
          <w:lang w:val="en-US" w:eastAsia="zh-CN"/>
        </w:rPr>
      </w:pPr>
      <w:r w:rsidRPr="00204F0F">
        <w:rPr>
          <w:rFonts w:eastAsia="Times New Roman"/>
          <w:lang w:val="en-US" w:eastAsia="zh-CN"/>
        </w:rPr>
        <w:t xml:space="preserve">3.1 Use of grape pomace as an ingredient for fibre and antioxidant compounds fortification in </w:t>
      </w:r>
      <w:r w:rsidR="00D03C9A">
        <w:rPr>
          <w:rFonts w:eastAsia="Times New Roman"/>
          <w:lang w:val="en-US" w:eastAsia="zh-CN"/>
        </w:rPr>
        <w:t xml:space="preserve">bread </w:t>
      </w:r>
    </w:p>
    <w:p w14:paraId="5107FD51" w14:textId="0269C825" w:rsidR="00017DF9" w:rsidRPr="00F46EF4" w:rsidRDefault="00017DF9" w:rsidP="00F46EF4">
      <w:pPr>
        <w:widowControl w:val="0"/>
        <w:tabs>
          <w:tab w:val="left" w:pos="0"/>
        </w:tabs>
        <w:suppressAutoHyphens/>
        <w:spacing w:after="0" w:line="240" w:lineRule="auto"/>
        <w:jc w:val="both"/>
        <w:rPr>
          <w:rFonts w:ascii="Times New Roman" w:eastAsia="Times New Roman" w:hAnsi="Times New Roman" w:cs="Times New Roman"/>
          <w:sz w:val="20"/>
          <w:szCs w:val="20"/>
          <w:lang w:val="en-US" w:eastAsia="zh-CN"/>
        </w:rPr>
      </w:pPr>
      <w:r w:rsidRPr="00017DF9">
        <w:rPr>
          <w:rFonts w:ascii="Times New Roman" w:eastAsia="Times New Roman" w:hAnsi="Times New Roman" w:cs="Times New Roman"/>
          <w:sz w:val="20"/>
          <w:szCs w:val="20"/>
          <w:lang w:val="en-US" w:eastAsia="zh-CN"/>
        </w:rPr>
        <w:t xml:space="preserve">Based on the </w:t>
      </w:r>
      <w:r w:rsidRPr="00017DF9">
        <w:rPr>
          <w:rFonts w:ascii="Times New Roman" w:eastAsia="Times New Roman" w:hAnsi="Times New Roman" w:cs="Times New Roman"/>
          <w:sz w:val="20"/>
          <w:szCs w:val="20"/>
          <w:lang w:eastAsia="zh-CN"/>
        </w:rPr>
        <w:t>Δ</w:t>
      </w:r>
      <w:r w:rsidRPr="00017DF9">
        <w:rPr>
          <w:rFonts w:ascii="Times New Roman" w:eastAsia="Times New Roman" w:hAnsi="Times New Roman" w:cs="Times New Roman"/>
          <w:sz w:val="20"/>
          <w:szCs w:val="20"/>
          <w:lang w:val="en-US" w:eastAsia="zh-CN"/>
        </w:rPr>
        <w:t xml:space="preserve">pH values, the 2,5 % LN supplemented with glucose and yeast extract was chosen to select the best starter for fermentation. At the end of fermentation, L. </w:t>
      </w:r>
      <w:r w:rsidRPr="00017DF9">
        <w:rPr>
          <w:rFonts w:ascii="Times New Roman" w:eastAsia="Times New Roman" w:hAnsi="Times New Roman" w:cs="Times New Roman"/>
          <w:i/>
          <w:iCs/>
          <w:sz w:val="20"/>
          <w:szCs w:val="20"/>
          <w:lang w:val="en-US" w:eastAsia="zh-CN"/>
        </w:rPr>
        <w:t>plantarum</w:t>
      </w:r>
      <w:r w:rsidRPr="00017DF9">
        <w:rPr>
          <w:rFonts w:ascii="Times New Roman" w:eastAsia="Times New Roman" w:hAnsi="Times New Roman" w:cs="Times New Roman"/>
          <w:sz w:val="20"/>
          <w:szCs w:val="20"/>
          <w:lang w:val="en-US" w:eastAsia="zh-CN"/>
        </w:rPr>
        <w:t xml:space="preserve"> T0A10, T6B10, and LB1 exhibited a cell density higher than 9 log cfu/mL and greater antioxidant activity (70.63 ± 0.75%, 70.72 ± 1.80%, and 69.41 ± 3.40%, respectively). Among that strains</w:t>
      </w:r>
      <w:r w:rsidR="003A257F">
        <w:rPr>
          <w:rFonts w:ascii="Times New Roman" w:eastAsia="Times New Roman" w:hAnsi="Times New Roman" w:cs="Times New Roman"/>
          <w:sz w:val="20"/>
          <w:szCs w:val="20"/>
          <w:lang w:val="en-US" w:eastAsia="zh-CN"/>
        </w:rPr>
        <w:t>,</w:t>
      </w:r>
      <w:r w:rsidRPr="00017DF9">
        <w:rPr>
          <w:rFonts w:ascii="Times New Roman" w:eastAsia="Times New Roman" w:hAnsi="Times New Roman" w:cs="Times New Roman"/>
          <w:sz w:val="20"/>
          <w:szCs w:val="20"/>
          <w:lang w:val="en-US" w:eastAsia="zh-CN"/>
        </w:rPr>
        <w:t xml:space="preserve"> </w:t>
      </w:r>
      <w:r w:rsidRPr="00017DF9">
        <w:rPr>
          <w:rFonts w:ascii="Times New Roman" w:eastAsia="Times New Roman" w:hAnsi="Times New Roman" w:cs="Times New Roman"/>
          <w:i/>
          <w:iCs/>
          <w:sz w:val="20"/>
          <w:szCs w:val="20"/>
          <w:lang w:val="en-US" w:eastAsia="zh-CN"/>
        </w:rPr>
        <w:t>L. plantarum</w:t>
      </w:r>
      <w:r w:rsidRPr="00017DF9">
        <w:rPr>
          <w:rFonts w:ascii="Times New Roman" w:eastAsia="Times New Roman" w:hAnsi="Times New Roman" w:cs="Times New Roman"/>
          <w:sz w:val="20"/>
          <w:szCs w:val="20"/>
          <w:lang w:val="en-US" w:eastAsia="zh-CN"/>
        </w:rPr>
        <w:t xml:space="preserve"> T0A10 was selected for further testing because it showed a short adaptation phase and, at the same time, a high final cell density, and antioxidant activity comparable to that of BHT (at 75 ppm). </w:t>
      </w:r>
      <w:r w:rsidRPr="00017DF9">
        <w:rPr>
          <w:rFonts w:ascii="Times New Roman" w:eastAsia="Times New Roman" w:hAnsi="Times New Roman" w:cs="Times New Roman"/>
          <w:i/>
          <w:iCs/>
          <w:sz w:val="20"/>
          <w:szCs w:val="20"/>
          <w:lang w:val="en-US" w:eastAsia="zh-CN"/>
        </w:rPr>
        <w:t>L. plantarum</w:t>
      </w:r>
      <w:r w:rsidRPr="00017DF9">
        <w:rPr>
          <w:rFonts w:ascii="Times New Roman" w:eastAsia="Times New Roman" w:hAnsi="Times New Roman" w:cs="Times New Roman"/>
          <w:sz w:val="20"/>
          <w:szCs w:val="20"/>
          <w:lang w:val="en-US" w:eastAsia="zh-CN"/>
        </w:rPr>
        <w:t xml:space="preserve"> T0A10 was then used for </w:t>
      </w:r>
      <w:r w:rsidR="003A257F">
        <w:rPr>
          <w:rFonts w:ascii="Times New Roman" w:eastAsia="Times New Roman" w:hAnsi="Times New Roman" w:cs="Times New Roman"/>
          <w:sz w:val="20"/>
          <w:szCs w:val="20"/>
          <w:lang w:val="en-US" w:eastAsia="zh-CN"/>
        </w:rPr>
        <w:t>obtaining type</w:t>
      </w:r>
      <w:r w:rsidR="002D4B22">
        <w:rPr>
          <w:rFonts w:ascii="Times New Roman" w:eastAsia="Times New Roman" w:hAnsi="Times New Roman" w:cs="Times New Roman"/>
          <w:sz w:val="20"/>
          <w:szCs w:val="20"/>
          <w:lang w:val="en-US" w:eastAsia="zh-CN"/>
        </w:rPr>
        <w:t xml:space="preserve"> </w:t>
      </w:r>
      <w:r w:rsidRPr="00017DF9">
        <w:rPr>
          <w:rFonts w:ascii="Times New Roman" w:eastAsia="Times New Roman" w:hAnsi="Times New Roman" w:cs="Times New Roman"/>
          <w:sz w:val="20"/>
          <w:szCs w:val="20"/>
          <w:lang w:val="en-US" w:eastAsia="zh-CN"/>
        </w:rPr>
        <w:t xml:space="preserve">II </w:t>
      </w:r>
      <w:r w:rsidR="003A257F">
        <w:rPr>
          <w:rFonts w:ascii="Times New Roman" w:eastAsia="Times New Roman" w:hAnsi="Times New Roman" w:cs="Times New Roman"/>
          <w:sz w:val="20"/>
          <w:szCs w:val="20"/>
          <w:lang w:val="en-US" w:eastAsia="zh-CN"/>
        </w:rPr>
        <w:t>sourdoughs</w:t>
      </w:r>
      <w:r w:rsidR="003A257F" w:rsidRPr="00017DF9">
        <w:rPr>
          <w:rFonts w:ascii="Times New Roman" w:eastAsia="Times New Roman" w:hAnsi="Times New Roman" w:cs="Times New Roman"/>
          <w:sz w:val="20"/>
          <w:szCs w:val="20"/>
          <w:lang w:val="en-US" w:eastAsia="zh-CN"/>
        </w:rPr>
        <w:t xml:space="preserve"> </w:t>
      </w:r>
      <w:r w:rsidR="003A257F">
        <w:rPr>
          <w:rFonts w:ascii="Times New Roman" w:eastAsia="Times New Roman" w:hAnsi="Times New Roman" w:cs="Times New Roman"/>
          <w:sz w:val="20"/>
          <w:szCs w:val="20"/>
          <w:lang w:val="en-US" w:eastAsia="zh-CN"/>
        </w:rPr>
        <w:t xml:space="preserve">added </w:t>
      </w:r>
      <w:r w:rsidRPr="00017DF9">
        <w:rPr>
          <w:rFonts w:ascii="Times New Roman" w:eastAsia="Times New Roman" w:hAnsi="Times New Roman" w:cs="Times New Roman"/>
          <w:sz w:val="20"/>
          <w:szCs w:val="20"/>
          <w:lang w:val="en-US" w:eastAsia="zh-CN"/>
        </w:rPr>
        <w:t xml:space="preserve">with 0% (LN0), 2.5% (LN2.5), and 5% (LN5) grape pomace. The starter was able to grow in all LNs. At the end of fermentation, the three different LNs had a pH of approximately 3.6. The antioxidant activity revealed that the addition of grape pomace already increased the antioxidant activity from about 7% (LN0) to 74% and 34% (LN5 and LN2.5, respectively) before fermentation. Fermentation further increased the antioxidant activity, which reached 89% and 48% respectively for LN5 and LN2.5 after 24 hours of incubation. An increase in TFAA was observed for all LNs compared to pre-fermentation values. The concentration of lactic acid and acetic acid was significantly lower in LN2.5 and LN5 compared to LN0. Based on these results, the LN enriched with 5% grape pomace was chosen for bread production (LNV). LNV was compared to control bread with </w:t>
      </w:r>
      <w:r w:rsidR="003A257F">
        <w:rPr>
          <w:rFonts w:ascii="Times New Roman" w:eastAsia="Times New Roman" w:hAnsi="Times New Roman" w:cs="Times New Roman"/>
          <w:sz w:val="20"/>
          <w:szCs w:val="20"/>
          <w:lang w:val="en-US" w:eastAsia="zh-CN"/>
        </w:rPr>
        <w:t>bakers’</w:t>
      </w:r>
      <w:r w:rsidR="003A257F" w:rsidRPr="00017DF9">
        <w:rPr>
          <w:rFonts w:ascii="Times New Roman" w:eastAsia="Times New Roman" w:hAnsi="Times New Roman" w:cs="Times New Roman"/>
          <w:sz w:val="20"/>
          <w:szCs w:val="20"/>
          <w:lang w:val="en-US" w:eastAsia="zh-CN"/>
        </w:rPr>
        <w:t xml:space="preserve"> </w:t>
      </w:r>
      <w:r w:rsidRPr="00017DF9">
        <w:rPr>
          <w:rFonts w:ascii="Times New Roman" w:eastAsia="Times New Roman" w:hAnsi="Times New Roman" w:cs="Times New Roman"/>
          <w:sz w:val="20"/>
          <w:szCs w:val="20"/>
          <w:lang w:val="en-US" w:eastAsia="zh-CN"/>
        </w:rPr>
        <w:t xml:space="preserve">yeast (Ct LB) and control bread with </w:t>
      </w:r>
      <w:r w:rsidR="003A257F">
        <w:rPr>
          <w:rFonts w:ascii="Times New Roman" w:eastAsia="Times New Roman" w:hAnsi="Times New Roman" w:cs="Times New Roman"/>
          <w:sz w:val="20"/>
          <w:szCs w:val="20"/>
          <w:lang w:val="en-US" w:eastAsia="zh-CN"/>
        </w:rPr>
        <w:t>sourdough</w:t>
      </w:r>
      <w:r w:rsidRPr="00017DF9">
        <w:rPr>
          <w:rFonts w:ascii="Times New Roman" w:eastAsia="Times New Roman" w:hAnsi="Times New Roman" w:cs="Times New Roman"/>
          <w:sz w:val="20"/>
          <w:szCs w:val="20"/>
          <w:lang w:val="en-US" w:eastAsia="zh-CN"/>
        </w:rPr>
        <w:t xml:space="preserve"> (Ct LN). During </w:t>
      </w:r>
      <w:r w:rsidR="003A257F">
        <w:rPr>
          <w:rFonts w:ascii="Times New Roman" w:eastAsia="Times New Roman" w:hAnsi="Times New Roman" w:cs="Times New Roman"/>
          <w:sz w:val="20"/>
          <w:szCs w:val="20"/>
          <w:lang w:val="en-US" w:eastAsia="zh-CN"/>
        </w:rPr>
        <w:t>proofing</w:t>
      </w:r>
      <w:r w:rsidRPr="00017DF9">
        <w:rPr>
          <w:rFonts w:ascii="Times New Roman" w:eastAsia="Times New Roman" w:hAnsi="Times New Roman" w:cs="Times New Roman"/>
          <w:sz w:val="20"/>
          <w:szCs w:val="20"/>
          <w:lang w:val="en-US" w:eastAsia="zh-CN"/>
        </w:rPr>
        <w:t xml:space="preserve">, the volume increase of </w:t>
      </w:r>
      <w:r w:rsidR="003A257F" w:rsidRPr="00017DF9">
        <w:rPr>
          <w:rFonts w:ascii="Times New Roman" w:eastAsia="Times New Roman" w:hAnsi="Times New Roman" w:cs="Times New Roman"/>
          <w:sz w:val="20"/>
          <w:szCs w:val="20"/>
          <w:lang w:val="en-US" w:eastAsia="zh-CN"/>
        </w:rPr>
        <w:t xml:space="preserve">the three doughs </w:t>
      </w:r>
      <w:r w:rsidRPr="00017DF9">
        <w:rPr>
          <w:rFonts w:ascii="Times New Roman" w:eastAsia="Times New Roman" w:hAnsi="Times New Roman" w:cs="Times New Roman"/>
          <w:sz w:val="20"/>
          <w:szCs w:val="20"/>
          <w:lang w:val="en-US" w:eastAsia="zh-CN"/>
        </w:rPr>
        <w:t xml:space="preserve">bread showed no significant differences. However, the final pH was lower </w:t>
      </w:r>
      <w:r w:rsidR="003A257F">
        <w:rPr>
          <w:rFonts w:ascii="Times New Roman" w:eastAsia="Times New Roman" w:hAnsi="Times New Roman" w:cs="Times New Roman"/>
          <w:sz w:val="20"/>
          <w:szCs w:val="20"/>
          <w:lang w:val="en-US" w:eastAsia="zh-CN"/>
        </w:rPr>
        <w:t>in dough</w:t>
      </w:r>
      <w:r w:rsidRPr="00017DF9">
        <w:rPr>
          <w:rFonts w:ascii="Times New Roman" w:eastAsia="Times New Roman" w:hAnsi="Times New Roman" w:cs="Times New Roman"/>
          <w:sz w:val="20"/>
          <w:szCs w:val="20"/>
          <w:lang w:val="en-US" w:eastAsia="zh-CN"/>
        </w:rPr>
        <w:t xml:space="preserve"> containing </w:t>
      </w:r>
      <w:r w:rsidR="003A257F">
        <w:rPr>
          <w:rFonts w:ascii="Times New Roman" w:eastAsia="Times New Roman" w:hAnsi="Times New Roman" w:cs="Times New Roman"/>
          <w:sz w:val="20"/>
          <w:szCs w:val="20"/>
          <w:lang w:val="en-US" w:eastAsia="zh-CN"/>
        </w:rPr>
        <w:t>sourdough</w:t>
      </w:r>
      <w:r w:rsidRPr="00017DF9">
        <w:rPr>
          <w:rFonts w:ascii="Times New Roman" w:eastAsia="Times New Roman" w:hAnsi="Times New Roman" w:cs="Times New Roman"/>
          <w:sz w:val="20"/>
          <w:szCs w:val="20"/>
          <w:lang w:val="en-US" w:eastAsia="zh-CN"/>
        </w:rPr>
        <w:t xml:space="preserve">. The concentration of organic acids reflected what was found in the </w:t>
      </w:r>
      <w:r w:rsidR="003A257F">
        <w:rPr>
          <w:rFonts w:ascii="Times New Roman" w:eastAsia="Times New Roman" w:hAnsi="Times New Roman" w:cs="Times New Roman"/>
          <w:sz w:val="20"/>
          <w:szCs w:val="20"/>
          <w:lang w:val="en-US" w:eastAsia="zh-CN"/>
        </w:rPr>
        <w:t>sourdoughs</w:t>
      </w:r>
      <w:r w:rsidRPr="00017DF9">
        <w:rPr>
          <w:rFonts w:ascii="Times New Roman" w:eastAsia="Times New Roman" w:hAnsi="Times New Roman" w:cs="Times New Roman"/>
          <w:sz w:val="20"/>
          <w:szCs w:val="20"/>
          <w:lang w:val="en-US" w:eastAsia="zh-CN"/>
        </w:rPr>
        <w:t xml:space="preserve">: the lactic acid in Ct LN and LNV was approximately 23-24 mmol/kg, with no significant differences between them, while acetic acid was significantly higher in Ct LN. Organic acids </w:t>
      </w:r>
      <w:r w:rsidRPr="00017DF9">
        <w:rPr>
          <w:rFonts w:ascii="Times New Roman" w:eastAsia="Times New Roman" w:hAnsi="Times New Roman" w:cs="Times New Roman"/>
          <w:sz w:val="20"/>
          <w:szCs w:val="20"/>
          <w:lang w:val="en-US" w:eastAsia="zh-CN"/>
        </w:rPr>
        <w:lastRenderedPageBreak/>
        <w:t xml:space="preserve">were only found in traces in Ct LB since both are associated with lactic fermentation (of </w:t>
      </w:r>
      <w:r w:rsidRPr="00017DF9">
        <w:rPr>
          <w:rFonts w:ascii="Times New Roman" w:eastAsia="Times New Roman" w:hAnsi="Times New Roman" w:cs="Times New Roman"/>
          <w:i/>
          <w:iCs/>
          <w:sz w:val="20"/>
          <w:szCs w:val="20"/>
          <w:lang w:val="en-US" w:eastAsia="zh-CN"/>
        </w:rPr>
        <w:t>L. plantarum</w:t>
      </w:r>
      <w:r w:rsidRPr="00017DF9">
        <w:rPr>
          <w:rFonts w:ascii="Times New Roman" w:eastAsia="Times New Roman" w:hAnsi="Times New Roman" w:cs="Times New Roman"/>
          <w:sz w:val="20"/>
          <w:szCs w:val="20"/>
          <w:lang w:val="en-US" w:eastAsia="zh-CN"/>
        </w:rPr>
        <w:t xml:space="preserve">) </w:t>
      </w:r>
      <w:r w:rsidRPr="0073144D">
        <w:rPr>
          <w:rFonts w:ascii="Times New Roman" w:eastAsia="Times New Roman" w:hAnsi="Times New Roman" w:cs="Times New Roman"/>
          <w:sz w:val="20"/>
          <w:szCs w:val="20"/>
          <w:lang w:val="en-US" w:eastAsia="zh-CN"/>
        </w:rPr>
        <w:t>(</w:t>
      </w:r>
      <w:proofErr w:type="spellStart"/>
      <w:r w:rsidRPr="0073144D">
        <w:rPr>
          <w:rFonts w:ascii="Times New Roman" w:eastAsia="Times New Roman" w:hAnsi="Times New Roman" w:cs="Times New Roman"/>
          <w:sz w:val="20"/>
          <w:szCs w:val="20"/>
          <w:lang w:val="en-US" w:eastAsia="zh-CN"/>
        </w:rPr>
        <w:t>Nuryana</w:t>
      </w:r>
      <w:proofErr w:type="spellEnd"/>
      <w:r w:rsidRPr="0073144D">
        <w:rPr>
          <w:rFonts w:ascii="Times New Roman" w:eastAsia="Times New Roman" w:hAnsi="Times New Roman" w:cs="Times New Roman"/>
          <w:sz w:val="20"/>
          <w:szCs w:val="20"/>
          <w:lang w:val="en-US" w:eastAsia="zh-CN"/>
        </w:rPr>
        <w:t xml:space="preserve"> et al., 2019</w:t>
      </w:r>
      <w:r w:rsidRPr="00017DF9">
        <w:rPr>
          <w:rFonts w:ascii="Times New Roman" w:eastAsia="Times New Roman" w:hAnsi="Times New Roman" w:cs="Times New Roman"/>
          <w:sz w:val="20"/>
          <w:szCs w:val="20"/>
          <w:lang w:val="en-US" w:eastAsia="zh-CN"/>
        </w:rPr>
        <w:t xml:space="preserve">). The concentration of free amino acids was higher in bread containing LN compared to the control made with </w:t>
      </w:r>
      <w:r w:rsidR="003A257F" w:rsidRPr="00017DF9">
        <w:rPr>
          <w:rFonts w:ascii="Times New Roman" w:eastAsia="Times New Roman" w:hAnsi="Times New Roman" w:cs="Times New Roman"/>
          <w:sz w:val="20"/>
          <w:szCs w:val="20"/>
          <w:lang w:val="en-US" w:eastAsia="zh-CN"/>
        </w:rPr>
        <w:t>b</w:t>
      </w:r>
      <w:r w:rsidR="003A257F">
        <w:rPr>
          <w:rFonts w:ascii="Times New Roman" w:eastAsia="Times New Roman" w:hAnsi="Times New Roman" w:cs="Times New Roman"/>
          <w:sz w:val="20"/>
          <w:szCs w:val="20"/>
          <w:lang w:val="en-US" w:eastAsia="zh-CN"/>
        </w:rPr>
        <w:t>akers’</w:t>
      </w:r>
      <w:r w:rsidR="003A257F" w:rsidRPr="00017DF9">
        <w:rPr>
          <w:rFonts w:ascii="Times New Roman" w:eastAsia="Times New Roman" w:hAnsi="Times New Roman" w:cs="Times New Roman"/>
          <w:sz w:val="20"/>
          <w:szCs w:val="20"/>
          <w:lang w:val="en-US" w:eastAsia="zh-CN"/>
        </w:rPr>
        <w:t xml:space="preserve"> </w:t>
      </w:r>
      <w:r w:rsidRPr="00017DF9">
        <w:rPr>
          <w:rFonts w:ascii="Times New Roman" w:eastAsia="Times New Roman" w:hAnsi="Times New Roman" w:cs="Times New Roman"/>
          <w:sz w:val="20"/>
          <w:szCs w:val="20"/>
          <w:lang w:val="en-US" w:eastAsia="zh-CN"/>
        </w:rPr>
        <w:t xml:space="preserve">yeast. As expected, the antioxidant activity was markedly higher than in the two breads without grape pomace. The analysis of </w:t>
      </w:r>
      <w:r w:rsidR="003A257F">
        <w:rPr>
          <w:rFonts w:ascii="Times New Roman" w:eastAsia="Times New Roman" w:hAnsi="Times New Roman" w:cs="Times New Roman"/>
          <w:sz w:val="20"/>
          <w:szCs w:val="20"/>
          <w:lang w:val="en-US" w:eastAsia="zh-CN"/>
        </w:rPr>
        <w:t>FAA</w:t>
      </w:r>
      <w:r w:rsidRPr="00017DF9">
        <w:rPr>
          <w:rFonts w:ascii="Times New Roman" w:eastAsia="Times New Roman" w:hAnsi="Times New Roman" w:cs="Times New Roman"/>
          <w:sz w:val="20"/>
          <w:szCs w:val="20"/>
          <w:lang w:val="en-US" w:eastAsia="zh-CN"/>
        </w:rPr>
        <w:t xml:space="preserve"> showed that the addition of grape pomace alone led to an increase in Cys and Tyr. The nutritional label (Tab.</w:t>
      </w:r>
      <w:r w:rsidR="004A6245">
        <w:rPr>
          <w:rFonts w:ascii="Times New Roman" w:eastAsia="Times New Roman" w:hAnsi="Times New Roman" w:cs="Times New Roman"/>
          <w:sz w:val="20"/>
          <w:szCs w:val="20"/>
          <w:lang w:val="en-US" w:eastAsia="zh-CN"/>
        </w:rPr>
        <w:t>1</w:t>
      </w:r>
      <w:r w:rsidRPr="00017DF9">
        <w:rPr>
          <w:rFonts w:ascii="Times New Roman" w:eastAsia="Times New Roman" w:hAnsi="Times New Roman" w:cs="Times New Roman"/>
          <w:sz w:val="20"/>
          <w:szCs w:val="20"/>
          <w:lang w:val="en-US" w:eastAsia="zh-CN"/>
        </w:rPr>
        <w:t>), commissioned to an external laboratory, showed that the three breads differ in fiber content, which is 30% higher in LNV compared to Ct-LB; fats and ashes are slightly but significantly higher compared to the two breads made with wheat flour alone; carbohydrates (excluding fiber</w:t>
      </w:r>
      <w:r w:rsidR="003A257F">
        <w:rPr>
          <w:rFonts w:ascii="Times New Roman" w:eastAsia="Times New Roman" w:hAnsi="Times New Roman" w:cs="Times New Roman"/>
          <w:sz w:val="20"/>
          <w:szCs w:val="20"/>
          <w:lang w:val="en-US" w:eastAsia="zh-CN"/>
        </w:rPr>
        <w:t>s</w:t>
      </w:r>
      <w:r w:rsidRPr="00017DF9">
        <w:rPr>
          <w:rFonts w:ascii="Times New Roman" w:eastAsia="Times New Roman" w:hAnsi="Times New Roman" w:cs="Times New Roman"/>
          <w:sz w:val="20"/>
          <w:szCs w:val="20"/>
          <w:lang w:val="en-US" w:eastAsia="zh-CN"/>
        </w:rPr>
        <w:t xml:space="preserve">) are slightly but significantly lower in LNV. However, the observed differences are not significant enough to determine a substantial variation in the energy value of the three types of breads. It is important to note that the increase in fiber content is attributed not only to the addition of grape pomace but also to the potential contribution from resistant starch generated due to the biological acidification associated with </w:t>
      </w:r>
      <w:r w:rsidR="003A257F">
        <w:rPr>
          <w:rFonts w:ascii="Times New Roman" w:eastAsia="Times New Roman" w:hAnsi="Times New Roman" w:cs="Times New Roman"/>
          <w:sz w:val="20"/>
          <w:szCs w:val="20"/>
          <w:lang w:val="en-US" w:eastAsia="zh-CN"/>
        </w:rPr>
        <w:t>sourdough fermentation</w:t>
      </w:r>
      <w:r w:rsidRPr="00017DF9">
        <w:rPr>
          <w:rFonts w:ascii="Times New Roman" w:eastAsia="Times New Roman" w:hAnsi="Times New Roman" w:cs="Times New Roman"/>
          <w:sz w:val="20"/>
          <w:szCs w:val="20"/>
          <w:lang w:val="en-US" w:eastAsia="zh-CN"/>
        </w:rPr>
        <w:t xml:space="preserve">. </w:t>
      </w:r>
    </w:p>
    <w:p w14:paraId="3A8DE764" w14:textId="6A467CFA" w:rsidR="00017DF9" w:rsidRPr="00017DF9" w:rsidRDefault="00017DF9" w:rsidP="00397EDC">
      <w:pPr>
        <w:widowControl w:val="0"/>
        <w:tabs>
          <w:tab w:val="left" w:pos="5954"/>
        </w:tabs>
        <w:suppressAutoHyphens/>
        <w:spacing w:before="300" w:after="120" w:line="240" w:lineRule="auto"/>
        <w:jc w:val="both"/>
        <w:rPr>
          <w:rFonts w:ascii="Times New Roman" w:eastAsia="Times New Roman" w:hAnsi="Times New Roman" w:cs="Times New Roman"/>
          <w:b/>
          <w:bCs/>
          <w:sz w:val="18"/>
          <w:szCs w:val="18"/>
          <w:lang w:val="en-US" w:eastAsia="zh-CN"/>
        </w:rPr>
      </w:pPr>
      <w:r w:rsidRPr="00017DF9">
        <w:rPr>
          <w:rFonts w:ascii="Times New Roman" w:eastAsia="Times New Roman" w:hAnsi="Times New Roman" w:cs="Times New Roman"/>
          <w:b/>
          <w:bCs/>
          <w:sz w:val="18"/>
          <w:szCs w:val="18"/>
          <w:lang w:val="en-US" w:eastAsia="zh-CN"/>
        </w:rPr>
        <w:t xml:space="preserve">Table </w:t>
      </w:r>
      <w:r w:rsidR="004A6245">
        <w:rPr>
          <w:rFonts w:ascii="Times New Roman" w:eastAsia="Times New Roman" w:hAnsi="Times New Roman" w:cs="Times New Roman"/>
          <w:b/>
          <w:bCs/>
          <w:sz w:val="18"/>
          <w:szCs w:val="18"/>
          <w:lang w:val="en-US" w:eastAsia="zh-CN"/>
        </w:rPr>
        <w:t>1</w:t>
      </w:r>
      <w:r w:rsidRPr="00017DF9">
        <w:rPr>
          <w:rFonts w:ascii="Times New Roman" w:eastAsia="Times New Roman" w:hAnsi="Times New Roman" w:cs="Times New Roman"/>
          <w:b/>
          <w:bCs/>
          <w:sz w:val="18"/>
          <w:szCs w:val="18"/>
          <w:lang w:val="en-US" w:eastAsia="zh-CN"/>
        </w:rPr>
        <w:t xml:space="preserve"> </w:t>
      </w:r>
      <w:r w:rsidRPr="002513F7">
        <w:rPr>
          <w:rFonts w:ascii="Times New Roman" w:eastAsia="Times New Roman" w:hAnsi="Times New Roman" w:cs="Times New Roman"/>
          <w:i/>
          <w:iCs/>
          <w:sz w:val="18"/>
          <w:szCs w:val="18"/>
          <w:lang w:val="en-US" w:eastAsia="zh-CN"/>
        </w:rPr>
        <w:t xml:space="preserve">Nutrition </w:t>
      </w:r>
      <w:r w:rsidR="003A257F" w:rsidRPr="002513F7">
        <w:rPr>
          <w:rFonts w:ascii="Times New Roman" w:eastAsia="Times New Roman" w:hAnsi="Times New Roman" w:cs="Times New Roman"/>
          <w:i/>
          <w:iCs/>
          <w:sz w:val="18"/>
          <w:szCs w:val="18"/>
          <w:lang w:val="en-US" w:eastAsia="zh-CN"/>
        </w:rPr>
        <w:t>label</w:t>
      </w:r>
      <w:r w:rsidR="003A257F">
        <w:rPr>
          <w:rFonts w:ascii="Times New Roman" w:eastAsia="Times New Roman" w:hAnsi="Times New Roman" w:cs="Times New Roman"/>
          <w:i/>
          <w:iCs/>
          <w:sz w:val="18"/>
          <w:szCs w:val="18"/>
          <w:lang w:val="en-US" w:eastAsia="zh-CN"/>
        </w:rPr>
        <w:t>s</w:t>
      </w:r>
      <w:r w:rsidR="003A257F" w:rsidRPr="002513F7">
        <w:rPr>
          <w:rFonts w:ascii="Times New Roman" w:eastAsia="Times New Roman" w:hAnsi="Times New Roman" w:cs="Times New Roman"/>
          <w:i/>
          <w:iCs/>
          <w:sz w:val="18"/>
          <w:szCs w:val="18"/>
          <w:lang w:val="en-US" w:eastAsia="zh-CN"/>
        </w:rPr>
        <w:t xml:space="preserve"> </w:t>
      </w:r>
      <w:r w:rsidRPr="002513F7">
        <w:rPr>
          <w:rFonts w:ascii="Times New Roman" w:eastAsia="Times New Roman" w:hAnsi="Times New Roman" w:cs="Times New Roman"/>
          <w:i/>
          <w:iCs/>
          <w:sz w:val="18"/>
          <w:szCs w:val="18"/>
          <w:lang w:val="en-US" w:eastAsia="zh-CN"/>
        </w:rPr>
        <w:t>of</w:t>
      </w:r>
      <w:r w:rsidR="003A257F">
        <w:rPr>
          <w:rFonts w:ascii="Times New Roman" w:eastAsia="Times New Roman" w:hAnsi="Times New Roman" w:cs="Times New Roman"/>
          <w:i/>
          <w:iCs/>
          <w:sz w:val="18"/>
          <w:szCs w:val="18"/>
          <w:lang w:val="en-US" w:eastAsia="zh-CN"/>
        </w:rPr>
        <w:t xml:space="preserve"> the</w:t>
      </w:r>
      <w:r w:rsidRPr="002513F7">
        <w:rPr>
          <w:rFonts w:ascii="Times New Roman" w:eastAsia="Times New Roman" w:hAnsi="Times New Roman" w:cs="Times New Roman"/>
          <w:i/>
          <w:iCs/>
          <w:sz w:val="18"/>
          <w:szCs w:val="18"/>
          <w:lang w:val="en-US" w:eastAsia="zh-CN"/>
        </w:rPr>
        <w:t xml:space="preserve"> experimental breads.</w:t>
      </w:r>
    </w:p>
    <w:tbl>
      <w:tblPr>
        <w:tblStyle w:val="Grigliatabella"/>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43"/>
        <w:gridCol w:w="2268"/>
        <w:gridCol w:w="1985"/>
      </w:tblGrid>
      <w:tr w:rsidR="00017DF9" w:rsidRPr="00017DF9" w14:paraId="4C09FD8E" w14:textId="77777777" w:rsidTr="00AD2EF4">
        <w:trPr>
          <w:trHeight w:val="20"/>
          <w:jc w:val="center"/>
        </w:trPr>
        <w:tc>
          <w:tcPr>
            <w:tcW w:w="2268" w:type="dxa"/>
            <w:tcBorders>
              <w:top w:val="single" w:sz="4" w:space="0" w:color="auto"/>
              <w:bottom w:val="single" w:sz="4" w:space="0" w:color="auto"/>
            </w:tcBorders>
            <w:noWrap/>
            <w:hideMark/>
          </w:tcPr>
          <w:p w14:paraId="70F2AE6F" w14:textId="77777777" w:rsidR="00017DF9" w:rsidRPr="00017DF9" w:rsidRDefault="00017DF9" w:rsidP="00017DF9">
            <w:pPr>
              <w:widowControl w:val="0"/>
              <w:tabs>
                <w:tab w:val="left" w:pos="5954"/>
              </w:tabs>
              <w:suppressAutoHyphens/>
              <w:ind w:right="-2"/>
              <w:jc w:val="both"/>
              <w:rPr>
                <w:rFonts w:ascii="Times New Roman" w:eastAsia="Times New Roman" w:hAnsi="Times New Roman" w:cs="Times New Roman"/>
                <w:sz w:val="18"/>
                <w:szCs w:val="18"/>
                <w:lang w:val="en-US" w:eastAsia="zh-CN"/>
              </w:rPr>
            </w:pPr>
          </w:p>
        </w:tc>
        <w:tc>
          <w:tcPr>
            <w:tcW w:w="1843" w:type="dxa"/>
            <w:tcBorders>
              <w:top w:val="single" w:sz="4" w:space="0" w:color="auto"/>
              <w:bottom w:val="single" w:sz="4" w:space="0" w:color="auto"/>
            </w:tcBorders>
            <w:noWrap/>
            <w:vAlign w:val="center"/>
            <w:hideMark/>
          </w:tcPr>
          <w:p w14:paraId="291AC0A0" w14:textId="77777777" w:rsidR="00017DF9" w:rsidRPr="00397EDC" w:rsidRDefault="00017DF9" w:rsidP="00397EDC">
            <w:pPr>
              <w:widowControl w:val="0"/>
              <w:tabs>
                <w:tab w:val="left" w:pos="5954"/>
              </w:tabs>
              <w:suppressAutoHyphens/>
              <w:ind w:right="-2"/>
              <w:jc w:val="center"/>
              <w:rPr>
                <w:rFonts w:ascii="Times New Roman" w:eastAsia="Times New Roman" w:hAnsi="Times New Roman" w:cs="Times New Roman"/>
                <w:b/>
                <w:bCs/>
                <w:sz w:val="18"/>
                <w:szCs w:val="18"/>
                <w:lang w:eastAsia="zh-CN"/>
              </w:rPr>
            </w:pPr>
            <w:r w:rsidRPr="00397EDC">
              <w:rPr>
                <w:rFonts w:ascii="Times New Roman" w:eastAsia="Times New Roman" w:hAnsi="Times New Roman" w:cs="Times New Roman"/>
                <w:b/>
                <w:bCs/>
                <w:sz w:val="18"/>
                <w:szCs w:val="18"/>
                <w:lang w:eastAsia="zh-CN"/>
              </w:rPr>
              <w:t>Ct LB</w:t>
            </w:r>
          </w:p>
        </w:tc>
        <w:tc>
          <w:tcPr>
            <w:tcW w:w="2268" w:type="dxa"/>
            <w:tcBorders>
              <w:top w:val="single" w:sz="4" w:space="0" w:color="auto"/>
              <w:bottom w:val="single" w:sz="4" w:space="0" w:color="auto"/>
              <w:right w:val="nil"/>
            </w:tcBorders>
            <w:noWrap/>
            <w:vAlign w:val="center"/>
            <w:hideMark/>
          </w:tcPr>
          <w:p w14:paraId="025C8DF9" w14:textId="77777777" w:rsidR="00017DF9" w:rsidRPr="00397EDC" w:rsidRDefault="00017DF9" w:rsidP="00397EDC">
            <w:pPr>
              <w:widowControl w:val="0"/>
              <w:tabs>
                <w:tab w:val="left" w:pos="5954"/>
              </w:tabs>
              <w:suppressAutoHyphens/>
              <w:ind w:right="-2"/>
              <w:jc w:val="center"/>
              <w:rPr>
                <w:rFonts w:ascii="Times New Roman" w:eastAsia="Times New Roman" w:hAnsi="Times New Roman" w:cs="Times New Roman"/>
                <w:b/>
                <w:bCs/>
                <w:sz w:val="18"/>
                <w:szCs w:val="18"/>
                <w:lang w:eastAsia="zh-CN"/>
              </w:rPr>
            </w:pPr>
            <w:r w:rsidRPr="00397EDC">
              <w:rPr>
                <w:rFonts w:ascii="Times New Roman" w:eastAsia="Times New Roman" w:hAnsi="Times New Roman" w:cs="Times New Roman"/>
                <w:b/>
                <w:bCs/>
                <w:sz w:val="18"/>
                <w:szCs w:val="18"/>
                <w:lang w:eastAsia="zh-CN"/>
              </w:rPr>
              <w:t>Ct LN</w:t>
            </w:r>
          </w:p>
        </w:tc>
        <w:tc>
          <w:tcPr>
            <w:tcW w:w="1985" w:type="dxa"/>
            <w:tcBorders>
              <w:top w:val="single" w:sz="4" w:space="0" w:color="auto"/>
              <w:left w:val="nil"/>
              <w:bottom w:val="single" w:sz="4" w:space="0" w:color="auto"/>
              <w:right w:val="nil"/>
            </w:tcBorders>
            <w:noWrap/>
            <w:vAlign w:val="center"/>
            <w:hideMark/>
          </w:tcPr>
          <w:p w14:paraId="33BF46C0" w14:textId="77777777" w:rsidR="00017DF9" w:rsidRPr="00397EDC" w:rsidRDefault="00017DF9" w:rsidP="00397EDC">
            <w:pPr>
              <w:widowControl w:val="0"/>
              <w:tabs>
                <w:tab w:val="left" w:pos="5954"/>
              </w:tabs>
              <w:suppressAutoHyphens/>
              <w:ind w:right="-2"/>
              <w:jc w:val="center"/>
              <w:rPr>
                <w:rFonts w:ascii="Times New Roman" w:eastAsia="Times New Roman" w:hAnsi="Times New Roman" w:cs="Times New Roman"/>
                <w:b/>
                <w:bCs/>
                <w:sz w:val="18"/>
                <w:szCs w:val="18"/>
                <w:lang w:eastAsia="zh-CN"/>
              </w:rPr>
            </w:pPr>
            <w:r w:rsidRPr="00397EDC">
              <w:rPr>
                <w:rFonts w:ascii="Times New Roman" w:eastAsia="Times New Roman" w:hAnsi="Times New Roman" w:cs="Times New Roman"/>
                <w:b/>
                <w:bCs/>
                <w:sz w:val="18"/>
                <w:szCs w:val="18"/>
                <w:lang w:eastAsia="zh-CN"/>
              </w:rPr>
              <w:t>LNV</w:t>
            </w:r>
          </w:p>
        </w:tc>
      </w:tr>
      <w:tr w:rsidR="00017DF9" w:rsidRPr="00017DF9" w14:paraId="25ADC61A" w14:textId="77777777" w:rsidTr="00AD2EF4">
        <w:trPr>
          <w:trHeight w:val="20"/>
          <w:jc w:val="center"/>
        </w:trPr>
        <w:tc>
          <w:tcPr>
            <w:tcW w:w="2268" w:type="dxa"/>
            <w:tcBorders>
              <w:top w:val="single" w:sz="4" w:space="0" w:color="auto"/>
            </w:tcBorders>
            <w:noWrap/>
          </w:tcPr>
          <w:p w14:paraId="36511E35" w14:textId="2762A7BC" w:rsidR="00017DF9" w:rsidRPr="00017DF9" w:rsidRDefault="002D4B22" w:rsidP="00017DF9">
            <w:pPr>
              <w:widowControl w:val="0"/>
              <w:tabs>
                <w:tab w:val="left" w:pos="5954"/>
              </w:tabs>
              <w:suppressAutoHyphens/>
              <w:ind w:right="-2"/>
              <w:jc w:val="both"/>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M</w:t>
            </w:r>
            <w:r w:rsidRPr="002D4B22">
              <w:rPr>
                <w:rFonts w:ascii="Times New Roman" w:eastAsia="Times New Roman" w:hAnsi="Times New Roman" w:cs="Times New Roman"/>
                <w:sz w:val="18"/>
                <w:szCs w:val="18"/>
                <w:lang w:eastAsia="zh-CN"/>
              </w:rPr>
              <w:t>oisture</w:t>
            </w:r>
            <w:proofErr w:type="spellEnd"/>
            <w:r w:rsidR="00017DF9" w:rsidRPr="00017DF9">
              <w:rPr>
                <w:rFonts w:ascii="Times New Roman" w:eastAsia="Times New Roman" w:hAnsi="Times New Roman" w:cs="Times New Roman"/>
                <w:sz w:val="18"/>
                <w:szCs w:val="18"/>
                <w:lang w:eastAsia="zh-CN"/>
              </w:rPr>
              <w:t xml:space="preserve"> (%)</w:t>
            </w:r>
          </w:p>
        </w:tc>
        <w:tc>
          <w:tcPr>
            <w:tcW w:w="1843" w:type="dxa"/>
            <w:tcBorders>
              <w:top w:val="single" w:sz="4" w:space="0" w:color="auto"/>
            </w:tcBorders>
            <w:noWrap/>
            <w:vAlign w:val="center"/>
          </w:tcPr>
          <w:p w14:paraId="6100A720" w14:textId="37E202A9"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27</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 ± 1</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w:t>
            </w:r>
            <w:r w:rsidRPr="00017DF9">
              <w:rPr>
                <w:rFonts w:ascii="Times New Roman" w:eastAsia="Times New Roman" w:hAnsi="Times New Roman" w:cs="Times New Roman"/>
                <w:sz w:val="18"/>
                <w:szCs w:val="18"/>
                <w:vertAlign w:val="superscript"/>
                <w:lang w:eastAsia="zh-CN"/>
              </w:rPr>
              <w:t>a</w:t>
            </w:r>
          </w:p>
        </w:tc>
        <w:tc>
          <w:tcPr>
            <w:tcW w:w="2268" w:type="dxa"/>
            <w:tcBorders>
              <w:top w:val="single" w:sz="4" w:space="0" w:color="auto"/>
              <w:right w:val="nil"/>
            </w:tcBorders>
            <w:noWrap/>
            <w:vAlign w:val="center"/>
          </w:tcPr>
          <w:p w14:paraId="71186897" w14:textId="70B18BD2"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27</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 ± 2</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w:t>
            </w:r>
            <w:r w:rsidRPr="00017DF9">
              <w:rPr>
                <w:rFonts w:ascii="Times New Roman" w:eastAsia="Times New Roman" w:hAnsi="Times New Roman" w:cs="Times New Roman"/>
                <w:sz w:val="18"/>
                <w:szCs w:val="18"/>
                <w:vertAlign w:val="superscript"/>
                <w:lang w:eastAsia="zh-CN"/>
              </w:rPr>
              <w:t>a</w:t>
            </w:r>
          </w:p>
        </w:tc>
        <w:tc>
          <w:tcPr>
            <w:tcW w:w="1985" w:type="dxa"/>
            <w:tcBorders>
              <w:top w:val="single" w:sz="4" w:space="0" w:color="auto"/>
              <w:left w:val="nil"/>
              <w:bottom w:val="nil"/>
              <w:right w:val="nil"/>
            </w:tcBorders>
            <w:noWrap/>
            <w:vAlign w:val="center"/>
          </w:tcPr>
          <w:p w14:paraId="50714D42" w14:textId="05E88547"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27</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 ± 1</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w:t>
            </w:r>
            <w:r w:rsidRPr="00017DF9">
              <w:rPr>
                <w:rFonts w:ascii="Times New Roman" w:eastAsia="Times New Roman" w:hAnsi="Times New Roman" w:cs="Times New Roman"/>
                <w:sz w:val="18"/>
                <w:szCs w:val="18"/>
                <w:vertAlign w:val="superscript"/>
                <w:lang w:eastAsia="zh-CN"/>
              </w:rPr>
              <w:t>a</w:t>
            </w:r>
          </w:p>
        </w:tc>
      </w:tr>
      <w:tr w:rsidR="00017DF9" w:rsidRPr="00017DF9" w14:paraId="55FB0168" w14:textId="77777777" w:rsidTr="00AD2EF4">
        <w:trPr>
          <w:trHeight w:val="20"/>
          <w:jc w:val="center"/>
        </w:trPr>
        <w:tc>
          <w:tcPr>
            <w:tcW w:w="2268" w:type="dxa"/>
            <w:noWrap/>
          </w:tcPr>
          <w:p w14:paraId="1695A738" w14:textId="70EEBCCA" w:rsidR="00017DF9" w:rsidRPr="00017DF9" w:rsidRDefault="002D4B22" w:rsidP="00017DF9">
            <w:pPr>
              <w:widowControl w:val="0"/>
              <w:tabs>
                <w:tab w:val="left" w:pos="5954"/>
              </w:tabs>
              <w:suppressAutoHyphens/>
              <w:ind w:right="-2"/>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Proteins</w:t>
            </w:r>
            <w:r w:rsidR="00017DF9" w:rsidRPr="00017DF9">
              <w:rPr>
                <w:rFonts w:ascii="Times New Roman" w:eastAsia="Times New Roman" w:hAnsi="Times New Roman" w:cs="Times New Roman"/>
                <w:sz w:val="18"/>
                <w:szCs w:val="18"/>
                <w:lang w:eastAsia="zh-CN"/>
              </w:rPr>
              <w:t xml:space="preserve"> (%)</w:t>
            </w:r>
          </w:p>
        </w:tc>
        <w:tc>
          <w:tcPr>
            <w:tcW w:w="1843" w:type="dxa"/>
            <w:noWrap/>
            <w:vAlign w:val="center"/>
          </w:tcPr>
          <w:p w14:paraId="063CC5AC" w14:textId="5D339318"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8</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68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38</w:t>
            </w:r>
            <w:r w:rsidRPr="00017DF9">
              <w:rPr>
                <w:rFonts w:ascii="Times New Roman" w:eastAsia="Times New Roman" w:hAnsi="Times New Roman" w:cs="Times New Roman"/>
                <w:sz w:val="18"/>
                <w:szCs w:val="18"/>
                <w:vertAlign w:val="superscript"/>
                <w:lang w:eastAsia="zh-CN"/>
              </w:rPr>
              <w:t>a</w:t>
            </w:r>
          </w:p>
        </w:tc>
        <w:tc>
          <w:tcPr>
            <w:tcW w:w="2268" w:type="dxa"/>
            <w:tcBorders>
              <w:right w:val="nil"/>
            </w:tcBorders>
            <w:noWrap/>
            <w:vAlign w:val="center"/>
          </w:tcPr>
          <w:p w14:paraId="6477FF0B" w14:textId="5E9B98C4"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8</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68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48</w:t>
            </w:r>
            <w:r w:rsidRPr="00017DF9">
              <w:rPr>
                <w:rFonts w:ascii="Times New Roman" w:eastAsia="Times New Roman" w:hAnsi="Times New Roman" w:cs="Times New Roman"/>
                <w:sz w:val="18"/>
                <w:szCs w:val="18"/>
                <w:vertAlign w:val="superscript"/>
                <w:lang w:eastAsia="zh-CN"/>
              </w:rPr>
              <w:t>a</w:t>
            </w:r>
          </w:p>
        </w:tc>
        <w:tc>
          <w:tcPr>
            <w:tcW w:w="1985" w:type="dxa"/>
            <w:tcBorders>
              <w:top w:val="nil"/>
              <w:left w:val="nil"/>
              <w:bottom w:val="nil"/>
              <w:right w:val="nil"/>
            </w:tcBorders>
            <w:noWrap/>
            <w:vAlign w:val="center"/>
          </w:tcPr>
          <w:p w14:paraId="6A804599" w14:textId="74C9B361"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8</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71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45</w:t>
            </w:r>
            <w:r w:rsidRPr="00017DF9">
              <w:rPr>
                <w:rFonts w:ascii="Times New Roman" w:eastAsia="Times New Roman" w:hAnsi="Times New Roman" w:cs="Times New Roman"/>
                <w:sz w:val="18"/>
                <w:szCs w:val="18"/>
                <w:vertAlign w:val="superscript"/>
                <w:lang w:eastAsia="zh-CN"/>
              </w:rPr>
              <w:t>a</w:t>
            </w:r>
          </w:p>
        </w:tc>
      </w:tr>
      <w:tr w:rsidR="00017DF9" w:rsidRPr="00017DF9" w14:paraId="656E96F6" w14:textId="77777777" w:rsidTr="00AD2EF4">
        <w:trPr>
          <w:trHeight w:val="20"/>
          <w:jc w:val="center"/>
        </w:trPr>
        <w:tc>
          <w:tcPr>
            <w:tcW w:w="2268" w:type="dxa"/>
            <w:noWrap/>
          </w:tcPr>
          <w:p w14:paraId="1971D22B" w14:textId="169DC709" w:rsidR="00017DF9" w:rsidRPr="00017DF9" w:rsidRDefault="002D4B22" w:rsidP="00017DF9">
            <w:pPr>
              <w:widowControl w:val="0"/>
              <w:tabs>
                <w:tab w:val="left" w:pos="5954"/>
              </w:tabs>
              <w:suppressAutoHyphens/>
              <w:ind w:right="-2"/>
              <w:jc w:val="both"/>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Fat</w:t>
            </w:r>
            <w:proofErr w:type="spellEnd"/>
            <w:r w:rsidR="00017DF9" w:rsidRPr="00017DF9">
              <w:rPr>
                <w:rFonts w:ascii="Times New Roman" w:eastAsia="Times New Roman" w:hAnsi="Times New Roman" w:cs="Times New Roman"/>
                <w:sz w:val="18"/>
                <w:szCs w:val="18"/>
                <w:lang w:eastAsia="zh-CN"/>
              </w:rPr>
              <w:t xml:space="preserve"> (%)</w:t>
            </w:r>
          </w:p>
        </w:tc>
        <w:tc>
          <w:tcPr>
            <w:tcW w:w="1843" w:type="dxa"/>
            <w:noWrap/>
            <w:vAlign w:val="center"/>
          </w:tcPr>
          <w:p w14:paraId="3E9877DD" w14:textId="54095B33"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87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10</w:t>
            </w:r>
            <w:r w:rsidRPr="00017DF9">
              <w:rPr>
                <w:rFonts w:ascii="Times New Roman" w:eastAsia="Times New Roman" w:hAnsi="Times New Roman" w:cs="Times New Roman"/>
                <w:sz w:val="18"/>
                <w:szCs w:val="18"/>
                <w:vertAlign w:val="superscript"/>
                <w:lang w:eastAsia="zh-CN"/>
              </w:rPr>
              <w:t>b</w:t>
            </w:r>
          </w:p>
        </w:tc>
        <w:tc>
          <w:tcPr>
            <w:tcW w:w="2268" w:type="dxa"/>
            <w:tcBorders>
              <w:right w:val="nil"/>
            </w:tcBorders>
            <w:noWrap/>
            <w:vAlign w:val="center"/>
          </w:tcPr>
          <w:p w14:paraId="7A3B349F" w14:textId="5020436E"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87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08</w:t>
            </w:r>
            <w:r w:rsidRPr="00017DF9">
              <w:rPr>
                <w:rFonts w:ascii="Times New Roman" w:eastAsia="Times New Roman" w:hAnsi="Times New Roman" w:cs="Times New Roman"/>
                <w:sz w:val="18"/>
                <w:szCs w:val="18"/>
                <w:vertAlign w:val="superscript"/>
                <w:lang w:eastAsia="zh-CN"/>
              </w:rPr>
              <w:t>b</w:t>
            </w:r>
          </w:p>
        </w:tc>
        <w:tc>
          <w:tcPr>
            <w:tcW w:w="1985" w:type="dxa"/>
            <w:tcBorders>
              <w:top w:val="nil"/>
              <w:left w:val="nil"/>
              <w:bottom w:val="nil"/>
              <w:right w:val="nil"/>
            </w:tcBorders>
            <w:noWrap/>
            <w:vAlign w:val="center"/>
          </w:tcPr>
          <w:p w14:paraId="4C5EA1B6" w14:textId="30B18AFA"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95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09</w:t>
            </w:r>
            <w:r w:rsidRPr="00017DF9">
              <w:rPr>
                <w:rFonts w:ascii="Times New Roman" w:eastAsia="Times New Roman" w:hAnsi="Times New Roman" w:cs="Times New Roman"/>
                <w:sz w:val="18"/>
                <w:szCs w:val="18"/>
                <w:vertAlign w:val="superscript"/>
                <w:lang w:eastAsia="zh-CN"/>
              </w:rPr>
              <w:t>a</w:t>
            </w:r>
          </w:p>
        </w:tc>
      </w:tr>
      <w:tr w:rsidR="00017DF9" w:rsidRPr="00017DF9" w14:paraId="4398474E" w14:textId="77777777" w:rsidTr="00AD2EF4">
        <w:trPr>
          <w:trHeight w:val="20"/>
          <w:jc w:val="center"/>
        </w:trPr>
        <w:tc>
          <w:tcPr>
            <w:tcW w:w="2268" w:type="dxa"/>
            <w:noWrap/>
          </w:tcPr>
          <w:p w14:paraId="5EA23F05" w14:textId="7E4041D9" w:rsidR="00017DF9" w:rsidRPr="00017DF9" w:rsidRDefault="00017DF9" w:rsidP="00017DF9">
            <w:pPr>
              <w:widowControl w:val="0"/>
              <w:tabs>
                <w:tab w:val="left" w:pos="5954"/>
              </w:tabs>
              <w:suppressAutoHyphens/>
              <w:ind w:right="-2"/>
              <w:jc w:val="both"/>
              <w:rPr>
                <w:rFonts w:ascii="Times New Roman" w:eastAsia="Times New Roman" w:hAnsi="Times New Roman" w:cs="Times New Roman"/>
                <w:sz w:val="18"/>
                <w:szCs w:val="18"/>
                <w:lang w:eastAsia="zh-CN"/>
              </w:rPr>
            </w:pPr>
            <w:proofErr w:type="spellStart"/>
            <w:r w:rsidRPr="00017DF9">
              <w:rPr>
                <w:rFonts w:ascii="Times New Roman" w:eastAsia="Times New Roman" w:hAnsi="Times New Roman" w:cs="Times New Roman"/>
                <w:sz w:val="18"/>
                <w:szCs w:val="18"/>
                <w:lang w:eastAsia="zh-CN"/>
              </w:rPr>
              <w:t>Carbo</w:t>
            </w:r>
            <w:r w:rsidR="002D4B22">
              <w:rPr>
                <w:rFonts w:ascii="Times New Roman" w:eastAsia="Times New Roman" w:hAnsi="Times New Roman" w:cs="Times New Roman"/>
                <w:sz w:val="18"/>
                <w:szCs w:val="18"/>
                <w:lang w:eastAsia="zh-CN"/>
              </w:rPr>
              <w:t>hydrates</w:t>
            </w:r>
            <w:proofErr w:type="spellEnd"/>
            <w:r w:rsidRPr="00017DF9">
              <w:rPr>
                <w:rFonts w:ascii="Times New Roman" w:eastAsia="Times New Roman" w:hAnsi="Times New Roman" w:cs="Times New Roman"/>
                <w:sz w:val="18"/>
                <w:szCs w:val="18"/>
                <w:lang w:eastAsia="zh-CN"/>
              </w:rPr>
              <w:t xml:space="preserve"> (%)</w:t>
            </w:r>
          </w:p>
        </w:tc>
        <w:tc>
          <w:tcPr>
            <w:tcW w:w="1843" w:type="dxa"/>
            <w:noWrap/>
            <w:vAlign w:val="center"/>
          </w:tcPr>
          <w:p w14:paraId="115892FD" w14:textId="46774D6C"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61</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63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36</w:t>
            </w:r>
            <w:r w:rsidRPr="00017DF9">
              <w:rPr>
                <w:rFonts w:ascii="Times New Roman" w:eastAsia="Times New Roman" w:hAnsi="Times New Roman" w:cs="Times New Roman"/>
                <w:sz w:val="18"/>
                <w:szCs w:val="18"/>
                <w:vertAlign w:val="superscript"/>
                <w:lang w:eastAsia="zh-CN"/>
              </w:rPr>
              <w:t>a</w:t>
            </w:r>
          </w:p>
        </w:tc>
        <w:tc>
          <w:tcPr>
            <w:tcW w:w="2268" w:type="dxa"/>
            <w:tcBorders>
              <w:right w:val="nil"/>
            </w:tcBorders>
            <w:noWrap/>
            <w:vAlign w:val="center"/>
          </w:tcPr>
          <w:p w14:paraId="0E0BA42B" w14:textId="096D8CEE"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61</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63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42</w:t>
            </w:r>
            <w:r w:rsidRPr="00017DF9">
              <w:rPr>
                <w:rFonts w:ascii="Times New Roman" w:eastAsia="Times New Roman" w:hAnsi="Times New Roman" w:cs="Times New Roman"/>
                <w:sz w:val="18"/>
                <w:szCs w:val="18"/>
                <w:vertAlign w:val="superscript"/>
                <w:lang w:eastAsia="zh-CN"/>
              </w:rPr>
              <w:t>a</w:t>
            </w:r>
          </w:p>
        </w:tc>
        <w:tc>
          <w:tcPr>
            <w:tcW w:w="1985" w:type="dxa"/>
            <w:tcBorders>
              <w:top w:val="nil"/>
              <w:left w:val="nil"/>
              <w:bottom w:val="nil"/>
              <w:right w:val="nil"/>
            </w:tcBorders>
            <w:noWrap/>
            <w:vAlign w:val="center"/>
          </w:tcPr>
          <w:p w14:paraId="6FA5B832" w14:textId="37699C84"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61</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05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39</w:t>
            </w:r>
            <w:r w:rsidRPr="00017DF9">
              <w:rPr>
                <w:rFonts w:ascii="Times New Roman" w:eastAsia="Times New Roman" w:hAnsi="Times New Roman" w:cs="Times New Roman"/>
                <w:sz w:val="18"/>
                <w:szCs w:val="18"/>
                <w:vertAlign w:val="superscript"/>
                <w:lang w:eastAsia="zh-CN"/>
              </w:rPr>
              <w:t>b</w:t>
            </w:r>
          </w:p>
        </w:tc>
      </w:tr>
      <w:tr w:rsidR="00017DF9" w:rsidRPr="00017DF9" w14:paraId="17AC1893" w14:textId="77777777" w:rsidTr="00AD2EF4">
        <w:trPr>
          <w:trHeight w:val="20"/>
          <w:jc w:val="center"/>
        </w:trPr>
        <w:tc>
          <w:tcPr>
            <w:tcW w:w="2268" w:type="dxa"/>
            <w:noWrap/>
          </w:tcPr>
          <w:p w14:paraId="43F45FF7" w14:textId="0A479450" w:rsidR="00017DF9" w:rsidRPr="00017DF9" w:rsidRDefault="00017DF9" w:rsidP="00017DF9">
            <w:pPr>
              <w:widowControl w:val="0"/>
              <w:tabs>
                <w:tab w:val="left" w:pos="5954"/>
              </w:tabs>
              <w:suppressAutoHyphens/>
              <w:ind w:right="-2"/>
              <w:jc w:val="both"/>
              <w:rPr>
                <w:rFonts w:ascii="Times New Roman" w:eastAsia="Times New Roman" w:hAnsi="Times New Roman" w:cs="Times New Roman"/>
                <w:sz w:val="18"/>
                <w:szCs w:val="18"/>
                <w:lang w:eastAsia="zh-CN"/>
              </w:rPr>
            </w:pPr>
            <w:proofErr w:type="spellStart"/>
            <w:r w:rsidRPr="00017DF9">
              <w:rPr>
                <w:rFonts w:ascii="Times New Roman" w:eastAsia="Times New Roman" w:hAnsi="Times New Roman" w:cs="Times New Roman"/>
                <w:sz w:val="18"/>
                <w:szCs w:val="18"/>
                <w:lang w:eastAsia="zh-CN"/>
              </w:rPr>
              <w:t>Fibre</w:t>
            </w:r>
            <w:r w:rsidR="002D4B22">
              <w:rPr>
                <w:rFonts w:ascii="Times New Roman" w:eastAsia="Times New Roman" w:hAnsi="Times New Roman" w:cs="Times New Roman"/>
                <w:sz w:val="18"/>
                <w:szCs w:val="18"/>
                <w:lang w:eastAsia="zh-CN"/>
              </w:rPr>
              <w:t>s</w:t>
            </w:r>
            <w:proofErr w:type="spellEnd"/>
            <w:r w:rsidRPr="00017DF9">
              <w:rPr>
                <w:rFonts w:ascii="Times New Roman" w:eastAsia="Times New Roman" w:hAnsi="Times New Roman" w:cs="Times New Roman"/>
                <w:sz w:val="18"/>
                <w:szCs w:val="18"/>
                <w:lang w:eastAsia="zh-CN"/>
              </w:rPr>
              <w:t xml:space="preserve"> (%)</w:t>
            </w:r>
          </w:p>
        </w:tc>
        <w:tc>
          <w:tcPr>
            <w:tcW w:w="1843" w:type="dxa"/>
            <w:noWrap/>
            <w:vAlign w:val="center"/>
          </w:tcPr>
          <w:p w14:paraId="11125E66" w14:textId="1DBE6CDA"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2</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17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14</w:t>
            </w:r>
            <w:r w:rsidRPr="00017DF9">
              <w:rPr>
                <w:rFonts w:ascii="Times New Roman" w:eastAsia="Times New Roman" w:hAnsi="Times New Roman" w:cs="Times New Roman"/>
                <w:sz w:val="18"/>
                <w:szCs w:val="18"/>
                <w:vertAlign w:val="superscript"/>
                <w:lang w:eastAsia="zh-CN"/>
              </w:rPr>
              <w:t>b</w:t>
            </w:r>
          </w:p>
        </w:tc>
        <w:tc>
          <w:tcPr>
            <w:tcW w:w="2268" w:type="dxa"/>
            <w:tcBorders>
              <w:right w:val="nil"/>
            </w:tcBorders>
            <w:noWrap/>
            <w:vAlign w:val="center"/>
          </w:tcPr>
          <w:p w14:paraId="08BC3677" w14:textId="652BE6A5"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2</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27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11</w:t>
            </w:r>
            <w:r w:rsidRPr="00017DF9">
              <w:rPr>
                <w:rFonts w:ascii="Times New Roman" w:eastAsia="Times New Roman" w:hAnsi="Times New Roman" w:cs="Times New Roman"/>
                <w:sz w:val="18"/>
                <w:szCs w:val="18"/>
                <w:vertAlign w:val="superscript"/>
                <w:lang w:eastAsia="zh-CN"/>
              </w:rPr>
              <w:t>b</w:t>
            </w:r>
          </w:p>
        </w:tc>
        <w:tc>
          <w:tcPr>
            <w:tcW w:w="1985" w:type="dxa"/>
            <w:tcBorders>
              <w:top w:val="nil"/>
              <w:left w:val="nil"/>
              <w:bottom w:val="nil"/>
              <w:right w:val="nil"/>
            </w:tcBorders>
            <w:noWrap/>
            <w:vAlign w:val="center"/>
          </w:tcPr>
          <w:p w14:paraId="37822AAE" w14:textId="2CEEEBD1"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2</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82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19</w:t>
            </w:r>
            <w:r w:rsidRPr="00017DF9">
              <w:rPr>
                <w:rFonts w:ascii="Times New Roman" w:eastAsia="Times New Roman" w:hAnsi="Times New Roman" w:cs="Times New Roman"/>
                <w:sz w:val="18"/>
                <w:szCs w:val="18"/>
                <w:vertAlign w:val="superscript"/>
                <w:lang w:eastAsia="zh-CN"/>
              </w:rPr>
              <w:t>a</w:t>
            </w:r>
          </w:p>
        </w:tc>
      </w:tr>
      <w:tr w:rsidR="00017DF9" w:rsidRPr="00017DF9" w14:paraId="2A50A81C" w14:textId="77777777" w:rsidTr="00AD2EF4">
        <w:trPr>
          <w:trHeight w:val="20"/>
          <w:jc w:val="center"/>
        </w:trPr>
        <w:tc>
          <w:tcPr>
            <w:tcW w:w="2268" w:type="dxa"/>
            <w:noWrap/>
          </w:tcPr>
          <w:p w14:paraId="40377E31" w14:textId="6CE17730" w:rsidR="00017DF9" w:rsidRPr="00017DF9" w:rsidRDefault="0049495E" w:rsidP="00017DF9">
            <w:pPr>
              <w:widowControl w:val="0"/>
              <w:tabs>
                <w:tab w:val="left" w:pos="5954"/>
              </w:tabs>
              <w:suppressAutoHyphens/>
              <w:ind w:right="-2"/>
              <w:jc w:val="both"/>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A</w:t>
            </w:r>
            <w:r w:rsidRPr="0049495E">
              <w:rPr>
                <w:rFonts w:ascii="Times New Roman" w:eastAsia="Times New Roman" w:hAnsi="Times New Roman" w:cs="Times New Roman"/>
                <w:sz w:val="18"/>
                <w:szCs w:val="18"/>
                <w:lang w:eastAsia="zh-CN"/>
              </w:rPr>
              <w:t>shes</w:t>
            </w:r>
            <w:proofErr w:type="spellEnd"/>
            <w:r w:rsidR="00017DF9" w:rsidRPr="00017DF9">
              <w:rPr>
                <w:rFonts w:ascii="Times New Roman" w:eastAsia="Times New Roman" w:hAnsi="Times New Roman" w:cs="Times New Roman"/>
                <w:sz w:val="18"/>
                <w:szCs w:val="18"/>
                <w:lang w:eastAsia="zh-CN"/>
              </w:rPr>
              <w:t xml:space="preserve"> (%)</w:t>
            </w:r>
          </w:p>
        </w:tc>
        <w:tc>
          <w:tcPr>
            <w:tcW w:w="1843" w:type="dxa"/>
            <w:noWrap/>
            <w:vAlign w:val="center"/>
          </w:tcPr>
          <w:p w14:paraId="2BF0FFE2" w14:textId="3FCB10FF"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52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20</w:t>
            </w:r>
            <w:r w:rsidRPr="00017DF9">
              <w:rPr>
                <w:rFonts w:ascii="Times New Roman" w:eastAsia="Times New Roman" w:hAnsi="Times New Roman" w:cs="Times New Roman"/>
                <w:sz w:val="18"/>
                <w:szCs w:val="18"/>
                <w:vertAlign w:val="superscript"/>
                <w:lang w:eastAsia="zh-CN"/>
              </w:rPr>
              <w:t>b</w:t>
            </w:r>
          </w:p>
        </w:tc>
        <w:tc>
          <w:tcPr>
            <w:tcW w:w="2268" w:type="dxa"/>
            <w:tcBorders>
              <w:bottom w:val="nil"/>
              <w:right w:val="nil"/>
            </w:tcBorders>
            <w:noWrap/>
            <w:vAlign w:val="center"/>
          </w:tcPr>
          <w:p w14:paraId="57955206" w14:textId="7E925FB2"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52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10</w:t>
            </w:r>
            <w:r w:rsidRPr="00017DF9">
              <w:rPr>
                <w:rFonts w:ascii="Times New Roman" w:eastAsia="Times New Roman" w:hAnsi="Times New Roman" w:cs="Times New Roman"/>
                <w:sz w:val="18"/>
                <w:szCs w:val="18"/>
                <w:vertAlign w:val="superscript"/>
                <w:lang w:eastAsia="zh-CN"/>
              </w:rPr>
              <w:t>b</w:t>
            </w:r>
          </w:p>
        </w:tc>
        <w:tc>
          <w:tcPr>
            <w:tcW w:w="1985" w:type="dxa"/>
            <w:tcBorders>
              <w:top w:val="nil"/>
              <w:left w:val="nil"/>
              <w:bottom w:val="nil"/>
              <w:right w:val="nil"/>
            </w:tcBorders>
            <w:noWrap/>
            <w:vAlign w:val="center"/>
          </w:tcPr>
          <w:p w14:paraId="1678909E" w14:textId="305876B4" w:rsidR="00017DF9" w:rsidRPr="00017DF9" w:rsidRDefault="00017DF9" w:rsidP="00AD2EF4">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60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02</w:t>
            </w:r>
            <w:r w:rsidRPr="00017DF9">
              <w:rPr>
                <w:rFonts w:ascii="Times New Roman" w:eastAsia="Times New Roman" w:hAnsi="Times New Roman" w:cs="Times New Roman"/>
                <w:sz w:val="18"/>
                <w:szCs w:val="18"/>
                <w:vertAlign w:val="superscript"/>
                <w:lang w:eastAsia="zh-CN"/>
              </w:rPr>
              <w:t>a</w:t>
            </w:r>
          </w:p>
        </w:tc>
      </w:tr>
      <w:tr w:rsidR="00017DF9" w:rsidRPr="00017DF9" w14:paraId="0BF6F8AC" w14:textId="77777777" w:rsidTr="00AD2EF4">
        <w:trPr>
          <w:trHeight w:val="20"/>
          <w:jc w:val="center"/>
        </w:trPr>
        <w:tc>
          <w:tcPr>
            <w:tcW w:w="2268" w:type="dxa"/>
            <w:tcBorders>
              <w:top w:val="nil"/>
              <w:bottom w:val="single" w:sz="4" w:space="0" w:color="auto"/>
            </w:tcBorders>
            <w:noWrap/>
          </w:tcPr>
          <w:p w14:paraId="734E022D" w14:textId="4794732B" w:rsidR="00017DF9" w:rsidRPr="00017DF9" w:rsidRDefault="002D4B22" w:rsidP="00017DF9">
            <w:pPr>
              <w:widowControl w:val="0"/>
              <w:tabs>
                <w:tab w:val="left" w:pos="5954"/>
              </w:tabs>
              <w:suppressAutoHyphens/>
              <w:ind w:right="-2"/>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Energy</w:t>
            </w:r>
            <w:r w:rsidR="00017DF9" w:rsidRPr="00017DF9">
              <w:rPr>
                <w:rFonts w:ascii="Times New Roman" w:eastAsia="Times New Roman" w:hAnsi="Times New Roman" w:cs="Times New Roman"/>
                <w:sz w:val="18"/>
                <w:szCs w:val="18"/>
                <w:lang w:eastAsia="zh-CN"/>
              </w:rPr>
              <w:t xml:space="preserve"> (kcal)</w:t>
            </w:r>
          </w:p>
          <w:p w14:paraId="12B6678B" w14:textId="76E3552D" w:rsidR="00017DF9" w:rsidRPr="00017DF9" w:rsidRDefault="002D4B22" w:rsidP="00017DF9">
            <w:pPr>
              <w:widowControl w:val="0"/>
              <w:tabs>
                <w:tab w:val="left" w:pos="5954"/>
              </w:tabs>
              <w:suppressAutoHyphens/>
              <w:ind w:right="-2"/>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Energy</w:t>
            </w:r>
            <w:r w:rsidR="00017DF9" w:rsidRPr="00017DF9">
              <w:rPr>
                <w:rFonts w:ascii="Times New Roman" w:eastAsia="Times New Roman" w:hAnsi="Times New Roman" w:cs="Times New Roman"/>
                <w:sz w:val="18"/>
                <w:szCs w:val="18"/>
                <w:lang w:eastAsia="zh-CN"/>
              </w:rPr>
              <w:t xml:space="preserve"> (kJ)</w:t>
            </w:r>
          </w:p>
        </w:tc>
        <w:tc>
          <w:tcPr>
            <w:tcW w:w="1843" w:type="dxa"/>
            <w:tcBorders>
              <w:top w:val="nil"/>
              <w:bottom w:val="single" w:sz="4" w:space="0" w:color="auto"/>
            </w:tcBorders>
            <w:noWrap/>
            <w:vAlign w:val="center"/>
          </w:tcPr>
          <w:p w14:paraId="7AAF0840" w14:textId="7F771A94"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289</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 ± 3</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w:t>
            </w:r>
            <w:r w:rsidRPr="00017DF9">
              <w:rPr>
                <w:rFonts w:ascii="Times New Roman" w:eastAsia="Times New Roman" w:hAnsi="Times New Roman" w:cs="Times New Roman"/>
                <w:sz w:val="18"/>
                <w:szCs w:val="18"/>
                <w:vertAlign w:val="superscript"/>
                <w:lang w:eastAsia="zh-CN"/>
              </w:rPr>
              <w:t>a</w:t>
            </w:r>
          </w:p>
          <w:p w14:paraId="27DC6767" w14:textId="18B8BAB4"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1209</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 ± 13</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w:t>
            </w:r>
            <w:r w:rsidRPr="00017DF9">
              <w:rPr>
                <w:rFonts w:ascii="Times New Roman" w:eastAsia="Times New Roman" w:hAnsi="Times New Roman" w:cs="Times New Roman"/>
                <w:sz w:val="18"/>
                <w:szCs w:val="18"/>
                <w:vertAlign w:val="superscript"/>
                <w:lang w:eastAsia="zh-CN"/>
              </w:rPr>
              <w:t>a</w:t>
            </w:r>
          </w:p>
        </w:tc>
        <w:tc>
          <w:tcPr>
            <w:tcW w:w="2268" w:type="dxa"/>
            <w:tcBorders>
              <w:top w:val="nil"/>
              <w:bottom w:val="single" w:sz="4" w:space="0" w:color="auto"/>
              <w:right w:val="nil"/>
            </w:tcBorders>
            <w:noWrap/>
            <w:vAlign w:val="center"/>
          </w:tcPr>
          <w:p w14:paraId="4D77A07A" w14:textId="2C2CA079"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289</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 ± 2</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w:t>
            </w:r>
            <w:r w:rsidRPr="00017DF9">
              <w:rPr>
                <w:rFonts w:ascii="Times New Roman" w:eastAsia="Times New Roman" w:hAnsi="Times New Roman" w:cs="Times New Roman"/>
                <w:sz w:val="18"/>
                <w:szCs w:val="18"/>
                <w:vertAlign w:val="superscript"/>
                <w:lang w:eastAsia="zh-CN"/>
              </w:rPr>
              <w:t>a</w:t>
            </w:r>
          </w:p>
          <w:p w14:paraId="01543BCB" w14:textId="0B5786A5"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1209</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 ± 6</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w:t>
            </w:r>
            <w:r w:rsidRPr="00017DF9">
              <w:rPr>
                <w:rFonts w:ascii="Times New Roman" w:eastAsia="Times New Roman" w:hAnsi="Times New Roman" w:cs="Times New Roman"/>
                <w:sz w:val="18"/>
                <w:szCs w:val="18"/>
                <w:vertAlign w:val="superscript"/>
                <w:lang w:eastAsia="zh-CN"/>
              </w:rPr>
              <w:t>a</w:t>
            </w:r>
          </w:p>
        </w:tc>
        <w:tc>
          <w:tcPr>
            <w:tcW w:w="1985" w:type="dxa"/>
            <w:tcBorders>
              <w:top w:val="nil"/>
              <w:left w:val="nil"/>
              <w:bottom w:val="single" w:sz="4" w:space="0" w:color="auto"/>
              <w:right w:val="nil"/>
            </w:tcBorders>
            <w:noWrap/>
            <w:vAlign w:val="center"/>
          </w:tcPr>
          <w:p w14:paraId="17869B90" w14:textId="692E7C44"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vertAlign w:val="superscript"/>
                <w:lang w:eastAsia="zh-CN"/>
              </w:rPr>
            </w:pPr>
            <w:r w:rsidRPr="00017DF9">
              <w:rPr>
                <w:rFonts w:ascii="Times New Roman" w:eastAsia="Times New Roman" w:hAnsi="Times New Roman" w:cs="Times New Roman"/>
                <w:sz w:val="18"/>
                <w:szCs w:val="18"/>
                <w:lang w:eastAsia="zh-CN"/>
              </w:rPr>
              <w:t>287</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 ± 3</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w:t>
            </w:r>
            <w:r w:rsidRPr="00017DF9">
              <w:rPr>
                <w:rFonts w:ascii="Times New Roman" w:eastAsia="Times New Roman" w:hAnsi="Times New Roman" w:cs="Times New Roman"/>
                <w:sz w:val="18"/>
                <w:szCs w:val="18"/>
                <w:vertAlign w:val="superscript"/>
                <w:lang w:eastAsia="zh-CN"/>
              </w:rPr>
              <w:t>a</w:t>
            </w:r>
          </w:p>
          <w:p w14:paraId="220A9B5D" w14:textId="4A1B97C1" w:rsidR="00017DF9" w:rsidRPr="00017DF9" w:rsidRDefault="00017DF9" w:rsidP="00397EDC">
            <w:pPr>
              <w:widowControl w:val="0"/>
              <w:tabs>
                <w:tab w:val="left" w:pos="5954"/>
              </w:tabs>
              <w:suppressAutoHyphens/>
              <w:ind w:right="-2"/>
              <w:jc w:val="center"/>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1203</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 ± 7</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w:t>
            </w:r>
            <w:r w:rsidRPr="00017DF9">
              <w:rPr>
                <w:rFonts w:ascii="Times New Roman" w:eastAsia="Times New Roman" w:hAnsi="Times New Roman" w:cs="Times New Roman"/>
                <w:sz w:val="18"/>
                <w:szCs w:val="18"/>
                <w:vertAlign w:val="superscript"/>
                <w:lang w:eastAsia="zh-CN"/>
              </w:rPr>
              <w:t>a</w:t>
            </w:r>
          </w:p>
        </w:tc>
      </w:tr>
    </w:tbl>
    <w:p w14:paraId="1CAE8AF5" w14:textId="77777777" w:rsidR="00017DF9" w:rsidRPr="00017DF9" w:rsidRDefault="00017DF9" w:rsidP="00017DF9">
      <w:pPr>
        <w:widowControl w:val="0"/>
        <w:tabs>
          <w:tab w:val="left" w:pos="5954"/>
        </w:tabs>
        <w:suppressAutoHyphens/>
        <w:spacing w:after="0" w:line="240" w:lineRule="auto"/>
        <w:ind w:right="-2"/>
        <w:jc w:val="both"/>
        <w:rPr>
          <w:rFonts w:ascii="Times New Roman" w:eastAsia="Times New Roman" w:hAnsi="Times New Roman" w:cs="Times New Roman"/>
          <w:sz w:val="18"/>
          <w:szCs w:val="18"/>
          <w:lang w:val="en-US" w:eastAsia="zh-CN"/>
        </w:rPr>
      </w:pPr>
      <w:r w:rsidRPr="00017DF9">
        <w:rPr>
          <w:rFonts w:ascii="Times New Roman" w:eastAsia="Times New Roman" w:hAnsi="Times New Roman" w:cs="Times New Roman"/>
          <w:sz w:val="18"/>
          <w:szCs w:val="18"/>
          <w:vertAlign w:val="superscript"/>
          <w:lang w:val="en-US" w:eastAsia="zh-CN"/>
        </w:rPr>
        <w:t xml:space="preserve">a-b </w:t>
      </w:r>
      <w:r w:rsidRPr="00017DF9">
        <w:rPr>
          <w:rFonts w:ascii="Times New Roman" w:eastAsia="Times New Roman" w:hAnsi="Times New Roman" w:cs="Times New Roman"/>
          <w:sz w:val="18"/>
          <w:szCs w:val="18"/>
          <w:lang w:val="en-US" w:eastAsia="zh-CN"/>
        </w:rPr>
        <w:t>values marked with a different superscript are significantly different (P&lt;0.05)</w:t>
      </w:r>
    </w:p>
    <w:p w14:paraId="6F159821" w14:textId="77777777" w:rsidR="00017DF9" w:rsidRPr="00017DF9" w:rsidRDefault="00017DF9" w:rsidP="00017DF9">
      <w:pPr>
        <w:widowControl w:val="0"/>
        <w:tabs>
          <w:tab w:val="left" w:pos="0"/>
        </w:tabs>
        <w:suppressAutoHyphens/>
        <w:spacing w:after="0" w:line="240" w:lineRule="auto"/>
        <w:jc w:val="both"/>
        <w:rPr>
          <w:rFonts w:ascii="Times New Roman" w:eastAsia="Times New Roman" w:hAnsi="Times New Roman" w:cs="Times New Roman"/>
          <w:sz w:val="20"/>
          <w:szCs w:val="20"/>
          <w:lang w:val="en-US" w:eastAsia="zh-CN"/>
        </w:rPr>
      </w:pPr>
    </w:p>
    <w:p w14:paraId="2A7A183F" w14:textId="0D035485" w:rsidR="00017DF9" w:rsidRPr="00017DF9" w:rsidRDefault="00017DF9" w:rsidP="00017DF9">
      <w:pPr>
        <w:widowControl w:val="0"/>
        <w:tabs>
          <w:tab w:val="left" w:pos="0"/>
        </w:tabs>
        <w:suppressAutoHyphens/>
        <w:spacing w:after="0" w:line="240" w:lineRule="auto"/>
        <w:jc w:val="both"/>
        <w:rPr>
          <w:rFonts w:ascii="Times New Roman" w:eastAsia="Times New Roman" w:hAnsi="Times New Roman" w:cs="Times New Roman"/>
          <w:sz w:val="20"/>
          <w:szCs w:val="20"/>
          <w:lang w:val="en-US" w:eastAsia="zh-CN"/>
        </w:rPr>
      </w:pPr>
      <w:r w:rsidRPr="00017DF9">
        <w:rPr>
          <w:rFonts w:ascii="Times New Roman" w:eastAsia="Times New Roman" w:hAnsi="Times New Roman" w:cs="Times New Roman"/>
          <w:sz w:val="20"/>
          <w:szCs w:val="20"/>
          <w:lang w:val="en-US" w:eastAsia="zh-CN"/>
        </w:rPr>
        <w:t xml:space="preserve">Structural analysis indicated that the breads had comparable hardness, although the use of </w:t>
      </w:r>
      <w:r w:rsidR="003A257F">
        <w:rPr>
          <w:rFonts w:ascii="Times New Roman" w:eastAsia="Times New Roman" w:hAnsi="Times New Roman" w:cs="Times New Roman"/>
          <w:sz w:val="20"/>
          <w:szCs w:val="20"/>
          <w:lang w:val="en-US" w:eastAsia="zh-CN"/>
        </w:rPr>
        <w:t>sourdough</w:t>
      </w:r>
      <w:r w:rsidRPr="00017DF9">
        <w:rPr>
          <w:rFonts w:ascii="Times New Roman" w:eastAsia="Times New Roman" w:hAnsi="Times New Roman" w:cs="Times New Roman"/>
          <w:sz w:val="20"/>
          <w:szCs w:val="20"/>
          <w:lang w:val="en-US" w:eastAsia="zh-CN"/>
        </w:rPr>
        <w:t xml:space="preserve">, </w:t>
      </w:r>
      <w:r w:rsidR="003A257F">
        <w:rPr>
          <w:rFonts w:ascii="Times New Roman" w:eastAsia="Times New Roman" w:hAnsi="Times New Roman" w:cs="Times New Roman"/>
          <w:sz w:val="20"/>
          <w:szCs w:val="20"/>
          <w:lang w:val="en-US" w:eastAsia="zh-CN"/>
        </w:rPr>
        <w:t>especially</w:t>
      </w:r>
      <w:r w:rsidR="003A257F" w:rsidRPr="00017DF9">
        <w:rPr>
          <w:rFonts w:ascii="Times New Roman" w:eastAsia="Times New Roman" w:hAnsi="Times New Roman" w:cs="Times New Roman"/>
          <w:sz w:val="20"/>
          <w:szCs w:val="20"/>
          <w:lang w:val="en-US" w:eastAsia="zh-CN"/>
        </w:rPr>
        <w:t xml:space="preserve"> </w:t>
      </w:r>
      <w:r w:rsidRPr="00017DF9">
        <w:rPr>
          <w:rFonts w:ascii="Times New Roman" w:eastAsia="Times New Roman" w:hAnsi="Times New Roman" w:cs="Times New Roman"/>
          <w:sz w:val="20"/>
          <w:szCs w:val="20"/>
          <w:lang w:val="en-US" w:eastAsia="zh-CN"/>
        </w:rPr>
        <w:t xml:space="preserve">when supplemented with grape pomace, resulted in lower cohesiveness. In contrast to what is typically found in fiber-enriched breads, the bread containing grape pomace exhibited higher springiness, which is indicative of elasticity. The chewiness parameter suggested that LNV bread may require more effort for chewing. </w:t>
      </w:r>
    </w:p>
    <w:p w14:paraId="2900FA7C" w14:textId="277C0B8D" w:rsidR="00017DF9" w:rsidRPr="00017DF9" w:rsidRDefault="00017DF9" w:rsidP="00017DF9">
      <w:pPr>
        <w:widowControl w:val="0"/>
        <w:tabs>
          <w:tab w:val="left" w:pos="0"/>
        </w:tabs>
        <w:suppressAutoHyphens/>
        <w:spacing w:after="0" w:line="240" w:lineRule="auto"/>
        <w:jc w:val="both"/>
        <w:rPr>
          <w:rFonts w:ascii="Times New Roman" w:eastAsia="Times New Roman" w:hAnsi="Times New Roman" w:cs="Times New Roman"/>
          <w:sz w:val="20"/>
          <w:szCs w:val="20"/>
          <w:lang w:val="en-US" w:eastAsia="zh-CN"/>
        </w:rPr>
      </w:pPr>
      <w:r w:rsidRPr="00017DF9">
        <w:rPr>
          <w:rFonts w:ascii="Times New Roman" w:eastAsia="Times New Roman" w:hAnsi="Times New Roman" w:cs="Times New Roman"/>
          <w:sz w:val="20"/>
          <w:szCs w:val="20"/>
          <w:lang w:val="en-US" w:eastAsia="zh-CN"/>
        </w:rPr>
        <w:t xml:space="preserve">The inclusion of grape pomace caused significant color variations. Both the crumb and crust showed a clear and notable reduction in </w:t>
      </w:r>
      <w:r w:rsidR="003A257F">
        <w:rPr>
          <w:rFonts w:ascii="Times New Roman" w:eastAsia="Times New Roman" w:hAnsi="Times New Roman" w:cs="Times New Roman"/>
          <w:sz w:val="20"/>
          <w:szCs w:val="20"/>
          <w:lang w:val="en-US" w:eastAsia="zh-CN"/>
        </w:rPr>
        <w:t>lightness</w:t>
      </w:r>
      <w:r w:rsidRPr="00017DF9">
        <w:rPr>
          <w:rFonts w:ascii="Times New Roman" w:eastAsia="Times New Roman" w:hAnsi="Times New Roman" w:cs="Times New Roman"/>
          <w:sz w:val="20"/>
          <w:szCs w:val="20"/>
          <w:lang w:val="en-US" w:eastAsia="zh-CN"/>
        </w:rPr>
        <w:t xml:space="preserve">, with the crust exhibiting a significantly higher value of the "a" parameter (green/red) compared to the other breads. Based on evaluations by 10 tasters, the main differences between the </w:t>
      </w:r>
      <w:r w:rsidR="003A257F">
        <w:rPr>
          <w:rFonts w:ascii="Times New Roman" w:eastAsia="Times New Roman" w:hAnsi="Times New Roman" w:cs="Times New Roman"/>
          <w:sz w:val="20"/>
          <w:szCs w:val="20"/>
          <w:lang w:val="en-US" w:eastAsia="zh-CN"/>
        </w:rPr>
        <w:t>sourdough</w:t>
      </w:r>
      <w:r w:rsidRPr="00017DF9">
        <w:rPr>
          <w:rFonts w:ascii="Times New Roman" w:eastAsia="Times New Roman" w:hAnsi="Times New Roman" w:cs="Times New Roman"/>
          <w:sz w:val="20"/>
          <w:szCs w:val="20"/>
          <w:lang w:val="en-US" w:eastAsia="zh-CN"/>
        </w:rPr>
        <w:t xml:space="preserve"> bread (LNV) and the other two breads were primarily associated with the color of the crust and crumb, which appeared significantly more intense in the bread containing grape pomace. The differences related to the presence of </w:t>
      </w:r>
      <w:r w:rsidR="003A257F">
        <w:rPr>
          <w:rFonts w:ascii="Times New Roman" w:eastAsia="Times New Roman" w:hAnsi="Times New Roman" w:cs="Times New Roman"/>
          <w:sz w:val="20"/>
          <w:szCs w:val="20"/>
          <w:lang w:val="en-US" w:eastAsia="zh-CN"/>
        </w:rPr>
        <w:t>sourdough</w:t>
      </w:r>
      <w:r w:rsidRPr="00017DF9">
        <w:rPr>
          <w:rFonts w:ascii="Times New Roman" w:eastAsia="Times New Roman" w:hAnsi="Times New Roman" w:cs="Times New Roman"/>
          <w:sz w:val="20"/>
          <w:szCs w:val="20"/>
          <w:lang w:val="en-US" w:eastAsia="zh-CN"/>
        </w:rPr>
        <w:t xml:space="preserve"> involve aroma and acidic taste, which are typical attributes of </w:t>
      </w:r>
      <w:r w:rsidR="003A257F">
        <w:rPr>
          <w:rFonts w:ascii="Times New Roman" w:eastAsia="Times New Roman" w:hAnsi="Times New Roman" w:cs="Times New Roman"/>
          <w:sz w:val="20"/>
          <w:szCs w:val="20"/>
          <w:lang w:val="en-US" w:eastAsia="zh-CN"/>
        </w:rPr>
        <w:t>sourdough</w:t>
      </w:r>
      <w:r w:rsidRPr="00017DF9">
        <w:rPr>
          <w:rFonts w:ascii="Times New Roman" w:eastAsia="Times New Roman" w:hAnsi="Times New Roman" w:cs="Times New Roman"/>
          <w:sz w:val="20"/>
          <w:szCs w:val="20"/>
          <w:lang w:val="en-US" w:eastAsia="zh-CN"/>
        </w:rPr>
        <w:t xml:space="preserve"> breads and are associated with the metabolic activity of lactic bacteria. Among the positive notes, it is noteworthy that the friability of LNV bread was perceived </w:t>
      </w:r>
      <w:r w:rsidR="005D7B00" w:rsidRPr="00017DF9">
        <w:rPr>
          <w:rFonts w:ascii="Times New Roman" w:eastAsia="Times New Roman" w:hAnsi="Times New Roman" w:cs="Times New Roman"/>
          <w:sz w:val="20"/>
          <w:szCs w:val="20"/>
          <w:lang w:val="en-US" w:eastAsia="zh-CN"/>
        </w:rPr>
        <w:t>like</w:t>
      </w:r>
      <w:r w:rsidRPr="00017DF9">
        <w:rPr>
          <w:rFonts w:ascii="Times New Roman" w:eastAsia="Times New Roman" w:hAnsi="Times New Roman" w:cs="Times New Roman"/>
          <w:sz w:val="20"/>
          <w:szCs w:val="20"/>
          <w:lang w:val="en-US" w:eastAsia="zh-CN"/>
        </w:rPr>
        <w:t xml:space="preserve"> the control bred made with </w:t>
      </w:r>
      <w:r w:rsidR="003A257F">
        <w:rPr>
          <w:rFonts w:ascii="Times New Roman" w:eastAsia="Times New Roman" w:hAnsi="Times New Roman" w:cs="Times New Roman"/>
          <w:sz w:val="20"/>
          <w:szCs w:val="20"/>
          <w:lang w:val="en-US" w:eastAsia="zh-CN"/>
        </w:rPr>
        <w:t xml:space="preserve">bakers’ </w:t>
      </w:r>
      <w:r w:rsidRPr="00017DF9">
        <w:rPr>
          <w:rFonts w:ascii="Times New Roman" w:eastAsia="Times New Roman" w:hAnsi="Times New Roman" w:cs="Times New Roman"/>
          <w:sz w:val="20"/>
          <w:szCs w:val="20"/>
          <w:lang w:val="en-US" w:eastAsia="zh-CN"/>
        </w:rPr>
        <w:t>yeast, despite the higher fibers content. Astringency and herbaceous aroma/taste, attributes characteristic of grape pomace, were detected. However, the overall aroma of LNV bread received the highest rating among the three breads, indicating that it was not perceived as a defect.</w:t>
      </w:r>
    </w:p>
    <w:p w14:paraId="25963978" w14:textId="77777777" w:rsidR="00017DF9" w:rsidRPr="00017DF9" w:rsidRDefault="00017DF9" w:rsidP="00017DF9">
      <w:pPr>
        <w:widowControl w:val="0"/>
        <w:tabs>
          <w:tab w:val="left" w:pos="0"/>
        </w:tabs>
        <w:suppressAutoHyphens/>
        <w:spacing w:after="0" w:line="240" w:lineRule="auto"/>
        <w:jc w:val="both"/>
        <w:rPr>
          <w:rFonts w:ascii="Times New Roman" w:eastAsia="Times New Roman" w:hAnsi="Times New Roman" w:cs="Times New Roman"/>
          <w:b/>
          <w:bCs/>
          <w:sz w:val="20"/>
          <w:szCs w:val="20"/>
          <w:lang w:val="en-US" w:eastAsia="zh-CN"/>
        </w:rPr>
      </w:pPr>
    </w:p>
    <w:p w14:paraId="0F2782F1" w14:textId="77777777" w:rsidR="00017DF9" w:rsidRPr="00017DF9" w:rsidRDefault="00017DF9" w:rsidP="00204F0F">
      <w:pPr>
        <w:pStyle w:val="Titolo2"/>
        <w:rPr>
          <w:rFonts w:eastAsia="Times New Roman" w:cs="Times New Roman"/>
          <w:b w:val="0"/>
          <w:bCs/>
          <w:szCs w:val="20"/>
          <w:lang w:val="en-US" w:eastAsia="zh-CN"/>
        </w:rPr>
      </w:pPr>
      <w:r w:rsidRPr="00204F0F">
        <w:rPr>
          <w:rFonts w:eastAsia="Times New Roman"/>
          <w:lang w:val="en-US" w:eastAsia="zh-CN"/>
        </w:rPr>
        <w:t>3.2 Design and characterization of a yourt-like and plant-based beverage fortified with red grape pomace</w:t>
      </w:r>
    </w:p>
    <w:p w14:paraId="4D63D3F6" w14:textId="3904A927" w:rsidR="00017DF9" w:rsidRPr="00017DF9" w:rsidRDefault="00017DF9" w:rsidP="00017DF9">
      <w:pPr>
        <w:widowControl w:val="0"/>
        <w:tabs>
          <w:tab w:val="left" w:pos="0"/>
        </w:tabs>
        <w:suppressAutoHyphens/>
        <w:spacing w:after="0" w:line="240" w:lineRule="auto"/>
        <w:jc w:val="both"/>
        <w:rPr>
          <w:rFonts w:ascii="Times New Roman" w:eastAsia="Times New Roman" w:hAnsi="Times New Roman" w:cs="Times New Roman"/>
          <w:sz w:val="20"/>
          <w:szCs w:val="20"/>
          <w:lang w:val="en-US" w:eastAsia="zh-CN"/>
        </w:rPr>
      </w:pPr>
      <w:r w:rsidRPr="00017DF9">
        <w:rPr>
          <w:rFonts w:ascii="Times New Roman" w:eastAsia="Times New Roman" w:hAnsi="Times New Roman" w:cs="Times New Roman"/>
          <w:sz w:val="20"/>
          <w:szCs w:val="20"/>
          <w:lang w:val="en-US" w:eastAsia="zh-CN"/>
        </w:rPr>
        <w:t>At the end of fermentation, an increase in cell density of approximately 2 log cycles was observed for all the starters used (Tab.</w:t>
      </w:r>
      <w:r w:rsidR="007331ED">
        <w:rPr>
          <w:rFonts w:ascii="Times New Roman" w:eastAsia="Times New Roman" w:hAnsi="Times New Roman" w:cs="Times New Roman"/>
          <w:sz w:val="20"/>
          <w:szCs w:val="20"/>
          <w:lang w:val="en-US" w:eastAsia="zh-CN"/>
        </w:rPr>
        <w:t xml:space="preserve"> </w:t>
      </w:r>
      <w:r w:rsidR="004A6245">
        <w:rPr>
          <w:rFonts w:ascii="Times New Roman" w:eastAsia="Times New Roman" w:hAnsi="Times New Roman" w:cs="Times New Roman"/>
          <w:sz w:val="20"/>
          <w:szCs w:val="20"/>
          <w:lang w:val="en-US" w:eastAsia="zh-CN"/>
        </w:rPr>
        <w:t>2</w:t>
      </w:r>
      <w:r w:rsidRPr="00017DF9">
        <w:rPr>
          <w:rFonts w:ascii="Times New Roman" w:eastAsia="Times New Roman" w:hAnsi="Times New Roman" w:cs="Times New Roman"/>
          <w:sz w:val="20"/>
          <w:szCs w:val="20"/>
          <w:lang w:val="en-US" w:eastAsia="zh-CN"/>
        </w:rPr>
        <w:t>). In addition, intense acidification was observed, with lower pH values for DSM20193 (4.27) (Tab.</w:t>
      </w:r>
      <w:r w:rsidR="007331ED">
        <w:rPr>
          <w:rFonts w:ascii="Times New Roman" w:eastAsia="Times New Roman" w:hAnsi="Times New Roman" w:cs="Times New Roman"/>
          <w:sz w:val="20"/>
          <w:szCs w:val="20"/>
          <w:lang w:val="en-US" w:eastAsia="zh-CN"/>
        </w:rPr>
        <w:t xml:space="preserve"> </w:t>
      </w:r>
      <w:r w:rsidR="004A6245">
        <w:rPr>
          <w:rFonts w:ascii="Times New Roman" w:eastAsia="Times New Roman" w:hAnsi="Times New Roman" w:cs="Times New Roman"/>
          <w:sz w:val="20"/>
          <w:szCs w:val="20"/>
          <w:lang w:val="en-US" w:eastAsia="zh-CN"/>
        </w:rPr>
        <w:t>2</w:t>
      </w:r>
      <w:r w:rsidRPr="00017DF9">
        <w:rPr>
          <w:rFonts w:ascii="Times New Roman" w:eastAsia="Times New Roman" w:hAnsi="Times New Roman" w:cs="Times New Roman"/>
          <w:sz w:val="20"/>
          <w:szCs w:val="20"/>
          <w:lang w:val="en-US" w:eastAsia="zh-CN"/>
        </w:rPr>
        <w:t>). The lactic acid concentration was highest in DSM20193 and T0A10 (14.80 and 14.66 mmol/L, respectively). The latter also showed the highest concentration of acetic acid compared to the other samples (2.35 mmol/L) (Tab.</w:t>
      </w:r>
      <w:r w:rsidR="007331ED">
        <w:rPr>
          <w:rFonts w:ascii="Times New Roman" w:eastAsia="Times New Roman" w:hAnsi="Times New Roman" w:cs="Times New Roman"/>
          <w:sz w:val="20"/>
          <w:szCs w:val="20"/>
          <w:lang w:val="en-US" w:eastAsia="zh-CN"/>
        </w:rPr>
        <w:t xml:space="preserve"> 2</w:t>
      </w:r>
      <w:r w:rsidRPr="00017DF9">
        <w:rPr>
          <w:rFonts w:ascii="Times New Roman" w:eastAsia="Times New Roman" w:hAnsi="Times New Roman" w:cs="Times New Roman"/>
          <w:sz w:val="20"/>
          <w:szCs w:val="20"/>
          <w:lang w:val="en-US" w:eastAsia="zh-CN"/>
        </w:rPr>
        <w:t>). TFAA were analyzed at the end of fermentation to assess the proteolytic activity of the strains. A decrease in the concentration of free amino acids was observed in all samples (Tab.</w:t>
      </w:r>
      <w:r w:rsidR="007331ED">
        <w:rPr>
          <w:rFonts w:ascii="Times New Roman" w:eastAsia="Times New Roman" w:hAnsi="Times New Roman" w:cs="Times New Roman"/>
          <w:sz w:val="20"/>
          <w:szCs w:val="20"/>
          <w:lang w:val="en-US" w:eastAsia="zh-CN"/>
        </w:rPr>
        <w:t xml:space="preserve"> 2</w:t>
      </w:r>
      <w:r w:rsidRPr="00017DF9">
        <w:rPr>
          <w:rFonts w:ascii="Times New Roman" w:eastAsia="Times New Roman" w:hAnsi="Times New Roman" w:cs="Times New Roman"/>
          <w:sz w:val="20"/>
          <w:szCs w:val="20"/>
          <w:lang w:val="en-US" w:eastAsia="zh-CN"/>
        </w:rPr>
        <w:t>), with the greatest decrease for the DSM20193 sample (-62 %). The viscosity of Ct and SP1 was significantly similar (0.60 and 0.63 Pa x s, respectively), and lower than that measured for T0A10 and DSM20193. The latter, unlike expected, did not show particularly higher viscosity values than the other theses, suggesting no or limited exopolysaccharide synthesis under the test conditions (Tab.</w:t>
      </w:r>
      <w:r w:rsidR="007331ED">
        <w:rPr>
          <w:rFonts w:ascii="Times New Roman" w:eastAsia="Times New Roman" w:hAnsi="Times New Roman" w:cs="Times New Roman"/>
          <w:sz w:val="20"/>
          <w:szCs w:val="20"/>
          <w:lang w:val="en-US" w:eastAsia="zh-CN"/>
        </w:rPr>
        <w:t xml:space="preserve"> 2</w:t>
      </w:r>
      <w:r w:rsidRPr="00017DF9">
        <w:rPr>
          <w:rFonts w:ascii="Times New Roman" w:eastAsia="Times New Roman" w:hAnsi="Times New Roman" w:cs="Times New Roman"/>
          <w:sz w:val="20"/>
          <w:szCs w:val="20"/>
          <w:lang w:val="en-US" w:eastAsia="zh-CN"/>
        </w:rPr>
        <w:t xml:space="preserve">). A protocol mimicking </w:t>
      </w:r>
      <w:r w:rsidRPr="002D4B22">
        <w:rPr>
          <w:rFonts w:ascii="Times New Roman" w:eastAsia="Times New Roman" w:hAnsi="Times New Roman" w:cs="Times New Roman"/>
          <w:i/>
          <w:iCs/>
          <w:sz w:val="20"/>
          <w:szCs w:val="20"/>
          <w:lang w:val="en-US" w:eastAsia="zh-CN"/>
        </w:rPr>
        <w:t>in vitro</w:t>
      </w:r>
      <w:r w:rsidRPr="00017DF9">
        <w:rPr>
          <w:rFonts w:ascii="Times New Roman" w:eastAsia="Times New Roman" w:hAnsi="Times New Roman" w:cs="Times New Roman"/>
          <w:sz w:val="20"/>
          <w:szCs w:val="20"/>
          <w:lang w:val="en-US" w:eastAsia="zh-CN"/>
        </w:rPr>
        <w:t xml:space="preserve"> digestion was used to estimate the IVPD of fermented beverages. It was observed that protein digestibility increased in all fermented samples compared to the control, especially in the sample fermented with T0A10 (49.59%) (Tab.</w:t>
      </w:r>
      <w:r w:rsidR="007331ED">
        <w:rPr>
          <w:rFonts w:ascii="Times New Roman" w:eastAsia="Times New Roman" w:hAnsi="Times New Roman" w:cs="Times New Roman"/>
          <w:sz w:val="20"/>
          <w:szCs w:val="20"/>
          <w:lang w:val="en-US" w:eastAsia="zh-CN"/>
        </w:rPr>
        <w:t xml:space="preserve"> 2</w:t>
      </w:r>
      <w:r w:rsidRPr="00017DF9">
        <w:rPr>
          <w:rFonts w:ascii="Times New Roman" w:eastAsia="Times New Roman" w:hAnsi="Times New Roman" w:cs="Times New Roman"/>
          <w:sz w:val="20"/>
          <w:szCs w:val="20"/>
          <w:lang w:val="en-US" w:eastAsia="zh-CN"/>
        </w:rPr>
        <w:t xml:space="preserve">). The total polyphenol concentration of the beverages was found to be in the range of 818-826 mg/l, with no significant differences between the </w:t>
      </w:r>
      <w:r w:rsidR="003A257F">
        <w:rPr>
          <w:rFonts w:ascii="Times New Roman" w:eastAsia="Times New Roman" w:hAnsi="Times New Roman" w:cs="Times New Roman"/>
          <w:sz w:val="20"/>
          <w:szCs w:val="20"/>
          <w:lang w:val="en-US" w:eastAsia="zh-CN"/>
        </w:rPr>
        <w:t>samples</w:t>
      </w:r>
      <w:r w:rsidR="00DF5A64">
        <w:rPr>
          <w:rFonts w:ascii="Times New Roman" w:eastAsia="Times New Roman" w:hAnsi="Times New Roman" w:cs="Times New Roman"/>
          <w:sz w:val="20"/>
          <w:szCs w:val="20"/>
          <w:lang w:val="en-US" w:eastAsia="zh-CN"/>
        </w:rPr>
        <w:t xml:space="preserve"> </w:t>
      </w:r>
      <w:r w:rsidRPr="00017DF9">
        <w:rPr>
          <w:rFonts w:ascii="Times New Roman" w:eastAsia="Times New Roman" w:hAnsi="Times New Roman" w:cs="Times New Roman"/>
          <w:sz w:val="20"/>
          <w:szCs w:val="20"/>
          <w:lang w:val="en-US" w:eastAsia="zh-CN"/>
        </w:rPr>
        <w:t>(Tab.</w:t>
      </w:r>
      <w:r w:rsidR="007331ED">
        <w:rPr>
          <w:rFonts w:ascii="Times New Roman" w:eastAsia="Times New Roman" w:hAnsi="Times New Roman" w:cs="Times New Roman"/>
          <w:sz w:val="20"/>
          <w:szCs w:val="20"/>
          <w:lang w:val="en-US" w:eastAsia="zh-CN"/>
        </w:rPr>
        <w:t xml:space="preserve"> 2</w:t>
      </w:r>
      <w:r w:rsidRPr="00017DF9">
        <w:rPr>
          <w:rFonts w:ascii="Times New Roman" w:eastAsia="Times New Roman" w:hAnsi="Times New Roman" w:cs="Times New Roman"/>
          <w:sz w:val="20"/>
          <w:szCs w:val="20"/>
          <w:lang w:val="en-US" w:eastAsia="zh-CN"/>
        </w:rPr>
        <w:t>). The antioxidant activity of the three yogurt-like beverages, analyzed as radical scavenging activity on DPPH, is referred to a 1:3 dilution of the methanolic extract. The fermented theses all had significantly higher activity values than the control (Tab.</w:t>
      </w:r>
      <w:r w:rsidR="007331ED">
        <w:rPr>
          <w:rFonts w:ascii="Times New Roman" w:eastAsia="Times New Roman" w:hAnsi="Times New Roman" w:cs="Times New Roman"/>
          <w:sz w:val="20"/>
          <w:szCs w:val="20"/>
          <w:lang w:val="en-US" w:eastAsia="zh-CN"/>
        </w:rPr>
        <w:t xml:space="preserve"> 2</w:t>
      </w:r>
      <w:r w:rsidRPr="00017DF9">
        <w:rPr>
          <w:rFonts w:ascii="Times New Roman" w:eastAsia="Times New Roman" w:hAnsi="Times New Roman" w:cs="Times New Roman"/>
          <w:sz w:val="20"/>
          <w:szCs w:val="20"/>
          <w:lang w:val="en-US" w:eastAsia="zh-CN"/>
        </w:rPr>
        <w:t>). The results of the panel</w:t>
      </w:r>
      <w:r w:rsidR="00DF5A64">
        <w:rPr>
          <w:rFonts w:ascii="Times New Roman" w:eastAsia="Times New Roman" w:hAnsi="Times New Roman" w:cs="Times New Roman"/>
          <w:sz w:val="20"/>
          <w:szCs w:val="20"/>
          <w:lang w:val="en-US" w:eastAsia="zh-CN"/>
        </w:rPr>
        <w:t>-</w:t>
      </w:r>
      <w:r w:rsidRPr="00017DF9">
        <w:rPr>
          <w:rFonts w:ascii="Times New Roman" w:eastAsia="Times New Roman" w:hAnsi="Times New Roman" w:cs="Times New Roman"/>
          <w:sz w:val="20"/>
          <w:szCs w:val="20"/>
          <w:lang w:val="en-US" w:eastAsia="zh-CN"/>
        </w:rPr>
        <w:t xml:space="preserve">test on the beverages shown that the fermentation reduced the perception of 'particulate' and 'earthy', which had higher scores in the Ct sample. The perception of acidity, which characterized all fermented theses as an intrinsic characteristic of yogurt, was positively evaluated. A reduction in adhesiveness was also recorded in the fermented theses, probably related to the effect of acidification on the gelatinized starch, which leads to a progressive release of water from the </w:t>
      </w:r>
      <w:r w:rsidR="00DF5A64">
        <w:rPr>
          <w:rFonts w:ascii="Times New Roman" w:eastAsia="Times New Roman" w:hAnsi="Times New Roman" w:cs="Times New Roman"/>
          <w:sz w:val="20"/>
          <w:szCs w:val="20"/>
          <w:lang w:val="en-US" w:eastAsia="zh-CN"/>
        </w:rPr>
        <w:t>samples</w:t>
      </w:r>
      <w:r w:rsidRPr="00017DF9">
        <w:rPr>
          <w:rFonts w:ascii="Times New Roman" w:eastAsia="Times New Roman" w:hAnsi="Times New Roman" w:cs="Times New Roman"/>
          <w:sz w:val="20"/>
          <w:szCs w:val="20"/>
          <w:lang w:val="en-US" w:eastAsia="zh-CN"/>
        </w:rPr>
        <w:t xml:space="preserve">. The fermented </w:t>
      </w:r>
      <w:r w:rsidR="00DF5A64">
        <w:rPr>
          <w:rFonts w:ascii="Times New Roman" w:eastAsia="Times New Roman" w:hAnsi="Times New Roman" w:cs="Times New Roman"/>
          <w:sz w:val="20"/>
          <w:szCs w:val="20"/>
          <w:lang w:val="en-US" w:eastAsia="zh-CN"/>
        </w:rPr>
        <w:t>samples</w:t>
      </w:r>
      <w:r w:rsidR="00DF5A64" w:rsidRPr="00017DF9">
        <w:rPr>
          <w:rFonts w:ascii="Times New Roman" w:eastAsia="Times New Roman" w:hAnsi="Times New Roman" w:cs="Times New Roman"/>
          <w:sz w:val="20"/>
          <w:szCs w:val="20"/>
          <w:lang w:val="en-US" w:eastAsia="zh-CN"/>
        </w:rPr>
        <w:t xml:space="preserve"> </w:t>
      </w:r>
      <w:r w:rsidRPr="00017DF9">
        <w:rPr>
          <w:rFonts w:ascii="Times New Roman" w:eastAsia="Times New Roman" w:hAnsi="Times New Roman" w:cs="Times New Roman"/>
          <w:sz w:val="20"/>
          <w:szCs w:val="20"/>
          <w:lang w:val="en-US" w:eastAsia="zh-CN"/>
        </w:rPr>
        <w:t xml:space="preserve">appeared to be relatively similar, except for the greater perception of sweetness in the DSM20193 </w:t>
      </w:r>
      <w:r w:rsidR="00DF5A64">
        <w:rPr>
          <w:rFonts w:ascii="Times New Roman" w:eastAsia="Times New Roman" w:hAnsi="Times New Roman" w:cs="Times New Roman"/>
          <w:sz w:val="20"/>
          <w:szCs w:val="20"/>
          <w:lang w:val="en-US" w:eastAsia="zh-CN"/>
        </w:rPr>
        <w:t>sample</w:t>
      </w:r>
      <w:r w:rsidRPr="00017DF9">
        <w:rPr>
          <w:rFonts w:ascii="Times New Roman" w:eastAsia="Times New Roman" w:hAnsi="Times New Roman" w:cs="Times New Roman"/>
          <w:sz w:val="20"/>
          <w:szCs w:val="20"/>
          <w:lang w:val="en-US" w:eastAsia="zh-CN"/>
        </w:rPr>
        <w:t xml:space="preserve">, probably related to the amount of sucrose added and not fully converted by the starter into exopolysaccharides and organic acids. At the end of fermentation, the samples were kept at 4 °C and analyzed </w:t>
      </w:r>
      <w:r w:rsidRPr="00017DF9">
        <w:rPr>
          <w:rFonts w:ascii="Times New Roman" w:eastAsia="Times New Roman" w:hAnsi="Times New Roman" w:cs="Times New Roman"/>
          <w:sz w:val="20"/>
          <w:szCs w:val="20"/>
          <w:lang w:val="en-US" w:eastAsia="zh-CN"/>
        </w:rPr>
        <w:lastRenderedPageBreak/>
        <w:t xml:space="preserve">after 7 and 14 days of cold storage. In all </w:t>
      </w:r>
      <w:r w:rsidR="00DF5A64">
        <w:rPr>
          <w:rFonts w:ascii="Times New Roman" w:eastAsia="Times New Roman" w:hAnsi="Times New Roman" w:cs="Times New Roman"/>
          <w:sz w:val="20"/>
          <w:szCs w:val="20"/>
          <w:lang w:val="en-US" w:eastAsia="zh-CN"/>
        </w:rPr>
        <w:t>samples</w:t>
      </w:r>
      <w:r w:rsidRPr="00017DF9">
        <w:rPr>
          <w:rFonts w:ascii="Times New Roman" w:eastAsia="Times New Roman" w:hAnsi="Times New Roman" w:cs="Times New Roman"/>
          <w:sz w:val="20"/>
          <w:szCs w:val="20"/>
          <w:lang w:val="en-US" w:eastAsia="zh-CN"/>
        </w:rPr>
        <w:t xml:space="preserve">, post-acidification </w:t>
      </w:r>
      <w:r w:rsidR="00DF5A64" w:rsidRPr="00017DF9">
        <w:rPr>
          <w:rFonts w:ascii="Times New Roman" w:eastAsia="Times New Roman" w:hAnsi="Times New Roman" w:cs="Times New Roman"/>
          <w:sz w:val="20"/>
          <w:szCs w:val="20"/>
          <w:lang w:val="en-US" w:eastAsia="zh-CN"/>
        </w:rPr>
        <w:t>w</w:t>
      </w:r>
      <w:r w:rsidR="00DF5A64">
        <w:rPr>
          <w:rFonts w:ascii="Times New Roman" w:eastAsia="Times New Roman" w:hAnsi="Times New Roman" w:cs="Times New Roman"/>
          <w:sz w:val="20"/>
          <w:szCs w:val="20"/>
          <w:lang w:val="en-US" w:eastAsia="zh-CN"/>
        </w:rPr>
        <w:t>as</w:t>
      </w:r>
      <w:r w:rsidR="00DF5A64" w:rsidRPr="00017DF9">
        <w:rPr>
          <w:rFonts w:ascii="Times New Roman" w:eastAsia="Times New Roman" w:hAnsi="Times New Roman" w:cs="Times New Roman"/>
          <w:sz w:val="20"/>
          <w:szCs w:val="20"/>
          <w:lang w:val="en-US" w:eastAsia="zh-CN"/>
        </w:rPr>
        <w:t xml:space="preserve"> </w:t>
      </w:r>
      <w:r w:rsidRPr="00017DF9">
        <w:rPr>
          <w:rFonts w:ascii="Times New Roman" w:eastAsia="Times New Roman" w:hAnsi="Times New Roman" w:cs="Times New Roman"/>
          <w:sz w:val="20"/>
          <w:szCs w:val="20"/>
          <w:lang w:val="en-US" w:eastAsia="zh-CN"/>
        </w:rPr>
        <w:t>observed, which w</w:t>
      </w:r>
      <w:r w:rsidR="00DF5A64">
        <w:rPr>
          <w:rFonts w:ascii="Times New Roman" w:eastAsia="Times New Roman" w:hAnsi="Times New Roman" w:cs="Times New Roman"/>
          <w:sz w:val="20"/>
          <w:szCs w:val="20"/>
          <w:lang w:val="en-US" w:eastAsia="zh-CN"/>
        </w:rPr>
        <w:t>as</w:t>
      </w:r>
      <w:r w:rsidRPr="00017DF9">
        <w:rPr>
          <w:rFonts w:ascii="Times New Roman" w:eastAsia="Times New Roman" w:hAnsi="Times New Roman" w:cs="Times New Roman"/>
          <w:sz w:val="20"/>
          <w:szCs w:val="20"/>
          <w:lang w:val="en-US" w:eastAsia="zh-CN"/>
        </w:rPr>
        <w:t xml:space="preserve"> particularly intense in DSM20193. It can be assumed that the addition of sucrose also favored increased lactic acid production during both production and cold storage. Cell density remained high and always exceeded 8 log </w:t>
      </w:r>
      <w:proofErr w:type="spellStart"/>
      <w:r w:rsidRPr="00017DF9">
        <w:rPr>
          <w:rFonts w:ascii="Times New Roman" w:eastAsia="Times New Roman" w:hAnsi="Times New Roman" w:cs="Times New Roman"/>
          <w:sz w:val="20"/>
          <w:szCs w:val="20"/>
          <w:lang w:val="en-US" w:eastAsia="zh-CN"/>
        </w:rPr>
        <w:t>cfu</w:t>
      </w:r>
      <w:proofErr w:type="spellEnd"/>
      <w:r w:rsidRPr="00017DF9">
        <w:rPr>
          <w:rFonts w:ascii="Times New Roman" w:eastAsia="Times New Roman" w:hAnsi="Times New Roman" w:cs="Times New Roman"/>
          <w:sz w:val="20"/>
          <w:szCs w:val="20"/>
          <w:lang w:val="en-US" w:eastAsia="zh-CN"/>
        </w:rPr>
        <w:t>/ml. Antioxidant activity was persistent throughout the monitored storage period.</w:t>
      </w:r>
    </w:p>
    <w:p w14:paraId="09C75392" w14:textId="2F2FEFEA" w:rsidR="00017DF9" w:rsidRPr="002513F7" w:rsidRDefault="00017DF9" w:rsidP="00F46EF4">
      <w:pPr>
        <w:widowControl w:val="0"/>
        <w:suppressAutoHyphens/>
        <w:spacing w:before="300" w:after="120" w:line="240" w:lineRule="auto"/>
        <w:rPr>
          <w:rFonts w:ascii="Times New Roman" w:eastAsia="Times New Roman" w:hAnsi="Times New Roman" w:cs="Times New Roman"/>
          <w:sz w:val="18"/>
          <w:szCs w:val="18"/>
          <w:lang w:val="en-US" w:eastAsia="zh-CN"/>
        </w:rPr>
      </w:pPr>
      <w:r w:rsidRPr="002513F7">
        <w:rPr>
          <w:rFonts w:ascii="Times New Roman" w:eastAsia="Times New Roman" w:hAnsi="Times New Roman" w:cs="Times New Roman"/>
          <w:b/>
          <w:bCs/>
          <w:sz w:val="18"/>
          <w:szCs w:val="18"/>
          <w:lang w:val="en-US" w:eastAsia="zh-CN"/>
        </w:rPr>
        <w:t xml:space="preserve">Table </w:t>
      </w:r>
      <w:r w:rsidR="002513F7">
        <w:rPr>
          <w:rFonts w:ascii="Times New Roman" w:eastAsia="Times New Roman" w:hAnsi="Times New Roman" w:cs="Times New Roman"/>
          <w:b/>
          <w:bCs/>
          <w:sz w:val="18"/>
          <w:szCs w:val="18"/>
          <w:lang w:val="en-US" w:eastAsia="zh-CN"/>
        </w:rPr>
        <w:t>2</w:t>
      </w:r>
      <w:r w:rsidRPr="002513F7">
        <w:rPr>
          <w:rFonts w:ascii="Times New Roman" w:eastAsia="Times New Roman" w:hAnsi="Times New Roman" w:cs="Times New Roman"/>
          <w:i/>
          <w:iCs/>
          <w:sz w:val="18"/>
          <w:szCs w:val="18"/>
          <w:lang w:val="en-US" w:eastAsia="zh-CN"/>
        </w:rPr>
        <w:t xml:space="preserve"> Characterization of the beverages at the end of incubation.</w:t>
      </w:r>
    </w:p>
    <w:tbl>
      <w:tblPr>
        <w:tblStyle w:val="Grigliatabella"/>
        <w:tblW w:w="949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559"/>
        <w:gridCol w:w="1559"/>
        <w:gridCol w:w="1559"/>
        <w:gridCol w:w="1560"/>
      </w:tblGrid>
      <w:tr w:rsidR="00017DF9" w:rsidRPr="00017DF9" w14:paraId="04DCB57E" w14:textId="77777777" w:rsidTr="004205E9">
        <w:trPr>
          <w:trHeight w:val="20"/>
          <w:jc w:val="center"/>
        </w:trPr>
        <w:tc>
          <w:tcPr>
            <w:tcW w:w="3261" w:type="dxa"/>
            <w:tcBorders>
              <w:top w:val="single" w:sz="4" w:space="0" w:color="auto"/>
              <w:bottom w:val="single" w:sz="4" w:space="0" w:color="auto"/>
            </w:tcBorders>
          </w:tcPr>
          <w:p w14:paraId="3EDDBB4A" w14:textId="77777777" w:rsidR="00017DF9" w:rsidRPr="00017DF9" w:rsidRDefault="00017DF9" w:rsidP="00017DF9">
            <w:pPr>
              <w:widowControl w:val="0"/>
              <w:suppressAutoHyphens/>
              <w:rPr>
                <w:rFonts w:ascii="Times New Roman" w:eastAsia="Times New Roman" w:hAnsi="Times New Roman" w:cs="Times New Roman"/>
                <w:sz w:val="18"/>
                <w:szCs w:val="18"/>
                <w:lang w:val="en-US" w:eastAsia="zh-CN"/>
              </w:rPr>
            </w:pPr>
          </w:p>
        </w:tc>
        <w:tc>
          <w:tcPr>
            <w:tcW w:w="1559" w:type="dxa"/>
            <w:tcBorders>
              <w:top w:val="single" w:sz="4" w:space="0" w:color="auto"/>
              <w:bottom w:val="single" w:sz="4" w:space="0" w:color="auto"/>
            </w:tcBorders>
          </w:tcPr>
          <w:p w14:paraId="5B66E903" w14:textId="7777777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Ct</w:t>
            </w:r>
          </w:p>
        </w:tc>
        <w:tc>
          <w:tcPr>
            <w:tcW w:w="1559" w:type="dxa"/>
            <w:tcBorders>
              <w:top w:val="single" w:sz="4" w:space="0" w:color="auto"/>
              <w:bottom w:val="single" w:sz="4" w:space="0" w:color="auto"/>
            </w:tcBorders>
          </w:tcPr>
          <w:p w14:paraId="1605FDD8" w14:textId="7777777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T0A10</w:t>
            </w:r>
          </w:p>
        </w:tc>
        <w:tc>
          <w:tcPr>
            <w:tcW w:w="1559" w:type="dxa"/>
            <w:tcBorders>
              <w:top w:val="single" w:sz="4" w:space="0" w:color="auto"/>
              <w:bottom w:val="single" w:sz="4" w:space="0" w:color="auto"/>
            </w:tcBorders>
          </w:tcPr>
          <w:p w14:paraId="7EE81491" w14:textId="7777777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SP1</w:t>
            </w:r>
          </w:p>
        </w:tc>
        <w:tc>
          <w:tcPr>
            <w:tcW w:w="1560" w:type="dxa"/>
            <w:tcBorders>
              <w:top w:val="single" w:sz="4" w:space="0" w:color="auto"/>
              <w:bottom w:val="single" w:sz="4" w:space="0" w:color="auto"/>
            </w:tcBorders>
          </w:tcPr>
          <w:p w14:paraId="2869FB5C" w14:textId="7777777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DSM20193</w:t>
            </w:r>
          </w:p>
        </w:tc>
      </w:tr>
      <w:tr w:rsidR="00017DF9" w:rsidRPr="00017DF9" w14:paraId="11EBA55A" w14:textId="77777777" w:rsidTr="004205E9">
        <w:trPr>
          <w:trHeight w:val="20"/>
          <w:jc w:val="center"/>
        </w:trPr>
        <w:tc>
          <w:tcPr>
            <w:tcW w:w="3261" w:type="dxa"/>
            <w:tcBorders>
              <w:top w:val="single" w:sz="4" w:space="0" w:color="auto"/>
              <w:bottom w:val="nil"/>
            </w:tcBorders>
          </w:tcPr>
          <w:p w14:paraId="222B57AD" w14:textId="77777777" w:rsidR="00017DF9" w:rsidRPr="00017DF9" w:rsidRDefault="00017DF9" w:rsidP="00017DF9">
            <w:pPr>
              <w:widowControl w:val="0"/>
              <w:suppressAutoHyphens/>
              <w:rPr>
                <w:rFonts w:ascii="Times New Roman" w:eastAsia="Times New Roman" w:hAnsi="Times New Roman" w:cs="Times New Roman"/>
                <w:sz w:val="18"/>
                <w:szCs w:val="18"/>
                <w:lang w:val="en-US" w:eastAsia="zh-CN"/>
              </w:rPr>
            </w:pPr>
            <w:r w:rsidRPr="00017DF9">
              <w:rPr>
                <w:rFonts w:ascii="Times New Roman" w:eastAsia="Times New Roman" w:hAnsi="Times New Roman" w:cs="Times New Roman"/>
                <w:sz w:val="18"/>
                <w:szCs w:val="18"/>
                <w:lang w:val="en-US" w:eastAsia="zh-CN"/>
              </w:rPr>
              <w:t>Cell Density of LAB (log cfu/g)</w:t>
            </w:r>
          </w:p>
        </w:tc>
        <w:tc>
          <w:tcPr>
            <w:tcW w:w="1559" w:type="dxa"/>
            <w:tcBorders>
              <w:top w:val="single" w:sz="4" w:space="0" w:color="auto"/>
              <w:bottom w:val="nil"/>
            </w:tcBorders>
          </w:tcPr>
          <w:p w14:paraId="73CF4476" w14:textId="415492CE"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2</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70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23</w:t>
            </w:r>
            <w:r w:rsidRPr="00017DF9">
              <w:rPr>
                <w:rFonts w:ascii="Times New Roman" w:eastAsia="Times New Roman" w:hAnsi="Times New Roman" w:cs="Times New Roman"/>
                <w:sz w:val="18"/>
                <w:szCs w:val="18"/>
                <w:vertAlign w:val="superscript"/>
                <w:lang w:eastAsia="zh-CN"/>
              </w:rPr>
              <w:t>b</w:t>
            </w:r>
          </w:p>
        </w:tc>
        <w:tc>
          <w:tcPr>
            <w:tcW w:w="1559" w:type="dxa"/>
            <w:tcBorders>
              <w:top w:val="single" w:sz="4" w:space="0" w:color="auto"/>
              <w:bottom w:val="nil"/>
            </w:tcBorders>
          </w:tcPr>
          <w:p w14:paraId="7182610B" w14:textId="76F0B3E3"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8</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84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04</w:t>
            </w:r>
            <w:r w:rsidRPr="00017DF9">
              <w:rPr>
                <w:rFonts w:ascii="Times New Roman" w:eastAsia="Times New Roman" w:hAnsi="Times New Roman" w:cs="Times New Roman"/>
                <w:sz w:val="18"/>
                <w:szCs w:val="18"/>
                <w:vertAlign w:val="superscript"/>
                <w:lang w:eastAsia="zh-CN"/>
              </w:rPr>
              <w:t>a</w:t>
            </w:r>
          </w:p>
        </w:tc>
        <w:tc>
          <w:tcPr>
            <w:tcW w:w="1559" w:type="dxa"/>
            <w:tcBorders>
              <w:top w:val="single" w:sz="4" w:space="0" w:color="auto"/>
              <w:bottom w:val="nil"/>
            </w:tcBorders>
          </w:tcPr>
          <w:p w14:paraId="31D1DEB4" w14:textId="41AC79BE"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8</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56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38</w:t>
            </w:r>
            <w:r w:rsidRPr="00017DF9">
              <w:rPr>
                <w:rFonts w:ascii="Times New Roman" w:eastAsia="Times New Roman" w:hAnsi="Times New Roman" w:cs="Times New Roman"/>
                <w:sz w:val="18"/>
                <w:szCs w:val="18"/>
                <w:vertAlign w:val="superscript"/>
                <w:lang w:eastAsia="zh-CN"/>
              </w:rPr>
              <w:t>a</w:t>
            </w:r>
          </w:p>
        </w:tc>
        <w:tc>
          <w:tcPr>
            <w:tcW w:w="1560" w:type="dxa"/>
            <w:tcBorders>
              <w:top w:val="single" w:sz="4" w:space="0" w:color="auto"/>
              <w:bottom w:val="nil"/>
            </w:tcBorders>
          </w:tcPr>
          <w:p w14:paraId="5B597508" w14:textId="7CE1CB3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8</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96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04</w:t>
            </w:r>
            <w:r w:rsidRPr="00017DF9">
              <w:rPr>
                <w:rFonts w:ascii="Times New Roman" w:eastAsia="Times New Roman" w:hAnsi="Times New Roman" w:cs="Times New Roman"/>
                <w:sz w:val="18"/>
                <w:szCs w:val="18"/>
                <w:vertAlign w:val="superscript"/>
                <w:lang w:eastAsia="zh-CN"/>
              </w:rPr>
              <w:t>a</w:t>
            </w:r>
          </w:p>
        </w:tc>
      </w:tr>
      <w:tr w:rsidR="00017DF9" w:rsidRPr="00017DF9" w14:paraId="0808EA72" w14:textId="77777777" w:rsidTr="004205E9">
        <w:trPr>
          <w:trHeight w:val="20"/>
          <w:jc w:val="center"/>
        </w:trPr>
        <w:tc>
          <w:tcPr>
            <w:tcW w:w="3261" w:type="dxa"/>
            <w:tcBorders>
              <w:top w:val="nil"/>
            </w:tcBorders>
          </w:tcPr>
          <w:p w14:paraId="18332153" w14:textId="7777777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pH</w:t>
            </w:r>
          </w:p>
        </w:tc>
        <w:tc>
          <w:tcPr>
            <w:tcW w:w="1559" w:type="dxa"/>
            <w:tcBorders>
              <w:top w:val="nil"/>
            </w:tcBorders>
          </w:tcPr>
          <w:p w14:paraId="7C922665" w14:textId="1D8C9AEC"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5</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50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w:t>
            </w:r>
            <w:r w:rsidRPr="00017DF9">
              <w:rPr>
                <w:rFonts w:ascii="Times New Roman" w:eastAsia="Times New Roman" w:hAnsi="Times New Roman" w:cs="Times New Roman"/>
                <w:sz w:val="18"/>
                <w:szCs w:val="18"/>
                <w:vertAlign w:val="superscript"/>
                <w:lang w:eastAsia="zh-CN"/>
              </w:rPr>
              <w:t>a</w:t>
            </w:r>
          </w:p>
        </w:tc>
        <w:tc>
          <w:tcPr>
            <w:tcW w:w="1559" w:type="dxa"/>
            <w:tcBorders>
              <w:top w:val="nil"/>
            </w:tcBorders>
          </w:tcPr>
          <w:p w14:paraId="0DD7E835" w14:textId="16A956E4"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4</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39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02</w:t>
            </w:r>
            <w:r w:rsidRPr="00017DF9">
              <w:rPr>
                <w:rFonts w:ascii="Times New Roman" w:eastAsia="Times New Roman" w:hAnsi="Times New Roman" w:cs="Times New Roman"/>
                <w:sz w:val="18"/>
                <w:szCs w:val="18"/>
                <w:vertAlign w:val="superscript"/>
                <w:lang w:eastAsia="zh-CN"/>
              </w:rPr>
              <w:t xml:space="preserve"> b</w:t>
            </w:r>
          </w:p>
        </w:tc>
        <w:tc>
          <w:tcPr>
            <w:tcW w:w="1559" w:type="dxa"/>
            <w:tcBorders>
              <w:top w:val="nil"/>
            </w:tcBorders>
          </w:tcPr>
          <w:p w14:paraId="2EF3E1F1" w14:textId="7DEA69CE"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4</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48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01</w:t>
            </w:r>
            <w:r w:rsidRPr="00017DF9">
              <w:rPr>
                <w:rFonts w:ascii="Times New Roman" w:eastAsia="Times New Roman" w:hAnsi="Times New Roman" w:cs="Times New Roman"/>
                <w:sz w:val="18"/>
                <w:szCs w:val="18"/>
                <w:vertAlign w:val="superscript"/>
                <w:lang w:eastAsia="zh-CN"/>
              </w:rPr>
              <w:t>b</w:t>
            </w:r>
          </w:p>
        </w:tc>
        <w:tc>
          <w:tcPr>
            <w:tcW w:w="1560" w:type="dxa"/>
            <w:tcBorders>
              <w:top w:val="nil"/>
            </w:tcBorders>
          </w:tcPr>
          <w:p w14:paraId="5D2FA63A" w14:textId="3E1CF441"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4</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27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08</w:t>
            </w:r>
            <w:r w:rsidRPr="00017DF9">
              <w:rPr>
                <w:rFonts w:ascii="Times New Roman" w:eastAsia="Times New Roman" w:hAnsi="Times New Roman" w:cs="Times New Roman"/>
                <w:sz w:val="18"/>
                <w:szCs w:val="18"/>
                <w:vertAlign w:val="superscript"/>
                <w:lang w:eastAsia="zh-CN"/>
              </w:rPr>
              <w:t xml:space="preserve"> b</w:t>
            </w:r>
          </w:p>
        </w:tc>
      </w:tr>
      <w:tr w:rsidR="00017DF9" w:rsidRPr="00017DF9" w14:paraId="02F22B25" w14:textId="77777777" w:rsidTr="004205E9">
        <w:trPr>
          <w:trHeight w:val="20"/>
          <w:jc w:val="center"/>
        </w:trPr>
        <w:tc>
          <w:tcPr>
            <w:tcW w:w="3261" w:type="dxa"/>
          </w:tcPr>
          <w:p w14:paraId="5916D60E" w14:textId="7777777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TTA (mL NaOH 0,1 M)</w:t>
            </w:r>
          </w:p>
        </w:tc>
        <w:tc>
          <w:tcPr>
            <w:tcW w:w="1559" w:type="dxa"/>
          </w:tcPr>
          <w:p w14:paraId="5C1EAB3B" w14:textId="0863DB0C"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1</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80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15</w:t>
            </w:r>
            <w:r w:rsidRPr="00017DF9">
              <w:rPr>
                <w:rFonts w:ascii="Times New Roman" w:eastAsia="Times New Roman" w:hAnsi="Times New Roman" w:cs="Times New Roman"/>
                <w:sz w:val="18"/>
                <w:szCs w:val="18"/>
                <w:vertAlign w:val="superscript"/>
                <w:lang w:eastAsia="zh-CN"/>
              </w:rPr>
              <w:t>c</w:t>
            </w:r>
          </w:p>
        </w:tc>
        <w:tc>
          <w:tcPr>
            <w:tcW w:w="1559" w:type="dxa"/>
          </w:tcPr>
          <w:p w14:paraId="1F9BCF9A" w14:textId="6DD85C3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4</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20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10</w:t>
            </w:r>
            <w:r w:rsidRPr="00017DF9">
              <w:rPr>
                <w:rFonts w:ascii="Times New Roman" w:eastAsia="Times New Roman" w:hAnsi="Times New Roman" w:cs="Times New Roman"/>
                <w:sz w:val="18"/>
                <w:szCs w:val="18"/>
                <w:vertAlign w:val="superscript"/>
                <w:lang w:eastAsia="zh-CN"/>
              </w:rPr>
              <w:t>a</w:t>
            </w:r>
          </w:p>
        </w:tc>
        <w:tc>
          <w:tcPr>
            <w:tcW w:w="1559" w:type="dxa"/>
          </w:tcPr>
          <w:p w14:paraId="37780044" w14:textId="2A8E231F"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3</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40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15</w:t>
            </w:r>
            <w:r w:rsidRPr="00017DF9">
              <w:rPr>
                <w:rFonts w:ascii="Times New Roman" w:eastAsia="Times New Roman" w:hAnsi="Times New Roman" w:cs="Times New Roman"/>
                <w:sz w:val="18"/>
                <w:szCs w:val="18"/>
                <w:vertAlign w:val="superscript"/>
                <w:lang w:eastAsia="zh-CN"/>
              </w:rPr>
              <w:t>b</w:t>
            </w:r>
            <w:r w:rsidRPr="00017DF9" w:rsidDel="0092508C">
              <w:rPr>
                <w:rFonts w:ascii="Times New Roman" w:eastAsia="Times New Roman" w:hAnsi="Times New Roman" w:cs="Times New Roman"/>
                <w:sz w:val="18"/>
                <w:szCs w:val="18"/>
                <w:lang w:eastAsia="it-IT"/>
              </w:rPr>
              <w:t xml:space="preserve"> </w:t>
            </w:r>
          </w:p>
        </w:tc>
        <w:tc>
          <w:tcPr>
            <w:tcW w:w="1560" w:type="dxa"/>
          </w:tcPr>
          <w:p w14:paraId="11AF08D2" w14:textId="0360046B"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4</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60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07</w:t>
            </w:r>
            <w:r w:rsidRPr="00017DF9">
              <w:rPr>
                <w:rFonts w:ascii="Times New Roman" w:eastAsia="Times New Roman" w:hAnsi="Times New Roman" w:cs="Times New Roman"/>
                <w:sz w:val="18"/>
                <w:szCs w:val="18"/>
                <w:vertAlign w:val="superscript"/>
                <w:lang w:eastAsia="zh-CN"/>
              </w:rPr>
              <w:t>a</w:t>
            </w:r>
          </w:p>
        </w:tc>
      </w:tr>
      <w:tr w:rsidR="00017DF9" w:rsidRPr="00017DF9" w14:paraId="102894D4" w14:textId="77777777" w:rsidTr="004205E9">
        <w:trPr>
          <w:trHeight w:val="20"/>
          <w:jc w:val="center"/>
        </w:trPr>
        <w:tc>
          <w:tcPr>
            <w:tcW w:w="3261" w:type="dxa"/>
          </w:tcPr>
          <w:p w14:paraId="1F6DEF87" w14:textId="7777777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Lactic acid (mmol/L)</w:t>
            </w:r>
          </w:p>
        </w:tc>
        <w:tc>
          <w:tcPr>
            <w:tcW w:w="1559" w:type="dxa"/>
          </w:tcPr>
          <w:p w14:paraId="578AD3A7" w14:textId="4AABB60D"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66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w:t>
            </w:r>
            <w:r w:rsidRPr="00017DF9">
              <w:rPr>
                <w:rFonts w:ascii="Times New Roman" w:eastAsia="Times New Roman" w:hAnsi="Times New Roman" w:cs="Times New Roman"/>
                <w:sz w:val="18"/>
                <w:szCs w:val="18"/>
                <w:vertAlign w:val="superscript"/>
                <w:lang w:eastAsia="zh-CN"/>
              </w:rPr>
              <w:t>c</w:t>
            </w:r>
          </w:p>
        </w:tc>
        <w:tc>
          <w:tcPr>
            <w:tcW w:w="1559" w:type="dxa"/>
          </w:tcPr>
          <w:p w14:paraId="03E694B3" w14:textId="35AF3723"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14</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66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01</w:t>
            </w:r>
            <w:r w:rsidRPr="00017DF9">
              <w:rPr>
                <w:rFonts w:ascii="Times New Roman" w:eastAsia="Times New Roman" w:hAnsi="Times New Roman" w:cs="Times New Roman"/>
                <w:sz w:val="18"/>
                <w:szCs w:val="18"/>
                <w:vertAlign w:val="superscript"/>
                <w:lang w:eastAsia="zh-CN"/>
              </w:rPr>
              <w:t>a</w:t>
            </w:r>
          </w:p>
        </w:tc>
        <w:tc>
          <w:tcPr>
            <w:tcW w:w="1559" w:type="dxa"/>
          </w:tcPr>
          <w:p w14:paraId="3FE34123" w14:textId="32E7398B"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11</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49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02</w:t>
            </w:r>
            <w:r w:rsidRPr="00017DF9">
              <w:rPr>
                <w:rFonts w:ascii="Times New Roman" w:eastAsia="Times New Roman" w:hAnsi="Times New Roman" w:cs="Times New Roman"/>
                <w:sz w:val="18"/>
                <w:szCs w:val="18"/>
                <w:vertAlign w:val="superscript"/>
                <w:lang w:eastAsia="zh-CN"/>
              </w:rPr>
              <w:t>b</w:t>
            </w:r>
          </w:p>
        </w:tc>
        <w:tc>
          <w:tcPr>
            <w:tcW w:w="1560" w:type="dxa"/>
          </w:tcPr>
          <w:p w14:paraId="0C46B8B4" w14:textId="0AB06536"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14</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80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03</w:t>
            </w:r>
            <w:r w:rsidRPr="00017DF9">
              <w:rPr>
                <w:rFonts w:ascii="Times New Roman" w:eastAsia="Times New Roman" w:hAnsi="Times New Roman" w:cs="Times New Roman"/>
                <w:sz w:val="18"/>
                <w:szCs w:val="18"/>
                <w:vertAlign w:val="superscript"/>
                <w:lang w:eastAsia="zh-CN"/>
              </w:rPr>
              <w:t xml:space="preserve"> a</w:t>
            </w:r>
            <w:r w:rsidRPr="00017DF9" w:rsidDel="0092508C">
              <w:rPr>
                <w:rFonts w:ascii="Times New Roman" w:eastAsia="Times New Roman" w:hAnsi="Times New Roman" w:cs="Times New Roman"/>
                <w:sz w:val="18"/>
                <w:szCs w:val="18"/>
                <w:lang w:eastAsia="zh-CN"/>
              </w:rPr>
              <w:t xml:space="preserve"> </w:t>
            </w:r>
          </w:p>
        </w:tc>
      </w:tr>
      <w:tr w:rsidR="00017DF9" w:rsidRPr="00017DF9" w14:paraId="09F4A30D" w14:textId="77777777" w:rsidTr="004205E9">
        <w:trPr>
          <w:trHeight w:val="20"/>
          <w:jc w:val="center"/>
        </w:trPr>
        <w:tc>
          <w:tcPr>
            <w:tcW w:w="3261" w:type="dxa"/>
          </w:tcPr>
          <w:p w14:paraId="7FE24EC5" w14:textId="7777777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Acetic acid (mmol/L)</w:t>
            </w:r>
          </w:p>
        </w:tc>
        <w:tc>
          <w:tcPr>
            <w:tcW w:w="1559" w:type="dxa"/>
          </w:tcPr>
          <w:p w14:paraId="27F4DFE4" w14:textId="5319DB0D"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45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01</w:t>
            </w:r>
            <w:r w:rsidRPr="00017DF9">
              <w:rPr>
                <w:rFonts w:ascii="Times New Roman" w:eastAsia="Times New Roman" w:hAnsi="Times New Roman" w:cs="Times New Roman"/>
                <w:sz w:val="18"/>
                <w:szCs w:val="18"/>
                <w:vertAlign w:val="superscript"/>
                <w:lang w:eastAsia="zh-CN"/>
              </w:rPr>
              <w:t>c</w:t>
            </w:r>
          </w:p>
        </w:tc>
        <w:tc>
          <w:tcPr>
            <w:tcW w:w="1559" w:type="dxa"/>
          </w:tcPr>
          <w:p w14:paraId="783DFF46" w14:textId="27CBCA4A"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2</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35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01</w:t>
            </w:r>
            <w:r w:rsidRPr="00017DF9">
              <w:rPr>
                <w:rFonts w:ascii="Times New Roman" w:eastAsia="Times New Roman" w:hAnsi="Times New Roman" w:cs="Times New Roman"/>
                <w:sz w:val="18"/>
                <w:szCs w:val="18"/>
                <w:vertAlign w:val="superscript"/>
                <w:lang w:eastAsia="zh-CN"/>
              </w:rPr>
              <w:t>a</w:t>
            </w:r>
          </w:p>
        </w:tc>
        <w:tc>
          <w:tcPr>
            <w:tcW w:w="1559" w:type="dxa"/>
          </w:tcPr>
          <w:p w14:paraId="7D770B46" w14:textId="6A177AD1"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59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02</w:t>
            </w:r>
            <w:r w:rsidRPr="00017DF9">
              <w:rPr>
                <w:rFonts w:ascii="Times New Roman" w:eastAsia="Times New Roman" w:hAnsi="Times New Roman" w:cs="Times New Roman"/>
                <w:sz w:val="18"/>
                <w:szCs w:val="18"/>
                <w:vertAlign w:val="superscript"/>
                <w:lang w:eastAsia="zh-CN"/>
              </w:rPr>
              <w:t>b</w:t>
            </w:r>
          </w:p>
        </w:tc>
        <w:tc>
          <w:tcPr>
            <w:tcW w:w="1560" w:type="dxa"/>
          </w:tcPr>
          <w:p w14:paraId="5AF87D88" w14:textId="354E11F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69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05</w:t>
            </w:r>
            <w:r w:rsidRPr="00017DF9">
              <w:rPr>
                <w:rFonts w:ascii="Times New Roman" w:eastAsia="Times New Roman" w:hAnsi="Times New Roman" w:cs="Times New Roman"/>
                <w:sz w:val="18"/>
                <w:szCs w:val="18"/>
                <w:vertAlign w:val="superscript"/>
                <w:lang w:eastAsia="zh-CN"/>
              </w:rPr>
              <w:t>b</w:t>
            </w:r>
          </w:p>
        </w:tc>
      </w:tr>
      <w:tr w:rsidR="00017DF9" w:rsidRPr="00017DF9" w14:paraId="41993FED" w14:textId="77777777" w:rsidTr="004205E9">
        <w:trPr>
          <w:trHeight w:val="20"/>
          <w:jc w:val="center"/>
        </w:trPr>
        <w:tc>
          <w:tcPr>
            <w:tcW w:w="3261" w:type="dxa"/>
          </w:tcPr>
          <w:p w14:paraId="091FD8A2" w14:textId="77777777" w:rsidR="00017DF9" w:rsidRPr="00017DF9" w:rsidRDefault="00017DF9" w:rsidP="00017DF9">
            <w:pPr>
              <w:widowControl w:val="0"/>
              <w:suppressAutoHyphens/>
              <w:rPr>
                <w:rFonts w:ascii="Times New Roman" w:eastAsia="Times New Roman" w:hAnsi="Times New Roman" w:cs="Times New Roman"/>
                <w:sz w:val="18"/>
                <w:szCs w:val="18"/>
                <w:lang w:val="en-US" w:eastAsia="zh-CN"/>
              </w:rPr>
            </w:pPr>
            <w:r w:rsidRPr="00017DF9">
              <w:rPr>
                <w:rFonts w:ascii="Times New Roman" w:eastAsia="Times New Roman" w:hAnsi="Times New Roman" w:cs="Times New Roman"/>
                <w:sz w:val="18"/>
                <w:szCs w:val="18"/>
                <w:lang w:val="en-US" w:eastAsia="zh-CN"/>
              </w:rPr>
              <w:t>Free Total Aminoacid (mg/L)</w:t>
            </w:r>
          </w:p>
        </w:tc>
        <w:tc>
          <w:tcPr>
            <w:tcW w:w="1559" w:type="dxa"/>
          </w:tcPr>
          <w:p w14:paraId="25C66717" w14:textId="5E30A4B0"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65</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46 ± 3</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44</w:t>
            </w:r>
            <w:r w:rsidRPr="00017DF9">
              <w:rPr>
                <w:rFonts w:ascii="Times New Roman" w:eastAsia="Times New Roman" w:hAnsi="Times New Roman" w:cs="Times New Roman"/>
                <w:sz w:val="18"/>
                <w:szCs w:val="18"/>
                <w:vertAlign w:val="superscript"/>
                <w:lang w:eastAsia="zh-CN"/>
              </w:rPr>
              <w:t>a</w:t>
            </w:r>
          </w:p>
        </w:tc>
        <w:tc>
          <w:tcPr>
            <w:tcW w:w="1559" w:type="dxa"/>
          </w:tcPr>
          <w:p w14:paraId="476DA596" w14:textId="690BBB79"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35</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82 ± 7</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71</w:t>
            </w:r>
            <w:r w:rsidRPr="00017DF9">
              <w:rPr>
                <w:rFonts w:ascii="Times New Roman" w:eastAsia="Times New Roman" w:hAnsi="Times New Roman" w:cs="Times New Roman"/>
                <w:sz w:val="18"/>
                <w:szCs w:val="18"/>
                <w:vertAlign w:val="superscript"/>
                <w:lang w:eastAsia="zh-CN"/>
              </w:rPr>
              <w:t xml:space="preserve"> c</w:t>
            </w:r>
          </w:p>
        </w:tc>
        <w:tc>
          <w:tcPr>
            <w:tcW w:w="1559" w:type="dxa"/>
          </w:tcPr>
          <w:p w14:paraId="5476493A" w14:textId="5DF56EF6"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48</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53 ± 8</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50</w:t>
            </w:r>
            <w:r w:rsidRPr="00017DF9">
              <w:rPr>
                <w:rFonts w:ascii="Times New Roman" w:eastAsia="Times New Roman" w:hAnsi="Times New Roman" w:cs="Times New Roman"/>
                <w:sz w:val="18"/>
                <w:szCs w:val="18"/>
                <w:vertAlign w:val="superscript"/>
                <w:lang w:eastAsia="zh-CN"/>
              </w:rPr>
              <w:t xml:space="preserve"> b</w:t>
            </w:r>
          </w:p>
        </w:tc>
        <w:tc>
          <w:tcPr>
            <w:tcW w:w="1560" w:type="dxa"/>
          </w:tcPr>
          <w:p w14:paraId="58E418D3" w14:textId="73BF9953"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24</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94 ± 1</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26</w:t>
            </w:r>
            <w:r w:rsidRPr="00017DF9">
              <w:rPr>
                <w:rFonts w:ascii="Times New Roman" w:eastAsia="Times New Roman" w:hAnsi="Times New Roman" w:cs="Times New Roman"/>
                <w:sz w:val="18"/>
                <w:szCs w:val="18"/>
                <w:vertAlign w:val="superscript"/>
                <w:lang w:eastAsia="zh-CN"/>
              </w:rPr>
              <w:t>d</w:t>
            </w:r>
          </w:p>
        </w:tc>
      </w:tr>
      <w:tr w:rsidR="00017DF9" w:rsidRPr="00017DF9" w14:paraId="2F57C45F" w14:textId="77777777" w:rsidTr="004205E9">
        <w:trPr>
          <w:trHeight w:val="20"/>
          <w:jc w:val="center"/>
        </w:trPr>
        <w:tc>
          <w:tcPr>
            <w:tcW w:w="3261" w:type="dxa"/>
          </w:tcPr>
          <w:p w14:paraId="2F3648CE" w14:textId="7777777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Viscosity (Pa x s)</w:t>
            </w:r>
          </w:p>
        </w:tc>
        <w:tc>
          <w:tcPr>
            <w:tcW w:w="1559" w:type="dxa"/>
          </w:tcPr>
          <w:p w14:paraId="5093DB48" w14:textId="06BFFEF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60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02</w:t>
            </w:r>
            <w:r w:rsidRPr="00017DF9">
              <w:rPr>
                <w:rFonts w:ascii="Times New Roman" w:eastAsia="Times New Roman" w:hAnsi="Times New Roman" w:cs="Times New Roman"/>
                <w:sz w:val="18"/>
                <w:szCs w:val="18"/>
                <w:vertAlign w:val="superscript"/>
                <w:lang w:eastAsia="zh-CN"/>
              </w:rPr>
              <w:t>b</w:t>
            </w:r>
          </w:p>
        </w:tc>
        <w:tc>
          <w:tcPr>
            <w:tcW w:w="1559" w:type="dxa"/>
          </w:tcPr>
          <w:p w14:paraId="535027D5" w14:textId="39A266DF"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70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02</w:t>
            </w:r>
            <w:r w:rsidRPr="00017DF9">
              <w:rPr>
                <w:rFonts w:ascii="Times New Roman" w:eastAsia="Times New Roman" w:hAnsi="Times New Roman" w:cs="Times New Roman"/>
                <w:sz w:val="18"/>
                <w:szCs w:val="18"/>
                <w:vertAlign w:val="superscript"/>
                <w:lang w:eastAsia="zh-CN"/>
              </w:rPr>
              <w:t>a</w:t>
            </w:r>
          </w:p>
        </w:tc>
        <w:tc>
          <w:tcPr>
            <w:tcW w:w="1559" w:type="dxa"/>
          </w:tcPr>
          <w:p w14:paraId="4514E594" w14:textId="60074139"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63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04</w:t>
            </w:r>
            <w:r w:rsidRPr="00017DF9">
              <w:rPr>
                <w:rFonts w:ascii="Times New Roman" w:eastAsia="Times New Roman" w:hAnsi="Times New Roman" w:cs="Times New Roman"/>
                <w:sz w:val="18"/>
                <w:szCs w:val="18"/>
                <w:vertAlign w:val="superscript"/>
                <w:lang w:eastAsia="zh-CN"/>
              </w:rPr>
              <w:t>b</w:t>
            </w:r>
          </w:p>
        </w:tc>
        <w:tc>
          <w:tcPr>
            <w:tcW w:w="1560" w:type="dxa"/>
          </w:tcPr>
          <w:p w14:paraId="4DB83861" w14:textId="13148801"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67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01</w:t>
            </w:r>
            <w:r w:rsidRPr="00017DF9">
              <w:rPr>
                <w:rFonts w:ascii="Times New Roman" w:eastAsia="Times New Roman" w:hAnsi="Times New Roman" w:cs="Times New Roman"/>
                <w:sz w:val="18"/>
                <w:szCs w:val="18"/>
                <w:vertAlign w:val="superscript"/>
                <w:lang w:eastAsia="zh-CN"/>
              </w:rPr>
              <w:t>a</w:t>
            </w:r>
          </w:p>
        </w:tc>
      </w:tr>
      <w:tr w:rsidR="00017DF9" w:rsidRPr="00017DF9" w14:paraId="52D5A05A" w14:textId="77777777" w:rsidTr="004205E9">
        <w:trPr>
          <w:trHeight w:val="20"/>
          <w:jc w:val="center"/>
        </w:trPr>
        <w:tc>
          <w:tcPr>
            <w:tcW w:w="3261" w:type="dxa"/>
          </w:tcPr>
          <w:p w14:paraId="55152FE6" w14:textId="7777777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Total Phenols (mg/L)</w:t>
            </w:r>
          </w:p>
        </w:tc>
        <w:tc>
          <w:tcPr>
            <w:tcW w:w="1559" w:type="dxa"/>
          </w:tcPr>
          <w:p w14:paraId="28DB7E05" w14:textId="6AF4678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826</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 ± 49</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49</w:t>
            </w:r>
            <w:r w:rsidRPr="00017DF9">
              <w:rPr>
                <w:rFonts w:ascii="Times New Roman" w:eastAsia="Times New Roman" w:hAnsi="Times New Roman" w:cs="Times New Roman"/>
                <w:sz w:val="18"/>
                <w:szCs w:val="18"/>
                <w:vertAlign w:val="superscript"/>
                <w:lang w:eastAsia="zh-CN"/>
              </w:rPr>
              <w:t>a</w:t>
            </w:r>
          </w:p>
        </w:tc>
        <w:tc>
          <w:tcPr>
            <w:tcW w:w="1559" w:type="dxa"/>
          </w:tcPr>
          <w:p w14:paraId="077E5C23" w14:textId="1AB3290D"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819</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 ± 53</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27</w:t>
            </w:r>
            <w:r w:rsidRPr="00017DF9">
              <w:rPr>
                <w:rFonts w:ascii="Times New Roman" w:eastAsia="Times New Roman" w:hAnsi="Times New Roman" w:cs="Times New Roman"/>
                <w:sz w:val="18"/>
                <w:szCs w:val="18"/>
                <w:vertAlign w:val="superscript"/>
                <w:lang w:eastAsia="zh-CN"/>
              </w:rPr>
              <w:t xml:space="preserve"> a</w:t>
            </w:r>
          </w:p>
        </w:tc>
        <w:tc>
          <w:tcPr>
            <w:tcW w:w="1559" w:type="dxa"/>
          </w:tcPr>
          <w:p w14:paraId="15A167C9" w14:textId="5434BB41"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823</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 ± 46</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64</w:t>
            </w:r>
            <w:r w:rsidRPr="00017DF9">
              <w:rPr>
                <w:rFonts w:ascii="Times New Roman" w:eastAsia="Times New Roman" w:hAnsi="Times New Roman" w:cs="Times New Roman"/>
                <w:sz w:val="18"/>
                <w:szCs w:val="18"/>
                <w:vertAlign w:val="superscript"/>
                <w:lang w:eastAsia="zh-CN"/>
              </w:rPr>
              <w:t xml:space="preserve"> a</w:t>
            </w:r>
          </w:p>
        </w:tc>
        <w:tc>
          <w:tcPr>
            <w:tcW w:w="1560" w:type="dxa"/>
          </w:tcPr>
          <w:p w14:paraId="6C173EEB" w14:textId="6453C348"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818</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00± 42</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67</w:t>
            </w:r>
            <w:r w:rsidRPr="00017DF9">
              <w:rPr>
                <w:rFonts w:ascii="Times New Roman" w:eastAsia="Times New Roman" w:hAnsi="Times New Roman" w:cs="Times New Roman"/>
                <w:sz w:val="18"/>
                <w:szCs w:val="18"/>
                <w:vertAlign w:val="superscript"/>
                <w:lang w:eastAsia="zh-CN"/>
              </w:rPr>
              <w:t xml:space="preserve"> a</w:t>
            </w:r>
          </w:p>
        </w:tc>
      </w:tr>
      <w:tr w:rsidR="00017DF9" w:rsidRPr="00017DF9" w14:paraId="432BCC1B" w14:textId="77777777" w:rsidTr="004205E9">
        <w:trPr>
          <w:trHeight w:val="20"/>
          <w:jc w:val="center"/>
        </w:trPr>
        <w:tc>
          <w:tcPr>
            <w:tcW w:w="3261" w:type="dxa"/>
          </w:tcPr>
          <w:p w14:paraId="68757496" w14:textId="77777777" w:rsidR="00017DF9" w:rsidRPr="00017DF9" w:rsidRDefault="00017DF9" w:rsidP="00017DF9">
            <w:pPr>
              <w:widowControl w:val="0"/>
              <w:suppressAutoHyphens/>
              <w:rPr>
                <w:rFonts w:ascii="Times New Roman" w:eastAsia="Times New Roman" w:hAnsi="Times New Roman" w:cs="Times New Roman"/>
                <w:sz w:val="18"/>
                <w:szCs w:val="18"/>
                <w:lang w:val="en-US" w:eastAsia="zh-CN"/>
              </w:rPr>
            </w:pPr>
            <w:r w:rsidRPr="00017DF9">
              <w:rPr>
                <w:rFonts w:ascii="Times New Roman" w:eastAsia="Times New Roman" w:hAnsi="Times New Roman" w:cs="Times New Roman"/>
                <w:sz w:val="18"/>
                <w:szCs w:val="18"/>
                <w:lang w:val="en-US" w:eastAsia="zh-CN"/>
              </w:rPr>
              <w:t>Radical Scavenging Activity on DPPH*</w:t>
            </w:r>
          </w:p>
        </w:tc>
        <w:tc>
          <w:tcPr>
            <w:tcW w:w="1559" w:type="dxa"/>
          </w:tcPr>
          <w:p w14:paraId="7D067ACD" w14:textId="24093C9B"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50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09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03</w:t>
            </w:r>
            <w:r w:rsidRPr="00017DF9">
              <w:rPr>
                <w:rFonts w:ascii="Times New Roman" w:eastAsia="Times New Roman" w:hAnsi="Times New Roman" w:cs="Times New Roman"/>
                <w:sz w:val="18"/>
                <w:szCs w:val="18"/>
                <w:vertAlign w:val="superscript"/>
                <w:lang w:eastAsia="zh-CN"/>
              </w:rPr>
              <w:t>c</w:t>
            </w:r>
          </w:p>
        </w:tc>
        <w:tc>
          <w:tcPr>
            <w:tcW w:w="1559" w:type="dxa"/>
          </w:tcPr>
          <w:p w14:paraId="7CA20248" w14:textId="719B96EF"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58</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77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02</w:t>
            </w:r>
            <w:r w:rsidRPr="00017DF9">
              <w:rPr>
                <w:rFonts w:ascii="Times New Roman" w:eastAsia="Times New Roman" w:hAnsi="Times New Roman" w:cs="Times New Roman"/>
                <w:sz w:val="18"/>
                <w:szCs w:val="18"/>
                <w:vertAlign w:val="superscript"/>
                <w:lang w:eastAsia="zh-CN"/>
              </w:rPr>
              <w:t>a</w:t>
            </w:r>
          </w:p>
        </w:tc>
        <w:tc>
          <w:tcPr>
            <w:tcW w:w="1559" w:type="dxa"/>
          </w:tcPr>
          <w:p w14:paraId="6E3E6F14" w14:textId="189023E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52</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54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03</w:t>
            </w:r>
            <w:r w:rsidRPr="00017DF9">
              <w:rPr>
                <w:rFonts w:ascii="Times New Roman" w:eastAsia="Times New Roman" w:hAnsi="Times New Roman" w:cs="Times New Roman"/>
                <w:sz w:val="18"/>
                <w:szCs w:val="18"/>
                <w:vertAlign w:val="superscript"/>
                <w:lang w:eastAsia="zh-CN"/>
              </w:rPr>
              <w:t>b</w:t>
            </w:r>
          </w:p>
        </w:tc>
        <w:tc>
          <w:tcPr>
            <w:tcW w:w="1560" w:type="dxa"/>
          </w:tcPr>
          <w:p w14:paraId="6C3833E5" w14:textId="52653268"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53</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94 ± 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02</w:t>
            </w:r>
            <w:r w:rsidRPr="00017DF9">
              <w:rPr>
                <w:rFonts w:ascii="Times New Roman" w:eastAsia="Times New Roman" w:hAnsi="Times New Roman" w:cs="Times New Roman"/>
                <w:sz w:val="18"/>
                <w:szCs w:val="18"/>
                <w:vertAlign w:val="superscript"/>
                <w:lang w:eastAsia="zh-CN"/>
              </w:rPr>
              <w:t>b</w:t>
            </w:r>
          </w:p>
        </w:tc>
      </w:tr>
      <w:tr w:rsidR="00017DF9" w:rsidRPr="00017DF9" w14:paraId="70F2601E" w14:textId="77777777" w:rsidTr="004205E9">
        <w:trPr>
          <w:trHeight w:val="20"/>
          <w:jc w:val="center"/>
        </w:trPr>
        <w:tc>
          <w:tcPr>
            <w:tcW w:w="3261" w:type="dxa"/>
          </w:tcPr>
          <w:p w14:paraId="024201A7" w14:textId="77777777"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color w:val="222222"/>
                <w:sz w:val="18"/>
                <w:szCs w:val="18"/>
                <w:shd w:val="clear" w:color="auto" w:fill="FFFFFF"/>
                <w:lang w:eastAsia="zh-CN"/>
              </w:rPr>
              <w:t>In vitro protein digestibility (%)</w:t>
            </w:r>
          </w:p>
        </w:tc>
        <w:tc>
          <w:tcPr>
            <w:tcW w:w="1559" w:type="dxa"/>
          </w:tcPr>
          <w:p w14:paraId="39460EFA" w14:textId="30EE97C8"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28</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69 ± 8</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36</w:t>
            </w:r>
            <w:r w:rsidRPr="00017DF9">
              <w:rPr>
                <w:rFonts w:ascii="Times New Roman" w:eastAsia="Times New Roman" w:hAnsi="Times New Roman" w:cs="Times New Roman"/>
                <w:sz w:val="18"/>
                <w:szCs w:val="18"/>
                <w:vertAlign w:val="superscript"/>
                <w:lang w:eastAsia="zh-CN"/>
              </w:rPr>
              <w:t>c</w:t>
            </w:r>
          </w:p>
        </w:tc>
        <w:tc>
          <w:tcPr>
            <w:tcW w:w="1559" w:type="dxa"/>
          </w:tcPr>
          <w:p w14:paraId="4FB96636" w14:textId="34DC1B1F"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49</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59 ± 7</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21</w:t>
            </w:r>
            <w:r w:rsidRPr="00017DF9">
              <w:rPr>
                <w:rFonts w:ascii="Times New Roman" w:eastAsia="Times New Roman" w:hAnsi="Times New Roman" w:cs="Times New Roman"/>
                <w:sz w:val="18"/>
                <w:szCs w:val="18"/>
                <w:vertAlign w:val="superscript"/>
                <w:lang w:eastAsia="zh-CN"/>
              </w:rPr>
              <w:t>a</w:t>
            </w:r>
          </w:p>
        </w:tc>
        <w:tc>
          <w:tcPr>
            <w:tcW w:w="1559" w:type="dxa"/>
          </w:tcPr>
          <w:p w14:paraId="16930AD9" w14:textId="225406A9"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47</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56 ± 4</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88</w:t>
            </w:r>
            <w:r w:rsidRPr="00017DF9">
              <w:rPr>
                <w:rFonts w:ascii="Times New Roman" w:eastAsia="Times New Roman" w:hAnsi="Times New Roman" w:cs="Times New Roman"/>
                <w:sz w:val="18"/>
                <w:szCs w:val="18"/>
                <w:vertAlign w:val="superscript"/>
                <w:lang w:eastAsia="zh-CN"/>
              </w:rPr>
              <w:t>b</w:t>
            </w:r>
          </w:p>
        </w:tc>
        <w:tc>
          <w:tcPr>
            <w:tcW w:w="1560" w:type="dxa"/>
          </w:tcPr>
          <w:p w14:paraId="2213E985" w14:textId="6F803C9B" w:rsidR="00017DF9" w:rsidRPr="00017DF9" w:rsidRDefault="00017DF9" w:rsidP="00017DF9">
            <w:pPr>
              <w:widowControl w:val="0"/>
              <w:suppressAutoHyphens/>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lang w:eastAsia="zh-CN"/>
              </w:rPr>
              <w:t>40</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99 ± 11</w:t>
            </w:r>
            <w:r w:rsidR="0049495E">
              <w:rPr>
                <w:rFonts w:ascii="Times New Roman" w:eastAsia="Times New Roman" w:hAnsi="Times New Roman" w:cs="Times New Roman"/>
                <w:sz w:val="18"/>
                <w:szCs w:val="18"/>
                <w:lang w:eastAsia="zh-CN"/>
              </w:rPr>
              <w:t>.</w:t>
            </w:r>
            <w:r w:rsidRPr="00017DF9">
              <w:rPr>
                <w:rFonts w:ascii="Times New Roman" w:eastAsia="Times New Roman" w:hAnsi="Times New Roman" w:cs="Times New Roman"/>
                <w:sz w:val="18"/>
                <w:szCs w:val="18"/>
                <w:lang w:eastAsia="zh-CN"/>
              </w:rPr>
              <w:t>24</w:t>
            </w:r>
            <w:r w:rsidRPr="00017DF9">
              <w:rPr>
                <w:rFonts w:ascii="Times New Roman" w:eastAsia="Times New Roman" w:hAnsi="Times New Roman" w:cs="Times New Roman"/>
                <w:sz w:val="18"/>
                <w:szCs w:val="18"/>
                <w:vertAlign w:val="superscript"/>
                <w:lang w:eastAsia="zh-CN"/>
              </w:rPr>
              <w:t>b</w:t>
            </w:r>
          </w:p>
        </w:tc>
      </w:tr>
    </w:tbl>
    <w:p w14:paraId="1D5E3FB5" w14:textId="77777777" w:rsidR="00017DF9" w:rsidRPr="00017DF9" w:rsidRDefault="00017DF9" w:rsidP="00017DF9">
      <w:pPr>
        <w:widowControl w:val="0"/>
        <w:suppressAutoHyphens/>
        <w:spacing w:after="0" w:line="240" w:lineRule="auto"/>
        <w:rPr>
          <w:rFonts w:ascii="Times New Roman" w:eastAsia="Times New Roman" w:hAnsi="Times New Roman" w:cs="Times New Roman"/>
          <w:sz w:val="18"/>
          <w:szCs w:val="18"/>
          <w:lang w:eastAsia="zh-CN"/>
        </w:rPr>
      </w:pPr>
      <w:r w:rsidRPr="00017DF9">
        <w:rPr>
          <w:rFonts w:ascii="Times New Roman" w:eastAsia="Times New Roman" w:hAnsi="Times New Roman" w:cs="Times New Roman"/>
          <w:sz w:val="18"/>
          <w:szCs w:val="18"/>
          <w:vertAlign w:val="superscript"/>
          <w:lang w:eastAsia="zh-CN"/>
        </w:rPr>
        <w:t>*</w:t>
      </w:r>
      <w:r w:rsidRPr="00017DF9">
        <w:rPr>
          <w:rFonts w:ascii="Times New Roman" w:eastAsia="Times New Roman" w:hAnsi="Times New Roman" w:cs="Times New Roman"/>
          <w:sz w:val="18"/>
          <w:szCs w:val="18"/>
          <w:lang w:eastAsia="zh-CN"/>
        </w:rPr>
        <w:t>*samples diluted 1:3</w:t>
      </w:r>
    </w:p>
    <w:p w14:paraId="43BED04E" w14:textId="77777777" w:rsidR="00017DF9" w:rsidRPr="00017DF9" w:rsidRDefault="00017DF9" w:rsidP="00017DF9">
      <w:pPr>
        <w:widowControl w:val="0"/>
        <w:tabs>
          <w:tab w:val="left" w:pos="567"/>
          <w:tab w:val="left" w:pos="7938"/>
        </w:tabs>
        <w:suppressAutoHyphens/>
        <w:spacing w:after="0" w:line="240" w:lineRule="auto"/>
        <w:jc w:val="both"/>
        <w:rPr>
          <w:rFonts w:ascii="Times New Roman" w:eastAsia="Times New Roman" w:hAnsi="Times New Roman" w:cs="Times New Roman"/>
          <w:sz w:val="20"/>
          <w:szCs w:val="20"/>
          <w:lang w:val="en-US" w:eastAsia="zh-CN"/>
        </w:rPr>
      </w:pPr>
      <w:r w:rsidRPr="00017DF9">
        <w:rPr>
          <w:rFonts w:ascii="Times New Roman" w:eastAsia="Times New Roman" w:hAnsi="Times New Roman" w:cs="Times New Roman"/>
          <w:sz w:val="18"/>
          <w:szCs w:val="18"/>
          <w:vertAlign w:val="superscript"/>
          <w:lang w:val="en-US" w:eastAsia="zh-CN"/>
        </w:rPr>
        <w:t xml:space="preserve">a-d </w:t>
      </w:r>
      <w:r w:rsidRPr="00017DF9">
        <w:rPr>
          <w:rFonts w:ascii="Times New Roman" w:eastAsia="Times New Roman" w:hAnsi="Times New Roman" w:cs="Times New Roman"/>
          <w:sz w:val="18"/>
          <w:szCs w:val="18"/>
          <w:lang w:val="en-US" w:eastAsia="zh-CN"/>
        </w:rPr>
        <w:t>values marked with a different superscript are significantly different (P&lt;0.05)</w:t>
      </w:r>
    </w:p>
    <w:p w14:paraId="0A4A1A1B" w14:textId="77777777" w:rsidR="00017DF9" w:rsidRPr="00017DF9" w:rsidRDefault="00017DF9" w:rsidP="00017DF9">
      <w:pPr>
        <w:widowControl w:val="0"/>
        <w:tabs>
          <w:tab w:val="left" w:pos="567"/>
          <w:tab w:val="left" w:pos="7938"/>
        </w:tabs>
        <w:suppressAutoHyphens/>
        <w:spacing w:after="0" w:line="240" w:lineRule="auto"/>
        <w:jc w:val="both"/>
        <w:rPr>
          <w:rFonts w:ascii="Times New Roman" w:eastAsia="Times New Roman" w:hAnsi="Times New Roman" w:cs="Times New Roman"/>
          <w:sz w:val="20"/>
          <w:szCs w:val="20"/>
          <w:lang w:val="en-US" w:eastAsia="zh-CN"/>
        </w:rPr>
      </w:pPr>
    </w:p>
    <w:p w14:paraId="19A2E951" w14:textId="77777777" w:rsidR="00017DF9" w:rsidRPr="00204F0F" w:rsidRDefault="00017DF9" w:rsidP="00204F0F">
      <w:pPr>
        <w:pStyle w:val="Titolo2"/>
        <w:rPr>
          <w:rFonts w:eastAsia="Times New Roman"/>
          <w:lang w:val="en-US" w:eastAsia="zh-CN"/>
        </w:rPr>
      </w:pPr>
      <w:r w:rsidRPr="00204F0F">
        <w:rPr>
          <w:rFonts w:eastAsia="Times New Roman"/>
          <w:lang w:val="en-US" w:eastAsia="zh-CN"/>
        </w:rPr>
        <w:t xml:space="preserve">3.3 Use of selected lactic acid bacteria and carob flour to produce a high-fibre and “clean label” plant-based yogurt-like </w:t>
      </w:r>
    </w:p>
    <w:p w14:paraId="64DAF111" w14:textId="119FC2E6" w:rsidR="00017DF9" w:rsidRPr="00F46EF4" w:rsidRDefault="00017DF9" w:rsidP="00F46EF4">
      <w:pPr>
        <w:widowControl w:val="0"/>
        <w:tabs>
          <w:tab w:val="left" w:pos="0"/>
        </w:tabs>
        <w:suppressAutoHyphens/>
        <w:spacing w:after="0" w:line="240" w:lineRule="auto"/>
        <w:jc w:val="both"/>
        <w:rPr>
          <w:rFonts w:ascii="Times New Roman" w:eastAsia="Times New Roman" w:hAnsi="Times New Roman" w:cs="Times New Roman"/>
          <w:sz w:val="20"/>
          <w:szCs w:val="20"/>
          <w:lang w:val="en-US" w:eastAsia="zh-CN"/>
        </w:rPr>
      </w:pPr>
      <w:r w:rsidRPr="00017DF9">
        <w:rPr>
          <w:rFonts w:ascii="Times New Roman" w:eastAsia="Times New Roman" w:hAnsi="Times New Roman" w:cs="Times New Roman"/>
          <w:sz w:val="20"/>
          <w:szCs w:val="20"/>
          <w:lang w:val="en-GB" w:eastAsia="zh-CN"/>
        </w:rPr>
        <w:t xml:space="preserve">The pH of the rice-carob mixture employed as substrate for fermentation ranged from 5.5 to 5.6 (Tab. </w:t>
      </w:r>
      <w:r w:rsidR="007331ED">
        <w:rPr>
          <w:rFonts w:ascii="Times New Roman" w:eastAsia="Times New Roman" w:hAnsi="Times New Roman" w:cs="Times New Roman"/>
          <w:sz w:val="20"/>
          <w:szCs w:val="20"/>
          <w:lang w:val="en-GB" w:eastAsia="zh-CN"/>
        </w:rPr>
        <w:t>3</w:t>
      </w:r>
      <w:r w:rsidRPr="00017DF9">
        <w:rPr>
          <w:rFonts w:ascii="Times New Roman" w:eastAsia="Times New Roman" w:hAnsi="Times New Roman" w:cs="Times New Roman"/>
          <w:sz w:val="20"/>
          <w:szCs w:val="20"/>
          <w:lang w:val="en-GB" w:eastAsia="zh-CN"/>
        </w:rPr>
        <w:t xml:space="preserve">). After 16h of fermentation, all samples had pH values lower than 5.0, with only T6B10 reaching a pH lower than 4.5 (4.33). Despite thermal treatment, the rice-carob gelatinized mixture still contained low Enterobacteriaceae, yeasts and moulds. During incubation, all inoculated strains increased by approximately 2 log cycles, with cell densities ranging from 9.00 to 9.73, at the end of fermentation (tf). Moreover, Enterobacteriacee decreased significantly in chemically acidified control (Ct) and in YL fermented with DSM20193, SP1, T6B10 and AM7 compared to t0. Molds were not detected in inoculated samples at tf. The lactic acid concentration in all YL after fermentation ranged from 7.21-8.80 mmol/L with T6B10 having the highest concentration (20.17 mmol/L, Tab. </w:t>
      </w:r>
      <w:r w:rsidR="007331ED">
        <w:rPr>
          <w:rFonts w:ascii="Times New Roman" w:eastAsia="Times New Roman" w:hAnsi="Times New Roman" w:cs="Times New Roman"/>
          <w:sz w:val="20"/>
          <w:szCs w:val="20"/>
          <w:lang w:val="en-GB" w:eastAsia="zh-CN"/>
        </w:rPr>
        <w:t>3</w:t>
      </w:r>
      <w:r w:rsidRPr="00017DF9">
        <w:rPr>
          <w:rFonts w:ascii="Times New Roman" w:eastAsia="Times New Roman" w:hAnsi="Times New Roman" w:cs="Times New Roman"/>
          <w:sz w:val="20"/>
          <w:szCs w:val="20"/>
          <w:lang w:val="en-GB" w:eastAsia="zh-CN"/>
        </w:rPr>
        <w:t xml:space="preserve">). Acetic acid concentrations were low in all inoculated samples, with higher levels observed in P9 and 20193 (Tab. </w:t>
      </w:r>
      <w:r w:rsidR="007331ED">
        <w:rPr>
          <w:rFonts w:ascii="Times New Roman" w:eastAsia="Times New Roman" w:hAnsi="Times New Roman" w:cs="Times New Roman"/>
          <w:sz w:val="20"/>
          <w:szCs w:val="20"/>
          <w:lang w:val="en-GB" w:eastAsia="zh-CN"/>
        </w:rPr>
        <w:t>3</w:t>
      </w:r>
      <w:r w:rsidRPr="00017DF9">
        <w:rPr>
          <w:rFonts w:ascii="Times New Roman" w:eastAsia="Times New Roman" w:hAnsi="Times New Roman" w:cs="Times New Roman"/>
          <w:sz w:val="20"/>
          <w:szCs w:val="20"/>
          <w:lang w:val="en-GB" w:eastAsia="zh-CN"/>
        </w:rPr>
        <w:t xml:space="preserve">). </w:t>
      </w:r>
    </w:p>
    <w:p w14:paraId="3E5EF9C2" w14:textId="5A73FF8C" w:rsidR="00017DF9" w:rsidRPr="002513F7" w:rsidRDefault="00017DF9" w:rsidP="00F46EF4">
      <w:pPr>
        <w:widowControl w:val="0"/>
        <w:suppressAutoHyphens/>
        <w:spacing w:before="300" w:after="120" w:line="240" w:lineRule="auto"/>
        <w:rPr>
          <w:rFonts w:ascii="Times New Roman" w:eastAsia="Times New Roman" w:hAnsi="Times New Roman" w:cs="Times New Roman"/>
          <w:i/>
          <w:iCs/>
          <w:sz w:val="20"/>
          <w:szCs w:val="20"/>
          <w:lang w:val="en-US" w:eastAsia="zh-CN"/>
        </w:rPr>
      </w:pPr>
      <w:r w:rsidRPr="00017DF9">
        <w:rPr>
          <w:rFonts w:ascii="Times New Roman" w:eastAsia="Times New Roman" w:hAnsi="Times New Roman" w:cs="Times New Roman"/>
          <w:b/>
          <w:iCs/>
          <w:sz w:val="18"/>
          <w:szCs w:val="20"/>
          <w:lang w:val="en-GB" w:eastAsia="zh-CN"/>
        </w:rPr>
        <w:t xml:space="preserve">Table </w:t>
      </w:r>
      <w:r w:rsidR="007331ED">
        <w:rPr>
          <w:rFonts w:ascii="Times New Roman" w:eastAsia="Times New Roman" w:hAnsi="Times New Roman" w:cs="Times New Roman"/>
          <w:b/>
          <w:iCs/>
          <w:sz w:val="18"/>
          <w:szCs w:val="20"/>
          <w:lang w:val="en-GB" w:eastAsia="zh-CN"/>
        </w:rPr>
        <w:t>3</w:t>
      </w:r>
      <w:r w:rsidRPr="00017DF9">
        <w:rPr>
          <w:rFonts w:ascii="Times New Roman" w:eastAsia="Times New Roman" w:hAnsi="Times New Roman" w:cs="Times New Roman"/>
          <w:b/>
          <w:iCs/>
          <w:sz w:val="18"/>
          <w:szCs w:val="20"/>
          <w:lang w:val="en-GB" w:eastAsia="zh-CN"/>
        </w:rPr>
        <w:t xml:space="preserve"> </w:t>
      </w:r>
      <w:r w:rsidRPr="002513F7">
        <w:rPr>
          <w:rFonts w:ascii="Times New Roman" w:eastAsia="Times New Roman" w:hAnsi="Times New Roman" w:cs="Times New Roman"/>
          <w:i/>
          <w:iCs/>
          <w:sz w:val="18"/>
          <w:szCs w:val="18"/>
          <w:lang w:val="en-US" w:eastAsia="zh-CN"/>
        </w:rPr>
        <w:t>Main characteristics of the YL after incubation at 30°C for 16h (tf). A control sample (Ct) corresponding to a not inoculated, but chemically acidified YL, was also characterized.</w:t>
      </w:r>
    </w:p>
    <w:tbl>
      <w:tblPr>
        <w:tblStyle w:val="Tabellasemplice-2"/>
        <w:tblW w:w="5000" w:type="pct"/>
        <w:tblLook w:val="0620" w:firstRow="1" w:lastRow="0" w:firstColumn="0" w:lastColumn="0" w:noHBand="1" w:noVBand="1"/>
      </w:tblPr>
      <w:tblGrid>
        <w:gridCol w:w="2631"/>
        <w:gridCol w:w="861"/>
        <w:gridCol w:w="951"/>
        <w:gridCol w:w="1066"/>
        <w:gridCol w:w="855"/>
        <w:gridCol w:w="901"/>
        <w:gridCol w:w="855"/>
        <w:gridCol w:w="951"/>
      </w:tblGrid>
      <w:tr w:rsidR="00BE32AE" w:rsidRPr="00017DF9" w14:paraId="247DAA4F" w14:textId="77777777" w:rsidTr="00F46EF4">
        <w:trPr>
          <w:cnfStyle w:val="100000000000" w:firstRow="1" w:lastRow="0" w:firstColumn="0" w:lastColumn="0" w:oddVBand="0" w:evenVBand="0" w:oddHBand="0" w:evenHBand="0" w:firstRowFirstColumn="0" w:firstRowLastColumn="0" w:lastRowFirstColumn="0" w:lastRowLastColumn="0"/>
          <w:trHeight w:val="113"/>
        </w:trPr>
        <w:tc>
          <w:tcPr>
            <w:tcW w:w="1488" w:type="pct"/>
            <w:hideMark/>
          </w:tcPr>
          <w:p w14:paraId="5CA0667C" w14:textId="77777777" w:rsidR="00017DF9" w:rsidRPr="00017DF9" w:rsidRDefault="00017DF9" w:rsidP="00017DF9">
            <w:pPr>
              <w:widowControl w:val="0"/>
              <w:suppressAutoHyphens/>
              <w:rPr>
                <w:rFonts w:ascii="Times New Roman" w:eastAsia="Times New Roman" w:hAnsi="Times New Roman" w:cs="Times New Roman"/>
                <w:b w:val="0"/>
                <w:bCs w:val="0"/>
                <w:sz w:val="18"/>
                <w:szCs w:val="18"/>
                <w:lang w:val="en-US" w:eastAsia="zh-CN"/>
              </w:rPr>
            </w:pPr>
          </w:p>
        </w:tc>
        <w:tc>
          <w:tcPr>
            <w:tcW w:w="468" w:type="pct"/>
            <w:hideMark/>
          </w:tcPr>
          <w:p w14:paraId="1088892D"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Ct</w:t>
            </w:r>
          </w:p>
        </w:tc>
        <w:tc>
          <w:tcPr>
            <w:tcW w:w="547" w:type="pct"/>
            <w:hideMark/>
          </w:tcPr>
          <w:p w14:paraId="61034CED"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CA16</w:t>
            </w:r>
          </w:p>
        </w:tc>
        <w:tc>
          <w:tcPr>
            <w:tcW w:w="582" w:type="pct"/>
            <w:hideMark/>
          </w:tcPr>
          <w:p w14:paraId="56AB082C" w14:textId="16106BC9" w:rsidR="00017DF9" w:rsidRPr="00AD2EF4" w:rsidRDefault="00BE32AE"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DSM</w:t>
            </w:r>
            <w:r w:rsidR="00017DF9" w:rsidRPr="00AD2EF4">
              <w:rPr>
                <w:rFonts w:ascii="Times New Roman" w:eastAsia="Times New Roman" w:hAnsi="Times New Roman" w:cs="Times New Roman"/>
                <w:sz w:val="18"/>
                <w:szCs w:val="18"/>
                <w:lang w:eastAsia="zh-CN"/>
              </w:rPr>
              <w:t>20193</w:t>
            </w:r>
          </w:p>
        </w:tc>
        <w:tc>
          <w:tcPr>
            <w:tcW w:w="445" w:type="pct"/>
            <w:hideMark/>
          </w:tcPr>
          <w:p w14:paraId="7A656549"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SP1</w:t>
            </w:r>
          </w:p>
        </w:tc>
        <w:tc>
          <w:tcPr>
            <w:tcW w:w="541" w:type="pct"/>
            <w:hideMark/>
          </w:tcPr>
          <w:p w14:paraId="1EEB918A"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T6B10</w:t>
            </w:r>
          </w:p>
        </w:tc>
        <w:tc>
          <w:tcPr>
            <w:tcW w:w="481" w:type="pct"/>
            <w:hideMark/>
          </w:tcPr>
          <w:p w14:paraId="4E3B23E3"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AM7</w:t>
            </w:r>
          </w:p>
        </w:tc>
        <w:tc>
          <w:tcPr>
            <w:tcW w:w="448" w:type="pct"/>
            <w:hideMark/>
          </w:tcPr>
          <w:p w14:paraId="4DDCA39D"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P9</w:t>
            </w:r>
          </w:p>
        </w:tc>
      </w:tr>
      <w:tr w:rsidR="00BE32AE" w:rsidRPr="00017DF9" w14:paraId="557AB9BE" w14:textId="77777777" w:rsidTr="00F46EF4">
        <w:trPr>
          <w:trHeight w:val="113"/>
        </w:trPr>
        <w:tc>
          <w:tcPr>
            <w:tcW w:w="1488" w:type="pct"/>
            <w:hideMark/>
          </w:tcPr>
          <w:p w14:paraId="03FB5E3D" w14:textId="77777777" w:rsidR="00017DF9" w:rsidRPr="00F46EF4" w:rsidRDefault="00017DF9" w:rsidP="00017DF9">
            <w:pPr>
              <w:widowControl w:val="0"/>
              <w:suppressAutoHyphens/>
              <w:rPr>
                <w:rFonts w:ascii="Times New Roman" w:eastAsia="Times New Roman" w:hAnsi="Times New Roman" w:cs="Times New Roman"/>
                <w:sz w:val="18"/>
                <w:szCs w:val="18"/>
                <w:lang w:eastAsia="zh-CN"/>
              </w:rPr>
            </w:pPr>
            <w:r w:rsidRPr="00F46EF4">
              <w:rPr>
                <w:rFonts w:ascii="Times New Roman" w:eastAsia="Times New Roman" w:hAnsi="Times New Roman" w:cs="Times New Roman"/>
                <w:sz w:val="18"/>
                <w:szCs w:val="18"/>
                <w:lang w:eastAsia="zh-CN"/>
              </w:rPr>
              <w:t>pH</w:t>
            </w:r>
          </w:p>
        </w:tc>
        <w:tc>
          <w:tcPr>
            <w:tcW w:w="468" w:type="pct"/>
            <w:hideMark/>
          </w:tcPr>
          <w:p w14:paraId="5D5AECDA"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4.50</w:t>
            </w:r>
            <w:r w:rsidRPr="00AD2EF4">
              <w:rPr>
                <w:rFonts w:ascii="Times New Roman" w:eastAsia="Times New Roman" w:hAnsi="Times New Roman" w:cs="Times New Roman"/>
                <w:sz w:val="18"/>
                <w:szCs w:val="18"/>
                <w:vertAlign w:val="superscript"/>
                <w:lang w:eastAsia="zh-CN"/>
              </w:rPr>
              <w:t>c</w:t>
            </w:r>
          </w:p>
        </w:tc>
        <w:tc>
          <w:tcPr>
            <w:tcW w:w="547" w:type="pct"/>
            <w:hideMark/>
          </w:tcPr>
          <w:p w14:paraId="043D44DC" w14:textId="77777777" w:rsidR="00017DF9" w:rsidRPr="00AD2EF4" w:rsidRDefault="00017DF9" w:rsidP="00017DF9">
            <w:pPr>
              <w:widowControl w:val="0"/>
              <w:suppressAutoHyphens/>
              <w:ind w:left="-414" w:firstLine="414"/>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4.91</w:t>
            </w:r>
            <w:r w:rsidRPr="00AD2EF4">
              <w:rPr>
                <w:rFonts w:ascii="Times New Roman" w:eastAsia="Times New Roman" w:hAnsi="Times New Roman" w:cs="Times New Roman"/>
                <w:sz w:val="18"/>
                <w:szCs w:val="18"/>
                <w:vertAlign w:val="superscript"/>
                <w:lang w:eastAsia="zh-CN"/>
              </w:rPr>
              <w:t>b</w:t>
            </w:r>
          </w:p>
        </w:tc>
        <w:tc>
          <w:tcPr>
            <w:tcW w:w="582" w:type="pct"/>
            <w:hideMark/>
          </w:tcPr>
          <w:p w14:paraId="3D876159"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4.56</w:t>
            </w:r>
            <w:r w:rsidRPr="00AD2EF4">
              <w:rPr>
                <w:rFonts w:ascii="Times New Roman" w:eastAsia="Times New Roman" w:hAnsi="Times New Roman" w:cs="Times New Roman"/>
                <w:sz w:val="18"/>
                <w:szCs w:val="18"/>
                <w:vertAlign w:val="superscript"/>
                <w:lang w:eastAsia="zh-CN"/>
              </w:rPr>
              <w:t>c</w:t>
            </w:r>
          </w:p>
        </w:tc>
        <w:tc>
          <w:tcPr>
            <w:tcW w:w="445" w:type="pct"/>
            <w:hideMark/>
          </w:tcPr>
          <w:p w14:paraId="0DAE5A5E"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4.71</w:t>
            </w:r>
            <w:r w:rsidRPr="00AD2EF4">
              <w:rPr>
                <w:rFonts w:ascii="Times New Roman" w:eastAsia="Times New Roman" w:hAnsi="Times New Roman" w:cs="Times New Roman"/>
                <w:sz w:val="18"/>
                <w:szCs w:val="18"/>
                <w:vertAlign w:val="superscript"/>
                <w:lang w:eastAsia="zh-CN"/>
              </w:rPr>
              <w:t>b</w:t>
            </w:r>
          </w:p>
        </w:tc>
        <w:tc>
          <w:tcPr>
            <w:tcW w:w="541" w:type="pct"/>
            <w:hideMark/>
          </w:tcPr>
          <w:p w14:paraId="74CD831D"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4.33</w:t>
            </w:r>
            <w:r w:rsidRPr="00AD2EF4">
              <w:rPr>
                <w:rFonts w:ascii="Times New Roman" w:eastAsia="Times New Roman" w:hAnsi="Times New Roman" w:cs="Times New Roman"/>
                <w:sz w:val="18"/>
                <w:szCs w:val="18"/>
                <w:vertAlign w:val="superscript"/>
                <w:lang w:eastAsia="zh-CN"/>
              </w:rPr>
              <w:t>d</w:t>
            </w:r>
          </w:p>
        </w:tc>
        <w:tc>
          <w:tcPr>
            <w:tcW w:w="481" w:type="pct"/>
            <w:hideMark/>
          </w:tcPr>
          <w:p w14:paraId="0B2BEDDE"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4.68</w:t>
            </w:r>
            <w:r w:rsidRPr="00AD2EF4">
              <w:rPr>
                <w:rFonts w:ascii="Times New Roman" w:eastAsia="Times New Roman" w:hAnsi="Times New Roman" w:cs="Times New Roman"/>
                <w:sz w:val="18"/>
                <w:szCs w:val="18"/>
                <w:vertAlign w:val="superscript"/>
                <w:lang w:eastAsia="zh-CN"/>
              </w:rPr>
              <w:t>b</w:t>
            </w:r>
          </w:p>
        </w:tc>
        <w:tc>
          <w:tcPr>
            <w:tcW w:w="448" w:type="pct"/>
            <w:hideMark/>
          </w:tcPr>
          <w:p w14:paraId="2F511AB7"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4.87</w:t>
            </w:r>
            <w:r w:rsidRPr="00AD2EF4">
              <w:rPr>
                <w:rFonts w:ascii="Times New Roman" w:eastAsia="Times New Roman" w:hAnsi="Times New Roman" w:cs="Times New Roman"/>
                <w:sz w:val="18"/>
                <w:szCs w:val="18"/>
                <w:vertAlign w:val="superscript"/>
                <w:lang w:eastAsia="zh-CN"/>
              </w:rPr>
              <w:t>b</w:t>
            </w:r>
          </w:p>
        </w:tc>
      </w:tr>
      <w:tr w:rsidR="00BE32AE" w:rsidRPr="00017DF9" w14:paraId="5CD4119E" w14:textId="77777777" w:rsidTr="00F46EF4">
        <w:trPr>
          <w:trHeight w:val="113"/>
        </w:trPr>
        <w:tc>
          <w:tcPr>
            <w:tcW w:w="1488" w:type="pct"/>
            <w:hideMark/>
          </w:tcPr>
          <w:p w14:paraId="60349101" w14:textId="5A3F8B37" w:rsidR="00017DF9" w:rsidRPr="00F46EF4" w:rsidRDefault="00017DF9" w:rsidP="00017DF9">
            <w:pPr>
              <w:widowControl w:val="0"/>
              <w:suppressAutoHyphens/>
              <w:rPr>
                <w:rFonts w:ascii="Times New Roman" w:eastAsia="Times New Roman" w:hAnsi="Times New Roman" w:cs="Times New Roman"/>
                <w:sz w:val="18"/>
                <w:szCs w:val="18"/>
                <w:lang w:eastAsia="zh-CN"/>
              </w:rPr>
            </w:pPr>
            <w:r w:rsidRPr="00F46EF4">
              <w:rPr>
                <w:rFonts w:ascii="Times New Roman" w:eastAsia="Times New Roman" w:hAnsi="Times New Roman" w:cs="Times New Roman"/>
                <w:sz w:val="18"/>
                <w:szCs w:val="18"/>
                <w:lang w:eastAsia="zh-CN"/>
              </w:rPr>
              <w:t>TTA</w:t>
            </w:r>
            <w:r w:rsidR="00F46EF4">
              <w:rPr>
                <w:rFonts w:ascii="Times New Roman" w:eastAsia="Times New Roman" w:hAnsi="Times New Roman" w:cs="Times New Roman"/>
                <w:sz w:val="18"/>
                <w:szCs w:val="18"/>
                <w:lang w:eastAsia="zh-CN"/>
              </w:rPr>
              <w:t xml:space="preserve"> </w:t>
            </w:r>
            <w:r w:rsidR="00F46EF4" w:rsidRPr="00017DF9">
              <w:rPr>
                <w:rFonts w:ascii="Times New Roman" w:eastAsia="Times New Roman" w:hAnsi="Times New Roman" w:cs="Times New Roman"/>
                <w:sz w:val="18"/>
                <w:szCs w:val="18"/>
                <w:lang w:eastAsia="zh-CN"/>
              </w:rPr>
              <w:t>(</w:t>
            </w:r>
            <w:proofErr w:type="spellStart"/>
            <w:r w:rsidR="00F46EF4" w:rsidRPr="00017DF9">
              <w:rPr>
                <w:rFonts w:ascii="Times New Roman" w:eastAsia="Times New Roman" w:hAnsi="Times New Roman" w:cs="Times New Roman"/>
                <w:sz w:val="18"/>
                <w:szCs w:val="18"/>
                <w:lang w:eastAsia="zh-CN"/>
              </w:rPr>
              <w:t>mL</w:t>
            </w:r>
            <w:proofErr w:type="spellEnd"/>
            <w:r w:rsidR="00F46EF4" w:rsidRPr="00017DF9">
              <w:rPr>
                <w:rFonts w:ascii="Times New Roman" w:eastAsia="Times New Roman" w:hAnsi="Times New Roman" w:cs="Times New Roman"/>
                <w:sz w:val="18"/>
                <w:szCs w:val="18"/>
                <w:lang w:eastAsia="zh-CN"/>
              </w:rPr>
              <w:t xml:space="preserve"> </w:t>
            </w:r>
            <w:proofErr w:type="spellStart"/>
            <w:r w:rsidR="00F46EF4" w:rsidRPr="00017DF9">
              <w:rPr>
                <w:rFonts w:ascii="Times New Roman" w:eastAsia="Times New Roman" w:hAnsi="Times New Roman" w:cs="Times New Roman"/>
                <w:sz w:val="18"/>
                <w:szCs w:val="18"/>
                <w:lang w:eastAsia="zh-CN"/>
              </w:rPr>
              <w:t>NaOH</w:t>
            </w:r>
            <w:proofErr w:type="spellEnd"/>
            <w:r w:rsidR="00F46EF4" w:rsidRPr="00017DF9">
              <w:rPr>
                <w:rFonts w:ascii="Times New Roman" w:eastAsia="Times New Roman" w:hAnsi="Times New Roman" w:cs="Times New Roman"/>
                <w:sz w:val="18"/>
                <w:szCs w:val="18"/>
                <w:lang w:eastAsia="zh-CN"/>
              </w:rPr>
              <w:t xml:space="preserve"> 0,1 M)</w:t>
            </w:r>
          </w:p>
        </w:tc>
        <w:tc>
          <w:tcPr>
            <w:tcW w:w="468" w:type="pct"/>
            <w:hideMark/>
          </w:tcPr>
          <w:p w14:paraId="5BABAB2E"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3.40</w:t>
            </w:r>
            <w:r w:rsidRPr="00AD2EF4">
              <w:rPr>
                <w:rFonts w:ascii="Times New Roman" w:eastAsia="Times New Roman" w:hAnsi="Times New Roman" w:cs="Times New Roman"/>
                <w:sz w:val="18"/>
                <w:szCs w:val="18"/>
                <w:vertAlign w:val="superscript"/>
                <w:lang w:eastAsia="zh-CN"/>
              </w:rPr>
              <w:t>b</w:t>
            </w:r>
          </w:p>
        </w:tc>
        <w:tc>
          <w:tcPr>
            <w:tcW w:w="547" w:type="pct"/>
            <w:hideMark/>
          </w:tcPr>
          <w:p w14:paraId="63D2D90D"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3.00</w:t>
            </w:r>
            <w:r w:rsidRPr="00AD2EF4">
              <w:rPr>
                <w:rFonts w:ascii="Times New Roman" w:eastAsia="Times New Roman" w:hAnsi="Times New Roman" w:cs="Times New Roman"/>
                <w:sz w:val="18"/>
                <w:szCs w:val="18"/>
                <w:vertAlign w:val="superscript"/>
                <w:lang w:eastAsia="zh-CN"/>
              </w:rPr>
              <w:t>c</w:t>
            </w:r>
          </w:p>
        </w:tc>
        <w:tc>
          <w:tcPr>
            <w:tcW w:w="582" w:type="pct"/>
            <w:hideMark/>
          </w:tcPr>
          <w:p w14:paraId="2ADDC3A8"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4.00</w:t>
            </w:r>
            <w:r w:rsidRPr="00AD2EF4">
              <w:rPr>
                <w:rFonts w:ascii="Times New Roman" w:eastAsia="Times New Roman" w:hAnsi="Times New Roman" w:cs="Times New Roman"/>
                <w:sz w:val="18"/>
                <w:szCs w:val="18"/>
                <w:vertAlign w:val="superscript"/>
                <w:lang w:eastAsia="zh-CN"/>
              </w:rPr>
              <w:t>a</w:t>
            </w:r>
          </w:p>
        </w:tc>
        <w:tc>
          <w:tcPr>
            <w:tcW w:w="445" w:type="pct"/>
            <w:hideMark/>
          </w:tcPr>
          <w:p w14:paraId="18A7C825"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3.60</w:t>
            </w:r>
            <w:r w:rsidRPr="00AD2EF4">
              <w:rPr>
                <w:rFonts w:ascii="Times New Roman" w:eastAsia="Times New Roman" w:hAnsi="Times New Roman" w:cs="Times New Roman"/>
                <w:sz w:val="18"/>
                <w:szCs w:val="18"/>
                <w:vertAlign w:val="superscript"/>
                <w:lang w:eastAsia="zh-CN"/>
              </w:rPr>
              <w:t>b</w:t>
            </w:r>
          </w:p>
        </w:tc>
        <w:tc>
          <w:tcPr>
            <w:tcW w:w="541" w:type="pct"/>
            <w:hideMark/>
          </w:tcPr>
          <w:p w14:paraId="77B5EB2F"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4.40</w:t>
            </w:r>
            <w:r w:rsidRPr="00AD2EF4">
              <w:rPr>
                <w:rFonts w:ascii="Times New Roman" w:eastAsia="Times New Roman" w:hAnsi="Times New Roman" w:cs="Times New Roman"/>
                <w:sz w:val="18"/>
                <w:szCs w:val="18"/>
                <w:vertAlign w:val="superscript"/>
                <w:lang w:eastAsia="zh-CN"/>
              </w:rPr>
              <w:t>a</w:t>
            </w:r>
          </w:p>
        </w:tc>
        <w:tc>
          <w:tcPr>
            <w:tcW w:w="481" w:type="pct"/>
            <w:hideMark/>
          </w:tcPr>
          <w:p w14:paraId="190C6FAD"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3.40</w:t>
            </w:r>
            <w:r w:rsidRPr="00AD2EF4">
              <w:rPr>
                <w:rFonts w:ascii="Times New Roman" w:eastAsia="Times New Roman" w:hAnsi="Times New Roman" w:cs="Times New Roman"/>
                <w:sz w:val="18"/>
                <w:szCs w:val="18"/>
                <w:vertAlign w:val="superscript"/>
                <w:lang w:eastAsia="zh-CN"/>
              </w:rPr>
              <w:t>b</w:t>
            </w:r>
          </w:p>
        </w:tc>
        <w:tc>
          <w:tcPr>
            <w:tcW w:w="448" w:type="pct"/>
            <w:hideMark/>
          </w:tcPr>
          <w:p w14:paraId="0D24EE3B"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3.00</w:t>
            </w:r>
            <w:r w:rsidRPr="00AD2EF4">
              <w:rPr>
                <w:rFonts w:ascii="Times New Roman" w:eastAsia="Times New Roman" w:hAnsi="Times New Roman" w:cs="Times New Roman"/>
                <w:sz w:val="18"/>
                <w:szCs w:val="18"/>
                <w:vertAlign w:val="superscript"/>
                <w:lang w:eastAsia="zh-CN"/>
              </w:rPr>
              <w:t>b</w:t>
            </w:r>
          </w:p>
        </w:tc>
      </w:tr>
      <w:tr w:rsidR="00BE32AE" w:rsidRPr="00017DF9" w14:paraId="38673C76" w14:textId="77777777" w:rsidTr="00F46EF4">
        <w:trPr>
          <w:trHeight w:val="113"/>
        </w:trPr>
        <w:tc>
          <w:tcPr>
            <w:tcW w:w="1488" w:type="pct"/>
            <w:hideMark/>
          </w:tcPr>
          <w:p w14:paraId="4EB4BF7A" w14:textId="77777777" w:rsidR="00017DF9" w:rsidRPr="00F46EF4" w:rsidRDefault="00017DF9" w:rsidP="00017DF9">
            <w:pPr>
              <w:widowControl w:val="0"/>
              <w:suppressAutoHyphens/>
              <w:rPr>
                <w:rFonts w:ascii="Times New Roman" w:eastAsia="Times New Roman" w:hAnsi="Times New Roman" w:cs="Times New Roman"/>
                <w:sz w:val="18"/>
                <w:szCs w:val="18"/>
                <w:lang w:eastAsia="zh-CN"/>
              </w:rPr>
            </w:pPr>
            <w:r w:rsidRPr="00F46EF4">
              <w:rPr>
                <w:rFonts w:ascii="Times New Roman" w:eastAsia="Times New Roman" w:hAnsi="Times New Roman" w:cs="Times New Roman"/>
                <w:sz w:val="18"/>
                <w:szCs w:val="18"/>
                <w:lang w:eastAsia="zh-CN"/>
              </w:rPr>
              <w:t>Lactic acid (mmol/L)</w:t>
            </w:r>
          </w:p>
        </w:tc>
        <w:tc>
          <w:tcPr>
            <w:tcW w:w="468" w:type="pct"/>
            <w:hideMark/>
          </w:tcPr>
          <w:p w14:paraId="07228670"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12.07</w:t>
            </w:r>
            <w:r w:rsidRPr="00AD2EF4">
              <w:rPr>
                <w:rFonts w:ascii="Times New Roman" w:eastAsia="Times New Roman" w:hAnsi="Times New Roman" w:cs="Times New Roman"/>
                <w:sz w:val="18"/>
                <w:szCs w:val="18"/>
                <w:vertAlign w:val="superscript"/>
                <w:lang w:eastAsia="zh-CN"/>
              </w:rPr>
              <w:t>c</w:t>
            </w:r>
          </w:p>
        </w:tc>
        <w:tc>
          <w:tcPr>
            <w:tcW w:w="547" w:type="pct"/>
            <w:hideMark/>
          </w:tcPr>
          <w:p w14:paraId="528C255E"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7.21</w:t>
            </w:r>
            <w:r w:rsidRPr="00AD2EF4">
              <w:rPr>
                <w:rFonts w:ascii="Times New Roman" w:eastAsia="Times New Roman" w:hAnsi="Times New Roman" w:cs="Times New Roman"/>
                <w:sz w:val="18"/>
                <w:szCs w:val="18"/>
                <w:vertAlign w:val="superscript"/>
                <w:lang w:eastAsia="zh-CN"/>
              </w:rPr>
              <w:t>d</w:t>
            </w:r>
          </w:p>
        </w:tc>
        <w:tc>
          <w:tcPr>
            <w:tcW w:w="582" w:type="pct"/>
            <w:hideMark/>
          </w:tcPr>
          <w:p w14:paraId="65826734"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11.69</w:t>
            </w:r>
            <w:r w:rsidRPr="00AD2EF4">
              <w:rPr>
                <w:rFonts w:ascii="Times New Roman" w:eastAsia="Times New Roman" w:hAnsi="Times New Roman" w:cs="Times New Roman"/>
                <w:sz w:val="18"/>
                <w:szCs w:val="18"/>
                <w:vertAlign w:val="superscript"/>
                <w:lang w:eastAsia="zh-CN"/>
              </w:rPr>
              <w:t>c</w:t>
            </w:r>
          </w:p>
        </w:tc>
        <w:tc>
          <w:tcPr>
            <w:tcW w:w="445" w:type="pct"/>
            <w:hideMark/>
          </w:tcPr>
          <w:p w14:paraId="56BE30D9"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13.54</w:t>
            </w:r>
            <w:r w:rsidRPr="00AD2EF4">
              <w:rPr>
                <w:rFonts w:ascii="Times New Roman" w:eastAsia="Times New Roman" w:hAnsi="Times New Roman" w:cs="Times New Roman"/>
                <w:sz w:val="18"/>
                <w:szCs w:val="18"/>
                <w:vertAlign w:val="superscript"/>
                <w:lang w:eastAsia="zh-CN"/>
              </w:rPr>
              <w:t>b</w:t>
            </w:r>
          </w:p>
        </w:tc>
        <w:tc>
          <w:tcPr>
            <w:tcW w:w="541" w:type="pct"/>
            <w:hideMark/>
          </w:tcPr>
          <w:p w14:paraId="5964D171"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16.17</w:t>
            </w:r>
            <w:r w:rsidRPr="00AD2EF4">
              <w:rPr>
                <w:rFonts w:ascii="Times New Roman" w:eastAsia="Times New Roman" w:hAnsi="Times New Roman" w:cs="Times New Roman"/>
                <w:sz w:val="18"/>
                <w:szCs w:val="18"/>
                <w:vertAlign w:val="superscript"/>
                <w:lang w:eastAsia="zh-CN"/>
              </w:rPr>
              <w:t>a</w:t>
            </w:r>
          </w:p>
        </w:tc>
        <w:tc>
          <w:tcPr>
            <w:tcW w:w="481" w:type="pct"/>
            <w:hideMark/>
          </w:tcPr>
          <w:p w14:paraId="0BC3C960"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13.98</w:t>
            </w:r>
            <w:r w:rsidRPr="00AD2EF4">
              <w:rPr>
                <w:rFonts w:ascii="Times New Roman" w:eastAsia="Times New Roman" w:hAnsi="Times New Roman" w:cs="Times New Roman"/>
                <w:sz w:val="18"/>
                <w:szCs w:val="18"/>
                <w:vertAlign w:val="superscript"/>
                <w:lang w:eastAsia="zh-CN"/>
              </w:rPr>
              <w:t>b</w:t>
            </w:r>
          </w:p>
        </w:tc>
        <w:tc>
          <w:tcPr>
            <w:tcW w:w="448" w:type="pct"/>
            <w:hideMark/>
          </w:tcPr>
          <w:p w14:paraId="71111BDF"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8.80</w:t>
            </w:r>
            <w:r w:rsidRPr="00AD2EF4">
              <w:rPr>
                <w:rFonts w:ascii="Times New Roman" w:eastAsia="Times New Roman" w:hAnsi="Times New Roman" w:cs="Times New Roman"/>
                <w:sz w:val="18"/>
                <w:szCs w:val="18"/>
                <w:vertAlign w:val="superscript"/>
                <w:lang w:eastAsia="zh-CN"/>
              </w:rPr>
              <w:t>d</w:t>
            </w:r>
          </w:p>
        </w:tc>
      </w:tr>
      <w:tr w:rsidR="00BE32AE" w:rsidRPr="00017DF9" w14:paraId="21A0C81D" w14:textId="77777777" w:rsidTr="00F46EF4">
        <w:trPr>
          <w:trHeight w:val="113"/>
        </w:trPr>
        <w:tc>
          <w:tcPr>
            <w:tcW w:w="1488" w:type="pct"/>
            <w:hideMark/>
          </w:tcPr>
          <w:p w14:paraId="6B875DD8" w14:textId="77777777" w:rsidR="00017DF9" w:rsidRPr="00F46EF4" w:rsidRDefault="00017DF9" w:rsidP="00017DF9">
            <w:pPr>
              <w:widowControl w:val="0"/>
              <w:suppressAutoHyphens/>
              <w:rPr>
                <w:rFonts w:ascii="Times New Roman" w:eastAsia="Times New Roman" w:hAnsi="Times New Roman" w:cs="Times New Roman"/>
                <w:sz w:val="18"/>
                <w:szCs w:val="18"/>
                <w:lang w:eastAsia="zh-CN"/>
              </w:rPr>
            </w:pPr>
            <w:r w:rsidRPr="00F46EF4">
              <w:rPr>
                <w:rFonts w:ascii="Times New Roman" w:eastAsia="Times New Roman" w:hAnsi="Times New Roman" w:cs="Times New Roman"/>
                <w:sz w:val="18"/>
                <w:szCs w:val="18"/>
                <w:lang w:eastAsia="zh-CN"/>
              </w:rPr>
              <w:t>Acetic Acid (mmol/L)</w:t>
            </w:r>
          </w:p>
        </w:tc>
        <w:tc>
          <w:tcPr>
            <w:tcW w:w="468" w:type="pct"/>
            <w:hideMark/>
          </w:tcPr>
          <w:p w14:paraId="432825A6"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n.d.</w:t>
            </w:r>
          </w:p>
        </w:tc>
        <w:tc>
          <w:tcPr>
            <w:tcW w:w="547" w:type="pct"/>
            <w:hideMark/>
          </w:tcPr>
          <w:p w14:paraId="763926A5"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0.21</w:t>
            </w:r>
            <w:r w:rsidRPr="00AD2EF4">
              <w:rPr>
                <w:rFonts w:ascii="Times New Roman" w:eastAsia="Times New Roman" w:hAnsi="Times New Roman" w:cs="Times New Roman"/>
                <w:sz w:val="18"/>
                <w:szCs w:val="18"/>
                <w:vertAlign w:val="superscript"/>
                <w:lang w:eastAsia="zh-CN"/>
              </w:rPr>
              <w:t>d</w:t>
            </w:r>
          </w:p>
        </w:tc>
        <w:tc>
          <w:tcPr>
            <w:tcW w:w="582" w:type="pct"/>
            <w:hideMark/>
          </w:tcPr>
          <w:p w14:paraId="098C83E0"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1.28</w:t>
            </w:r>
            <w:r w:rsidRPr="00AD2EF4">
              <w:rPr>
                <w:rFonts w:ascii="Times New Roman" w:eastAsia="Times New Roman" w:hAnsi="Times New Roman" w:cs="Times New Roman"/>
                <w:sz w:val="18"/>
                <w:szCs w:val="18"/>
                <w:vertAlign w:val="superscript"/>
                <w:lang w:eastAsia="zh-CN"/>
              </w:rPr>
              <w:t>a</w:t>
            </w:r>
          </w:p>
        </w:tc>
        <w:tc>
          <w:tcPr>
            <w:tcW w:w="445" w:type="pct"/>
            <w:hideMark/>
          </w:tcPr>
          <w:p w14:paraId="6EABECA2"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0.65</w:t>
            </w:r>
            <w:r w:rsidRPr="00AD2EF4">
              <w:rPr>
                <w:rFonts w:ascii="Times New Roman" w:eastAsia="Times New Roman" w:hAnsi="Times New Roman" w:cs="Times New Roman"/>
                <w:sz w:val="18"/>
                <w:szCs w:val="18"/>
                <w:vertAlign w:val="superscript"/>
                <w:lang w:eastAsia="zh-CN"/>
              </w:rPr>
              <w:t>b</w:t>
            </w:r>
          </w:p>
        </w:tc>
        <w:tc>
          <w:tcPr>
            <w:tcW w:w="541" w:type="pct"/>
            <w:hideMark/>
          </w:tcPr>
          <w:p w14:paraId="54A1EEE6"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0.50</w:t>
            </w:r>
            <w:r w:rsidRPr="00AD2EF4">
              <w:rPr>
                <w:rFonts w:ascii="Times New Roman" w:eastAsia="Times New Roman" w:hAnsi="Times New Roman" w:cs="Times New Roman"/>
                <w:sz w:val="18"/>
                <w:szCs w:val="18"/>
                <w:vertAlign w:val="superscript"/>
                <w:lang w:eastAsia="zh-CN"/>
              </w:rPr>
              <w:t>c</w:t>
            </w:r>
          </w:p>
        </w:tc>
        <w:tc>
          <w:tcPr>
            <w:tcW w:w="481" w:type="pct"/>
            <w:hideMark/>
          </w:tcPr>
          <w:p w14:paraId="6356C4B2"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0.61</w:t>
            </w:r>
            <w:r w:rsidRPr="00AD2EF4">
              <w:rPr>
                <w:rFonts w:ascii="Times New Roman" w:eastAsia="Times New Roman" w:hAnsi="Times New Roman" w:cs="Times New Roman"/>
                <w:sz w:val="18"/>
                <w:szCs w:val="18"/>
                <w:vertAlign w:val="superscript"/>
                <w:lang w:eastAsia="zh-CN"/>
              </w:rPr>
              <w:t>b</w:t>
            </w:r>
          </w:p>
        </w:tc>
        <w:tc>
          <w:tcPr>
            <w:tcW w:w="448" w:type="pct"/>
            <w:hideMark/>
          </w:tcPr>
          <w:p w14:paraId="12C4C406"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1.36</w:t>
            </w:r>
            <w:r w:rsidRPr="00AD2EF4">
              <w:rPr>
                <w:rFonts w:ascii="Times New Roman" w:eastAsia="Times New Roman" w:hAnsi="Times New Roman" w:cs="Times New Roman"/>
                <w:sz w:val="18"/>
                <w:szCs w:val="18"/>
                <w:vertAlign w:val="superscript"/>
                <w:lang w:eastAsia="zh-CN"/>
              </w:rPr>
              <w:t>a</w:t>
            </w:r>
          </w:p>
        </w:tc>
      </w:tr>
      <w:tr w:rsidR="00BE32AE" w:rsidRPr="00017DF9" w14:paraId="326D6487" w14:textId="77777777" w:rsidTr="00F46EF4">
        <w:trPr>
          <w:trHeight w:val="113"/>
        </w:trPr>
        <w:tc>
          <w:tcPr>
            <w:tcW w:w="1488" w:type="pct"/>
            <w:hideMark/>
          </w:tcPr>
          <w:p w14:paraId="3029C146" w14:textId="77777777" w:rsidR="00017DF9" w:rsidRPr="00F46EF4" w:rsidRDefault="00017DF9" w:rsidP="00017DF9">
            <w:pPr>
              <w:widowControl w:val="0"/>
              <w:suppressAutoHyphens/>
              <w:rPr>
                <w:rFonts w:ascii="Times New Roman" w:eastAsia="Times New Roman" w:hAnsi="Times New Roman" w:cs="Times New Roman"/>
                <w:sz w:val="18"/>
                <w:szCs w:val="18"/>
                <w:lang w:eastAsia="zh-CN"/>
              </w:rPr>
            </w:pPr>
            <w:r w:rsidRPr="00F46EF4">
              <w:rPr>
                <w:rFonts w:ascii="Times New Roman" w:eastAsia="Times New Roman" w:hAnsi="Times New Roman" w:cs="Times New Roman"/>
                <w:sz w:val="18"/>
                <w:szCs w:val="18"/>
                <w:lang w:eastAsia="zh-CN"/>
              </w:rPr>
              <w:t>Glucose (g/L)</w:t>
            </w:r>
          </w:p>
        </w:tc>
        <w:tc>
          <w:tcPr>
            <w:tcW w:w="468" w:type="pct"/>
            <w:hideMark/>
          </w:tcPr>
          <w:p w14:paraId="4CE871DF"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1.66</w:t>
            </w:r>
            <w:r w:rsidRPr="00AD2EF4">
              <w:rPr>
                <w:rFonts w:ascii="Times New Roman" w:eastAsia="Times New Roman" w:hAnsi="Times New Roman" w:cs="Times New Roman"/>
                <w:sz w:val="18"/>
                <w:szCs w:val="18"/>
                <w:vertAlign w:val="superscript"/>
                <w:lang w:eastAsia="zh-CN"/>
              </w:rPr>
              <w:t>a</w:t>
            </w:r>
          </w:p>
        </w:tc>
        <w:tc>
          <w:tcPr>
            <w:tcW w:w="547" w:type="pct"/>
            <w:hideMark/>
          </w:tcPr>
          <w:p w14:paraId="0C6550E1"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1.01</w:t>
            </w:r>
            <w:r w:rsidRPr="00AD2EF4">
              <w:rPr>
                <w:rFonts w:ascii="Times New Roman" w:eastAsia="Times New Roman" w:hAnsi="Times New Roman" w:cs="Times New Roman"/>
                <w:sz w:val="18"/>
                <w:szCs w:val="18"/>
                <w:vertAlign w:val="superscript"/>
                <w:lang w:eastAsia="zh-CN"/>
              </w:rPr>
              <w:t>b</w:t>
            </w:r>
          </w:p>
        </w:tc>
        <w:tc>
          <w:tcPr>
            <w:tcW w:w="582" w:type="pct"/>
            <w:hideMark/>
          </w:tcPr>
          <w:p w14:paraId="25DC8B8D"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0.43</w:t>
            </w:r>
            <w:r w:rsidRPr="00AD2EF4">
              <w:rPr>
                <w:rFonts w:ascii="Times New Roman" w:eastAsia="Times New Roman" w:hAnsi="Times New Roman" w:cs="Times New Roman"/>
                <w:sz w:val="18"/>
                <w:szCs w:val="18"/>
                <w:vertAlign w:val="superscript"/>
                <w:lang w:eastAsia="zh-CN"/>
              </w:rPr>
              <w:t>d</w:t>
            </w:r>
          </w:p>
        </w:tc>
        <w:tc>
          <w:tcPr>
            <w:tcW w:w="445" w:type="pct"/>
            <w:hideMark/>
          </w:tcPr>
          <w:p w14:paraId="18E26276"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0.47</w:t>
            </w:r>
            <w:r w:rsidRPr="00AD2EF4">
              <w:rPr>
                <w:rFonts w:ascii="Times New Roman" w:eastAsia="Times New Roman" w:hAnsi="Times New Roman" w:cs="Times New Roman"/>
                <w:sz w:val="18"/>
                <w:szCs w:val="18"/>
                <w:vertAlign w:val="superscript"/>
                <w:lang w:eastAsia="zh-CN"/>
              </w:rPr>
              <w:t>d</w:t>
            </w:r>
          </w:p>
        </w:tc>
        <w:tc>
          <w:tcPr>
            <w:tcW w:w="541" w:type="pct"/>
            <w:hideMark/>
          </w:tcPr>
          <w:p w14:paraId="3FE81239"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0.54</w:t>
            </w:r>
            <w:r w:rsidRPr="00AD2EF4">
              <w:rPr>
                <w:rFonts w:ascii="Times New Roman" w:eastAsia="Times New Roman" w:hAnsi="Times New Roman" w:cs="Times New Roman"/>
                <w:sz w:val="18"/>
                <w:szCs w:val="18"/>
                <w:vertAlign w:val="superscript"/>
                <w:lang w:eastAsia="zh-CN"/>
              </w:rPr>
              <w:t>d</w:t>
            </w:r>
          </w:p>
        </w:tc>
        <w:tc>
          <w:tcPr>
            <w:tcW w:w="481" w:type="pct"/>
            <w:hideMark/>
          </w:tcPr>
          <w:p w14:paraId="450FE7E1"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0.80</w:t>
            </w:r>
            <w:r w:rsidRPr="00AD2EF4">
              <w:rPr>
                <w:rFonts w:ascii="Times New Roman" w:eastAsia="Times New Roman" w:hAnsi="Times New Roman" w:cs="Times New Roman"/>
                <w:sz w:val="18"/>
                <w:szCs w:val="18"/>
                <w:vertAlign w:val="superscript"/>
                <w:lang w:eastAsia="zh-CN"/>
              </w:rPr>
              <w:t>c</w:t>
            </w:r>
          </w:p>
        </w:tc>
        <w:tc>
          <w:tcPr>
            <w:tcW w:w="448" w:type="pct"/>
            <w:hideMark/>
          </w:tcPr>
          <w:p w14:paraId="0E3F6E0B"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0.45</w:t>
            </w:r>
            <w:r w:rsidRPr="00AD2EF4">
              <w:rPr>
                <w:rFonts w:ascii="Times New Roman" w:eastAsia="Times New Roman" w:hAnsi="Times New Roman" w:cs="Times New Roman"/>
                <w:sz w:val="18"/>
                <w:szCs w:val="18"/>
                <w:vertAlign w:val="superscript"/>
                <w:lang w:eastAsia="zh-CN"/>
              </w:rPr>
              <w:t>d</w:t>
            </w:r>
          </w:p>
        </w:tc>
      </w:tr>
      <w:tr w:rsidR="00BE32AE" w:rsidRPr="00017DF9" w14:paraId="06E46C5A" w14:textId="77777777" w:rsidTr="00F46EF4">
        <w:trPr>
          <w:trHeight w:val="113"/>
        </w:trPr>
        <w:tc>
          <w:tcPr>
            <w:tcW w:w="1488" w:type="pct"/>
            <w:hideMark/>
          </w:tcPr>
          <w:p w14:paraId="29B6624A" w14:textId="77777777" w:rsidR="00017DF9" w:rsidRPr="00F46EF4" w:rsidRDefault="00017DF9" w:rsidP="00017DF9">
            <w:pPr>
              <w:widowControl w:val="0"/>
              <w:suppressAutoHyphens/>
              <w:rPr>
                <w:rFonts w:ascii="Times New Roman" w:eastAsia="Times New Roman" w:hAnsi="Times New Roman" w:cs="Times New Roman"/>
                <w:sz w:val="18"/>
                <w:szCs w:val="18"/>
                <w:lang w:eastAsia="zh-CN"/>
              </w:rPr>
            </w:pPr>
            <w:r w:rsidRPr="00F46EF4">
              <w:rPr>
                <w:rFonts w:ascii="Times New Roman" w:eastAsia="Times New Roman" w:hAnsi="Times New Roman" w:cs="Times New Roman"/>
                <w:sz w:val="18"/>
                <w:szCs w:val="18"/>
                <w:lang w:eastAsia="zh-CN"/>
              </w:rPr>
              <w:t>Fructose (g/L)</w:t>
            </w:r>
          </w:p>
        </w:tc>
        <w:tc>
          <w:tcPr>
            <w:tcW w:w="468" w:type="pct"/>
            <w:hideMark/>
          </w:tcPr>
          <w:p w14:paraId="54E58327"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2.14</w:t>
            </w:r>
            <w:r w:rsidRPr="00AD2EF4">
              <w:rPr>
                <w:rFonts w:ascii="Times New Roman" w:eastAsia="Times New Roman" w:hAnsi="Times New Roman" w:cs="Times New Roman"/>
                <w:sz w:val="18"/>
                <w:szCs w:val="18"/>
                <w:vertAlign w:val="superscript"/>
                <w:lang w:eastAsia="zh-CN"/>
              </w:rPr>
              <w:t>c</w:t>
            </w:r>
          </w:p>
        </w:tc>
        <w:tc>
          <w:tcPr>
            <w:tcW w:w="547" w:type="pct"/>
            <w:hideMark/>
          </w:tcPr>
          <w:p w14:paraId="03E559F2"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2.41</w:t>
            </w:r>
            <w:r w:rsidRPr="00AD2EF4">
              <w:rPr>
                <w:rFonts w:ascii="Times New Roman" w:eastAsia="Times New Roman" w:hAnsi="Times New Roman" w:cs="Times New Roman"/>
                <w:sz w:val="18"/>
                <w:szCs w:val="18"/>
                <w:vertAlign w:val="superscript"/>
                <w:lang w:eastAsia="zh-CN"/>
              </w:rPr>
              <w:t>b</w:t>
            </w:r>
          </w:p>
        </w:tc>
        <w:tc>
          <w:tcPr>
            <w:tcW w:w="582" w:type="pct"/>
            <w:hideMark/>
          </w:tcPr>
          <w:p w14:paraId="10B8462D"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2.79</w:t>
            </w:r>
            <w:r w:rsidRPr="00AD2EF4">
              <w:rPr>
                <w:rFonts w:ascii="Times New Roman" w:eastAsia="Times New Roman" w:hAnsi="Times New Roman" w:cs="Times New Roman"/>
                <w:sz w:val="18"/>
                <w:szCs w:val="18"/>
                <w:vertAlign w:val="superscript"/>
                <w:lang w:eastAsia="zh-CN"/>
              </w:rPr>
              <w:t>a</w:t>
            </w:r>
          </w:p>
        </w:tc>
        <w:tc>
          <w:tcPr>
            <w:tcW w:w="445" w:type="pct"/>
            <w:hideMark/>
          </w:tcPr>
          <w:p w14:paraId="0868D4BD"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2.53</w:t>
            </w:r>
            <w:r w:rsidRPr="00AD2EF4">
              <w:rPr>
                <w:rFonts w:ascii="Times New Roman" w:eastAsia="Times New Roman" w:hAnsi="Times New Roman" w:cs="Times New Roman"/>
                <w:sz w:val="18"/>
                <w:szCs w:val="18"/>
                <w:vertAlign w:val="superscript"/>
                <w:lang w:eastAsia="zh-CN"/>
              </w:rPr>
              <w:t>b</w:t>
            </w:r>
          </w:p>
        </w:tc>
        <w:tc>
          <w:tcPr>
            <w:tcW w:w="541" w:type="pct"/>
            <w:hideMark/>
          </w:tcPr>
          <w:p w14:paraId="38B60677"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2.83</w:t>
            </w:r>
            <w:r w:rsidRPr="00AD2EF4">
              <w:rPr>
                <w:rFonts w:ascii="Times New Roman" w:eastAsia="Times New Roman" w:hAnsi="Times New Roman" w:cs="Times New Roman"/>
                <w:sz w:val="18"/>
                <w:szCs w:val="18"/>
                <w:vertAlign w:val="superscript"/>
                <w:lang w:eastAsia="zh-CN"/>
              </w:rPr>
              <w:t>a</w:t>
            </w:r>
          </w:p>
        </w:tc>
        <w:tc>
          <w:tcPr>
            <w:tcW w:w="481" w:type="pct"/>
            <w:hideMark/>
          </w:tcPr>
          <w:p w14:paraId="3A22D8B9"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2.44</w:t>
            </w:r>
            <w:r w:rsidRPr="00AD2EF4">
              <w:rPr>
                <w:rFonts w:ascii="Times New Roman" w:eastAsia="Times New Roman" w:hAnsi="Times New Roman" w:cs="Times New Roman"/>
                <w:sz w:val="18"/>
                <w:szCs w:val="18"/>
                <w:vertAlign w:val="superscript"/>
                <w:lang w:eastAsia="zh-CN"/>
              </w:rPr>
              <w:t>b</w:t>
            </w:r>
          </w:p>
        </w:tc>
        <w:tc>
          <w:tcPr>
            <w:tcW w:w="448" w:type="pct"/>
            <w:hideMark/>
          </w:tcPr>
          <w:p w14:paraId="65E114B6"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2.57</w:t>
            </w:r>
            <w:r w:rsidRPr="00AD2EF4">
              <w:rPr>
                <w:rFonts w:ascii="Times New Roman" w:eastAsia="Times New Roman" w:hAnsi="Times New Roman" w:cs="Times New Roman"/>
                <w:sz w:val="18"/>
                <w:szCs w:val="18"/>
                <w:vertAlign w:val="superscript"/>
                <w:lang w:eastAsia="zh-CN"/>
              </w:rPr>
              <w:t>b</w:t>
            </w:r>
          </w:p>
        </w:tc>
      </w:tr>
      <w:tr w:rsidR="00BE32AE" w:rsidRPr="00017DF9" w14:paraId="2E0B70C6" w14:textId="77777777" w:rsidTr="00F46EF4">
        <w:trPr>
          <w:trHeight w:val="113"/>
        </w:trPr>
        <w:tc>
          <w:tcPr>
            <w:tcW w:w="1488" w:type="pct"/>
            <w:hideMark/>
          </w:tcPr>
          <w:p w14:paraId="041D7132" w14:textId="77777777" w:rsidR="00017DF9" w:rsidRPr="00F46EF4" w:rsidRDefault="00017DF9" w:rsidP="00017DF9">
            <w:pPr>
              <w:widowControl w:val="0"/>
              <w:suppressAutoHyphens/>
              <w:rPr>
                <w:rFonts w:ascii="Times New Roman" w:eastAsia="Times New Roman" w:hAnsi="Times New Roman" w:cs="Times New Roman"/>
                <w:sz w:val="18"/>
                <w:szCs w:val="18"/>
                <w:lang w:eastAsia="zh-CN"/>
              </w:rPr>
            </w:pPr>
            <w:r w:rsidRPr="00F46EF4">
              <w:rPr>
                <w:rFonts w:ascii="Times New Roman" w:eastAsia="Times New Roman" w:hAnsi="Times New Roman" w:cs="Times New Roman"/>
                <w:sz w:val="18"/>
                <w:szCs w:val="18"/>
                <w:lang w:eastAsia="zh-CN"/>
              </w:rPr>
              <w:t>Maltose (g/L)</w:t>
            </w:r>
          </w:p>
        </w:tc>
        <w:tc>
          <w:tcPr>
            <w:tcW w:w="468" w:type="pct"/>
            <w:hideMark/>
          </w:tcPr>
          <w:p w14:paraId="788C3CFD"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0.52</w:t>
            </w:r>
            <w:r w:rsidRPr="00AD2EF4">
              <w:rPr>
                <w:rFonts w:ascii="Times New Roman" w:eastAsia="Times New Roman" w:hAnsi="Times New Roman" w:cs="Times New Roman"/>
                <w:sz w:val="18"/>
                <w:szCs w:val="18"/>
                <w:vertAlign w:val="superscript"/>
                <w:lang w:eastAsia="zh-CN"/>
              </w:rPr>
              <w:t>a</w:t>
            </w:r>
          </w:p>
        </w:tc>
        <w:tc>
          <w:tcPr>
            <w:tcW w:w="547" w:type="pct"/>
            <w:hideMark/>
          </w:tcPr>
          <w:p w14:paraId="370CAE19"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0.45</w:t>
            </w:r>
            <w:r w:rsidRPr="00AD2EF4">
              <w:rPr>
                <w:rFonts w:ascii="Times New Roman" w:eastAsia="Times New Roman" w:hAnsi="Times New Roman" w:cs="Times New Roman"/>
                <w:sz w:val="18"/>
                <w:szCs w:val="18"/>
                <w:vertAlign w:val="superscript"/>
                <w:lang w:eastAsia="zh-CN"/>
              </w:rPr>
              <w:t>a</w:t>
            </w:r>
          </w:p>
        </w:tc>
        <w:tc>
          <w:tcPr>
            <w:tcW w:w="582" w:type="pct"/>
            <w:hideMark/>
          </w:tcPr>
          <w:p w14:paraId="7C7FB60B"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0.46</w:t>
            </w:r>
            <w:r w:rsidRPr="00AD2EF4">
              <w:rPr>
                <w:rFonts w:ascii="Times New Roman" w:eastAsia="Times New Roman" w:hAnsi="Times New Roman" w:cs="Times New Roman"/>
                <w:sz w:val="18"/>
                <w:szCs w:val="18"/>
                <w:vertAlign w:val="superscript"/>
                <w:lang w:eastAsia="zh-CN"/>
              </w:rPr>
              <w:t>a</w:t>
            </w:r>
          </w:p>
        </w:tc>
        <w:tc>
          <w:tcPr>
            <w:tcW w:w="445" w:type="pct"/>
            <w:hideMark/>
          </w:tcPr>
          <w:p w14:paraId="4A77B058"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0.50</w:t>
            </w:r>
            <w:r w:rsidRPr="00AD2EF4">
              <w:rPr>
                <w:rFonts w:ascii="Times New Roman" w:eastAsia="Times New Roman" w:hAnsi="Times New Roman" w:cs="Times New Roman"/>
                <w:sz w:val="18"/>
                <w:szCs w:val="18"/>
                <w:vertAlign w:val="superscript"/>
                <w:lang w:eastAsia="zh-CN"/>
              </w:rPr>
              <w:t>a</w:t>
            </w:r>
          </w:p>
        </w:tc>
        <w:tc>
          <w:tcPr>
            <w:tcW w:w="541" w:type="pct"/>
            <w:hideMark/>
          </w:tcPr>
          <w:p w14:paraId="6CB4EC9E"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0.56</w:t>
            </w:r>
            <w:r w:rsidRPr="00AD2EF4">
              <w:rPr>
                <w:rFonts w:ascii="Times New Roman" w:eastAsia="Times New Roman" w:hAnsi="Times New Roman" w:cs="Times New Roman"/>
                <w:sz w:val="18"/>
                <w:szCs w:val="18"/>
                <w:vertAlign w:val="superscript"/>
                <w:lang w:eastAsia="zh-CN"/>
              </w:rPr>
              <w:t>a</w:t>
            </w:r>
          </w:p>
        </w:tc>
        <w:tc>
          <w:tcPr>
            <w:tcW w:w="481" w:type="pct"/>
            <w:hideMark/>
          </w:tcPr>
          <w:p w14:paraId="73E662A1"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0.50</w:t>
            </w:r>
            <w:r w:rsidRPr="00AD2EF4">
              <w:rPr>
                <w:rFonts w:ascii="Times New Roman" w:eastAsia="Times New Roman" w:hAnsi="Times New Roman" w:cs="Times New Roman"/>
                <w:sz w:val="18"/>
                <w:szCs w:val="18"/>
                <w:vertAlign w:val="superscript"/>
                <w:lang w:eastAsia="zh-CN"/>
              </w:rPr>
              <w:t>a</w:t>
            </w:r>
          </w:p>
        </w:tc>
        <w:tc>
          <w:tcPr>
            <w:tcW w:w="448" w:type="pct"/>
            <w:hideMark/>
          </w:tcPr>
          <w:p w14:paraId="6862B6CB"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0.55</w:t>
            </w:r>
            <w:r w:rsidRPr="00AD2EF4">
              <w:rPr>
                <w:rFonts w:ascii="Times New Roman" w:eastAsia="Times New Roman" w:hAnsi="Times New Roman" w:cs="Times New Roman"/>
                <w:sz w:val="18"/>
                <w:szCs w:val="18"/>
                <w:vertAlign w:val="superscript"/>
                <w:lang w:eastAsia="zh-CN"/>
              </w:rPr>
              <w:t>a</w:t>
            </w:r>
          </w:p>
        </w:tc>
      </w:tr>
      <w:tr w:rsidR="00BE32AE" w:rsidRPr="00017DF9" w14:paraId="6661C6D6" w14:textId="77777777" w:rsidTr="00F46EF4">
        <w:trPr>
          <w:trHeight w:val="113"/>
        </w:trPr>
        <w:tc>
          <w:tcPr>
            <w:tcW w:w="1488" w:type="pct"/>
            <w:hideMark/>
          </w:tcPr>
          <w:p w14:paraId="07F22C68" w14:textId="77777777" w:rsidR="00017DF9" w:rsidRPr="00F46EF4" w:rsidRDefault="00017DF9" w:rsidP="00017DF9">
            <w:pPr>
              <w:widowControl w:val="0"/>
              <w:suppressAutoHyphens/>
              <w:rPr>
                <w:rFonts w:ascii="Times New Roman" w:eastAsia="Times New Roman" w:hAnsi="Times New Roman" w:cs="Times New Roman"/>
                <w:sz w:val="18"/>
                <w:szCs w:val="18"/>
                <w:lang w:eastAsia="zh-CN"/>
              </w:rPr>
            </w:pPr>
            <w:r w:rsidRPr="00F46EF4">
              <w:rPr>
                <w:rFonts w:ascii="Times New Roman" w:eastAsia="Times New Roman" w:hAnsi="Times New Roman" w:cs="Times New Roman"/>
                <w:sz w:val="18"/>
                <w:szCs w:val="18"/>
                <w:lang w:eastAsia="zh-CN"/>
              </w:rPr>
              <w:t>Sucrose (g/L)</w:t>
            </w:r>
          </w:p>
        </w:tc>
        <w:tc>
          <w:tcPr>
            <w:tcW w:w="468" w:type="pct"/>
            <w:hideMark/>
          </w:tcPr>
          <w:p w14:paraId="709E4867"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16.86</w:t>
            </w:r>
            <w:r w:rsidRPr="00AD2EF4">
              <w:rPr>
                <w:rFonts w:ascii="Times New Roman" w:eastAsia="Times New Roman" w:hAnsi="Times New Roman" w:cs="Times New Roman"/>
                <w:sz w:val="18"/>
                <w:szCs w:val="18"/>
                <w:vertAlign w:val="superscript"/>
                <w:lang w:eastAsia="zh-CN"/>
              </w:rPr>
              <w:t>a</w:t>
            </w:r>
          </w:p>
        </w:tc>
        <w:tc>
          <w:tcPr>
            <w:tcW w:w="547" w:type="pct"/>
            <w:hideMark/>
          </w:tcPr>
          <w:p w14:paraId="034C8139"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17.04</w:t>
            </w:r>
            <w:r w:rsidRPr="00AD2EF4">
              <w:rPr>
                <w:rFonts w:ascii="Times New Roman" w:eastAsia="Times New Roman" w:hAnsi="Times New Roman" w:cs="Times New Roman"/>
                <w:sz w:val="18"/>
                <w:szCs w:val="18"/>
                <w:vertAlign w:val="superscript"/>
                <w:lang w:eastAsia="zh-CN"/>
              </w:rPr>
              <w:t>a</w:t>
            </w:r>
          </w:p>
        </w:tc>
        <w:tc>
          <w:tcPr>
            <w:tcW w:w="582" w:type="pct"/>
            <w:hideMark/>
          </w:tcPr>
          <w:p w14:paraId="2906071B"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16.06</w:t>
            </w:r>
            <w:r w:rsidRPr="00AD2EF4">
              <w:rPr>
                <w:rFonts w:ascii="Times New Roman" w:eastAsia="Times New Roman" w:hAnsi="Times New Roman" w:cs="Times New Roman"/>
                <w:sz w:val="18"/>
                <w:szCs w:val="18"/>
                <w:vertAlign w:val="superscript"/>
                <w:lang w:eastAsia="zh-CN"/>
              </w:rPr>
              <w:t>c</w:t>
            </w:r>
          </w:p>
        </w:tc>
        <w:tc>
          <w:tcPr>
            <w:tcW w:w="445" w:type="pct"/>
            <w:hideMark/>
          </w:tcPr>
          <w:p w14:paraId="674B4E68"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16.02</w:t>
            </w:r>
            <w:r w:rsidRPr="00AD2EF4">
              <w:rPr>
                <w:rFonts w:ascii="Times New Roman" w:eastAsia="Times New Roman" w:hAnsi="Times New Roman" w:cs="Times New Roman"/>
                <w:sz w:val="18"/>
                <w:szCs w:val="18"/>
                <w:vertAlign w:val="superscript"/>
                <w:lang w:eastAsia="zh-CN"/>
              </w:rPr>
              <w:t>c</w:t>
            </w:r>
          </w:p>
        </w:tc>
        <w:tc>
          <w:tcPr>
            <w:tcW w:w="541" w:type="pct"/>
            <w:hideMark/>
          </w:tcPr>
          <w:p w14:paraId="4F0BD415"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15.85</w:t>
            </w:r>
            <w:r w:rsidRPr="00AD2EF4">
              <w:rPr>
                <w:rFonts w:ascii="Times New Roman" w:eastAsia="Times New Roman" w:hAnsi="Times New Roman" w:cs="Times New Roman"/>
                <w:sz w:val="18"/>
                <w:szCs w:val="18"/>
                <w:vertAlign w:val="superscript"/>
                <w:lang w:eastAsia="zh-CN"/>
              </w:rPr>
              <w:t>c</w:t>
            </w:r>
          </w:p>
        </w:tc>
        <w:tc>
          <w:tcPr>
            <w:tcW w:w="481" w:type="pct"/>
            <w:hideMark/>
          </w:tcPr>
          <w:p w14:paraId="13D3FD7A"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16.47</w:t>
            </w:r>
            <w:r w:rsidRPr="00AD2EF4">
              <w:rPr>
                <w:rFonts w:ascii="Times New Roman" w:eastAsia="Times New Roman" w:hAnsi="Times New Roman" w:cs="Times New Roman"/>
                <w:sz w:val="18"/>
                <w:szCs w:val="18"/>
                <w:vertAlign w:val="superscript"/>
                <w:lang w:eastAsia="zh-CN"/>
              </w:rPr>
              <w:t>b</w:t>
            </w:r>
          </w:p>
        </w:tc>
        <w:tc>
          <w:tcPr>
            <w:tcW w:w="448" w:type="pct"/>
            <w:hideMark/>
          </w:tcPr>
          <w:p w14:paraId="46AFEE9D"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16.84</w:t>
            </w:r>
            <w:r w:rsidRPr="00AD2EF4">
              <w:rPr>
                <w:rFonts w:ascii="Times New Roman" w:eastAsia="Times New Roman" w:hAnsi="Times New Roman" w:cs="Times New Roman"/>
                <w:sz w:val="18"/>
                <w:szCs w:val="18"/>
                <w:vertAlign w:val="superscript"/>
                <w:lang w:eastAsia="zh-CN"/>
              </w:rPr>
              <w:t>a</w:t>
            </w:r>
          </w:p>
        </w:tc>
      </w:tr>
      <w:tr w:rsidR="00BE32AE" w:rsidRPr="00017DF9" w14:paraId="1E28D821" w14:textId="77777777" w:rsidTr="00F46EF4">
        <w:trPr>
          <w:trHeight w:val="113"/>
        </w:trPr>
        <w:tc>
          <w:tcPr>
            <w:tcW w:w="1488" w:type="pct"/>
            <w:hideMark/>
          </w:tcPr>
          <w:p w14:paraId="5015FCB9" w14:textId="77777777" w:rsidR="00017DF9" w:rsidRPr="00F46EF4" w:rsidRDefault="00017DF9" w:rsidP="00017DF9">
            <w:pPr>
              <w:widowControl w:val="0"/>
              <w:suppressAutoHyphens/>
              <w:rPr>
                <w:rFonts w:ascii="Times New Roman" w:eastAsia="Times New Roman" w:hAnsi="Times New Roman" w:cs="Times New Roman"/>
                <w:sz w:val="18"/>
                <w:szCs w:val="18"/>
                <w:lang w:val="en-US" w:eastAsia="zh-CN"/>
              </w:rPr>
            </w:pPr>
            <w:r w:rsidRPr="00F46EF4">
              <w:rPr>
                <w:rFonts w:ascii="Times New Roman" w:eastAsia="Times New Roman" w:hAnsi="Times New Roman" w:cs="Times New Roman"/>
                <w:sz w:val="18"/>
                <w:szCs w:val="18"/>
                <w:lang w:val="en-US" w:eastAsia="zh-CN"/>
              </w:rPr>
              <w:t>Total Free Amino Acid (mg/L)</w:t>
            </w:r>
          </w:p>
        </w:tc>
        <w:tc>
          <w:tcPr>
            <w:tcW w:w="468" w:type="pct"/>
            <w:hideMark/>
          </w:tcPr>
          <w:p w14:paraId="768D1E25"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159.00</w:t>
            </w:r>
            <w:r w:rsidRPr="00AD2EF4">
              <w:rPr>
                <w:rFonts w:ascii="Times New Roman" w:eastAsia="Times New Roman" w:hAnsi="Times New Roman" w:cs="Times New Roman"/>
                <w:sz w:val="18"/>
                <w:szCs w:val="18"/>
                <w:vertAlign w:val="superscript"/>
                <w:lang w:eastAsia="zh-CN"/>
              </w:rPr>
              <w:t>a</w:t>
            </w:r>
          </w:p>
        </w:tc>
        <w:tc>
          <w:tcPr>
            <w:tcW w:w="547" w:type="pct"/>
            <w:hideMark/>
          </w:tcPr>
          <w:p w14:paraId="1ECA6296"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76,00</w:t>
            </w:r>
            <w:r w:rsidRPr="00AD2EF4">
              <w:rPr>
                <w:rFonts w:ascii="Times New Roman" w:eastAsia="Times New Roman" w:hAnsi="Times New Roman" w:cs="Times New Roman"/>
                <w:sz w:val="18"/>
                <w:szCs w:val="18"/>
                <w:vertAlign w:val="superscript"/>
                <w:lang w:eastAsia="zh-CN"/>
              </w:rPr>
              <w:t>c</w:t>
            </w:r>
          </w:p>
        </w:tc>
        <w:tc>
          <w:tcPr>
            <w:tcW w:w="582" w:type="pct"/>
            <w:hideMark/>
          </w:tcPr>
          <w:p w14:paraId="5534D2C2"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113.00</w:t>
            </w:r>
            <w:r w:rsidRPr="00AD2EF4">
              <w:rPr>
                <w:rFonts w:ascii="Times New Roman" w:eastAsia="Times New Roman" w:hAnsi="Times New Roman" w:cs="Times New Roman"/>
                <w:sz w:val="18"/>
                <w:szCs w:val="18"/>
                <w:vertAlign w:val="superscript"/>
                <w:lang w:eastAsia="zh-CN"/>
              </w:rPr>
              <w:t>b</w:t>
            </w:r>
          </w:p>
        </w:tc>
        <w:tc>
          <w:tcPr>
            <w:tcW w:w="445" w:type="pct"/>
            <w:hideMark/>
          </w:tcPr>
          <w:p w14:paraId="66863424"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159.00</w:t>
            </w:r>
            <w:r w:rsidRPr="00AD2EF4">
              <w:rPr>
                <w:rFonts w:ascii="Times New Roman" w:eastAsia="Times New Roman" w:hAnsi="Times New Roman" w:cs="Times New Roman"/>
                <w:sz w:val="18"/>
                <w:szCs w:val="18"/>
                <w:vertAlign w:val="superscript"/>
                <w:lang w:eastAsia="zh-CN"/>
              </w:rPr>
              <w:t>a</w:t>
            </w:r>
          </w:p>
        </w:tc>
        <w:tc>
          <w:tcPr>
            <w:tcW w:w="541" w:type="pct"/>
            <w:hideMark/>
          </w:tcPr>
          <w:p w14:paraId="458B36D9"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112.00</w:t>
            </w:r>
            <w:r w:rsidRPr="00AD2EF4">
              <w:rPr>
                <w:rFonts w:ascii="Times New Roman" w:eastAsia="Times New Roman" w:hAnsi="Times New Roman" w:cs="Times New Roman"/>
                <w:sz w:val="18"/>
                <w:szCs w:val="18"/>
                <w:vertAlign w:val="superscript"/>
                <w:lang w:eastAsia="zh-CN"/>
              </w:rPr>
              <w:t>b</w:t>
            </w:r>
          </w:p>
        </w:tc>
        <w:tc>
          <w:tcPr>
            <w:tcW w:w="481" w:type="pct"/>
            <w:hideMark/>
          </w:tcPr>
          <w:p w14:paraId="08C400A5"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123.00</w:t>
            </w:r>
            <w:r w:rsidRPr="00AD2EF4">
              <w:rPr>
                <w:rFonts w:ascii="Times New Roman" w:eastAsia="Times New Roman" w:hAnsi="Times New Roman" w:cs="Times New Roman"/>
                <w:sz w:val="18"/>
                <w:szCs w:val="18"/>
                <w:vertAlign w:val="superscript"/>
                <w:lang w:eastAsia="zh-CN"/>
              </w:rPr>
              <w:t>b</w:t>
            </w:r>
          </w:p>
        </w:tc>
        <w:tc>
          <w:tcPr>
            <w:tcW w:w="448" w:type="pct"/>
            <w:hideMark/>
          </w:tcPr>
          <w:p w14:paraId="62597D4D"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156.00</w:t>
            </w:r>
            <w:r w:rsidRPr="00AD2EF4">
              <w:rPr>
                <w:rFonts w:ascii="Times New Roman" w:eastAsia="Times New Roman" w:hAnsi="Times New Roman" w:cs="Times New Roman"/>
                <w:sz w:val="18"/>
                <w:szCs w:val="18"/>
                <w:vertAlign w:val="superscript"/>
                <w:lang w:eastAsia="zh-CN"/>
              </w:rPr>
              <w:t>a</w:t>
            </w:r>
          </w:p>
        </w:tc>
      </w:tr>
      <w:tr w:rsidR="00BE32AE" w:rsidRPr="00017DF9" w14:paraId="013B7208" w14:textId="77777777" w:rsidTr="00F46EF4">
        <w:trPr>
          <w:trHeight w:val="113"/>
        </w:trPr>
        <w:tc>
          <w:tcPr>
            <w:tcW w:w="1488" w:type="pct"/>
            <w:hideMark/>
          </w:tcPr>
          <w:p w14:paraId="1FF825B5" w14:textId="77777777" w:rsidR="00017DF9" w:rsidRPr="00F46EF4" w:rsidRDefault="00017DF9" w:rsidP="00017DF9">
            <w:pPr>
              <w:widowControl w:val="0"/>
              <w:suppressAutoHyphens/>
              <w:rPr>
                <w:rFonts w:ascii="Times New Roman" w:eastAsia="Times New Roman" w:hAnsi="Times New Roman" w:cs="Times New Roman"/>
                <w:sz w:val="18"/>
                <w:szCs w:val="18"/>
                <w:lang w:eastAsia="zh-CN"/>
              </w:rPr>
            </w:pPr>
            <w:r w:rsidRPr="00F46EF4">
              <w:rPr>
                <w:rFonts w:ascii="Times New Roman" w:eastAsia="Times New Roman" w:hAnsi="Times New Roman" w:cs="Times New Roman"/>
                <w:sz w:val="18"/>
                <w:szCs w:val="18"/>
                <w:lang w:eastAsia="zh-CN"/>
              </w:rPr>
              <w:t>WHC (%)</w:t>
            </w:r>
          </w:p>
        </w:tc>
        <w:tc>
          <w:tcPr>
            <w:tcW w:w="468" w:type="pct"/>
            <w:hideMark/>
          </w:tcPr>
          <w:p w14:paraId="0DCB61AE"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82.26</w:t>
            </w:r>
            <w:r w:rsidRPr="00AD2EF4">
              <w:rPr>
                <w:rFonts w:ascii="Times New Roman" w:eastAsia="Times New Roman" w:hAnsi="Times New Roman" w:cs="Times New Roman"/>
                <w:sz w:val="18"/>
                <w:szCs w:val="18"/>
                <w:vertAlign w:val="superscript"/>
                <w:lang w:eastAsia="zh-CN"/>
              </w:rPr>
              <w:t>c</w:t>
            </w:r>
          </w:p>
        </w:tc>
        <w:tc>
          <w:tcPr>
            <w:tcW w:w="547" w:type="pct"/>
            <w:hideMark/>
          </w:tcPr>
          <w:p w14:paraId="4E6F0A48"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85.82</w:t>
            </w:r>
            <w:r w:rsidRPr="00AD2EF4">
              <w:rPr>
                <w:rFonts w:ascii="Times New Roman" w:eastAsia="Times New Roman" w:hAnsi="Times New Roman" w:cs="Times New Roman"/>
                <w:sz w:val="18"/>
                <w:szCs w:val="18"/>
                <w:vertAlign w:val="superscript"/>
                <w:lang w:eastAsia="zh-CN"/>
              </w:rPr>
              <w:t>c</w:t>
            </w:r>
          </w:p>
        </w:tc>
        <w:tc>
          <w:tcPr>
            <w:tcW w:w="582" w:type="pct"/>
            <w:hideMark/>
          </w:tcPr>
          <w:p w14:paraId="14EA3D3B"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93.88</w:t>
            </w:r>
            <w:r w:rsidRPr="00AD2EF4">
              <w:rPr>
                <w:rFonts w:ascii="Times New Roman" w:eastAsia="Times New Roman" w:hAnsi="Times New Roman" w:cs="Times New Roman"/>
                <w:sz w:val="18"/>
                <w:szCs w:val="18"/>
                <w:vertAlign w:val="superscript"/>
                <w:lang w:eastAsia="zh-CN"/>
              </w:rPr>
              <w:t>a</w:t>
            </w:r>
          </w:p>
        </w:tc>
        <w:tc>
          <w:tcPr>
            <w:tcW w:w="445" w:type="pct"/>
            <w:hideMark/>
          </w:tcPr>
          <w:p w14:paraId="793BC870"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90.59</w:t>
            </w:r>
            <w:r w:rsidRPr="00AD2EF4">
              <w:rPr>
                <w:rFonts w:ascii="Times New Roman" w:eastAsia="Times New Roman" w:hAnsi="Times New Roman" w:cs="Times New Roman"/>
                <w:sz w:val="18"/>
                <w:szCs w:val="18"/>
                <w:vertAlign w:val="superscript"/>
                <w:lang w:eastAsia="zh-CN"/>
              </w:rPr>
              <w:t>b</w:t>
            </w:r>
          </w:p>
        </w:tc>
        <w:tc>
          <w:tcPr>
            <w:tcW w:w="541" w:type="pct"/>
            <w:hideMark/>
          </w:tcPr>
          <w:p w14:paraId="05855FE3"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91.20</w:t>
            </w:r>
            <w:r w:rsidRPr="00AD2EF4">
              <w:rPr>
                <w:rFonts w:ascii="Times New Roman" w:eastAsia="Times New Roman" w:hAnsi="Times New Roman" w:cs="Times New Roman"/>
                <w:sz w:val="18"/>
                <w:szCs w:val="18"/>
                <w:vertAlign w:val="superscript"/>
                <w:lang w:eastAsia="zh-CN"/>
              </w:rPr>
              <w:t>b</w:t>
            </w:r>
          </w:p>
        </w:tc>
        <w:tc>
          <w:tcPr>
            <w:tcW w:w="481" w:type="pct"/>
            <w:hideMark/>
          </w:tcPr>
          <w:p w14:paraId="68BC29DB"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84.41</w:t>
            </w:r>
            <w:r w:rsidRPr="00AD2EF4">
              <w:rPr>
                <w:rFonts w:ascii="Times New Roman" w:eastAsia="Times New Roman" w:hAnsi="Times New Roman" w:cs="Times New Roman"/>
                <w:sz w:val="18"/>
                <w:szCs w:val="18"/>
                <w:vertAlign w:val="superscript"/>
                <w:lang w:eastAsia="zh-CN"/>
              </w:rPr>
              <w:t>c</w:t>
            </w:r>
          </w:p>
        </w:tc>
        <w:tc>
          <w:tcPr>
            <w:tcW w:w="448" w:type="pct"/>
            <w:hideMark/>
          </w:tcPr>
          <w:p w14:paraId="159E9EB6"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84.16</w:t>
            </w:r>
            <w:r w:rsidRPr="00AD2EF4">
              <w:rPr>
                <w:rFonts w:ascii="Times New Roman" w:eastAsia="Times New Roman" w:hAnsi="Times New Roman" w:cs="Times New Roman"/>
                <w:sz w:val="18"/>
                <w:szCs w:val="18"/>
                <w:vertAlign w:val="superscript"/>
                <w:lang w:eastAsia="zh-CN"/>
              </w:rPr>
              <w:t>c</w:t>
            </w:r>
          </w:p>
        </w:tc>
      </w:tr>
      <w:tr w:rsidR="00BE32AE" w:rsidRPr="00017DF9" w14:paraId="3303967B" w14:textId="77777777" w:rsidTr="00F46EF4">
        <w:trPr>
          <w:trHeight w:val="113"/>
        </w:trPr>
        <w:tc>
          <w:tcPr>
            <w:tcW w:w="1488" w:type="pct"/>
            <w:hideMark/>
          </w:tcPr>
          <w:p w14:paraId="60923C13" w14:textId="77777777" w:rsidR="00017DF9" w:rsidRPr="00F46EF4" w:rsidRDefault="00017DF9" w:rsidP="00017DF9">
            <w:pPr>
              <w:widowControl w:val="0"/>
              <w:suppressAutoHyphens/>
              <w:rPr>
                <w:rFonts w:ascii="Times New Roman" w:eastAsia="Times New Roman" w:hAnsi="Times New Roman" w:cs="Times New Roman"/>
                <w:sz w:val="18"/>
                <w:szCs w:val="18"/>
                <w:lang w:eastAsia="zh-CN"/>
              </w:rPr>
            </w:pPr>
            <w:r w:rsidRPr="00F46EF4">
              <w:rPr>
                <w:rFonts w:ascii="Times New Roman" w:eastAsia="Times New Roman" w:hAnsi="Times New Roman" w:cs="Times New Roman"/>
                <w:sz w:val="18"/>
                <w:szCs w:val="18"/>
                <w:lang w:eastAsia="zh-CN"/>
              </w:rPr>
              <w:t>Viscosity (mPa x s)</w:t>
            </w:r>
          </w:p>
        </w:tc>
        <w:tc>
          <w:tcPr>
            <w:tcW w:w="468" w:type="pct"/>
            <w:hideMark/>
          </w:tcPr>
          <w:p w14:paraId="65179452"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8180.00</w:t>
            </w:r>
            <w:r w:rsidRPr="00AD2EF4">
              <w:rPr>
                <w:rFonts w:ascii="Times New Roman" w:eastAsia="Times New Roman" w:hAnsi="Times New Roman" w:cs="Times New Roman"/>
                <w:sz w:val="18"/>
                <w:szCs w:val="18"/>
                <w:vertAlign w:val="superscript"/>
                <w:lang w:eastAsia="zh-CN"/>
              </w:rPr>
              <w:t>d</w:t>
            </w:r>
          </w:p>
        </w:tc>
        <w:tc>
          <w:tcPr>
            <w:tcW w:w="547" w:type="pct"/>
            <w:hideMark/>
          </w:tcPr>
          <w:p w14:paraId="54A1F6EA"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12760.00</w:t>
            </w:r>
            <w:r w:rsidRPr="00AD2EF4">
              <w:rPr>
                <w:rFonts w:ascii="Times New Roman" w:eastAsia="Times New Roman" w:hAnsi="Times New Roman" w:cs="Times New Roman"/>
                <w:sz w:val="18"/>
                <w:szCs w:val="18"/>
                <w:vertAlign w:val="superscript"/>
                <w:lang w:eastAsia="zh-CN"/>
              </w:rPr>
              <w:t>b</w:t>
            </w:r>
          </w:p>
        </w:tc>
        <w:tc>
          <w:tcPr>
            <w:tcW w:w="582" w:type="pct"/>
            <w:hideMark/>
          </w:tcPr>
          <w:p w14:paraId="648A42C7"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9920,00</w:t>
            </w:r>
            <w:r w:rsidRPr="00AD2EF4">
              <w:rPr>
                <w:rFonts w:ascii="Times New Roman" w:eastAsia="Times New Roman" w:hAnsi="Times New Roman" w:cs="Times New Roman"/>
                <w:sz w:val="18"/>
                <w:szCs w:val="18"/>
                <w:vertAlign w:val="superscript"/>
                <w:lang w:eastAsia="zh-CN"/>
              </w:rPr>
              <w:t>c</w:t>
            </w:r>
          </w:p>
        </w:tc>
        <w:tc>
          <w:tcPr>
            <w:tcW w:w="445" w:type="pct"/>
            <w:hideMark/>
          </w:tcPr>
          <w:p w14:paraId="2730A8FB"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9720.00</w:t>
            </w:r>
            <w:r w:rsidRPr="00AD2EF4">
              <w:rPr>
                <w:rFonts w:ascii="Times New Roman" w:eastAsia="Times New Roman" w:hAnsi="Times New Roman" w:cs="Times New Roman"/>
                <w:sz w:val="18"/>
                <w:szCs w:val="18"/>
                <w:vertAlign w:val="superscript"/>
                <w:lang w:eastAsia="zh-CN"/>
              </w:rPr>
              <w:t>c</w:t>
            </w:r>
          </w:p>
        </w:tc>
        <w:tc>
          <w:tcPr>
            <w:tcW w:w="541" w:type="pct"/>
            <w:hideMark/>
          </w:tcPr>
          <w:p w14:paraId="10CF731D"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9770.00</w:t>
            </w:r>
            <w:r w:rsidRPr="00AD2EF4">
              <w:rPr>
                <w:rFonts w:ascii="Times New Roman" w:eastAsia="Times New Roman" w:hAnsi="Times New Roman" w:cs="Times New Roman"/>
                <w:sz w:val="18"/>
                <w:szCs w:val="18"/>
                <w:vertAlign w:val="superscript"/>
                <w:lang w:eastAsia="zh-CN"/>
              </w:rPr>
              <w:t>c</w:t>
            </w:r>
          </w:p>
        </w:tc>
        <w:tc>
          <w:tcPr>
            <w:tcW w:w="481" w:type="pct"/>
            <w:hideMark/>
          </w:tcPr>
          <w:p w14:paraId="017FCF6B"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9800.00</w:t>
            </w:r>
            <w:r w:rsidRPr="00AD2EF4">
              <w:rPr>
                <w:rFonts w:ascii="Times New Roman" w:eastAsia="Times New Roman" w:hAnsi="Times New Roman" w:cs="Times New Roman"/>
                <w:sz w:val="18"/>
                <w:szCs w:val="18"/>
                <w:vertAlign w:val="superscript"/>
                <w:lang w:eastAsia="zh-CN"/>
              </w:rPr>
              <w:t>c</w:t>
            </w:r>
          </w:p>
        </w:tc>
        <w:tc>
          <w:tcPr>
            <w:tcW w:w="448" w:type="pct"/>
            <w:hideMark/>
          </w:tcPr>
          <w:p w14:paraId="1F44F1F9"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12020.00</w:t>
            </w:r>
            <w:r w:rsidRPr="00AD2EF4">
              <w:rPr>
                <w:rFonts w:ascii="Times New Roman" w:eastAsia="Times New Roman" w:hAnsi="Times New Roman" w:cs="Times New Roman"/>
                <w:sz w:val="18"/>
                <w:szCs w:val="18"/>
                <w:vertAlign w:val="superscript"/>
                <w:lang w:eastAsia="zh-CN"/>
              </w:rPr>
              <w:t>b</w:t>
            </w:r>
          </w:p>
        </w:tc>
      </w:tr>
      <w:tr w:rsidR="00BE32AE" w:rsidRPr="00017DF9" w14:paraId="55FC5235" w14:textId="77777777" w:rsidTr="00F46EF4">
        <w:trPr>
          <w:trHeight w:val="113"/>
        </w:trPr>
        <w:tc>
          <w:tcPr>
            <w:tcW w:w="1488" w:type="pct"/>
            <w:hideMark/>
          </w:tcPr>
          <w:p w14:paraId="2BB0B46E" w14:textId="77777777" w:rsidR="00017DF9" w:rsidRPr="00F46EF4" w:rsidRDefault="00017DF9" w:rsidP="00017DF9">
            <w:pPr>
              <w:widowControl w:val="0"/>
              <w:suppressAutoHyphens/>
              <w:rPr>
                <w:rFonts w:ascii="Times New Roman" w:eastAsia="Times New Roman" w:hAnsi="Times New Roman" w:cs="Times New Roman"/>
                <w:sz w:val="18"/>
                <w:szCs w:val="18"/>
                <w:lang w:eastAsia="zh-CN"/>
              </w:rPr>
            </w:pPr>
            <w:r w:rsidRPr="00F46EF4">
              <w:rPr>
                <w:rFonts w:ascii="Times New Roman" w:eastAsia="Times New Roman" w:hAnsi="Times New Roman" w:cs="Times New Roman"/>
                <w:sz w:val="18"/>
                <w:szCs w:val="18"/>
                <w:lang w:eastAsia="zh-CN"/>
              </w:rPr>
              <w:t>Radical scavenging activity</w:t>
            </w:r>
          </w:p>
        </w:tc>
        <w:tc>
          <w:tcPr>
            <w:tcW w:w="468" w:type="pct"/>
            <w:hideMark/>
          </w:tcPr>
          <w:p w14:paraId="3506A396"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81.96</w:t>
            </w:r>
            <w:r w:rsidRPr="00AD2EF4">
              <w:rPr>
                <w:rFonts w:ascii="Times New Roman" w:eastAsia="Times New Roman" w:hAnsi="Times New Roman" w:cs="Times New Roman"/>
                <w:sz w:val="18"/>
                <w:szCs w:val="18"/>
                <w:vertAlign w:val="superscript"/>
                <w:lang w:eastAsia="zh-CN"/>
              </w:rPr>
              <w:t>a</w:t>
            </w:r>
          </w:p>
        </w:tc>
        <w:tc>
          <w:tcPr>
            <w:tcW w:w="547" w:type="pct"/>
            <w:hideMark/>
          </w:tcPr>
          <w:p w14:paraId="5ABE757D"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81.08</w:t>
            </w:r>
            <w:r w:rsidRPr="00AD2EF4">
              <w:rPr>
                <w:rFonts w:ascii="Times New Roman" w:eastAsia="Times New Roman" w:hAnsi="Times New Roman" w:cs="Times New Roman"/>
                <w:sz w:val="18"/>
                <w:szCs w:val="18"/>
                <w:vertAlign w:val="superscript"/>
                <w:lang w:eastAsia="zh-CN"/>
              </w:rPr>
              <w:t>a</w:t>
            </w:r>
          </w:p>
        </w:tc>
        <w:tc>
          <w:tcPr>
            <w:tcW w:w="582" w:type="pct"/>
            <w:hideMark/>
          </w:tcPr>
          <w:p w14:paraId="57AE2340"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82.23</w:t>
            </w:r>
            <w:r w:rsidRPr="00AD2EF4">
              <w:rPr>
                <w:rFonts w:ascii="Times New Roman" w:eastAsia="Times New Roman" w:hAnsi="Times New Roman" w:cs="Times New Roman"/>
                <w:sz w:val="18"/>
                <w:szCs w:val="18"/>
                <w:vertAlign w:val="superscript"/>
                <w:lang w:eastAsia="zh-CN"/>
              </w:rPr>
              <w:t>a</w:t>
            </w:r>
          </w:p>
        </w:tc>
        <w:tc>
          <w:tcPr>
            <w:tcW w:w="445" w:type="pct"/>
            <w:hideMark/>
          </w:tcPr>
          <w:p w14:paraId="4E8B2085"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81.62</w:t>
            </w:r>
            <w:r w:rsidRPr="00AD2EF4">
              <w:rPr>
                <w:rFonts w:ascii="Times New Roman" w:eastAsia="Times New Roman" w:hAnsi="Times New Roman" w:cs="Times New Roman"/>
                <w:sz w:val="18"/>
                <w:szCs w:val="18"/>
                <w:vertAlign w:val="superscript"/>
                <w:lang w:eastAsia="zh-CN"/>
              </w:rPr>
              <w:t>a</w:t>
            </w:r>
          </w:p>
        </w:tc>
        <w:tc>
          <w:tcPr>
            <w:tcW w:w="541" w:type="pct"/>
            <w:hideMark/>
          </w:tcPr>
          <w:p w14:paraId="4A6B7917"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82.90</w:t>
            </w:r>
            <w:r w:rsidRPr="00AD2EF4">
              <w:rPr>
                <w:rFonts w:ascii="Times New Roman" w:eastAsia="Times New Roman" w:hAnsi="Times New Roman" w:cs="Times New Roman"/>
                <w:sz w:val="18"/>
                <w:szCs w:val="18"/>
                <w:vertAlign w:val="superscript"/>
                <w:lang w:eastAsia="zh-CN"/>
              </w:rPr>
              <w:t>a</w:t>
            </w:r>
          </w:p>
        </w:tc>
        <w:tc>
          <w:tcPr>
            <w:tcW w:w="481" w:type="pct"/>
            <w:hideMark/>
          </w:tcPr>
          <w:p w14:paraId="18113AFA"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82.67</w:t>
            </w:r>
            <w:r w:rsidRPr="00AD2EF4">
              <w:rPr>
                <w:rFonts w:ascii="Times New Roman" w:eastAsia="Times New Roman" w:hAnsi="Times New Roman" w:cs="Times New Roman"/>
                <w:sz w:val="18"/>
                <w:szCs w:val="18"/>
                <w:vertAlign w:val="superscript"/>
                <w:lang w:eastAsia="zh-CN"/>
              </w:rPr>
              <w:t>a</w:t>
            </w:r>
          </w:p>
        </w:tc>
        <w:tc>
          <w:tcPr>
            <w:tcW w:w="448" w:type="pct"/>
            <w:hideMark/>
          </w:tcPr>
          <w:p w14:paraId="68105791" w14:textId="77777777" w:rsidR="00017DF9" w:rsidRPr="00AD2EF4" w:rsidRDefault="00017DF9" w:rsidP="00017DF9">
            <w:pPr>
              <w:widowControl w:val="0"/>
              <w:suppressAutoHyphens/>
              <w:rPr>
                <w:rFonts w:ascii="Times New Roman" w:eastAsia="Times New Roman" w:hAnsi="Times New Roman" w:cs="Times New Roman"/>
                <w:sz w:val="18"/>
                <w:szCs w:val="18"/>
                <w:lang w:eastAsia="zh-CN"/>
              </w:rPr>
            </w:pPr>
            <w:r w:rsidRPr="00AD2EF4">
              <w:rPr>
                <w:rFonts w:ascii="Times New Roman" w:eastAsia="Times New Roman" w:hAnsi="Times New Roman" w:cs="Times New Roman"/>
                <w:sz w:val="18"/>
                <w:szCs w:val="18"/>
                <w:lang w:eastAsia="zh-CN"/>
              </w:rPr>
              <w:t>83.08</w:t>
            </w:r>
            <w:r w:rsidRPr="00AD2EF4">
              <w:rPr>
                <w:rFonts w:ascii="Times New Roman" w:eastAsia="Times New Roman" w:hAnsi="Times New Roman" w:cs="Times New Roman"/>
                <w:sz w:val="18"/>
                <w:szCs w:val="18"/>
                <w:vertAlign w:val="superscript"/>
                <w:lang w:eastAsia="zh-CN"/>
              </w:rPr>
              <w:t>a</w:t>
            </w:r>
          </w:p>
        </w:tc>
      </w:tr>
    </w:tbl>
    <w:p w14:paraId="4BEA90BF" w14:textId="77777777" w:rsidR="00017DF9" w:rsidRPr="00017DF9" w:rsidRDefault="00017DF9" w:rsidP="00017DF9">
      <w:pPr>
        <w:widowControl w:val="0"/>
        <w:tabs>
          <w:tab w:val="left" w:pos="0"/>
        </w:tabs>
        <w:suppressAutoHyphens/>
        <w:spacing w:after="0" w:line="240" w:lineRule="auto"/>
        <w:jc w:val="both"/>
        <w:rPr>
          <w:rFonts w:ascii="Times New Roman" w:eastAsia="Times New Roman" w:hAnsi="Times New Roman" w:cs="Times New Roman"/>
          <w:sz w:val="18"/>
          <w:szCs w:val="18"/>
          <w:lang w:val="en-GB" w:eastAsia="zh-CN"/>
        </w:rPr>
      </w:pPr>
      <w:r w:rsidRPr="00017DF9">
        <w:rPr>
          <w:rFonts w:ascii="Times New Roman" w:eastAsia="Times New Roman" w:hAnsi="Times New Roman" w:cs="Times New Roman"/>
          <w:sz w:val="18"/>
          <w:szCs w:val="18"/>
          <w:lang w:val="en-GB" w:eastAsia="zh-CN"/>
        </w:rPr>
        <w:t>Nd = not detected</w:t>
      </w:r>
    </w:p>
    <w:p w14:paraId="00BFD2E5" w14:textId="77777777" w:rsidR="00017DF9" w:rsidRPr="00017DF9" w:rsidRDefault="00017DF9" w:rsidP="00017DF9">
      <w:pPr>
        <w:widowControl w:val="0"/>
        <w:tabs>
          <w:tab w:val="left" w:pos="0"/>
        </w:tabs>
        <w:suppressAutoHyphens/>
        <w:spacing w:after="0" w:line="240" w:lineRule="auto"/>
        <w:jc w:val="both"/>
        <w:rPr>
          <w:rFonts w:ascii="Times New Roman" w:eastAsia="Times New Roman" w:hAnsi="Times New Roman" w:cs="Times New Roman"/>
          <w:sz w:val="18"/>
          <w:szCs w:val="18"/>
          <w:lang w:val="en-GB" w:eastAsia="zh-CN"/>
        </w:rPr>
      </w:pPr>
      <w:r w:rsidRPr="00017DF9">
        <w:rPr>
          <w:rFonts w:ascii="Times New Roman" w:eastAsia="Times New Roman" w:hAnsi="Times New Roman" w:cs="Times New Roman"/>
          <w:sz w:val="18"/>
          <w:szCs w:val="18"/>
          <w:vertAlign w:val="superscript"/>
          <w:lang w:val="en-US" w:eastAsia="zh-CN"/>
        </w:rPr>
        <w:t xml:space="preserve">a-d </w:t>
      </w:r>
      <w:r w:rsidRPr="00017DF9">
        <w:rPr>
          <w:rFonts w:ascii="Times New Roman" w:eastAsia="Times New Roman" w:hAnsi="Times New Roman" w:cs="Times New Roman"/>
          <w:sz w:val="18"/>
          <w:szCs w:val="18"/>
          <w:lang w:val="en-US" w:eastAsia="zh-CN"/>
        </w:rPr>
        <w:t>values marked with a different superscript are significantly different (P&lt;0.05)</w:t>
      </w:r>
    </w:p>
    <w:p w14:paraId="5A0A570F" w14:textId="77777777" w:rsidR="00017DF9" w:rsidRPr="00017DF9" w:rsidRDefault="00017DF9" w:rsidP="00017DF9">
      <w:pPr>
        <w:widowControl w:val="0"/>
        <w:tabs>
          <w:tab w:val="left" w:pos="0"/>
        </w:tabs>
        <w:suppressAutoHyphens/>
        <w:spacing w:after="0" w:line="240" w:lineRule="auto"/>
        <w:jc w:val="both"/>
        <w:rPr>
          <w:rFonts w:ascii="Times New Roman" w:eastAsia="Times New Roman" w:hAnsi="Times New Roman" w:cs="Times New Roman"/>
          <w:sz w:val="18"/>
          <w:szCs w:val="18"/>
          <w:lang w:val="en-GB" w:eastAsia="zh-CN"/>
        </w:rPr>
      </w:pPr>
    </w:p>
    <w:p w14:paraId="59BAB94F" w14:textId="4E4A03E2" w:rsidR="00017DF9" w:rsidRPr="00017DF9" w:rsidRDefault="00017DF9" w:rsidP="00017DF9">
      <w:pPr>
        <w:widowControl w:val="0"/>
        <w:tabs>
          <w:tab w:val="left" w:pos="0"/>
        </w:tabs>
        <w:suppressAutoHyphens/>
        <w:spacing w:after="0" w:line="240" w:lineRule="auto"/>
        <w:jc w:val="both"/>
        <w:rPr>
          <w:rFonts w:ascii="Times New Roman" w:eastAsia="Times New Roman" w:hAnsi="Times New Roman" w:cs="Times New Roman"/>
          <w:sz w:val="20"/>
          <w:szCs w:val="20"/>
          <w:lang w:val="en-US" w:eastAsia="zh-CN"/>
        </w:rPr>
      </w:pPr>
      <w:r w:rsidRPr="00017DF9">
        <w:rPr>
          <w:rFonts w:ascii="Times New Roman" w:eastAsia="Times New Roman" w:hAnsi="Times New Roman" w:cs="Times New Roman"/>
          <w:sz w:val="20"/>
          <w:szCs w:val="20"/>
          <w:lang w:val="en-GB" w:eastAsia="zh-CN"/>
        </w:rPr>
        <w:t xml:space="preserve">Glucose concentration significantly decreased in all inoculated samples (-50/70%), except for CA16 (Tab. </w:t>
      </w:r>
      <w:r w:rsidR="007331ED">
        <w:rPr>
          <w:rFonts w:ascii="Times New Roman" w:eastAsia="Times New Roman" w:hAnsi="Times New Roman" w:cs="Times New Roman"/>
          <w:sz w:val="20"/>
          <w:szCs w:val="20"/>
          <w:lang w:val="en-GB" w:eastAsia="zh-CN"/>
        </w:rPr>
        <w:t>3</w:t>
      </w:r>
      <w:r w:rsidRPr="00017DF9">
        <w:rPr>
          <w:rFonts w:ascii="Times New Roman" w:eastAsia="Times New Roman" w:hAnsi="Times New Roman" w:cs="Times New Roman"/>
          <w:sz w:val="20"/>
          <w:szCs w:val="20"/>
          <w:lang w:val="en-GB" w:eastAsia="zh-CN"/>
        </w:rPr>
        <w:t>).</w:t>
      </w:r>
    </w:p>
    <w:p w14:paraId="6B63EF5A" w14:textId="359BBF9F" w:rsidR="00017DF9" w:rsidRPr="00017DF9" w:rsidRDefault="00017DF9" w:rsidP="00017DF9">
      <w:pPr>
        <w:widowControl w:val="0"/>
        <w:tabs>
          <w:tab w:val="left" w:pos="0"/>
        </w:tabs>
        <w:suppressAutoHyphens/>
        <w:spacing w:after="0" w:line="240" w:lineRule="auto"/>
        <w:jc w:val="both"/>
        <w:rPr>
          <w:rFonts w:ascii="Times New Roman" w:eastAsia="Times New Roman" w:hAnsi="Times New Roman" w:cs="Times New Roman"/>
          <w:sz w:val="20"/>
          <w:szCs w:val="20"/>
          <w:lang w:val="en-US" w:eastAsia="zh-CN"/>
        </w:rPr>
      </w:pPr>
      <w:r w:rsidRPr="00017DF9">
        <w:rPr>
          <w:rFonts w:ascii="Times New Roman" w:eastAsia="Times New Roman" w:hAnsi="Times New Roman" w:cs="Times New Roman"/>
          <w:sz w:val="20"/>
          <w:szCs w:val="20"/>
          <w:lang w:val="en-GB" w:eastAsia="zh-CN"/>
        </w:rPr>
        <w:t xml:space="preserve">Significant decreases were also found for sucrose in AM7, SP1, DSM20193, and especially T6B10 (Tab. </w:t>
      </w:r>
      <w:r w:rsidR="007331ED">
        <w:rPr>
          <w:rFonts w:ascii="Times New Roman" w:eastAsia="Times New Roman" w:hAnsi="Times New Roman" w:cs="Times New Roman"/>
          <w:sz w:val="20"/>
          <w:szCs w:val="20"/>
          <w:lang w:val="en-GB" w:eastAsia="zh-CN"/>
        </w:rPr>
        <w:t>3</w:t>
      </w:r>
      <w:r w:rsidRPr="00017DF9">
        <w:rPr>
          <w:rFonts w:ascii="Times New Roman" w:eastAsia="Times New Roman" w:hAnsi="Times New Roman" w:cs="Times New Roman"/>
          <w:sz w:val="20"/>
          <w:szCs w:val="20"/>
          <w:lang w:val="en-GB" w:eastAsia="zh-CN"/>
        </w:rPr>
        <w:t xml:space="preserve">). No variation was observed in maltose concentration during incubation, while fructose concentration slightly increased in inoculated samples, particularly in DSM20193 and T6B10 (Tab. </w:t>
      </w:r>
      <w:r w:rsidR="007331ED">
        <w:rPr>
          <w:rFonts w:ascii="Times New Roman" w:eastAsia="Times New Roman" w:hAnsi="Times New Roman" w:cs="Times New Roman"/>
          <w:sz w:val="20"/>
          <w:szCs w:val="20"/>
          <w:lang w:val="en-GB" w:eastAsia="zh-CN"/>
        </w:rPr>
        <w:t>3</w:t>
      </w:r>
      <w:r w:rsidRPr="00017DF9">
        <w:rPr>
          <w:rFonts w:ascii="Times New Roman" w:eastAsia="Times New Roman" w:hAnsi="Times New Roman" w:cs="Times New Roman"/>
          <w:sz w:val="20"/>
          <w:szCs w:val="20"/>
          <w:lang w:val="en-GB" w:eastAsia="zh-CN"/>
        </w:rPr>
        <w:t xml:space="preserve">). Before fermentation, the yogurt-like substrate had a total TFAA concentration ranging from 159 to 163 mg/L (Tab. </w:t>
      </w:r>
      <w:r w:rsidR="007331ED">
        <w:rPr>
          <w:rFonts w:ascii="Times New Roman" w:eastAsia="Times New Roman" w:hAnsi="Times New Roman" w:cs="Times New Roman"/>
          <w:sz w:val="20"/>
          <w:szCs w:val="20"/>
          <w:lang w:val="en-GB" w:eastAsia="zh-CN"/>
        </w:rPr>
        <w:t>3</w:t>
      </w:r>
      <w:r w:rsidRPr="00017DF9">
        <w:rPr>
          <w:rFonts w:ascii="Times New Roman" w:eastAsia="Times New Roman" w:hAnsi="Times New Roman" w:cs="Times New Roman"/>
          <w:sz w:val="20"/>
          <w:szCs w:val="20"/>
          <w:lang w:val="en-GB" w:eastAsia="zh-CN"/>
        </w:rPr>
        <w:t xml:space="preserve">). Significant decreases in TFAA occurred during fermentation in CA16, T6B10, 20193, and AM7, while no significant decreases were found in SP1 and P9 (Tab. </w:t>
      </w:r>
      <w:r w:rsidR="007331ED">
        <w:rPr>
          <w:rFonts w:ascii="Times New Roman" w:eastAsia="Times New Roman" w:hAnsi="Times New Roman" w:cs="Times New Roman"/>
          <w:sz w:val="20"/>
          <w:szCs w:val="20"/>
          <w:lang w:val="en-GB" w:eastAsia="zh-CN"/>
        </w:rPr>
        <w:t>3</w:t>
      </w:r>
      <w:r w:rsidRPr="00017DF9">
        <w:rPr>
          <w:rFonts w:ascii="Times New Roman" w:eastAsia="Times New Roman" w:hAnsi="Times New Roman" w:cs="Times New Roman"/>
          <w:sz w:val="20"/>
          <w:szCs w:val="20"/>
          <w:lang w:val="en-GB" w:eastAsia="zh-CN"/>
        </w:rPr>
        <w:t xml:space="preserve">). The antioxidant activity was already high at the start of fermentation and remained unaffected by the process (Tab. </w:t>
      </w:r>
      <w:r w:rsidR="007331ED">
        <w:rPr>
          <w:rFonts w:ascii="Times New Roman" w:eastAsia="Times New Roman" w:hAnsi="Times New Roman" w:cs="Times New Roman"/>
          <w:sz w:val="20"/>
          <w:szCs w:val="20"/>
          <w:lang w:val="en-GB" w:eastAsia="zh-CN"/>
        </w:rPr>
        <w:t>3</w:t>
      </w:r>
      <w:r w:rsidRPr="00017DF9">
        <w:rPr>
          <w:rFonts w:ascii="Times New Roman" w:eastAsia="Times New Roman" w:hAnsi="Times New Roman" w:cs="Times New Roman"/>
          <w:sz w:val="20"/>
          <w:szCs w:val="20"/>
          <w:lang w:val="en-GB" w:eastAsia="zh-CN"/>
        </w:rPr>
        <w:t xml:space="preserve">). WHC increased significantly in three out of six inoculated samples (DSM20193, T6B10, and SP1, Tab. </w:t>
      </w:r>
      <w:r w:rsidR="007331ED">
        <w:rPr>
          <w:rFonts w:ascii="Times New Roman" w:eastAsia="Times New Roman" w:hAnsi="Times New Roman" w:cs="Times New Roman"/>
          <w:sz w:val="20"/>
          <w:szCs w:val="20"/>
          <w:lang w:val="en-GB" w:eastAsia="zh-CN"/>
        </w:rPr>
        <w:t>3</w:t>
      </w:r>
      <w:r w:rsidRPr="00017DF9">
        <w:rPr>
          <w:rFonts w:ascii="Times New Roman" w:eastAsia="Times New Roman" w:hAnsi="Times New Roman" w:cs="Times New Roman"/>
          <w:sz w:val="20"/>
          <w:szCs w:val="20"/>
          <w:lang w:val="en-GB" w:eastAsia="zh-CN"/>
        </w:rPr>
        <w:t xml:space="preserve">). Viscosity data showed a correlation with acidification during fermentation, with only CA16 and P9 having higher values than 12000 mPa x s at the end of fermentation. The other samples experienced decreases of approximately 30% compared to their initial values (Tab. </w:t>
      </w:r>
      <w:r w:rsidR="007331ED">
        <w:rPr>
          <w:rFonts w:ascii="Times New Roman" w:eastAsia="Times New Roman" w:hAnsi="Times New Roman" w:cs="Times New Roman"/>
          <w:sz w:val="20"/>
          <w:szCs w:val="20"/>
          <w:lang w:val="en-GB" w:eastAsia="zh-CN"/>
        </w:rPr>
        <w:t>3</w:t>
      </w:r>
      <w:r w:rsidRPr="00017DF9">
        <w:rPr>
          <w:rFonts w:ascii="Times New Roman" w:eastAsia="Times New Roman" w:hAnsi="Times New Roman" w:cs="Times New Roman"/>
          <w:sz w:val="20"/>
          <w:szCs w:val="20"/>
          <w:lang w:val="en-GB" w:eastAsia="zh-CN"/>
        </w:rPr>
        <w:t xml:space="preserve">). </w:t>
      </w:r>
      <w:r w:rsidRPr="00017DF9">
        <w:rPr>
          <w:rFonts w:ascii="Times New Roman" w:eastAsia="Times New Roman" w:hAnsi="Times New Roman" w:cs="Times New Roman"/>
          <w:sz w:val="20"/>
          <w:szCs w:val="20"/>
          <w:lang w:val="en-US" w:eastAsia="zh-CN"/>
        </w:rPr>
        <w:t xml:space="preserve">At the end of the 30 days of refrigerated storage, LAB cell density in YL decreased of ca. 1 log cfu/mL. Yeasts persisted in all the inoculated YL samples, while a significant increase was observed in Ct. No Enterobacteriaceae and molds were found in any samples. Furthermore, all samples showed a slight but significant decrease in pH compared to t15, accompanied by increases </w:t>
      </w:r>
      <w:r w:rsidRPr="00017DF9">
        <w:rPr>
          <w:rFonts w:ascii="Times New Roman" w:eastAsia="Times New Roman" w:hAnsi="Times New Roman" w:cs="Times New Roman"/>
          <w:sz w:val="20"/>
          <w:szCs w:val="20"/>
          <w:lang w:val="en-US" w:eastAsia="zh-CN"/>
        </w:rPr>
        <w:lastRenderedPageBreak/>
        <w:t>in lactic and acetic acids. A further decrease of sucrose also occurred. Regarding the TFAA, a significant increase characterized T6B10 (+87 and +46% compared to tf and t15 respectively). A significant (P&lt;0.05) increase in TFAA was also observed in DSM20193 (+41% compared to tf and t15), although final concentration was markedly lower than that found for T6B10.</w:t>
      </w:r>
    </w:p>
    <w:p w14:paraId="158F62A4" w14:textId="77777777" w:rsidR="005D7B00" w:rsidRDefault="00017DF9" w:rsidP="00017DF9">
      <w:pPr>
        <w:widowControl w:val="0"/>
        <w:tabs>
          <w:tab w:val="left" w:pos="567"/>
          <w:tab w:val="left" w:pos="7938"/>
        </w:tabs>
        <w:suppressAutoHyphens/>
        <w:spacing w:after="0" w:line="240" w:lineRule="auto"/>
        <w:jc w:val="both"/>
        <w:rPr>
          <w:rFonts w:ascii="Times New Roman" w:eastAsia="Times New Roman" w:hAnsi="Times New Roman" w:cs="Times New Roman"/>
          <w:sz w:val="20"/>
          <w:szCs w:val="20"/>
          <w:lang w:val="en-US" w:eastAsia="zh-CN"/>
        </w:rPr>
      </w:pPr>
      <w:r w:rsidRPr="00017DF9">
        <w:rPr>
          <w:rFonts w:ascii="Times New Roman" w:eastAsia="Times New Roman" w:hAnsi="Times New Roman" w:cs="Times New Roman"/>
          <w:sz w:val="20"/>
          <w:szCs w:val="20"/>
          <w:lang w:val="en-US" w:eastAsia="zh-CN"/>
        </w:rPr>
        <w:t xml:space="preserve">Based on these results, </w:t>
      </w:r>
      <w:r w:rsidRPr="00017DF9">
        <w:rPr>
          <w:rFonts w:ascii="Times New Roman" w:eastAsia="Times New Roman" w:hAnsi="Times New Roman" w:cs="Times New Roman"/>
          <w:i/>
          <w:iCs/>
          <w:sz w:val="20"/>
          <w:szCs w:val="20"/>
          <w:lang w:val="en-US" w:eastAsia="zh-CN"/>
        </w:rPr>
        <w:t>L. plantarum</w:t>
      </w:r>
      <w:r w:rsidRPr="00017DF9">
        <w:rPr>
          <w:rFonts w:ascii="Times New Roman" w:eastAsia="Times New Roman" w:hAnsi="Times New Roman" w:cs="Times New Roman"/>
          <w:sz w:val="20"/>
          <w:szCs w:val="20"/>
          <w:lang w:val="en-US" w:eastAsia="zh-CN"/>
        </w:rPr>
        <w:t xml:space="preserve"> T6B10 was identified as the starter capable of the most intense and fast acidification of the substrate. Additionally, the YL-T6B10 was characterized by the highest concentration and better-balanced mixture of FAA. For these reasons YL-T6B10 was further characterized for its nutritional and sensory profiles.</w:t>
      </w:r>
      <w:r w:rsidR="005D7B00">
        <w:rPr>
          <w:rFonts w:ascii="Times New Roman" w:eastAsia="Times New Roman" w:hAnsi="Times New Roman" w:cs="Times New Roman"/>
          <w:sz w:val="20"/>
          <w:szCs w:val="20"/>
          <w:lang w:val="en-US" w:eastAsia="zh-CN"/>
        </w:rPr>
        <w:t xml:space="preserve"> </w:t>
      </w:r>
      <w:r w:rsidRPr="00017DF9">
        <w:rPr>
          <w:rFonts w:ascii="Times New Roman" w:eastAsia="Times New Roman" w:hAnsi="Times New Roman" w:cs="Times New Roman"/>
          <w:sz w:val="20"/>
          <w:szCs w:val="20"/>
          <w:lang w:val="en-US" w:eastAsia="zh-CN"/>
        </w:rPr>
        <w:t>YL-T6B10 had the following nutritional label: proteins, 1.58 g/100g; fats, 0.36 g/100g; carbohydrates 15,41 g/100g of which 2.40 sugars; and 2.66 g/100g dietary fibres). The energy value was 76.34 Kcal/100g. The starch hydrolysis index (HI) of the two samples analysed were 53.47 ± 3.45 and 37,99 ± 1,01 % respectively for Ct and T6B10. Consequently, the pGI of the Ct was markedly and significantly (P&lt;0.05) higher than that of T6B10 (69.07 ± 1,89 vs 60.57 ± 0,91).</w:t>
      </w:r>
      <w:r w:rsidR="005D7B00">
        <w:rPr>
          <w:rFonts w:ascii="Times New Roman" w:eastAsia="Times New Roman" w:hAnsi="Times New Roman" w:cs="Times New Roman"/>
          <w:sz w:val="20"/>
          <w:szCs w:val="20"/>
          <w:lang w:val="en-US" w:eastAsia="zh-CN"/>
        </w:rPr>
        <w:t xml:space="preserve"> </w:t>
      </w:r>
    </w:p>
    <w:p w14:paraId="534271CD" w14:textId="6A27D7D1" w:rsidR="00017DF9" w:rsidRDefault="00017DF9" w:rsidP="00017DF9">
      <w:pPr>
        <w:widowControl w:val="0"/>
        <w:tabs>
          <w:tab w:val="left" w:pos="567"/>
          <w:tab w:val="left" w:pos="7938"/>
        </w:tabs>
        <w:suppressAutoHyphens/>
        <w:spacing w:after="0" w:line="240" w:lineRule="auto"/>
        <w:jc w:val="both"/>
        <w:rPr>
          <w:rFonts w:ascii="Times New Roman" w:eastAsia="Times New Roman" w:hAnsi="Times New Roman" w:cs="Times New Roman"/>
          <w:sz w:val="20"/>
          <w:szCs w:val="20"/>
          <w:lang w:val="en-US" w:eastAsia="zh-CN"/>
        </w:rPr>
      </w:pPr>
      <w:r w:rsidRPr="00017DF9">
        <w:rPr>
          <w:rFonts w:ascii="Times New Roman" w:eastAsia="Times New Roman" w:hAnsi="Times New Roman" w:cs="Times New Roman"/>
          <w:sz w:val="20"/>
          <w:szCs w:val="20"/>
          <w:lang w:val="en-US" w:eastAsia="zh-CN"/>
        </w:rPr>
        <w:t>Aiming at describing the sensory profile of the YL-T6B10 and highlighting the effect of the fermentation, a list of descriptors was selected during the preliminary sessions of the analysis. YL-T6B10 appearance was characterized by a very high score for uniformity and adherence to spoon. For both the attributes, values were significantly higher than control (chemically acidified substrate).  Odour intensity and cocoa smell were also intensified by the fermentation. Sweet and bitter taste perceptions were lower in fermented samples compared to control, and astringent and earthy aftertaste resulted significantly lower in YL-T6B10.</w:t>
      </w:r>
    </w:p>
    <w:p w14:paraId="696BE4E4" w14:textId="0F493F34" w:rsidR="005D7B00" w:rsidRPr="005D7B00" w:rsidRDefault="005D7B00" w:rsidP="00204F0F">
      <w:pPr>
        <w:pStyle w:val="Titolo1"/>
        <w:rPr>
          <w:bCs/>
          <w:color w:val="000000"/>
          <w:lang w:val="en-GB"/>
        </w:rPr>
      </w:pPr>
      <w:r w:rsidRPr="00204F0F">
        <w:rPr>
          <w:rFonts w:eastAsia="Times New Roman"/>
          <w:lang w:val="en-US" w:eastAsia="zh-CN"/>
        </w:rPr>
        <w:t>4. Conclusions and Future Perspectives</w:t>
      </w:r>
    </w:p>
    <w:p w14:paraId="04429E96" w14:textId="57C4F201" w:rsidR="005D7B00" w:rsidRDefault="004E0024" w:rsidP="005D7B00">
      <w:pPr>
        <w:spacing w:after="0"/>
        <w:rPr>
          <w:rFonts w:ascii="Times New Roman" w:hAnsi="Times New Roman" w:cs="Times New Roman"/>
          <w:sz w:val="20"/>
          <w:szCs w:val="20"/>
          <w:lang w:val="en-GB"/>
        </w:rPr>
      </w:pPr>
      <w:r w:rsidRPr="004E0024">
        <w:rPr>
          <w:rFonts w:ascii="Times New Roman" w:hAnsi="Times New Roman" w:cs="Times New Roman"/>
          <w:sz w:val="20"/>
          <w:szCs w:val="20"/>
          <w:lang w:val="en-GB"/>
        </w:rPr>
        <w:t xml:space="preserve">These studies demonstrated the suitability of bioprocessed food industry by-products such as carob and </w:t>
      </w:r>
      <w:r w:rsidR="00715747">
        <w:rPr>
          <w:rFonts w:ascii="Times New Roman" w:hAnsi="Times New Roman" w:cs="Times New Roman"/>
          <w:sz w:val="20"/>
          <w:szCs w:val="20"/>
          <w:lang w:val="en-GB"/>
        </w:rPr>
        <w:t xml:space="preserve">grape </w:t>
      </w:r>
      <w:r w:rsidRPr="004E0024">
        <w:rPr>
          <w:rFonts w:ascii="Times New Roman" w:hAnsi="Times New Roman" w:cs="Times New Roman"/>
          <w:sz w:val="20"/>
          <w:szCs w:val="20"/>
          <w:lang w:val="en-GB"/>
        </w:rPr>
        <w:t xml:space="preserve">pomace, to be used as ingredients in the formulation of innovative plant-based foods, such as yogurt-like and baked goods. Moreover, the results may be considered as the basis for future </w:t>
      </w:r>
      <w:r w:rsidR="00715747" w:rsidRPr="004E0024">
        <w:rPr>
          <w:rFonts w:ascii="Times New Roman" w:hAnsi="Times New Roman" w:cs="Times New Roman"/>
          <w:sz w:val="20"/>
          <w:szCs w:val="20"/>
          <w:lang w:val="en-GB"/>
        </w:rPr>
        <w:t>research</w:t>
      </w:r>
      <w:r w:rsidRPr="004E0024">
        <w:rPr>
          <w:rFonts w:ascii="Times New Roman" w:hAnsi="Times New Roman" w:cs="Times New Roman"/>
          <w:sz w:val="20"/>
          <w:szCs w:val="20"/>
          <w:lang w:val="en-GB"/>
        </w:rPr>
        <w:t xml:space="preserve"> for the development of novel ingredients through the use of lactic acid bacteria strains with specific functional features.</w:t>
      </w:r>
      <w:r w:rsidR="0026256E">
        <w:rPr>
          <w:rFonts w:ascii="Times New Roman" w:eastAsia="Times New Roman" w:hAnsi="Times New Roman" w:cs="Times New Roman"/>
          <w:sz w:val="20"/>
          <w:szCs w:val="20"/>
          <w:lang w:val="en-GB" w:eastAsia="zh-CN"/>
        </w:rPr>
        <w:t xml:space="preserve"> </w:t>
      </w:r>
    </w:p>
    <w:p w14:paraId="53072D25" w14:textId="39977342" w:rsidR="00827819" w:rsidRPr="00204F0F" w:rsidRDefault="00827819" w:rsidP="00204F0F">
      <w:pPr>
        <w:pStyle w:val="Titolo1"/>
        <w:rPr>
          <w:rFonts w:eastAsia="Times New Roman"/>
          <w:lang w:val="en-US" w:eastAsia="zh-CN"/>
        </w:rPr>
      </w:pPr>
      <w:r w:rsidRPr="00204F0F">
        <w:rPr>
          <w:rFonts w:eastAsia="Times New Roman"/>
          <w:lang w:val="en-US" w:eastAsia="zh-CN"/>
        </w:rPr>
        <w:t>5. References</w:t>
      </w:r>
    </w:p>
    <w:p w14:paraId="4C3B686A" w14:textId="445A6B5C" w:rsidR="00017DF9" w:rsidRPr="00235200" w:rsidRDefault="00017DF9" w:rsidP="00235200">
      <w:pPr>
        <w:adjustRightInd w:val="0"/>
        <w:snapToGrid w:val="0"/>
        <w:spacing w:after="0" w:line="240" w:lineRule="auto"/>
        <w:ind w:left="709" w:hanging="708"/>
        <w:contextualSpacing/>
        <w:jc w:val="both"/>
        <w:rPr>
          <w:rFonts w:ascii="Times New Roman" w:eastAsia="Times New Roman" w:hAnsi="Times New Roman" w:cs="Times New Roman"/>
          <w:color w:val="000000"/>
          <w:sz w:val="20"/>
          <w:szCs w:val="20"/>
          <w:lang w:val="en-US" w:eastAsia="de-DE" w:bidi="en-US"/>
        </w:rPr>
      </w:pPr>
      <w:r w:rsidRPr="00235200">
        <w:rPr>
          <w:rFonts w:ascii="Times New Roman" w:eastAsia="Times New Roman" w:hAnsi="Times New Roman" w:cs="Times New Roman"/>
          <w:color w:val="000000"/>
          <w:sz w:val="20"/>
          <w:szCs w:val="20"/>
          <w:lang w:val="en-US" w:eastAsia="de-DE" w:bidi="en-US"/>
        </w:rPr>
        <w:t>Coda</w:t>
      </w:r>
      <w:r w:rsidR="00D3123D">
        <w:rPr>
          <w:rFonts w:ascii="Times New Roman" w:eastAsia="Times New Roman" w:hAnsi="Times New Roman" w:cs="Times New Roman"/>
          <w:color w:val="000000"/>
          <w:sz w:val="20"/>
          <w:szCs w:val="20"/>
          <w:lang w:val="en-US" w:eastAsia="de-DE" w:bidi="en-US"/>
        </w:rPr>
        <w:t xml:space="preserve"> </w:t>
      </w:r>
      <w:r w:rsidRPr="00235200">
        <w:rPr>
          <w:rFonts w:ascii="Times New Roman" w:eastAsia="Times New Roman" w:hAnsi="Times New Roman" w:cs="Times New Roman"/>
          <w:color w:val="000000"/>
          <w:sz w:val="20"/>
          <w:szCs w:val="20"/>
          <w:lang w:val="en-US" w:eastAsia="de-DE" w:bidi="en-US"/>
        </w:rPr>
        <w:t>R</w:t>
      </w:r>
      <w:r w:rsidR="00D3123D">
        <w:rPr>
          <w:rFonts w:ascii="Times New Roman" w:eastAsia="Times New Roman" w:hAnsi="Times New Roman" w:cs="Times New Roman"/>
          <w:color w:val="000000"/>
          <w:sz w:val="20"/>
          <w:szCs w:val="20"/>
          <w:lang w:val="en-US" w:eastAsia="de-DE" w:bidi="en-US"/>
        </w:rPr>
        <w:t>,</w:t>
      </w:r>
      <w:r w:rsidRPr="00235200">
        <w:rPr>
          <w:rFonts w:ascii="Times New Roman" w:eastAsia="Times New Roman" w:hAnsi="Times New Roman" w:cs="Times New Roman"/>
          <w:color w:val="000000"/>
          <w:sz w:val="20"/>
          <w:szCs w:val="20"/>
          <w:lang w:val="en-US" w:eastAsia="de-DE" w:bidi="en-US"/>
        </w:rPr>
        <w:t xml:space="preserve"> </w:t>
      </w:r>
      <w:proofErr w:type="spellStart"/>
      <w:r w:rsidRPr="00235200">
        <w:rPr>
          <w:rFonts w:ascii="Times New Roman" w:eastAsia="Times New Roman" w:hAnsi="Times New Roman" w:cs="Times New Roman"/>
          <w:color w:val="000000"/>
          <w:sz w:val="20"/>
          <w:szCs w:val="20"/>
          <w:lang w:val="en-US" w:eastAsia="de-DE" w:bidi="en-US"/>
        </w:rPr>
        <w:t>Rizzello</w:t>
      </w:r>
      <w:proofErr w:type="spellEnd"/>
      <w:r w:rsidRPr="00235200">
        <w:rPr>
          <w:rFonts w:ascii="Times New Roman" w:eastAsia="Times New Roman" w:hAnsi="Times New Roman" w:cs="Times New Roman"/>
          <w:color w:val="000000"/>
          <w:sz w:val="20"/>
          <w:szCs w:val="20"/>
          <w:lang w:val="en-US" w:eastAsia="de-DE" w:bidi="en-US"/>
        </w:rPr>
        <w:t xml:space="preserve"> CG</w:t>
      </w:r>
      <w:r w:rsidR="00D3123D">
        <w:rPr>
          <w:rFonts w:ascii="Times New Roman" w:eastAsia="Times New Roman" w:hAnsi="Times New Roman" w:cs="Times New Roman"/>
          <w:color w:val="000000"/>
          <w:sz w:val="20"/>
          <w:szCs w:val="20"/>
          <w:lang w:val="en-US" w:eastAsia="de-DE" w:bidi="en-US"/>
        </w:rPr>
        <w:t>,</w:t>
      </w:r>
      <w:r w:rsidRPr="00235200">
        <w:rPr>
          <w:rFonts w:ascii="Times New Roman" w:eastAsia="Times New Roman" w:hAnsi="Times New Roman" w:cs="Times New Roman"/>
          <w:color w:val="000000"/>
          <w:sz w:val="20"/>
          <w:szCs w:val="20"/>
          <w:lang w:val="en-US" w:eastAsia="de-DE" w:bidi="en-US"/>
        </w:rPr>
        <w:t xml:space="preserve"> Nigro F</w:t>
      </w:r>
      <w:r w:rsidR="00D3123D">
        <w:rPr>
          <w:rFonts w:ascii="Times New Roman" w:eastAsia="Times New Roman" w:hAnsi="Times New Roman" w:cs="Times New Roman"/>
          <w:color w:val="000000"/>
          <w:sz w:val="20"/>
          <w:szCs w:val="20"/>
          <w:lang w:val="en-US" w:eastAsia="de-DE" w:bidi="en-US"/>
        </w:rPr>
        <w:t>,</w:t>
      </w:r>
      <w:r w:rsidRPr="00235200">
        <w:rPr>
          <w:rFonts w:ascii="Times New Roman" w:eastAsia="Times New Roman" w:hAnsi="Times New Roman" w:cs="Times New Roman"/>
          <w:color w:val="000000"/>
          <w:sz w:val="20"/>
          <w:szCs w:val="20"/>
          <w:lang w:val="en-US" w:eastAsia="de-DE" w:bidi="en-US"/>
        </w:rPr>
        <w:t xml:space="preserve"> De Angelis M</w:t>
      </w:r>
      <w:r w:rsidR="00D3123D">
        <w:rPr>
          <w:rFonts w:ascii="Times New Roman" w:eastAsia="Times New Roman" w:hAnsi="Times New Roman" w:cs="Times New Roman"/>
          <w:color w:val="000000"/>
          <w:sz w:val="20"/>
          <w:szCs w:val="20"/>
          <w:lang w:val="en-US" w:eastAsia="de-DE" w:bidi="en-US"/>
        </w:rPr>
        <w:t>,</w:t>
      </w:r>
      <w:r w:rsidRPr="00235200">
        <w:rPr>
          <w:rFonts w:ascii="Times New Roman" w:eastAsia="Times New Roman" w:hAnsi="Times New Roman" w:cs="Times New Roman"/>
          <w:color w:val="000000"/>
          <w:sz w:val="20"/>
          <w:szCs w:val="20"/>
          <w:lang w:val="en-US" w:eastAsia="de-DE" w:bidi="en-US"/>
        </w:rPr>
        <w:t xml:space="preserve"> </w:t>
      </w:r>
      <w:proofErr w:type="spellStart"/>
      <w:r w:rsidRPr="00235200">
        <w:rPr>
          <w:rFonts w:ascii="Times New Roman" w:eastAsia="Times New Roman" w:hAnsi="Times New Roman" w:cs="Times New Roman"/>
          <w:color w:val="000000"/>
          <w:sz w:val="20"/>
          <w:szCs w:val="20"/>
          <w:lang w:val="en-US" w:eastAsia="de-DE" w:bidi="en-US"/>
        </w:rPr>
        <w:t>Arnault</w:t>
      </w:r>
      <w:proofErr w:type="spellEnd"/>
      <w:r w:rsidRPr="00235200">
        <w:rPr>
          <w:rFonts w:ascii="Times New Roman" w:eastAsia="Times New Roman" w:hAnsi="Times New Roman" w:cs="Times New Roman"/>
          <w:color w:val="000000"/>
          <w:sz w:val="20"/>
          <w:szCs w:val="20"/>
          <w:lang w:val="en-US" w:eastAsia="de-DE" w:bidi="en-US"/>
        </w:rPr>
        <w:t xml:space="preserve"> P</w:t>
      </w:r>
      <w:r w:rsidR="00D3123D">
        <w:rPr>
          <w:rFonts w:ascii="Times New Roman" w:eastAsia="Times New Roman" w:hAnsi="Times New Roman" w:cs="Times New Roman"/>
          <w:color w:val="000000"/>
          <w:sz w:val="20"/>
          <w:szCs w:val="20"/>
          <w:lang w:val="en-US" w:eastAsia="de-DE" w:bidi="en-US"/>
        </w:rPr>
        <w:t>,</w:t>
      </w:r>
      <w:r w:rsidRPr="00235200">
        <w:rPr>
          <w:rFonts w:ascii="Times New Roman" w:eastAsia="Times New Roman" w:hAnsi="Times New Roman" w:cs="Times New Roman"/>
          <w:color w:val="000000"/>
          <w:sz w:val="20"/>
          <w:szCs w:val="20"/>
          <w:lang w:val="en-US" w:eastAsia="de-DE" w:bidi="en-US"/>
        </w:rPr>
        <w:t xml:space="preserve"> </w:t>
      </w:r>
      <w:proofErr w:type="spellStart"/>
      <w:r w:rsidRPr="00235200">
        <w:rPr>
          <w:rFonts w:ascii="Times New Roman" w:eastAsia="Times New Roman" w:hAnsi="Times New Roman" w:cs="Times New Roman"/>
          <w:color w:val="000000"/>
          <w:sz w:val="20"/>
          <w:szCs w:val="20"/>
          <w:lang w:val="en-US" w:eastAsia="de-DE" w:bidi="en-US"/>
        </w:rPr>
        <w:t>Gobbetti</w:t>
      </w:r>
      <w:proofErr w:type="spellEnd"/>
      <w:r w:rsidRPr="00235200">
        <w:rPr>
          <w:rFonts w:ascii="Times New Roman" w:eastAsia="Times New Roman" w:hAnsi="Times New Roman" w:cs="Times New Roman"/>
          <w:color w:val="000000"/>
          <w:sz w:val="20"/>
          <w:szCs w:val="20"/>
          <w:lang w:val="en-US" w:eastAsia="de-DE" w:bidi="en-US"/>
        </w:rPr>
        <w:t xml:space="preserve"> M</w:t>
      </w:r>
      <w:r w:rsidR="00D3123D">
        <w:rPr>
          <w:rFonts w:ascii="Times New Roman" w:eastAsia="Times New Roman" w:hAnsi="Times New Roman" w:cs="Times New Roman"/>
          <w:color w:val="000000"/>
          <w:sz w:val="20"/>
          <w:szCs w:val="20"/>
          <w:lang w:val="en-US" w:eastAsia="de-DE" w:bidi="en-US"/>
        </w:rPr>
        <w:t xml:space="preserve"> (2008)</w:t>
      </w:r>
      <w:r w:rsidRPr="00235200">
        <w:rPr>
          <w:rFonts w:ascii="Times New Roman" w:eastAsia="Times New Roman" w:hAnsi="Times New Roman" w:cs="Times New Roman"/>
          <w:color w:val="000000"/>
          <w:sz w:val="20"/>
          <w:szCs w:val="20"/>
          <w:lang w:val="en-US" w:eastAsia="de-DE" w:bidi="en-US"/>
        </w:rPr>
        <w:t xml:space="preserve"> Long-term fungal inhibitory activity</w:t>
      </w:r>
      <w:r w:rsidR="00235200">
        <w:rPr>
          <w:rFonts w:ascii="Times New Roman" w:eastAsia="Times New Roman" w:hAnsi="Times New Roman" w:cs="Times New Roman"/>
          <w:color w:val="000000"/>
          <w:sz w:val="20"/>
          <w:szCs w:val="20"/>
          <w:lang w:val="en-US" w:eastAsia="de-DE" w:bidi="en-US"/>
        </w:rPr>
        <w:t xml:space="preserve"> </w:t>
      </w:r>
      <w:r w:rsidRPr="00235200">
        <w:rPr>
          <w:rFonts w:ascii="Times New Roman" w:eastAsia="Times New Roman" w:hAnsi="Times New Roman" w:cs="Times New Roman"/>
          <w:color w:val="000000"/>
          <w:sz w:val="20"/>
          <w:szCs w:val="20"/>
          <w:lang w:val="en-US" w:eastAsia="de-DE" w:bidi="en-US"/>
        </w:rPr>
        <w:t>of water-soluble extracts of Phaseolus vulgaris cv. Pinto and sourdough lactic acid bacteria during bread storage</w:t>
      </w:r>
      <w:r w:rsidR="00D3123D">
        <w:rPr>
          <w:rFonts w:ascii="Times New Roman" w:eastAsia="Times New Roman" w:hAnsi="Times New Roman" w:cs="Times New Roman"/>
          <w:color w:val="000000"/>
          <w:sz w:val="20"/>
          <w:szCs w:val="20"/>
          <w:lang w:val="en-US" w:eastAsia="de-DE" w:bidi="en-US"/>
        </w:rPr>
        <w:t>,</w:t>
      </w:r>
      <w:r w:rsidRPr="00235200">
        <w:rPr>
          <w:rFonts w:ascii="Times New Roman" w:eastAsia="Times New Roman" w:hAnsi="Times New Roman" w:cs="Times New Roman"/>
          <w:color w:val="000000"/>
          <w:sz w:val="20"/>
          <w:szCs w:val="20"/>
          <w:lang w:val="en-US" w:eastAsia="de-DE" w:bidi="en-US"/>
        </w:rPr>
        <w:t xml:space="preserve"> </w:t>
      </w:r>
      <w:r w:rsidRPr="00D3123D">
        <w:rPr>
          <w:rFonts w:ascii="Times New Roman" w:eastAsia="Times New Roman" w:hAnsi="Times New Roman" w:cs="Times New Roman"/>
          <w:i/>
          <w:iCs/>
          <w:color w:val="000000"/>
          <w:sz w:val="20"/>
          <w:szCs w:val="20"/>
          <w:lang w:val="en-US" w:eastAsia="de-DE" w:bidi="en-US"/>
        </w:rPr>
        <w:t>Applied and Environmental Microbiology</w:t>
      </w:r>
      <w:r w:rsidRPr="00235200">
        <w:rPr>
          <w:rFonts w:ascii="Times New Roman" w:eastAsia="Times New Roman" w:hAnsi="Times New Roman" w:cs="Times New Roman"/>
          <w:color w:val="000000"/>
          <w:sz w:val="20"/>
          <w:szCs w:val="20"/>
          <w:lang w:val="en-US" w:eastAsia="de-DE" w:bidi="en-US"/>
        </w:rPr>
        <w:t xml:space="preserve"> </w:t>
      </w:r>
      <w:r w:rsidRPr="00D3123D">
        <w:rPr>
          <w:rFonts w:ascii="Times New Roman" w:eastAsia="Times New Roman" w:hAnsi="Times New Roman" w:cs="Times New Roman"/>
          <w:b/>
          <w:bCs/>
          <w:color w:val="000000"/>
          <w:sz w:val="20"/>
          <w:szCs w:val="20"/>
          <w:lang w:val="en-US" w:eastAsia="de-DE" w:bidi="en-US"/>
        </w:rPr>
        <w:t>74</w:t>
      </w:r>
      <w:r w:rsidRPr="00235200">
        <w:rPr>
          <w:rFonts w:ascii="Times New Roman" w:eastAsia="Times New Roman" w:hAnsi="Times New Roman" w:cs="Times New Roman"/>
          <w:color w:val="000000"/>
          <w:sz w:val="20"/>
          <w:szCs w:val="20"/>
          <w:lang w:val="en-US" w:eastAsia="de-DE" w:bidi="en-US"/>
        </w:rPr>
        <w:t>(23), 7391-7398.</w:t>
      </w:r>
    </w:p>
    <w:p w14:paraId="1E218D0A" w14:textId="6A4DB294" w:rsidR="00017DF9" w:rsidRPr="00235200" w:rsidRDefault="00017DF9" w:rsidP="00017DF9">
      <w:pPr>
        <w:widowControl w:val="0"/>
        <w:suppressAutoHyphens/>
        <w:spacing w:after="0" w:line="240" w:lineRule="auto"/>
        <w:jc w:val="both"/>
        <w:rPr>
          <w:rFonts w:ascii="Times New Roman" w:eastAsia="Times New Roman" w:hAnsi="Times New Roman" w:cs="Times New Roman"/>
          <w:sz w:val="20"/>
          <w:szCs w:val="20"/>
          <w:lang w:val="en-US" w:eastAsia="zh-CN"/>
        </w:rPr>
      </w:pPr>
      <w:r w:rsidRPr="00235200">
        <w:rPr>
          <w:rFonts w:ascii="Times New Roman" w:eastAsia="Times New Roman" w:hAnsi="Times New Roman" w:cs="Times New Roman"/>
          <w:sz w:val="20"/>
          <w:szCs w:val="20"/>
          <w:lang w:val="en-US" w:eastAsia="zh-CN"/>
        </w:rPr>
        <w:t>Coda R</w:t>
      </w:r>
      <w:r w:rsidR="00D3123D">
        <w:rPr>
          <w:rFonts w:ascii="Times New Roman" w:eastAsia="Times New Roman" w:hAnsi="Times New Roman" w:cs="Times New Roman"/>
          <w:sz w:val="20"/>
          <w:szCs w:val="20"/>
          <w:lang w:val="en-US" w:eastAsia="zh-CN"/>
        </w:rPr>
        <w:t>,</w:t>
      </w:r>
      <w:r w:rsidRPr="00235200">
        <w:rPr>
          <w:rFonts w:ascii="Times New Roman" w:eastAsia="Times New Roman" w:hAnsi="Times New Roman" w:cs="Times New Roman"/>
          <w:sz w:val="20"/>
          <w:szCs w:val="20"/>
          <w:lang w:val="en-US" w:eastAsia="zh-CN"/>
        </w:rPr>
        <w:t xml:space="preserve"> </w:t>
      </w:r>
      <w:proofErr w:type="spellStart"/>
      <w:r w:rsidRPr="00235200">
        <w:rPr>
          <w:rFonts w:ascii="Times New Roman" w:eastAsia="Times New Roman" w:hAnsi="Times New Roman" w:cs="Times New Roman"/>
          <w:sz w:val="20"/>
          <w:szCs w:val="20"/>
          <w:lang w:val="en-US" w:eastAsia="zh-CN"/>
        </w:rPr>
        <w:t>Rizzello</w:t>
      </w:r>
      <w:proofErr w:type="spellEnd"/>
      <w:r w:rsidRPr="00235200">
        <w:rPr>
          <w:rFonts w:ascii="Times New Roman" w:eastAsia="Times New Roman" w:hAnsi="Times New Roman" w:cs="Times New Roman"/>
          <w:sz w:val="20"/>
          <w:szCs w:val="20"/>
          <w:lang w:val="en-US" w:eastAsia="zh-CN"/>
        </w:rPr>
        <w:t xml:space="preserve"> CG</w:t>
      </w:r>
      <w:r w:rsidR="00D3123D">
        <w:rPr>
          <w:rFonts w:ascii="Times New Roman" w:eastAsia="Times New Roman" w:hAnsi="Times New Roman" w:cs="Times New Roman"/>
          <w:sz w:val="20"/>
          <w:szCs w:val="20"/>
          <w:lang w:val="en-US" w:eastAsia="zh-CN"/>
        </w:rPr>
        <w:t>,</w:t>
      </w:r>
      <w:r w:rsidRPr="00235200">
        <w:rPr>
          <w:rFonts w:ascii="Times New Roman" w:eastAsia="Times New Roman" w:hAnsi="Times New Roman" w:cs="Times New Roman"/>
          <w:sz w:val="20"/>
          <w:szCs w:val="20"/>
          <w:lang w:val="en-US" w:eastAsia="zh-CN"/>
        </w:rPr>
        <w:t xml:space="preserve"> </w:t>
      </w:r>
      <w:proofErr w:type="spellStart"/>
      <w:r w:rsidRPr="00235200">
        <w:rPr>
          <w:rFonts w:ascii="Times New Roman" w:eastAsia="Times New Roman" w:hAnsi="Times New Roman" w:cs="Times New Roman"/>
          <w:sz w:val="20"/>
          <w:szCs w:val="20"/>
          <w:lang w:val="en-US" w:eastAsia="zh-CN"/>
        </w:rPr>
        <w:t>Trani</w:t>
      </w:r>
      <w:proofErr w:type="spellEnd"/>
      <w:r w:rsidRPr="00235200">
        <w:rPr>
          <w:rFonts w:ascii="Times New Roman" w:eastAsia="Times New Roman" w:hAnsi="Times New Roman" w:cs="Times New Roman"/>
          <w:sz w:val="20"/>
          <w:szCs w:val="20"/>
          <w:lang w:val="en-US" w:eastAsia="zh-CN"/>
        </w:rPr>
        <w:t xml:space="preserve"> A</w:t>
      </w:r>
      <w:r w:rsidR="00D3123D">
        <w:rPr>
          <w:rFonts w:ascii="Times New Roman" w:eastAsia="Times New Roman" w:hAnsi="Times New Roman" w:cs="Times New Roman"/>
          <w:sz w:val="20"/>
          <w:szCs w:val="20"/>
          <w:lang w:val="en-US" w:eastAsia="zh-CN"/>
        </w:rPr>
        <w:t xml:space="preserve">, </w:t>
      </w:r>
      <w:proofErr w:type="spellStart"/>
      <w:r w:rsidRPr="00235200">
        <w:rPr>
          <w:rFonts w:ascii="Times New Roman" w:eastAsia="Times New Roman" w:hAnsi="Times New Roman" w:cs="Times New Roman"/>
          <w:sz w:val="20"/>
          <w:szCs w:val="20"/>
          <w:lang w:val="en-US" w:eastAsia="zh-CN"/>
        </w:rPr>
        <w:t>Gobbetti</w:t>
      </w:r>
      <w:proofErr w:type="spellEnd"/>
      <w:r w:rsidRPr="00235200">
        <w:rPr>
          <w:rFonts w:ascii="Times New Roman" w:eastAsia="Times New Roman" w:hAnsi="Times New Roman" w:cs="Times New Roman"/>
          <w:sz w:val="20"/>
          <w:szCs w:val="20"/>
          <w:lang w:val="en-US" w:eastAsia="zh-CN"/>
        </w:rPr>
        <w:t xml:space="preserve"> M</w:t>
      </w:r>
      <w:r w:rsidR="00D3123D">
        <w:rPr>
          <w:rFonts w:ascii="Times New Roman" w:eastAsia="Times New Roman" w:hAnsi="Times New Roman" w:cs="Times New Roman"/>
          <w:sz w:val="20"/>
          <w:szCs w:val="20"/>
          <w:lang w:val="en-US" w:eastAsia="zh-CN"/>
        </w:rPr>
        <w:t xml:space="preserve"> (2011)</w:t>
      </w:r>
      <w:r w:rsidRPr="00235200">
        <w:rPr>
          <w:rFonts w:ascii="Times New Roman" w:eastAsia="Times New Roman" w:hAnsi="Times New Roman" w:cs="Times New Roman"/>
          <w:sz w:val="20"/>
          <w:szCs w:val="20"/>
          <w:lang w:val="en-US" w:eastAsia="zh-CN"/>
        </w:rPr>
        <w:t xml:space="preserve"> Manufacture and characterization of functional emmer </w:t>
      </w:r>
    </w:p>
    <w:p w14:paraId="082C8D01" w14:textId="5BD57599" w:rsidR="00017DF9" w:rsidRPr="00235200" w:rsidRDefault="00017DF9" w:rsidP="00017DF9">
      <w:pPr>
        <w:widowControl w:val="0"/>
        <w:suppressAutoHyphens/>
        <w:spacing w:after="0" w:line="240" w:lineRule="auto"/>
        <w:ind w:firstLine="708"/>
        <w:jc w:val="both"/>
        <w:rPr>
          <w:rFonts w:ascii="Times New Roman" w:eastAsia="Times New Roman" w:hAnsi="Times New Roman" w:cs="Times New Roman"/>
          <w:sz w:val="20"/>
          <w:szCs w:val="20"/>
          <w:lang w:val="en-US" w:eastAsia="zh-CN"/>
        </w:rPr>
      </w:pPr>
      <w:r w:rsidRPr="00235200">
        <w:rPr>
          <w:rFonts w:ascii="Times New Roman" w:eastAsia="Times New Roman" w:hAnsi="Times New Roman" w:cs="Times New Roman"/>
          <w:sz w:val="20"/>
          <w:szCs w:val="20"/>
          <w:lang w:val="en-US" w:eastAsia="zh-CN"/>
        </w:rPr>
        <w:t>beverages fermented by selected lactic acid bacteria</w:t>
      </w:r>
      <w:r w:rsidR="00D3123D">
        <w:rPr>
          <w:rFonts w:ascii="Times New Roman" w:eastAsia="Times New Roman" w:hAnsi="Times New Roman" w:cs="Times New Roman"/>
          <w:sz w:val="20"/>
          <w:szCs w:val="20"/>
          <w:lang w:val="en-US" w:eastAsia="zh-CN"/>
        </w:rPr>
        <w:t>,</w:t>
      </w:r>
      <w:r w:rsidRPr="00235200">
        <w:rPr>
          <w:rFonts w:ascii="Times New Roman" w:eastAsia="Times New Roman" w:hAnsi="Times New Roman" w:cs="Times New Roman"/>
          <w:sz w:val="20"/>
          <w:szCs w:val="20"/>
          <w:lang w:val="en-US" w:eastAsia="zh-CN"/>
        </w:rPr>
        <w:t xml:space="preserve"> </w:t>
      </w:r>
      <w:r w:rsidRPr="00D3123D">
        <w:rPr>
          <w:rFonts w:ascii="Times New Roman" w:eastAsia="Times New Roman" w:hAnsi="Times New Roman" w:cs="Times New Roman"/>
          <w:i/>
          <w:iCs/>
          <w:sz w:val="20"/>
          <w:szCs w:val="20"/>
          <w:lang w:val="en-US" w:eastAsia="zh-CN"/>
        </w:rPr>
        <w:t>Food Microbiology</w:t>
      </w:r>
      <w:r w:rsidRPr="00235200">
        <w:rPr>
          <w:rFonts w:ascii="Times New Roman" w:eastAsia="Times New Roman" w:hAnsi="Times New Roman" w:cs="Times New Roman"/>
          <w:sz w:val="20"/>
          <w:szCs w:val="20"/>
          <w:lang w:val="en-US" w:eastAsia="zh-CN"/>
        </w:rPr>
        <w:t xml:space="preserve"> </w:t>
      </w:r>
      <w:r w:rsidRPr="00D3123D">
        <w:rPr>
          <w:rFonts w:ascii="Times New Roman" w:eastAsia="Times New Roman" w:hAnsi="Times New Roman" w:cs="Times New Roman"/>
          <w:b/>
          <w:bCs/>
          <w:sz w:val="20"/>
          <w:szCs w:val="20"/>
          <w:lang w:val="en-US" w:eastAsia="zh-CN"/>
        </w:rPr>
        <w:t>28</w:t>
      </w:r>
      <w:r w:rsidRPr="00235200">
        <w:rPr>
          <w:rFonts w:ascii="Times New Roman" w:eastAsia="Times New Roman" w:hAnsi="Times New Roman" w:cs="Times New Roman"/>
          <w:sz w:val="20"/>
          <w:szCs w:val="20"/>
          <w:lang w:val="en-US" w:eastAsia="zh-CN"/>
        </w:rPr>
        <w:t>(3), 526-536.</w:t>
      </w:r>
    </w:p>
    <w:p w14:paraId="4B8B90E5" w14:textId="77777777" w:rsidR="00E4303C" w:rsidRDefault="00017DF9" w:rsidP="00E4303C">
      <w:pPr>
        <w:widowControl w:val="0"/>
        <w:suppressAutoHyphens/>
        <w:spacing w:after="0" w:line="240" w:lineRule="auto"/>
        <w:jc w:val="both"/>
        <w:rPr>
          <w:rFonts w:ascii="Times New Roman" w:eastAsia="Times New Roman" w:hAnsi="Times New Roman" w:cs="Times New Roman"/>
          <w:sz w:val="20"/>
          <w:szCs w:val="20"/>
          <w:lang w:val="en-GB" w:eastAsia="zh-CN"/>
        </w:rPr>
      </w:pPr>
      <w:r w:rsidRPr="00235200">
        <w:rPr>
          <w:rFonts w:ascii="Times New Roman" w:eastAsia="Times New Roman" w:hAnsi="Times New Roman" w:cs="Times New Roman"/>
          <w:sz w:val="20"/>
          <w:szCs w:val="20"/>
          <w:lang w:val="en-GB" w:eastAsia="zh-CN"/>
        </w:rPr>
        <w:t>European Food Safety Authority (EFSA)</w:t>
      </w:r>
      <w:r w:rsidR="00E4303C">
        <w:rPr>
          <w:rFonts w:ascii="Times New Roman" w:eastAsia="Times New Roman" w:hAnsi="Times New Roman" w:cs="Times New Roman"/>
          <w:sz w:val="20"/>
          <w:szCs w:val="20"/>
          <w:lang w:val="en-GB" w:eastAsia="zh-CN"/>
        </w:rPr>
        <w:t xml:space="preserve"> (2007)</w:t>
      </w:r>
      <w:r w:rsidRPr="00235200">
        <w:rPr>
          <w:rFonts w:ascii="Times New Roman" w:eastAsia="Times New Roman" w:hAnsi="Times New Roman" w:cs="Times New Roman"/>
          <w:sz w:val="20"/>
          <w:szCs w:val="20"/>
          <w:lang w:val="en-GB" w:eastAsia="zh-CN"/>
        </w:rPr>
        <w:t xml:space="preserve">. Introduction of a Qualified Presumption of Safety </w:t>
      </w:r>
    </w:p>
    <w:p w14:paraId="5C29B0DC" w14:textId="270D4BDF" w:rsidR="00017DF9" w:rsidRPr="00235200" w:rsidRDefault="00017DF9" w:rsidP="00E4303C">
      <w:pPr>
        <w:widowControl w:val="0"/>
        <w:suppressAutoHyphens/>
        <w:spacing w:after="0" w:line="240" w:lineRule="auto"/>
        <w:ind w:left="708"/>
        <w:jc w:val="both"/>
        <w:rPr>
          <w:rFonts w:ascii="Times New Roman" w:eastAsia="Times New Roman" w:hAnsi="Times New Roman" w:cs="Times New Roman"/>
          <w:sz w:val="20"/>
          <w:szCs w:val="20"/>
          <w:lang w:val="en-GB" w:eastAsia="zh-CN"/>
        </w:rPr>
      </w:pPr>
      <w:r w:rsidRPr="00235200">
        <w:rPr>
          <w:rFonts w:ascii="Times New Roman" w:eastAsia="Times New Roman" w:hAnsi="Times New Roman" w:cs="Times New Roman"/>
          <w:sz w:val="20"/>
          <w:szCs w:val="20"/>
          <w:lang w:val="en-GB" w:eastAsia="zh-CN"/>
        </w:rPr>
        <w:t>(QPS) approach for assessment of selected microorganisms referred to EFSA‐Opinion of the Scientific Committee</w:t>
      </w:r>
      <w:r w:rsidR="00E4303C">
        <w:rPr>
          <w:rFonts w:ascii="Times New Roman" w:eastAsia="Times New Roman" w:hAnsi="Times New Roman" w:cs="Times New Roman"/>
          <w:sz w:val="20"/>
          <w:szCs w:val="20"/>
          <w:lang w:val="en-GB" w:eastAsia="zh-CN"/>
        </w:rPr>
        <w:t>,</w:t>
      </w:r>
      <w:r w:rsidRPr="00235200">
        <w:rPr>
          <w:rFonts w:ascii="Times New Roman" w:eastAsia="Times New Roman" w:hAnsi="Times New Roman" w:cs="Times New Roman"/>
          <w:sz w:val="20"/>
          <w:szCs w:val="20"/>
          <w:lang w:val="en-GB" w:eastAsia="zh-CN"/>
        </w:rPr>
        <w:t xml:space="preserve"> </w:t>
      </w:r>
      <w:r w:rsidRPr="00E4303C">
        <w:rPr>
          <w:rFonts w:ascii="Times New Roman" w:eastAsia="Times New Roman" w:hAnsi="Times New Roman" w:cs="Times New Roman"/>
          <w:i/>
          <w:iCs/>
          <w:sz w:val="20"/>
          <w:szCs w:val="20"/>
          <w:lang w:val="en-GB" w:eastAsia="zh-CN"/>
        </w:rPr>
        <w:t>EFSA Journal</w:t>
      </w:r>
      <w:r w:rsidRPr="00235200">
        <w:rPr>
          <w:rFonts w:ascii="Times New Roman" w:eastAsia="Times New Roman" w:hAnsi="Times New Roman" w:cs="Times New Roman"/>
          <w:sz w:val="20"/>
          <w:szCs w:val="20"/>
          <w:lang w:val="en-GB" w:eastAsia="zh-CN"/>
        </w:rPr>
        <w:t xml:space="preserve"> </w:t>
      </w:r>
      <w:r w:rsidRPr="00E4303C">
        <w:rPr>
          <w:rFonts w:ascii="Times New Roman" w:eastAsia="Times New Roman" w:hAnsi="Times New Roman" w:cs="Times New Roman"/>
          <w:b/>
          <w:bCs/>
          <w:sz w:val="20"/>
          <w:szCs w:val="20"/>
          <w:lang w:val="en-GB" w:eastAsia="zh-CN"/>
        </w:rPr>
        <w:t>5</w:t>
      </w:r>
      <w:r w:rsidRPr="00235200">
        <w:rPr>
          <w:rFonts w:ascii="Times New Roman" w:eastAsia="Times New Roman" w:hAnsi="Times New Roman" w:cs="Times New Roman"/>
          <w:sz w:val="20"/>
          <w:szCs w:val="20"/>
          <w:lang w:val="en-GB" w:eastAsia="zh-CN"/>
        </w:rPr>
        <w:t>(12), 587.</w:t>
      </w:r>
    </w:p>
    <w:p w14:paraId="3865D5ED" w14:textId="6B540D4B" w:rsidR="00235200" w:rsidRDefault="00017DF9" w:rsidP="00235200">
      <w:pPr>
        <w:widowControl w:val="0"/>
        <w:suppressAutoHyphens/>
        <w:spacing w:after="0" w:line="240" w:lineRule="auto"/>
        <w:jc w:val="both"/>
        <w:rPr>
          <w:rFonts w:ascii="Times New Roman" w:eastAsia="Times New Roman" w:hAnsi="Times New Roman" w:cs="Times New Roman"/>
          <w:sz w:val="20"/>
          <w:szCs w:val="20"/>
          <w:lang w:val="en-GB" w:eastAsia="zh-CN"/>
        </w:rPr>
      </w:pPr>
      <w:proofErr w:type="spellStart"/>
      <w:r w:rsidRPr="00235200">
        <w:rPr>
          <w:rFonts w:ascii="Times New Roman" w:eastAsia="Times New Roman" w:hAnsi="Times New Roman" w:cs="Times New Roman"/>
          <w:sz w:val="20"/>
          <w:szCs w:val="20"/>
          <w:lang w:val="en-GB" w:eastAsia="zh-CN"/>
        </w:rPr>
        <w:t>Lorusso</w:t>
      </w:r>
      <w:proofErr w:type="spellEnd"/>
      <w:r w:rsidRPr="00235200">
        <w:rPr>
          <w:rFonts w:ascii="Times New Roman" w:eastAsia="Times New Roman" w:hAnsi="Times New Roman" w:cs="Times New Roman"/>
          <w:sz w:val="20"/>
          <w:szCs w:val="20"/>
          <w:lang w:val="en-GB" w:eastAsia="zh-CN"/>
        </w:rPr>
        <w:t xml:space="preserve"> A</w:t>
      </w:r>
      <w:r w:rsidR="00E4303C">
        <w:rPr>
          <w:rFonts w:ascii="Times New Roman" w:eastAsia="Times New Roman" w:hAnsi="Times New Roman" w:cs="Times New Roman"/>
          <w:sz w:val="20"/>
          <w:szCs w:val="20"/>
          <w:lang w:val="en-GB" w:eastAsia="zh-CN"/>
        </w:rPr>
        <w:t>,</w:t>
      </w:r>
      <w:r w:rsidRPr="00235200">
        <w:rPr>
          <w:rFonts w:ascii="Times New Roman" w:eastAsia="Times New Roman" w:hAnsi="Times New Roman" w:cs="Times New Roman"/>
          <w:sz w:val="20"/>
          <w:szCs w:val="20"/>
          <w:lang w:val="en-GB" w:eastAsia="zh-CN"/>
        </w:rPr>
        <w:t xml:space="preserve"> Coda R</w:t>
      </w:r>
      <w:r w:rsidR="00E4303C">
        <w:rPr>
          <w:rFonts w:ascii="Times New Roman" w:eastAsia="Times New Roman" w:hAnsi="Times New Roman" w:cs="Times New Roman"/>
          <w:sz w:val="20"/>
          <w:szCs w:val="20"/>
          <w:lang w:val="en-GB" w:eastAsia="zh-CN"/>
        </w:rPr>
        <w:t>,</w:t>
      </w:r>
      <w:r w:rsidRPr="00235200">
        <w:rPr>
          <w:rFonts w:ascii="Times New Roman" w:eastAsia="Times New Roman" w:hAnsi="Times New Roman" w:cs="Times New Roman"/>
          <w:sz w:val="20"/>
          <w:szCs w:val="20"/>
          <w:lang w:val="en-GB" w:eastAsia="zh-CN"/>
        </w:rPr>
        <w:t xml:space="preserve"> </w:t>
      </w:r>
      <w:proofErr w:type="spellStart"/>
      <w:r w:rsidRPr="00235200">
        <w:rPr>
          <w:rFonts w:ascii="Times New Roman" w:eastAsia="Times New Roman" w:hAnsi="Times New Roman" w:cs="Times New Roman"/>
          <w:sz w:val="20"/>
          <w:szCs w:val="20"/>
          <w:lang w:val="en-GB" w:eastAsia="zh-CN"/>
        </w:rPr>
        <w:t>Montemurro</w:t>
      </w:r>
      <w:proofErr w:type="spellEnd"/>
      <w:r w:rsidRPr="00235200">
        <w:rPr>
          <w:rFonts w:ascii="Times New Roman" w:eastAsia="Times New Roman" w:hAnsi="Times New Roman" w:cs="Times New Roman"/>
          <w:sz w:val="20"/>
          <w:szCs w:val="20"/>
          <w:lang w:val="en-GB" w:eastAsia="zh-CN"/>
        </w:rPr>
        <w:t xml:space="preserve"> M</w:t>
      </w:r>
      <w:r w:rsidR="00E4303C">
        <w:rPr>
          <w:rFonts w:ascii="Times New Roman" w:eastAsia="Times New Roman" w:hAnsi="Times New Roman" w:cs="Times New Roman"/>
          <w:sz w:val="20"/>
          <w:szCs w:val="20"/>
          <w:lang w:val="en-GB" w:eastAsia="zh-CN"/>
        </w:rPr>
        <w:t>,</w:t>
      </w:r>
      <w:r w:rsidRPr="00235200">
        <w:rPr>
          <w:rFonts w:ascii="Times New Roman" w:eastAsia="Times New Roman" w:hAnsi="Times New Roman" w:cs="Times New Roman"/>
          <w:sz w:val="20"/>
          <w:szCs w:val="20"/>
          <w:lang w:val="en-GB" w:eastAsia="zh-CN"/>
        </w:rPr>
        <w:t xml:space="preserve"> </w:t>
      </w:r>
      <w:proofErr w:type="spellStart"/>
      <w:r w:rsidRPr="00235200">
        <w:rPr>
          <w:rFonts w:ascii="Times New Roman" w:eastAsia="Times New Roman" w:hAnsi="Times New Roman" w:cs="Times New Roman"/>
          <w:sz w:val="20"/>
          <w:szCs w:val="20"/>
          <w:lang w:val="en-GB" w:eastAsia="zh-CN"/>
        </w:rPr>
        <w:t>Rizzello</w:t>
      </w:r>
      <w:proofErr w:type="spellEnd"/>
      <w:r w:rsidRPr="00235200">
        <w:rPr>
          <w:rFonts w:ascii="Times New Roman" w:eastAsia="Times New Roman" w:hAnsi="Times New Roman" w:cs="Times New Roman"/>
          <w:sz w:val="20"/>
          <w:szCs w:val="20"/>
          <w:lang w:val="en-GB" w:eastAsia="zh-CN"/>
        </w:rPr>
        <w:t xml:space="preserve"> CG</w:t>
      </w:r>
      <w:r w:rsidR="00E4303C">
        <w:rPr>
          <w:rFonts w:ascii="Times New Roman" w:eastAsia="Times New Roman" w:hAnsi="Times New Roman" w:cs="Times New Roman"/>
          <w:sz w:val="20"/>
          <w:szCs w:val="20"/>
          <w:lang w:val="en-GB" w:eastAsia="zh-CN"/>
        </w:rPr>
        <w:t xml:space="preserve"> (2018)</w:t>
      </w:r>
      <w:r w:rsidRPr="00235200">
        <w:rPr>
          <w:rFonts w:ascii="Times New Roman" w:eastAsia="Times New Roman" w:hAnsi="Times New Roman" w:cs="Times New Roman"/>
          <w:sz w:val="20"/>
          <w:szCs w:val="20"/>
          <w:lang w:val="en-GB" w:eastAsia="zh-CN"/>
        </w:rPr>
        <w:t xml:space="preserve"> Use of selected lactic acid bacteria and quinoa flour </w:t>
      </w:r>
    </w:p>
    <w:p w14:paraId="3B69288C" w14:textId="442462F5" w:rsidR="00017DF9" w:rsidRPr="00235200" w:rsidRDefault="00017DF9" w:rsidP="00235200">
      <w:pPr>
        <w:widowControl w:val="0"/>
        <w:suppressAutoHyphens/>
        <w:spacing w:after="0" w:line="240" w:lineRule="auto"/>
        <w:ind w:firstLine="708"/>
        <w:jc w:val="both"/>
        <w:rPr>
          <w:rFonts w:ascii="Times New Roman" w:eastAsia="Times New Roman" w:hAnsi="Times New Roman" w:cs="Times New Roman"/>
          <w:sz w:val="20"/>
          <w:szCs w:val="20"/>
          <w:lang w:val="en-GB" w:eastAsia="zh-CN"/>
        </w:rPr>
      </w:pPr>
      <w:r w:rsidRPr="00235200">
        <w:rPr>
          <w:rFonts w:ascii="Times New Roman" w:eastAsia="Times New Roman" w:hAnsi="Times New Roman" w:cs="Times New Roman"/>
          <w:sz w:val="20"/>
          <w:szCs w:val="20"/>
          <w:lang w:val="en-GB" w:eastAsia="zh-CN"/>
        </w:rPr>
        <w:t>for manufacturing</w:t>
      </w:r>
      <w:r w:rsidR="00235200">
        <w:rPr>
          <w:rFonts w:ascii="Times New Roman" w:eastAsia="Times New Roman" w:hAnsi="Times New Roman" w:cs="Times New Roman"/>
          <w:sz w:val="20"/>
          <w:szCs w:val="20"/>
          <w:lang w:val="en-GB" w:eastAsia="zh-CN"/>
        </w:rPr>
        <w:t xml:space="preserve"> </w:t>
      </w:r>
      <w:r w:rsidRPr="00235200">
        <w:rPr>
          <w:rFonts w:ascii="Times New Roman" w:eastAsia="Times New Roman" w:hAnsi="Times New Roman" w:cs="Times New Roman"/>
          <w:sz w:val="20"/>
          <w:szCs w:val="20"/>
          <w:lang w:val="en-GB" w:eastAsia="zh-CN"/>
        </w:rPr>
        <w:t>novel yogurt-like beverages</w:t>
      </w:r>
      <w:r w:rsidR="00E4303C">
        <w:rPr>
          <w:rFonts w:ascii="Times New Roman" w:eastAsia="Times New Roman" w:hAnsi="Times New Roman" w:cs="Times New Roman"/>
          <w:sz w:val="20"/>
          <w:szCs w:val="20"/>
          <w:lang w:val="en-GB" w:eastAsia="zh-CN"/>
        </w:rPr>
        <w:t>,</w:t>
      </w:r>
      <w:r w:rsidRPr="00235200">
        <w:rPr>
          <w:rFonts w:ascii="Times New Roman" w:eastAsia="Times New Roman" w:hAnsi="Times New Roman" w:cs="Times New Roman"/>
          <w:sz w:val="20"/>
          <w:szCs w:val="20"/>
          <w:lang w:val="en-GB" w:eastAsia="zh-CN"/>
        </w:rPr>
        <w:t xml:space="preserve"> </w:t>
      </w:r>
      <w:r w:rsidRPr="00E4303C">
        <w:rPr>
          <w:rFonts w:ascii="Times New Roman" w:eastAsia="Times New Roman" w:hAnsi="Times New Roman" w:cs="Times New Roman"/>
          <w:i/>
          <w:iCs/>
          <w:sz w:val="20"/>
          <w:szCs w:val="20"/>
          <w:lang w:val="en-GB" w:eastAsia="zh-CN"/>
        </w:rPr>
        <w:t>Foods</w:t>
      </w:r>
      <w:r w:rsidRPr="00235200">
        <w:rPr>
          <w:rFonts w:ascii="Times New Roman" w:eastAsia="Times New Roman" w:hAnsi="Times New Roman" w:cs="Times New Roman"/>
          <w:sz w:val="20"/>
          <w:szCs w:val="20"/>
          <w:lang w:val="en-GB" w:eastAsia="zh-CN"/>
        </w:rPr>
        <w:t xml:space="preserve"> </w:t>
      </w:r>
      <w:r w:rsidRPr="00E4303C">
        <w:rPr>
          <w:rFonts w:ascii="Times New Roman" w:eastAsia="Times New Roman" w:hAnsi="Times New Roman" w:cs="Times New Roman"/>
          <w:b/>
          <w:bCs/>
          <w:sz w:val="20"/>
          <w:szCs w:val="20"/>
          <w:lang w:val="en-GB" w:eastAsia="zh-CN"/>
        </w:rPr>
        <w:t>7</w:t>
      </w:r>
      <w:r w:rsidRPr="00235200">
        <w:rPr>
          <w:rFonts w:ascii="Times New Roman" w:eastAsia="Times New Roman" w:hAnsi="Times New Roman" w:cs="Times New Roman"/>
          <w:sz w:val="20"/>
          <w:szCs w:val="20"/>
          <w:lang w:val="en-GB" w:eastAsia="zh-CN"/>
        </w:rPr>
        <w:t>(4), 51.</w:t>
      </w:r>
    </w:p>
    <w:p w14:paraId="4C4556DB" w14:textId="6AC0EE56" w:rsidR="00017DF9" w:rsidRPr="00235200" w:rsidRDefault="00017DF9" w:rsidP="00017DF9">
      <w:pPr>
        <w:widowControl w:val="0"/>
        <w:suppressAutoHyphens/>
        <w:spacing w:after="0" w:line="240" w:lineRule="auto"/>
        <w:jc w:val="both"/>
        <w:rPr>
          <w:rFonts w:ascii="Times New Roman" w:eastAsia="Times New Roman" w:hAnsi="Times New Roman" w:cs="Times New Roman"/>
          <w:sz w:val="20"/>
          <w:szCs w:val="20"/>
          <w:lang w:val="en-US" w:eastAsia="zh-CN"/>
        </w:rPr>
      </w:pPr>
      <w:proofErr w:type="spellStart"/>
      <w:r w:rsidRPr="00235200">
        <w:rPr>
          <w:rFonts w:ascii="Times New Roman" w:eastAsia="Times New Roman" w:hAnsi="Times New Roman" w:cs="Times New Roman"/>
          <w:sz w:val="20"/>
          <w:szCs w:val="20"/>
          <w:lang w:val="en-US" w:eastAsia="zh-CN"/>
        </w:rPr>
        <w:t>Montemurro</w:t>
      </w:r>
      <w:proofErr w:type="spellEnd"/>
      <w:r w:rsidRPr="00235200">
        <w:rPr>
          <w:rFonts w:ascii="Times New Roman" w:eastAsia="Times New Roman" w:hAnsi="Times New Roman" w:cs="Times New Roman"/>
          <w:sz w:val="20"/>
          <w:szCs w:val="20"/>
          <w:lang w:val="en-US" w:eastAsia="zh-CN"/>
        </w:rPr>
        <w:t xml:space="preserve"> M</w:t>
      </w:r>
      <w:r w:rsidR="00E4303C">
        <w:rPr>
          <w:rFonts w:ascii="Times New Roman" w:eastAsia="Times New Roman" w:hAnsi="Times New Roman" w:cs="Times New Roman"/>
          <w:sz w:val="20"/>
          <w:szCs w:val="20"/>
          <w:lang w:val="en-US" w:eastAsia="zh-CN"/>
        </w:rPr>
        <w:t>,</w:t>
      </w:r>
      <w:r w:rsidRPr="00235200">
        <w:rPr>
          <w:rFonts w:ascii="Times New Roman" w:eastAsia="Times New Roman" w:hAnsi="Times New Roman" w:cs="Times New Roman"/>
          <w:sz w:val="20"/>
          <w:szCs w:val="20"/>
          <w:lang w:val="en-US" w:eastAsia="zh-CN"/>
        </w:rPr>
        <w:t xml:space="preserve"> Pontonio E</w:t>
      </w:r>
      <w:r w:rsidR="00E4303C">
        <w:rPr>
          <w:rFonts w:ascii="Times New Roman" w:eastAsia="Times New Roman" w:hAnsi="Times New Roman" w:cs="Times New Roman"/>
          <w:sz w:val="20"/>
          <w:szCs w:val="20"/>
          <w:lang w:val="en-US" w:eastAsia="zh-CN"/>
        </w:rPr>
        <w:t>,</w:t>
      </w:r>
      <w:r w:rsidRPr="00235200">
        <w:rPr>
          <w:rFonts w:ascii="Times New Roman" w:eastAsia="Times New Roman" w:hAnsi="Times New Roman" w:cs="Times New Roman"/>
          <w:sz w:val="20"/>
          <w:szCs w:val="20"/>
          <w:lang w:val="en-US" w:eastAsia="zh-CN"/>
        </w:rPr>
        <w:t xml:space="preserve"> </w:t>
      </w:r>
      <w:proofErr w:type="spellStart"/>
      <w:r w:rsidRPr="00235200">
        <w:rPr>
          <w:rFonts w:ascii="Times New Roman" w:eastAsia="Times New Roman" w:hAnsi="Times New Roman" w:cs="Times New Roman"/>
          <w:sz w:val="20"/>
          <w:szCs w:val="20"/>
          <w:lang w:val="en-US" w:eastAsia="zh-CN"/>
        </w:rPr>
        <w:t>Rizzello</w:t>
      </w:r>
      <w:proofErr w:type="spellEnd"/>
      <w:r w:rsidRPr="00235200">
        <w:rPr>
          <w:rFonts w:ascii="Times New Roman" w:eastAsia="Times New Roman" w:hAnsi="Times New Roman" w:cs="Times New Roman"/>
          <w:sz w:val="20"/>
          <w:szCs w:val="20"/>
          <w:lang w:val="en-US" w:eastAsia="zh-CN"/>
        </w:rPr>
        <w:t xml:space="preserve"> CG</w:t>
      </w:r>
      <w:r w:rsidR="00E4303C">
        <w:rPr>
          <w:rFonts w:ascii="Times New Roman" w:eastAsia="Times New Roman" w:hAnsi="Times New Roman" w:cs="Times New Roman"/>
          <w:sz w:val="20"/>
          <w:szCs w:val="20"/>
          <w:lang w:val="en-US" w:eastAsia="zh-CN"/>
        </w:rPr>
        <w:t xml:space="preserve"> (2021)</w:t>
      </w:r>
      <w:r w:rsidRPr="00235200">
        <w:rPr>
          <w:rFonts w:ascii="Times New Roman" w:eastAsia="Times New Roman" w:hAnsi="Times New Roman" w:cs="Times New Roman"/>
          <w:sz w:val="20"/>
          <w:szCs w:val="20"/>
          <w:lang w:val="en-US" w:eastAsia="zh-CN"/>
        </w:rPr>
        <w:t xml:space="preserve"> Design of a “clean-label” gluten-free bread to meet consumers</w:t>
      </w:r>
    </w:p>
    <w:p w14:paraId="1B21DACA" w14:textId="73D409D5" w:rsidR="00017DF9" w:rsidRPr="00235200" w:rsidRDefault="00E4303C" w:rsidP="00017DF9">
      <w:pPr>
        <w:widowControl w:val="0"/>
        <w:suppressAutoHyphens/>
        <w:spacing w:after="0" w:line="240" w:lineRule="auto"/>
        <w:ind w:firstLine="708"/>
        <w:jc w:val="both"/>
        <w:rPr>
          <w:rFonts w:ascii="Times New Roman" w:eastAsia="Times New Roman" w:hAnsi="Times New Roman" w:cs="Times New Roman"/>
          <w:sz w:val="20"/>
          <w:szCs w:val="20"/>
          <w:lang w:val="en-US" w:eastAsia="zh-CN"/>
        </w:rPr>
      </w:pPr>
      <w:r w:rsidRPr="00235200">
        <w:rPr>
          <w:rFonts w:ascii="Times New Roman" w:eastAsia="Times New Roman" w:hAnsi="Times New Roman" w:cs="Times New Roman"/>
          <w:sz w:val="20"/>
          <w:szCs w:val="20"/>
          <w:lang w:val="en-US" w:eastAsia="zh-CN"/>
        </w:rPr>
        <w:t>D</w:t>
      </w:r>
      <w:r w:rsidR="00017DF9" w:rsidRPr="00235200">
        <w:rPr>
          <w:rFonts w:ascii="Times New Roman" w:eastAsia="Times New Roman" w:hAnsi="Times New Roman" w:cs="Times New Roman"/>
          <w:sz w:val="20"/>
          <w:szCs w:val="20"/>
          <w:lang w:val="en-US" w:eastAsia="zh-CN"/>
        </w:rPr>
        <w:t>emand</w:t>
      </w:r>
      <w:r>
        <w:rPr>
          <w:rFonts w:ascii="Times New Roman" w:eastAsia="Times New Roman" w:hAnsi="Times New Roman" w:cs="Times New Roman"/>
          <w:sz w:val="20"/>
          <w:szCs w:val="20"/>
          <w:lang w:val="en-US" w:eastAsia="zh-CN"/>
        </w:rPr>
        <w:t>,</w:t>
      </w:r>
      <w:r w:rsidR="00017DF9" w:rsidRPr="00235200">
        <w:rPr>
          <w:rFonts w:ascii="Times New Roman" w:eastAsia="Times New Roman" w:hAnsi="Times New Roman" w:cs="Times New Roman"/>
          <w:sz w:val="20"/>
          <w:szCs w:val="20"/>
          <w:lang w:val="en-US" w:eastAsia="zh-CN"/>
        </w:rPr>
        <w:t xml:space="preserve"> </w:t>
      </w:r>
      <w:r w:rsidR="00017DF9" w:rsidRPr="00E4303C">
        <w:rPr>
          <w:rFonts w:ascii="Times New Roman" w:eastAsia="Times New Roman" w:hAnsi="Times New Roman" w:cs="Times New Roman"/>
          <w:i/>
          <w:iCs/>
          <w:sz w:val="20"/>
          <w:szCs w:val="20"/>
          <w:lang w:val="en-US" w:eastAsia="zh-CN"/>
        </w:rPr>
        <w:t>Foods</w:t>
      </w:r>
      <w:r w:rsidR="00017DF9" w:rsidRPr="00235200">
        <w:rPr>
          <w:rFonts w:ascii="Times New Roman" w:eastAsia="Times New Roman" w:hAnsi="Times New Roman" w:cs="Times New Roman"/>
          <w:sz w:val="20"/>
          <w:szCs w:val="20"/>
          <w:lang w:val="en-US" w:eastAsia="zh-CN"/>
        </w:rPr>
        <w:t xml:space="preserve"> </w:t>
      </w:r>
      <w:r w:rsidR="00017DF9" w:rsidRPr="00E4303C">
        <w:rPr>
          <w:rFonts w:ascii="Times New Roman" w:eastAsia="Times New Roman" w:hAnsi="Times New Roman" w:cs="Times New Roman"/>
          <w:b/>
          <w:bCs/>
          <w:sz w:val="20"/>
          <w:szCs w:val="20"/>
          <w:lang w:val="en-US" w:eastAsia="zh-CN"/>
        </w:rPr>
        <w:t>10</w:t>
      </w:r>
      <w:r w:rsidR="00017DF9" w:rsidRPr="00235200">
        <w:rPr>
          <w:rFonts w:ascii="Times New Roman" w:eastAsia="Times New Roman" w:hAnsi="Times New Roman" w:cs="Times New Roman"/>
          <w:sz w:val="20"/>
          <w:szCs w:val="20"/>
          <w:lang w:val="en-US" w:eastAsia="zh-CN"/>
        </w:rPr>
        <w:t>(2), 462.</w:t>
      </w:r>
    </w:p>
    <w:p w14:paraId="7CD338F1" w14:textId="2DEBD83E" w:rsidR="00017DF9" w:rsidRPr="00235200" w:rsidRDefault="00017DF9" w:rsidP="00235200">
      <w:pPr>
        <w:adjustRightInd w:val="0"/>
        <w:snapToGrid w:val="0"/>
        <w:spacing w:after="0" w:line="240" w:lineRule="auto"/>
        <w:ind w:left="709" w:hanging="709"/>
        <w:jc w:val="both"/>
        <w:rPr>
          <w:rFonts w:ascii="Times New Roman" w:eastAsia="Times New Roman" w:hAnsi="Times New Roman" w:cs="Times New Roman"/>
          <w:color w:val="000000"/>
          <w:sz w:val="20"/>
          <w:szCs w:val="20"/>
          <w:lang w:val="en-US" w:eastAsia="de-DE" w:bidi="en-US"/>
        </w:rPr>
      </w:pPr>
      <w:proofErr w:type="spellStart"/>
      <w:r w:rsidRPr="00235200">
        <w:rPr>
          <w:rFonts w:ascii="Times New Roman" w:eastAsia="Times New Roman" w:hAnsi="Times New Roman" w:cs="Times New Roman"/>
          <w:color w:val="000000"/>
          <w:sz w:val="20"/>
          <w:szCs w:val="20"/>
          <w:lang w:val="en-US" w:eastAsia="de-DE" w:bidi="en-US"/>
        </w:rPr>
        <w:t>Montemurro</w:t>
      </w:r>
      <w:proofErr w:type="spellEnd"/>
      <w:r w:rsidRPr="00235200">
        <w:rPr>
          <w:rFonts w:ascii="Times New Roman" w:eastAsia="Times New Roman" w:hAnsi="Times New Roman" w:cs="Times New Roman"/>
          <w:color w:val="000000"/>
          <w:sz w:val="20"/>
          <w:szCs w:val="20"/>
          <w:lang w:val="en-US" w:eastAsia="de-DE" w:bidi="en-US"/>
        </w:rPr>
        <w:t xml:space="preserve"> M</w:t>
      </w:r>
      <w:r w:rsidR="00E4303C">
        <w:rPr>
          <w:rFonts w:ascii="Times New Roman" w:eastAsia="Times New Roman" w:hAnsi="Times New Roman" w:cs="Times New Roman"/>
          <w:color w:val="000000"/>
          <w:sz w:val="20"/>
          <w:szCs w:val="20"/>
          <w:lang w:val="en-US" w:eastAsia="de-DE" w:bidi="en-US"/>
        </w:rPr>
        <w:t>,</w:t>
      </w:r>
      <w:r w:rsidRPr="00235200">
        <w:rPr>
          <w:rFonts w:ascii="Times New Roman" w:eastAsia="Times New Roman" w:hAnsi="Times New Roman" w:cs="Times New Roman"/>
          <w:color w:val="000000"/>
          <w:sz w:val="20"/>
          <w:szCs w:val="20"/>
          <w:lang w:val="en-US" w:eastAsia="de-DE" w:bidi="en-US"/>
        </w:rPr>
        <w:t xml:space="preserve"> </w:t>
      </w:r>
      <w:proofErr w:type="spellStart"/>
      <w:r w:rsidRPr="00235200">
        <w:rPr>
          <w:rFonts w:ascii="Times New Roman" w:eastAsia="Times New Roman" w:hAnsi="Times New Roman" w:cs="Times New Roman"/>
          <w:color w:val="000000"/>
          <w:sz w:val="20"/>
          <w:szCs w:val="20"/>
          <w:lang w:val="en-US" w:eastAsia="de-DE" w:bidi="en-US"/>
        </w:rPr>
        <w:t>Verni</w:t>
      </w:r>
      <w:proofErr w:type="spellEnd"/>
      <w:r w:rsidRPr="00235200">
        <w:rPr>
          <w:rFonts w:ascii="Times New Roman" w:eastAsia="Times New Roman" w:hAnsi="Times New Roman" w:cs="Times New Roman"/>
          <w:color w:val="000000"/>
          <w:sz w:val="20"/>
          <w:szCs w:val="20"/>
          <w:lang w:val="en-US" w:eastAsia="de-DE" w:bidi="en-US"/>
        </w:rPr>
        <w:t xml:space="preserve"> M</w:t>
      </w:r>
      <w:r w:rsidR="00E4303C">
        <w:rPr>
          <w:rFonts w:ascii="Times New Roman" w:eastAsia="Times New Roman" w:hAnsi="Times New Roman" w:cs="Times New Roman"/>
          <w:color w:val="000000"/>
          <w:sz w:val="20"/>
          <w:szCs w:val="20"/>
          <w:lang w:val="en-US" w:eastAsia="de-DE" w:bidi="en-US"/>
        </w:rPr>
        <w:t>,</w:t>
      </w:r>
      <w:r w:rsidRPr="00235200">
        <w:rPr>
          <w:rFonts w:ascii="Times New Roman" w:eastAsia="Times New Roman" w:hAnsi="Times New Roman" w:cs="Times New Roman"/>
          <w:color w:val="000000"/>
          <w:sz w:val="20"/>
          <w:szCs w:val="20"/>
          <w:lang w:val="en-US" w:eastAsia="de-DE" w:bidi="en-US"/>
        </w:rPr>
        <w:t xml:space="preserve"> </w:t>
      </w:r>
      <w:proofErr w:type="spellStart"/>
      <w:r w:rsidRPr="00235200">
        <w:rPr>
          <w:rFonts w:ascii="Times New Roman" w:eastAsia="Times New Roman" w:hAnsi="Times New Roman" w:cs="Times New Roman"/>
          <w:color w:val="000000"/>
          <w:sz w:val="20"/>
          <w:szCs w:val="20"/>
          <w:lang w:val="en-US" w:eastAsia="de-DE" w:bidi="en-US"/>
        </w:rPr>
        <w:t>Rizzello</w:t>
      </w:r>
      <w:proofErr w:type="spellEnd"/>
      <w:r w:rsidRPr="00235200">
        <w:rPr>
          <w:rFonts w:ascii="Times New Roman" w:eastAsia="Times New Roman" w:hAnsi="Times New Roman" w:cs="Times New Roman"/>
          <w:color w:val="000000"/>
          <w:sz w:val="20"/>
          <w:szCs w:val="20"/>
          <w:lang w:val="en-US" w:eastAsia="de-DE" w:bidi="en-US"/>
        </w:rPr>
        <w:t xml:space="preserve"> CG</w:t>
      </w:r>
      <w:r w:rsidR="00E4303C">
        <w:rPr>
          <w:rFonts w:ascii="Times New Roman" w:eastAsia="Times New Roman" w:hAnsi="Times New Roman" w:cs="Times New Roman"/>
          <w:color w:val="000000"/>
          <w:sz w:val="20"/>
          <w:szCs w:val="20"/>
          <w:lang w:val="en-US" w:eastAsia="de-DE" w:bidi="en-US"/>
        </w:rPr>
        <w:t>,</w:t>
      </w:r>
      <w:r w:rsidRPr="00235200">
        <w:rPr>
          <w:rFonts w:ascii="Times New Roman" w:eastAsia="Times New Roman" w:hAnsi="Times New Roman" w:cs="Times New Roman"/>
          <w:color w:val="000000"/>
          <w:sz w:val="20"/>
          <w:szCs w:val="20"/>
          <w:lang w:val="en-US" w:eastAsia="de-DE" w:bidi="en-US"/>
        </w:rPr>
        <w:t xml:space="preserve"> Pontonio E</w:t>
      </w:r>
      <w:r w:rsidR="00E4303C">
        <w:rPr>
          <w:rFonts w:ascii="Times New Roman" w:eastAsia="Times New Roman" w:hAnsi="Times New Roman" w:cs="Times New Roman"/>
          <w:color w:val="000000"/>
          <w:sz w:val="20"/>
          <w:szCs w:val="20"/>
          <w:lang w:val="en-US" w:eastAsia="de-DE" w:bidi="en-US"/>
        </w:rPr>
        <w:t xml:space="preserve"> (2023)</w:t>
      </w:r>
      <w:r w:rsidRPr="00235200">
        <w:rPr>
          <w:rFonts w:ascii="Times New Roman" w:eastAsia="Times New Roman" w:hAnsi="Times New Roman" w:cs="Times New Roman"/>
          <w:color w:val="000000"/>
          <w:sz w:val="20"/>
          <w:szCs w:val="20"/>
          <w:lang w:val="en-US" w:eastAsia="de-DE" w:bidi="en-US"/>
        </w:rPr>
        <w:t xml:space="preserve"> Design of a Plant-Based Yogurt-Like Product Fortified with Hemp Flour: Formulation and Characterization</w:t>
      </w:r>
      <w:r w:rsidR="00E4303C">
        <w:rPr>
          <w:rFonts w:ascii="Times New Roman" w:eastAsia="Times New Roman" w:hAnsi="Times New Roman" w:cs="Times New Roman"/>
          <w:color w:val="000000"/>
          <w:sz w:val="20"/>
          <w:szCs w:val="20"/>
          <w:lang w:val="en-US" w:eastAsia="de-DE" w:bidi="en-US"/>
        </w:rPr>
        <w:t>,</w:t>
      </w:r>
      <w:r w:rsidRPr="00235200">
        <w:rPr>
          <w:rFonts w:ascii="Times New Roman" w:eastAsia="Times New Roman" w:hAnsi="Times New Roman" w:cs="Times New Roman"/>
          <w:color w:val="000000"/>
          <w:sz w:val="20"/>
          <w:szCs w:val="20"/>
          <w:lang w:val="en-US" w:eastAsia="de-DE" w:bidi="en-US"/>
        </w:rPr>
        <w:t xml:space="preserve"> </w:t>
      </w:r>
      <w:r w:rsidRPr="00E4303C">
        <w:rPr>
          <w:rFonts w:ascii="Times New Roman" w:eastAsia="Times New Roman" w:hAnsi="Times New Roman" w:cs="Times New Roman"/>
          <w:i/>
          <w:iCs/>
          <w:color w:val="000000"/>
          <w:sz w:val="20"/>
          <w:szCs w:val="20"/>
          <w:lang w:val="en-US" w:eastAsia="de-DE" w:bidi="en-US"/>
        </w:rPr>
        <w:t>Foods</w:t>
      </w:r>
      <w:r w:rsidRPr="00235200">
        <w:rPr>
          <w:rFonts w:ascii="Times New Roman" w:eastAsia="Times New Roman" w:hAnsi="Times New Roman" w:cs="Times New Roman"/>
          <w:color w:val="000000"/>
          <w:sz w:val="20"/>
          <w:szCs w:val="20"/>
          <w:lang w:val="en-US" w:eastAsia="de-DE" w:bidi="en-US"/>
        </w:rPr>
        <w:t xml:space="preserve"> </w:t>
      </w:r>
      <w:r w:rsidRPr="00E4303C">
        <w:rPr>
          <w:rFonts w:ascii="Times New Roman" w:eastAsia="Times New Roman" w:hAnsi="Times New Roman" w:cs="Times New Roman"/>
          <w:b/>
          <w:bCs/>
          <w:color w:val="000000"/>
          <w:sz w:val="20"/>
          <w:szCs w:val="20"/>
          <w:lang w:val="en-US" w:eastAsia="de-DE" w:bidi="en-US"/>
        </w:rPr>
        <w:t>12</w:t>
      </w:r>
      <w:r w:rsidRPr="00235200">
        <w:rPr>
          <w:rFonts w:ascii="Times New Roman" w:eastAsia="Times New Roman" w:hAnsi="Times New Roman" w:cs="Times New Roman"/>
          <w:color w:val="000000"/>
          <w:sz w:val="20"/>
          <w:szCs w:val="20"/>
          <w:lang w:val="en-US" w:eastAsia="de-DE" w:bidi="en-US"/>
        </w:rPr>
        <w:t>(3), 485.</w:t>
      </w:r>
    </w:p>
    <w:p w14:paraId="4E3C7348" w14:textId="73901767" w:rsidR="00017DF9" w:rsidRPr="00235200" w:rsidRDefault="00017DF9" w:rsidP="00017DF9">
      <w:pPr>
        <w:widowControl w:val="0"/>
        <w:suppressAutoHyphens/>
        <w:spacing w:after="0" w:line="240" w:lineRule="auto"/>
        <w:jc w:val="both"/>
        <w:rPr>
          <w:rFonts w:ascii="Times New Roman" w:eastAsia="Times New Roman" w:hAnsi="Times New Roman" w:cs="Times New Roman"/>
          <w:sz w:val="20"/>
          <w:szCs w:val="20"/>
          <w:lang w:val="en-US" w:eastAsia="zh-CN"/>
        </w:rPr>
      </w:pPr>
      <w:proofErr w:type="spellStart"/>
      <w:r w:rsidRPr="00137932">
        <w:rPr>
          <w:rFonts w:ascii="Times New Roman" w:eastAsia="Times New Roman" w:hAnsi="Times New Roman" w:cs="Times New Roman"/>
          <w:sz w:val="20"/>
          <w:szCs w:val="20"/>
          <w:lang w:val="en-US" w:eastAsia="zh-CN"/>
        </w:rPr>
        <w:t>Nionelli</w:t>
      </w:r>
      <w:proofErr w:type="spellEnd"/>
      <w:r w:rsidRPr="00137932">
        <w:rPr>
          <w:rFonts w:ascii="Times New Roman" w:eastAsia="Times New Roman" w:hAnsi="Times New Roman" w:cs="Times New Roman"/>
          <w:sz w:val="20"/>
          <w:szCs w:val="20"/>
          <w:lang w:val="en-US" w:eastAsia="zh-CN"/>
        </w:rPr>
        <w:t xml:space="preserve"> L</w:t>
      </w:r>
      <w:r w:rsidR="00137932" w:rsidRPr="00137932">
        <w:rPr>
          <w:rFonts w:ascii="Times New Roman" w:eastAsia="Times New Roman" w:hAnsi="Times New Roman" w:cs="Times New Roman"/>
          <w:sz w:val="20"/>
          <w:szCs w:val="20"/>
          <w:lang w:val="en-US" w:eastAsia="zh-CN"/>
        </w:rPr>
        <w:t>,</w:t>
      </w:r>
      <w:r w:rsidRPr="00137932">
        <w:rPr>
          <w:rFonts w:ascii="Times New Roman" w:eastAsia="Times New Roman" w:hAnsi="Times New Roman" w:cs="Times New Roman"/>
          <w:sz w:val="20"/>
          <w:szCs w:val="20"/>
          <w:lang w:val="en-US" w:eastAsia="zh-CN"/>
        </w:rPr>
        <w:t xml:space="preserve"> Coda R</w:t>
      </w:r>
      <w:r w:rsidR="00137932" w:rsidRPr="00137932">
        <w:rPr>
          <w:rFonts w:ascii="Times New Roman" w:eastAsia="Times New Roman" w:hAnsi="Times New Roman" w:cs="Times New Roman"/>
          <w:sz w:val="20"/>
          <w:szCs w:val="20"/>
          <w:lang w:val="en-US" w:eastAsia="zh-CN"/>
        </w:rPr>
        <w:t>,</w:t>
      </w:r>
      <w:r w:rsidRPr="00137932">
        <w:rPr>
          <w:rFonts w:ascii="Times New Roman" w:eastAsia="Times New Roman" w:hAnsi="Times New Roman" w:cs="Times New Roman"/>
          <w:sz w:val="20"/>
          <w:szCs w:val="20"/>
          <w:lang w:val="en-US" w:eastAsia="zh-CN"/>
        </w:rPr>
        <w:t xml:space="preserve"> Curiel JA</w:t>
      </w:r>
      <w:r w:rsidR="00137932" w:rsidRPr="00137932">
        <w:rPr>
          <w:rFonts w:ascii="Times New Roman" w:eastAsia="Times New Roman" w:hAnsi="Times New Roman" w:cs="Times New Roman"/>
          <w:sz w:val="20"/>
          <w:szCs w:val="20"/>
          <w:lang w:val="en-US" w:eastAsia="zh-CN"/>
        </w:rPr>
        <w:t>,</w:t>
      </w:r>
      <w:r w:rsidRPr="00137932">
        <w:rPr>
          <w:rFonts w:ascii="Times New Roman" w:eastAsia="Times New Roman" w:hAnsi="Times New Roman" w:cs="Times New Roman"/>
          <w:sz w:val="20"/>
          <w:szCs w:val="20"/>
          <w:lang w:val="en-US" w:eastAsia="zh-CN"/>
        </w:rPr>
        <w:t xml:space="preserve"> </w:t>
      </w:r>
      <w:proofErr w:type="spellStart"/>
      <w:r w:rsidRPr="00137932">
        <w:rPr>
          <w:rFonts w:ascii="Times New Roman" w:eastAsia="Times New Roman" w:hAnsi="Times New Roman" w:cs="Times New Roman"/>
          <w:sz w:val="20"/>
          <w:szCs w:val="20"/>
          <w:lang w:val="en-US" w:eastAsia="zh-CN"/>
        </w:rPr>
        <w:t>Kaisa</w:t>
      </w:r>
      <w:proofErr w:type="spellEnd"/>
      <w:r w:rsidRPr="00137932">
        <w:rPr>
          <w:rFonts w:ascii="Times New Roman" w:eastAsia="Times New Roman" w:hAnsi="Times New Roman" w:cs="Times New Roman"/>
          <w:sz w:val="20"/>
          <w:szCs w:val="20"/>
          <w:lang w:val="en-US" w:eastAsia="zh-CN"/>
        </w:rPr>
        <w:t xml:space="preserve"> P</w:t>
      </w:r>
      <w:r w:rsidR="00137932" w:rsidRPr="00137932">
        <w:rPr>
          <w:rFonts w:ascii="Times New Roman" w:eastAsia="Times New Roman" w:hAnsi="Times New Roman" w:cs="Times New Roman"/>
          <w:sz w:val="20"/>
          <w:szCs w:val="20"/>
          <w:lang w:val="en-US" w:eastAsia="zh-CN"/>
        </w:rPr>
        <w:t>,</w:t>
      </w:r>
      <w:r w:rsidRPr="00137932">
        <w:rPr>
          <w:rFonts w:ascii="Times New Roman" w:eastAsia="Times New Roman" w:hAnsi="Times New Roman" w:cs="Times New Roman"/>
          <w:sz w:val="20"/>
          <w:szCs w:val="20"/>
          <w:lang w:val="en-US" w:eastAsia="zh-CN"/>
        </w:rPr>
        <w:t xml:space="preserve"> Marco G</w:t>
      </w:r>
      <w:r w:rsidR="00137932" w:rsidRPr="00137932">
        <w:rPr>
          <w:rFonts w:ascii="Times New Roman" w:eastAsia="Times New Roman" w:hAnsi="Times New Roman" w:cs="Times New Roman"/>
          <w:sz w:val="20"/>
          <w:szCs w:val="20"/>
          <w:lang w:val="en-US" w:eastAsia="zh-CN"/>
        </w:rPr>
        <w:t>,</w:t>
      </w:r>
      <w:r w:rsidRPr="00137932">
        <w:rPr>
          <w:rFonts w:ascii="Times New Roman" w:eastAsia="Times New Roman" w:hAnsi="Times New Roman" w:cs="Times New Roman"/>
          <w:sz w:val="20"/>
          <w:szCs w:val="20"/>
          <w:lang w:val="en-US" w:eastAsia="zh-CN"/>
        </w:rPr>
        <w:t xml:space="preserve"> </w:t>
      </w:r>
      <w:proofErr w:type="spellStart"/>
      <w:r w:rsidRPr="00137932">
        <w:rPr>
          <w:rFonts w:ascii="Times New Roman" w:eastAsia="Times New Roman" w:hAnsi="Times New Roman" w:cs="Times New Roman"/>
          <w:sz w:val="20"/>
          <w:szCs w:val="20"/>
          <w:lang w:val="en-US" w:eastAsia="zh-CN"/>
        </w:rPr>
        <w:t>Rizzello</w:t>
      </w:r>
      <w:proofErr w:type="spellEnd"/>
      <w:r w:rsidRPr="00137932">
        <w:rPr>
          <w:rFonts w:ascii="Times New Roman" w:eastAsia="Times New Roman" w:hAnsi="Times New Roman" w:cs="Times New Roman"/>
          <w:sz w:val="20"/>
          <w:szCs w:val="20"/>
          <w:lang w:val="en-US" w:eastAsia="zh-CN"/>
        </w:rPr>
        <w:t xml:space="preserve"> CG</w:t>
      </w:r>
      <w:r w:rsidR="00137932" w:rsidRPr="00137932">
        <w:rPr>
          <w:rFonts w:ascii="Times New Roman" w:eastAsia="Times New Roman" w:hAnsi="Times New Roman" w:cs="Times New Roman"/>
          <w:sz w:val="20"/>
          <w:szCs w:val="20"/>
          <w:lang w:val="en-US" w:eastAsia="zh-CN"/>
        </w:rPr>
        <w:t xml:space="preserve"> </w:t>
      </w:r>
      <w:r w:rsidR="00137932">
        <w:rPr>
          <w:rFonts w:ascii="Times New Roman" w:eastAsia="Times New Roman" w:hAnsi="Times New Roman" w:cs="Times New Roman"/>
          <w:sz w:val="20"/>
          <w:szCs w:val="20"/>
          <w:lang w:val="en-US" w:eastAsia="zh-CN"/>
        </w:rPr>
        <w:t>(2014)</w:t>
      </w:r>
      <w:r w:rsidRPr="00137932">
        <w:rPr>
          <w:rFonts w:ascii="Times New Roman" w:eastAsia="Times New Roman" w:hAnsi="Times New Roman" w:cs="Times New Roman"/>
          <w:sz w:val="20"/>
          <w:szCs w:val="20"/>
          <w:lang w:val="en-US" w:eastAsia="zh-CN"/>
        </w:rPr>
        <w:t xml:space="preserve"> </w:t>
      </w:r>
      <w:r w:rsidRPr="00235200">
        <w:rPr>
          <w:rFonts w:ascii="Times New Roman" w:eastAsia="Times New Roman" w:hAnsi="Times New Roman" w:cs="Times New Roman"/>
          <w:sz w:val="20"/>
          <w:szCs w:val="20"/>
          <w:lang w:val="en-US" w:eastAsia="zh-CN"/>
        </w:rPr>
        <w:t>Manufacture and characterization of a</w:t>
      </w:r>
    </w:p>
    <w:p w14:paraId="001F6335" w14:textId="72918D32" w:rsidR="00017DF9" w:rsidRPr="00137932" w:rsidRDefault="00017DF9" w:rsidP="00017DF9">
      <w:pPr>
        <w:widowControl w:val="0"/>
        <w:suppressAutoHyphens/>
        <w:spacing w:after="0" w:line="240" w:lineRule="auto"/>
        <w:ind w:firstLine="708"/>
        <w:jc w:val="both"/>
        <w:rPr>
          <w:rFonts w:ascii="Times New Roman" w:eastAsia="Times New Roman" w:hAnsi="Times New Roman" w:cs="Times New Roman"/>
          <w:i/>
          <w:iCs/>
          <w:sz w:val="20"/>
          <w:szCs w:val="20"/>
          <w:lang w:val="en-US" w:eastAsia="zh-CN"/>
        </w:rPr>
      </w:pPr>
      <w:r w:rsidRPr="00235200">
        <w:rPr>
          <w:rFonts w:ascii="Times New Roman" w:eastAsia="Times New Roman" w:hAnsi="Times New Roman" w:cs="Times New Roman"/>
          <w:sz w:val="20"/>
          <w:szCs w:val="20"/>
          <w:lang w:val="en-US" w:eastAsia="zh-CN"/>
        </w:rPr>
        <w:t>yogurt-like beverage made with oat flakes fermented by selected lactic acid bacteria</w:t>
      </w:r>
      <w:r w:rsidR="00137932">
        <w:rPr>
          <w:rFonts w:ascii="Times New Roman" w:eastAsia="Times New Roman" w:hAnsi="Times New Roman" w:cs="Times New Roman"/>
          <w:sz w:val="20"/>
          <w:szCs w:val="20"/>
          <w:lang w:val="en-US" w:eastAsia="zh-CN"/>
        </w:rPr>
        <w:t>,</w:t>
      </w:r>
      <w:r w:rsidRPr="00235200">
        <w:rPr>
          <w:rFonts w:ascii="Times New Roman" w:eastAsia="Times New Roman" w:hAnsi="Times New Roman" w:cs="Times New Roman"/>
          <w:sz w:val="20"/>
          <w:szCs w:val="20"/>
          <w:lang w:val="en-US" w:eastAsia="zh-CN"/>
        </w:rPr>
        <w:t xml:space="preserve"> </w:t>
      </w:r>
      <w:r w:rsidRPr="00137932">
        <w:rPr>
          <w:rFonts w:ascii="Times New Roman" w:eastAsia="Times New Roman" w:hAnsi="Times New Roman" w:cs="Times New Roman"/>
          <w:i/>
          <w:iCs/>
          <w:sz w:val="20"/>
          <w:szCs w:val="20"/>
          <w:lang w:val="en-US" w:eastAsia="zh-CN"/>
        </w:rPr>
        <w:t>International journal</w:t>
      </w:r>
    </w:p>
    <w:p w14:paraId="4F2D97C2" w14:textId="1EF88B4D" w:rsidR="00017DF9" w:rsidRPr="00C12FA0" w:rsidRDefault="00017DF9" w:rsidP="00017DF9">
      <w:pPr>
        <w:widowControl w:val="0"/>
        <w:suppressAutoHyphens/>
        <w:spacing w:after="0" w:line="240" w:lineRule="auto"/>
        <w:ind w:firstLine="708"/>
        <w:jc w:val="both"/>
        <w:rPr>
          <w:rFonts w:ascii="Times New Roman" w:eastAsia="Times New Roman" w:hAnsi="Times New Roman" w:cs="Times New Roman"/>
          <w:sz w:val="20"/>
          <w:szCs w:val="20"/>
          <w:lang w:eastAsia="zh-CN"/>
        </w:rPr>
      </w:pPr>
      <w:r w:rsidRPr="00C12FA0">
        <w:rPr>
          <w:rFonts w:ascii="Times New Roman" w:eastAsia="Times New Roman" w:hAnsi="Times New Roman" w:cs="Times New Roman"/>
          <w:i/>
          <w:iCs/>
          <w:sz w:val="20"/>
          <w:szCs w:val="20"/>
          <w:lang w:eastAsia="zh-CN"/>
        </w:rPr>
        <w:t xml:space="preserve">of food </w:t>
      </w:r>
      <w:proofErr w:type="spellStart"/>
      <w:r w:rsidRPr="00C12FA0">
        <w:rPr>
          <w:rFonts w:ascii="Times New Roman" w:eastAsia="Times New Roman" w:hAnsi="Times New Roman" w:cs="Times New Roman"/>
          <w:i/>
          <w:iCs/>
          <w:sz w:val="20"/>
          <w:szCs w:val="20"/>
          <w:lang w:eastAsia="zh-CN"/>
        </w:rPr>
        <w:t>microbiology</w:t>
      </w:r>
      <w:proofErr w:type="spellEnd"/>
      <w:r w:rsidRPr="00C12FA0">
        <w:rPr>
          <w:rFonts w:ascii="Times New Roman" w:eastAsia="Times New Roman" w:hAnsi="Times New Roman" w:cs="Times New Roman"/>
          <w:sz w:val="20"/>
          <w:szCs w:val="20"/>
          <w:lang w:eastAsia="zh-CN"/>
        </w:rPr>
        <w:t xml:space="preserve"> </w:t>
      </w:r>
      <w:r w:rsidRPr="00C12FA0">
        <w:rPr>
          <w:rFonts w:ascii="Times New Roman" w:eastAsia="Times New Roman" w:hAnsi="Times New Roman" w:cs="Times New Roman"/>
          <w:b/>
          <w:bCs/>
          <w:sz w:val="20"/>
          <w:szCs w:val="20"/>
          <w:lang w:eastAsia="zh-CN"/>
        </w:rPr>
        <w:t>185</w:t>
      </w:r>
      <w:r w:rsidRPr="00C12FA0">
        <w:rPr>
          <w:rFonts w:ascii="Times New Roman" w:eastAsia="Times New Roman" w:hAnsi="Times New Roman" w:cs="Times New Roman"/>
          <w:sz w:val="20"/>
          <w:szCs w:val="20"/>
          <w:lang w:eastAsia="zh-CN"/>
        </w:rPr>
        <w:t>, 17-26.</w:t>
      </w:r>
    </w:p>
    <w:p w14:paraId="2323CD77" w14:textId="529F2F34" w:rsidR="00017DF9" w:rsidRPr="00C12FA0" w:rsidRDefault="00017DF9" w:rsidP="00017DF9">
      <w:pPr>
        <w:widowControl w:val="0"/>
        <w:suppressAutoHyphens/>
        <w:spacing w:after="0" w:line="240" w:lineRule="auto"/>
        <w:jc w:val="both"/>
        <w:rPr>
          <w:rFonts w:ascii="Times New Roman" w:eastAsia="Times New Roman" w:hAnsi="Times New Roman" w:cs="Times New Roman"/>
          <w:sz w:val="20"/>
          <w:szCs w:val="20"/>
          <w:lang w:eastAsia="zh-CN"/>
        </w:rPr>
      </w:pPr>
      <w:proofErr w:type="spellStart"/>
      <w:r w:rsidRPr="00C12FA0">
        <w:rPr>
          <w:rFonts w:ascii="Times New Roman" w:eastAsia="Times New Roman" w:hAnsi="Times New Roman" w:cs="Times New Roman"/>
          <w:sz w:val="20"/>
          <w:szCs w:val="20"/>
          <w:lang w:eastAsia="zh-CN"/>
        </w:rPr>
        <w:t>Nionelli</w:t>
      </w:r>
      <w:proofErr w:type="spellEnd"/>
      <w:r w:rsidRPr="00C12FA0">
        <w:rPr>
          <w:rFonts w:ascii="Times New Roman" w:eastAsia="Times New Roman" w:hAnsi="Times New Roman" w:cs="Times New Roman"/>
          <w:sz w:val="20"/>
          <w:szCs w:val="20"/>
          <w:lang w:eastAsia="zh-CN"/>
        </w:rPr>
        <w:t xml:space="preserve"> L, Montemurro M, Pontonio E, Verni M, Gobbetti M, Rizzello CG (2018) Pro-</w:t>
      </w:r>
      <w:proofErr w:type="spellStart"/>
      <w:r w:rsidRPr="00C12FA0">
        <w:rPr>
          <w:rFonts w:ascii="Times New Roman" w:eastAsia="Times New Roman" w:hAnsi="Times New Roman" w:cs="Times New Roman"/>
          <w:sz w:val="20"/>
          <w:szCs w:val="20"/>
          <w:lang w:eastAsia="zh-CN"/>
        </w:rPr>
        <w:t>technological</w:t>
      </w:r>
      <w:proofErr w:type="spellEnd"/>
      <w:r w:rsidRPr="00C12FA0">
        <w:rPr>
          <w:rFonts w:ascii="Times New Roman" w:eastAsia="Times New Roman" w:hAnsi="Times New Roman" w:cs="Times New Roman"/>
          <w:sz w:val="20"/>
          <w:szCs w:val="20"/>
          <w:lang w:eastAsia="zh-CN"/>
        </w:rPr>
        <w:t xml:space="preserve"> </w:t>
      </w:r>
    </w:p>
    <w:p w14:paraId="2F8E03E1" w14:textId="1A3916BE" w:rsidR="00017DF9" w:rsidRPr="00235200" w:rsidRDefault="00017DF9" w:rsidP="00017DF9">
      <w:pPr>
        <w:widowControl w:val="0"/>
        <w:suppressAutoHyphens/>
        <w:spacing w:after="0" w:line="240" w:lineRule="auto"/>
        <w:ind w:left="708"/>
        <w:jc w:val="both"/>
        <w:rPr>
          <w:rFonts w:ascii="Times New Roman" w:eastAsia="Times New Roman" w:hAnsi="Times New Roman" w:cs="Times New Roman"/>
          <w:sz w:val="20"/>
          <w:szCs w:val="20"/>
          <w:lang w:val="en-US" w:eastAsia="zh-CN"/>
        </w:rPr>
      </w:pPr>
      <w:r w:rsidRPr="00235200">
        <w:rPr>
          <w:rFonts w:ascii="Times New Roman" w:eastAsia="Times New Roman" w:hAnsi="Times New Roman" w:cs="Times New Roman"/>
          <w:sz w:val="20"/>
          <w:szCs w:val="20"/>
          <w:lang w:val="en-US" w:eastAsia="zh-CN"/>
        </w:rPr>
        <w:t>and functional characterization of lactic acid bacteria to be used as starters for hemp (Cannabis sativa L.) sourdough fermentation and wheat bread fortification</w:t>
      </w:r>
      <w:r w:rsidR="00C12FA0">
        <w:rPr>
          <w:rFonts w:ascii="Times New Roman" w:eastAsia="Times New Roman" w:hAnsi="Times New Roman" w:cs="Times New Roman"/>
          <w:sz w:val="20"/>
          <w:szCs w:val="20"/>
          <w:lang w:val="en-US" w:eastAsia="zh-CN"/>
        </w:rPr>
        <w:t>,</w:t>
      </w:r>
      <w:r w:rsidRPr="00235200">
        <w:rPr>
          <w:rFonts w:ascii="Times New Roman" w:eastAsia="Times New Roman" w:hAnsi="Times New Roman" w:cs="Times New Roman"/>
          <w:sz w:val="20"/>
          <w:szCs w:val="20"/>
          <w:lang w:val="en-US" w:eastAsia="zh-CN"/>
        </w:rPr>
        <w:t xml:space="preserve"> </w:t>
      </w:r>
      <w:r w:rsidRPr="00C12FA0">
        <w:rPr>
          <w:rFonts w:ascii="Times New Roman" w:eastAsia="Times New Roman" w:hAnsi="Times New Roman" w:cs="Times New Roman"/>
          <w:i/>
          <w:iCs/>
          <w:sz w:val="20"/>
          <w:szCs w:val="20"/>
          <w:lang w:val="en-US" w:eastAsia="zh-CN"/>
        </w:rPr>
        <w:t>International journal of food microbiology</w:t>
      </w:r>
      <w:r w:rsidRPr="00235200">
        <w:rPr>
          <w:rFonts w:ascii="Times New Roman" w:eastAsia="Times New Roman" w:hAnsi="Times New Roman" w:cs="Times New Roman"/>
          <w:sz w:val="20"/>
          <w:szCs w:val="20"/>
          <w:lang w:val="en-US" w:eastAsia="zh-CN"/>
        </w:rPr>
        <w:t xml:space="preserve"> </w:t>
      </w:r>
      <w:r w:rsidRPr="00C12FA0">
        <w:rPr>
          <w:rFonts w:ascii="Times New Roman" w:eastAsia="Times New Roman" w:hAnsi="Times New Roman" w:cs="Times New Roman"/>
          <w:b/>
          <w:bCs/>
          <w:sz w:val="20"/>
          <w:szCs w:val="20"/>
          <w:lang w:val="en-US" w:eastAsia="zh-CN"/>
        </w:rPr>
        <w:t>279</w:t>
      </w:r>
      <w:r w:rsidRPr="00235200">
        <w:rPr>
          <w:rFonts w:ascii="Times New Roman" w:eastAsia="Times New Roman" w:hAnsi="Times New Roman" w:cs="Times New Roman"/>
          <w:sz w:val="20"/>
          <w:szCs w:val="20"/>
          <w:lang w:val="en-US" w:eastAsia="zh-CN"/>
        </w:rPr>
        <w:t>, 14-25.</w:t>
      </w:r>
    </w:p>
    <w:p w14:paraId="7637AAAC" w14:textId="11879494" w:rsidR="00017DF9" w:rsidRPr="00235200" w:rsidRDefault="00017DF9" w:rsidP="00017DF9">
      <w:pPr>
        <w:widowControl w:val="0"/>
        <w:suppressAutoHyphens/>
        <w:spacing w:after="0" w:line="240" w:lineRule="auto"/>
        <w:jc w:val="both"/>
        <w:rPr>
          <w:rFonts w:ascii="Times New Roman" w:eastAsia="Times New Roman" w:hAnsi="Times New Roman" w:cs="Times New Roman"/>
          <w:sz w:val="20"/>
          <w:szCs w:val="20"/>
          <w:lang w:val="en-US" w:eastAsia="zh-CN"/>
        </w:rPr>
      </w:pPr>
      <w:proofErr w:type="spellStart"/>
      <w:r w:rsidRPr="00C12FA0">
        <w:rPr>
          <w:rFonts w:ascii="Times New Roman" w:eastAsia="Times New Roman" w:hAnsi="Times New Roman" w:cs="Times New Roman"/>
          <w:sz w:val="20"/>
          <w:szCs w:val="20"/>
          <w:lang w:val="en-US" w:eastAsia="zh-CN"/>
        </w:rPr>
        <w:t>Nionelli</w:t>
      </w:r>
      <w:proofErr w:type="spellEnd"/>
      <w:r w:rsidRPr="00C12FA0">
        <w:rPr>
          <w:rFonts w:ascii="Times New Roman" w:eastAsia="Times New Roman" w:hAnsi="Times New Roman" w:cs="Times New Roman"/>
          <w:sz w:val="20"/>
          <w:szCs w:val="20"/>
          <w:lang w:val="en-US" w:eastAsia="zh-CN"/>
        </w:rPr>
        <w:t xml:space="preserve"> L, Pontonio E, </w:t>
      </w:r>
      <w:proofErr w:type="spellStart"/>
      <w:r w:rsidRPr="00C12FA0">
        <w:rPr>
          <w:rFonts w:ascii="Times New Roman" w:eastAsia="Times New Roman" w:hAnsi="Times New Roman" w:cs="Times New Roman"/>
          <w:sz w:val="20"/>
          <w:szCs w:val="20"/>
          <w:lang w:val="en-US" w:eastAsia="zh-CN"/>
        </w:rPr>
        <w:t>Gobbetti</w:t>
      </w:r>
      <w:proofErr w:type="spellEnd"/>
      <w:r w:rsidRPr="00C12FA0">
        <w:rPr>
          <w:rFonts w:ascii="Times New Roman" w:eastAsia="Times New Roman" w:hAnsi="Times New Roman" w:cs="Times New Roman"/>
          <w:sz w:val="20"/>
          <w:szCs w:val="20"/>
          <w:lang w:val="en-US" w:eastAsia="zh-CN"/>
        </w:rPr>
        <w:t xml:space="preserve"> M, </w:t>
      </w:r>
      <w:proofErr w:type="spellStart"/>
      <w:r w:rsidRPr="00C12FA0">
        <w:rPr>
          <w:rFonts w:ascii="Times New Roman" w:eastAsia="Times New Roman" w:hAnsi="Times New Roman" w:cs="Times New Roman"/>
          <w:sz w:val="20"/>
          <w:szCs w:val="20"/>
          <w:lang w:val="en-US" w:eastAsia="zh-CN"/>
        </w:rPr>
        <w:t>Rizzello</w:t>
      </w:r>
      <w:proofErr w:type="spellEnd"/>
      <w:r w:rsidRPr="00C12FA0">
        <w:rPr>
          <w:rFonts w:ascii="Times New Roman" w:eastAsia="Times New Roman" w:hAnsi="Times New Roman" w:cs="Times New Roman"/>
          <w:sz w:val="20"/>
          <w:szCs w:val="20"/>
          <w:lang w:val="en-US" w:eastAsia="zh-CN"/>
        </w:rPr>
        <w:t xml:space="preserve"> CG (2018b) </w:t>
      </w:r>
      <w:r w:rsidRPr="00235200">
        <w:rPr>
          <w:rFonts w:ascii="Times New Roman" w:eastAsia="Times New Roman" w:hAnsi="Times New Roman" w:cs="Times New Roman"/>
          <w:sz w:val="20"/>
          <w:szCs w:val="20"/>
          <w:lang w:val="en-US" w:eastAsia="zh-CN"/>
        </w:rPr>
        <w:t xml:space="preserve">Use of hop extract as antifungal ingredient for </w:t>
      </w:r>
    </w:p>
    <w:p w14:paraId="509B83D1" w14:textId="5F59319A" w:rsidR="00017DF9" w:rsidRPr="00235200" w:rsidRDefault="00017DF9" w:rsidP="00017DF9">
      <w:pPr>
        <w:widowControl w:val="0"/>
        <w:suppressAutoHyphens/>
        <w:spacing w:after="0" w:line="240" w:lineRule="auto"/>
        <w:ind w:left="708"/>
        <w:jc w:val="both"/>
        <w:rPr>
          <w:rFonts w:ascii="Times New Roman" w:eastAsia="Times New Roman" w:hAnsi="Times New Roman" w:cs="Times New Roman"/>
          <w:sz w:val="20"/>
          <w:szCs w:val="20"/>
          <w:lang w:val="en-US" w:eastAsia="zh-CN"/>
        </w:rPr>
      </w:pPr>
      <w:r w:rsidRPr="00235200">
        <w:rPr>
          <w:rFonts w:ascii="Times New Roman" w:eastAsia="Times New Roman" w:hAnsi="Times New Roman" w:cs="Times New Roman"/>
          <w:sz w:val="20"/>
          <w:szCs w:val="20"/>
          <w:lang w:val="en-US" w:eastAsia="zh-CN"/>
        </w:rPr>
        <w:t>bread making and selection of autochthonous resistant starters for sourdough fermentation</w:t>
      </w:r>
      <w:r w:rsidR="00C12FA0">
        <w:rPr>
          <w:rFonts w:ascii="Times New Roman" w:eastAsia="Times New Roman" w:hAnsi="Times New Roman" w:cs="Times New Roman"/>
          <w:sz w:val="20"/>
          <w:szCs w:val="20"/>
          <w:lang w:val="en-US" w:eastAsia="zh-CN"/>
        </w:rPr>
        <w:t>,</w:t>
      </w:r>
      <w:r w:rsidRPr="00235200">
        <w:rPr>
          <w:rFonts w:ascii="Times New Roman" w:eastAsia="Times New Roman" w:hAnsi="Times New Roman" w:cs="Times New Roman"/>
          <w:sz w:val="20"/>
          <w:szCs w:val="20"/>
          <w:lang w:val="en-US" w:eastAsia="zh-CN"/>
        </w:rPr>
        <w:t xml:space="preserve"> </w:t>
      </w:r>
      <w:r w:rsidRPr="00C12FA0">
        <w:rPr>
          <w:rFonts w:ascii="Times New Roman" w:eastAsia="Times New Roman" w:hAnsi="Times New Roman" w:cs="Times New Roman"/>
          <w:i/>
          <w:iCs/>
          <w:sz w:val="20"/>
          <w:szCs w:val="20"/>
          <w:lang w:val="en-US" w:eastAsia="zh-CN"/>
        </w:rPr>
        <w:t>International journal of food microbiology</w:t>
      </w:r>
      <w:r w:rsidRPr="00235200">
        <w:rPr>
          <w:rFonts w:ascii="Times New Roman" w:eastAsia="Times New Roman" w:hAnsi="Times New Roman" w:cs="Times New Roman"/>
          <w:sz w:val="20"/>
          <w:szCs w:val="20"/>
          <w:lang w:val="en-US" w:eastAsia="zh-CN"/>
        </w:rPr>
        <w:t xml:space="preserve"> </w:t>
      </w:r>
      <w:r w:rsidRPr="00C12FA0">
        <w:rPr>
          <w:rFonts w:ascii="Times New Roman" w:eastAsia="Times New Roman" w:hAnsi="Times New Roman" w:cs="Times New Roman"/>
          <w:b/>
          <w:bCs/>
          <w:sz w:val="20"/>
          <w:szCs w:val="20"/>
          <w:lang w:val="en-US" w:eastAsia="zh-CN"/>
        </w:rPr>
        <w:t>266</w:t>
      </w:r>
      <w:r w:rsidRPr="00235200">
        <w:rPr>
          <w:rFonts w:ascii="Times New Roman" w:eastAsia="Times New Roman" w:hAnsi="Times New Roman" w:cs="Times New Roman"/>
          <w:sz w:val="20"/>
          <w:szCs w:val="20"/>
          <w:lang w:val="en-US" w:eastAsia="zh-CN"/>
        </w:rPr>
        <w:t>, 173-182</w:t>
      </w:r>
      <w:r w:rsidR="00C12FA0">
        <w:rPr>
          <w:rFonts w:ascii="Times New Roman" w:eastAsia="Times New Roman" w:hAnsi="Times New Roman" w:cs="Times New Roman"/>
          <w:sz w:val="20"/>
          <w:szCs w:val="20"/>
          <w:lang w:val="en-US" w:eastAsia="zh-CN"/>
        </w:rPr>
        <w:t>.</w:t>
      </w:r>
    </w:p>
    <w:p w14:paraId="791CC22A" w14:textId="054EE73D" w:rsidR="00017DF9" w:rsidRPr="00C12FA0" w:rsidRDefault="00017DF9" w:rsidP="00017DF9">
      <w:pPr>
        <w:widowControl w:val="0"/>
        <w:suppressAutoHyphens/>
        <w:spacing w:after="0" w:line="240" w:lineRule="auto"/>
        <w:jc w:val="both"/>
        <w:rPr>
          <w:rFonts w:ascii="Times New Roman" w:eastAsia="Times New Roman" w:hAnsi="Times New Roman" w:cs="Times New Roman"/>
          <w:sz w:val="20"/>
          <w:szCs w:val="20"/>
          <w:lang w:eastAsia="zh-CN"/>
        </w:rPr>
      </w:pPr>
      <w:proofErr w:type="spellStart"/>
      <w:r w:rsidRPr="00C12FA0">
        <w:rPr>
          <w:rFonts w:ascii="Times New Roman" w:eastAsia="Times New Roman" w:hAnsi="Times New Roman" w:cs="Times New Roman"/>
          <w:sz w:val="20"/>
          <w:szCs w:val="20"/>
          <w:lang w:eastAsia="zh-CN"/>
        </w:rPr>
        <w:t>Nionelli</w:t>
      </w:r>
      <w:proofErr w:type="spellEnd"/>
      <w:r w:rsidRPr="00C12FA0">
        <w:rPr>
          <w:rFonts w:ascii="Times New Roman" w:eastAsia="Times New Roman" w:hAnsi="Times New Roman" w:cs="Times New Roman"/>
          <w:sz w:val="20"/>
          <w:szCs w:val="20"/>
          <w:lang w:eastAsia="zh-CN"/>
        </w:rPr>
        <w:t xml:space="preserve"> L</w:t>
      </w:r>
      <w:r w:rsidR="00C12FA0">
        <w:rPr>
          <w:rFonts w:ascii="Times New Roman" w:eastAsia="Times New Roman" w:hAnsi="Times New Roman" w:cs="Times New Roman"/>
          <w:sz w:val="20"/>
          <w:szCs w:val="20"/>
          <w:lang w:eastAsia="zh-CN"/>
        </w:rPr>
        <w:t>,</w:t>
      </w:r>
      <w:r w:rsidRPr="00C12FA0">
        <w:rPr>
          <w:rFonts w:ascii="Times New Roman" w:eastAsia="Times New Roman" w:hAnsi="Times New Roman" w:cs="Times New Roman"/>
          <w:sz w:val="20"/>
          <w:szCs w:val="20"/>
          <w:lang w:eastAsia="zh-CN"/>
        </w:rPr>
        <w:t xml:space="preserve"> Wang Y</w:t>
      </w:r>
      <w:r w:rsidR="00C12FA0">
        <w:rPr>
          <w:rFonts w:ascii="Times New Roman" w:eastAsia="Times New Roman" w:hAnsi="Times New Roman" w:cs="Times New Roman"/>
          <w:sz w:val="20"/>
          <w:szCs w:val="20"/>
          <w:lang w:eastAsia="zh-CN"/>
        </w:rPr>
        <w:t>,</w:t>
      </w:r>
      <w:r w:rsidRPr="00C12FA0">
        <w:rPr>
          <w:rFonts w:ascii="Times New Roman" w:eastAsia="Times New Roman" w:hAnsi="Times New Roman" w:cs="Times New Roman"/>
          <w:sz w:val="20"/>
          <w:szCs w:val="20"/>
          <w:lang w:eastAsia="zh-CN"/>
        </w:rPr>
        <w:t xml:space="preserve"> Pontonio E</w:t>
      </w:r>
      <w:r w:rsidR="00C12FA0">
        <w:rPr>
          <w:rFonts w:ascii="Times New Roman" w:eastAsia="Times New Roman" w:hAnsi="Times New Roman" w:cs="Times New Roman"/>
          <w:sz w:val="20"/>
          <w:szCs w:val="20"/>
          <w:lang w:eastAsia="zh-CN"/>
        </w:rPr>
        <w:t>,</w:t>
      </w:r>
      <w:r w:rsidRPr="00C12FA0">
        <w:rPr>
          <w:rFonts w:ascii="Times New Roman" w:eastAsia="Times New Roman" w:hAnsi="Times New Roman" w:cs="Times New Roman"/>
          <w:sz w:val="20"/>
          <w:szCs w:val="20"/>
          <w:lang w:eastAsia="zh-CN"/>
        </w:rPr>
        <w:t xml:space="preserve"> </w:t>
      </w:r>
      <w:proofErr w:type="spellStart"/>
      <w:r w:rsidRPr="00C12FA0">
        <w:rPr>
          <w:rFonts w:ascii="Times New Roman" w:eastAsia="Times New Roman" w:hAnsi="Times New Roman" w:cs="Times New Roman"/>
          <w:sz w:val="20"/>
          <w:szCs w:val="20"/>
          <w:lang w:eastAsia="zh-CN"/>
        </w:rPr>
        <w:t>Immonen</w:t>
      </w:r>
      <w:proofErr w:type="spellEnd"/>
      <w:r w:rsidRPr="00C12FA0">
        <w:rPr>
          <w:rFonts w:ascii="Times New Roman" w:eastAsia="Times New Roman" w:hAnsi="Times New Roman" w:cs="Times New Roman"/>
          <w:sz w:val="20"/>
          <w:szCs w:val="20"/>
          <w:lang w:eastAsia="zh-CN"/>
        </w:rPr>
        <w:t xml:space="preserve"> M</w:t>
      </w:r>
      <w:r w:rsidR="00C12FA0">
        <w:rPr>
          <w:rFonts w:ascii="Times New Roman" w:eastAsia="Times New Roman" w:hAnsi="Times New Roman" w:cs="Times New Roman"/>
          <w:sz w:val="20"/>
          <w:szCs w:val="20"/>
          <w:lang w:eastAsia="zh-CN"/>
        </w:rPr>
        <w:t>,</w:t>
      </w:r>
      <w:r w:rsidRPr="00C12FA0">
        <w:rPr>
          <w:rFonts w:ascii="Times New Roman" w:eastAsia="Times New Roman" w:hAnsi="Times New Roman" w:cs="Times New Roman"/>
          <w:sz w:val="20"/>
          <w:szCs w:val="20"/>
          <w:lang w:eastAsia="zh-CN"/>
        </w:rPr>
        <w:t xml:space="preserve"> Rizzello CG</w:t>
      </w:r>
      <w:r w:rsidR="00C12FA0">
        <w:rPr>
          <w:rFonts w:ascii="Times New Roman" w:eastAsia="Times New Roman" w:hAnsi="Times New Roman" w:cs="Times New Roman"/>
          <w:sz w:val="20"/>
          <w:szCs w:val="20"/>
          <w:lang w:eastAsia="zh-CN"/>
        </w:rPr>
        <w:t>,</w:t>
      </w:r>
      <w:r w:rsidRPr="00C12FA0">
        <w:rPr>
          <w:rFonts w:ascii="Times New Roman" w:eastAsia="Times New Roman" w:hAnsi="Times New Roman" w:cs="Times New Roman"/>
          <w:sz w:val="20"/>
          <w:szCs w:val="20"/>
          <w:lang w:eastAsia="zh-CN"/>
        </w:rPr>
        <w:t xml:space="preserve"> Maina HN</w:t>
      </w:r>
      <w:r w:rsidR="00C12FA0">
        <w:rPr>
          <w:rFonts w:ascii="Times New Roman" w:eastAsia="Times New Roman" w:hAnsi="Times New Roman" w:cs="Times New Roman"/>
          <w:sz w:val="20"/>
          <w:szCs w:val="20"/>
          <w:lang w:eastAsia="zh-CN"/>
        </w:rPr>
        <w:t>,</w:t>
      </w:r>
      <w:r w:rsidRPr="00C12FA0">
        <w:rPr>
          <w:rFonts w:ascii="Times New Roman" w:eastAsia="Times New Roman" w:hAnsi="Times New Roman" w:cs="Times New Roman"/>
          <w:sz w:val="20"/>
          <w:szCs w:val="20"/>
          <w:lang w:eastAsia="zh-CN"/>
        </w:rPr>
        <w:t xml:space="preserve"> Katina K</w:t>
      </w:r>
      <w:r w:rsidR="00C12FA0">
        <w:rPr>
          <w:rFonts w:ascii="Times New Roman" w:eastAsia="Times New Roman" w:hAnsi="Times New Roman" w:cs="Times New Roman"/>
          <w:sz w:val="20"/>
          <w:szCs w:val="20"/>
          <w:lang w:eastAsia="zh-CN"/>
        </w:rPr>
        <w:t>,</w:t>
      </w:r>
      <w:r w:rsidRPr="00C12FA0">
        <w:rPr>
          <w:rFonts w:ascii="Times New Roman" w:eastAsia="Times New Roman" w:hAnsi="Times New Roman" w:cs="Times New Roman"/>
          <w:sz w:val="20"/>
          <w:szCs w:val="20"/>
          <w:lang w:eastAsia="zh-CN"/>
        </w:rPr>
        <w:t xml:space="preserve"> Coda R</w:t>
      </w:r>
      <w:r w:rsidR="00C12FA0">
        <w:rPr>
          <w:rFonts w:ascii="Times New Roman" w:eastAsia="Times New Roman" w:hAnsi="Times New Roman" w:cs="Times New Roman"/>
          <w:sz w:val="20"/>
          <w:szCs w:val="20"/>
          <w:lang w:eastAsia="zh-CN"/>
        </w:rPr>
        <w:t xml:space="preserve"> (2020)</w:t>
      </w:r>
      <w:r w:rsidRPr="00C12FA0">
        <w:rPr>
          <w:rFonts w:ascii="Times New Roman" w:eastAsia="Times New Roman" w:hAnsi="Times New Roman" w:cs="Times New Roman"/>
          <w:sz w:val="20"/>
          <w:szCs w:val="20"/>
          <w:lang w:eastAsia="zh-CN"/>
        </w:rPr>
        <w:t xml:space="preserve"> </w:t>
      </w:r>
      <w:proofErr w:type="spellStart"/>
      <w:r w:rsidRPr="00C12FA0">
        <w:rPr>
          <w:rFonts w:ascii="Times New Roman" w:eastAsia="Times New Roman" w:hAnsi="Times New Roman" w:cs="Times New Roman"/>
          <w:sz w:val="20"/>
          <w:szCs w:val="20"/>
          <w:lang w:eastAsia="zh-CN"/>
        </w:rPr>
        <w:t>Antifungal</w:t>
      </w:r>
      <w:proofErr w:type="spellEnd"/>
      <w:r w:rsidRPr="00C12FA0">
        <w:rPr>
          <w:rFonts w:ascii="Times New Roman" w:eastAsia="Times New Roman" w:hAnsi="Times New Roman" w:cs="Times New Roman"/>
          <w:sz w:val="20"/>
          <w:szCs w:val="20"/>
          <w:lang w:eastAsia="zh-CN"/>
        </w:rPr>
        <w:t xml:space="preserve"> </w:t>
      </w:r>
    </w:p>
    <w:p w14:paraId="5F51ABE8" w14:textId="5D71C543" w:rsidR="00017DF9" w:rsidRPr="00235200" w:rsidRDefault="00017DF9" w:rsidP="00017DF9">
      <w:pPr>
        <w:widowControl w:val="0"/>
        <w:suppressAutoHyphens/>
        <w:spacing w:after="0" w:line="240" w:lineRule="auto"/>
        <w:ind w:left="708"/>
        <w:jc w:val="both"/>
        <w:rPr>
          <w:rFonts w:ascii="Times New Roman" w:eastAsia="Times New Roman" w:hAnsi="Times New Roman" w:cs="Times New Roman"/>
          <w:sz w:val="20"/>
          <w:szCs w:val="20"/>
          <w:lang w:val="en-US" w:eastAsia="zh-CN"/>
        </w:rPr>
      </w:pPr>
      <w:r w:rsidRPr="00235200">
        <w:rPr>
          <w:rFonts w:ascii="Times New Roman" w:eastAsia="Times New Roman" w:hAnsi="Times New Roman" w:cs="Times New Roman"/>
          <w:sz w:val="20"/>
          <w:szCs w:val="20"/>
          <w:lang w:val="en-US" w:eastAsia="zh-CN"/>
        </w:rPr>
        <w:t>effect of bioprocessed surplus bread as ingredient for bread-making: Identification of active compounds and impact on shelf-life</w:t>
      </w:r>
      <w:r w:rsidR="00C12FA0">
        <w:rPr>
          <w:rFonts w:ascii="Times New Roman" w:eastAsia="Times New Roman" w:hAnsi="Times New Roman" w:cs="Times New Roman"/>
          <w:sz w:val="20"/>
          <w:szCs w:val="20"/>
          <w:lang w:val="en-US" w:eastAsia="zh-CN"/>
        </w:rPr>
        <w:t>,</w:t>
      </w:r>
      <w:r w:rsidRPr="00235200">
        <w:rPr>
          <w:rFonts w:ascii="Times New Roman" w:eastAsia="Times New Roman" w:hAnsi="Times New Roman" w:cs="Times New Roman"/>
          <w:sz w:val="20"/>
          <w:szCs w:val="20"/>
          <w:lang w:val="en-US" w:eastAsia="zh-CN"/>
        </w:rPr>
        <w:t xml:space="preserve"> </w:t>
      </w:r>
      <w:r w:rsidRPr="00C12FA0">
        <w:rPr>
          <w:rFonts w:ascii="Times New Roman" w:eastAsia="Times New Roman" w:hAnsi="Times New Roman" w:cs="Times New Roman"/>
          <w:i/>
          <w:iCs/>
          <w:sz w:val="20"/>
          <w:szCs w:val="20"/>
          <w:lang w:val="en-US" w:eastAsia="zh-CN"/>
        </w:rPr>
        <w:t>Food Control</w:t>
      </w:r>
      <w:r w:rsidRPr="00235200">
        <w:rPr>
          <w:rFonts w:ascii="Times New Roman" w:eastAsia="Times New Roman" w:hAnsi="Times New Roman" w:cs="Times New Roman"/>
          <w:sz w:val="20"/>
          <w:szCs w:val="20"/>
          <w:lang w:val="en-US" w:eastAsia="zh-CN"/>
        </w:rPr>
        <w:t xml:space="preserve"> </w:t>
      </w:r>
      <w:r w:rsidRPr="00C12FA0">
        <w:rPr>
          <w:rFonts w:ascii="Times New Roman" w:eastAsia="Times New Roman" w:hAnsi="Times New Roman" w:cs="Times New Roman"/>
          <w:b/>
          <w:bCs/>
          <w:sz w:val="20"/>
          <w:szCs w:val="20"/>
          <w:lang w:val="en-US" w:eastAsia="zh-CN"/>
        </w:rPr>
        <w:t>118</w:t>
      </w:r>
      <w:r w:rsidRPr="00235200">
        <w:rPr>
          <w:rFonts w:ascii="Times New Roman" w:eastAsia="Times New Roman" w:hAnsi="Times New Roman" w:cs="Times New Roman"/>
          <w:sz w:val="20"/>
          <w:szCs w:val="20"/>
          <w:lang w:val="en-US" w:eastAsia="zh-CN"/>
        </w:rPr>
        <w:t>, 107437.</w:t>
      </w:r>
    </w:p>
    <w:p w14:paraId="5B3CDDCA" w14:textId="37379D3F" w:rsidR="00017DF9" w:rsidRPr="00235200" w:rsidRDefault="00017DF9" w:rsidP="00017DF9">
      <w:pPr>
        <w:widowControl w:val="0"/>
        <w:suppressAutoHyphens/>
        <w:spacing w:after="0" w:line="240" w:lineRule="auto"/>
        <w:jc w:val="both"/>
        <w:rPr>
          <w:rFonts w:ascii="Times New Roman" w:eastAsia="Times New Roman" w:hAnsi="Times New Roman" w:cs="Times New Roman"/>
          <w:sz w:val="20"/>
          <w:szCs w:val="20"/>
          <w:lang w:val="en-US" w:eastAsia="zh-CN"/>
        </w:rPr>
      </w:pPr>
      <w:proofErr w:type="spellStart"/>
      <w:r w:rsidRPr="00C12FA0">
        <w:rPr>
          <w:rFonts w:ascii="Times New Roman" w:eastAsia="Times New Roman" w:hAnsi="Times New Roman" w:cs="Times New Roman"/>
          <w:sz w:val="20"/>
          <w:szCs w:val="20"/>
          <w:lang w:eastAsia="zh-CN"/>
        </w:rPr>
        <w:t>Nuryana</w:t>
      </w:r>
      <w:proofErr w:type="spellEnd"/>
      <w:r w:rsidRPr="00C12FA0">
        <w:rPr>
          <w:rFonts w:ascii="Times New Roman" w:eastAsia="Times New Roman" w:hAnsi="Times New Roman" w:cs="Times New Roman"/>
          <w:sz w:val="20"/>
          <w:szCs w:val="20"/>
          <w:lang w:eastAsia="zh-CN"/>
        </w:rPr>
        <w:t xml:space="preserve"> I, Andriani A, </w:t>
      </w:r>
      <w:proofErr w:type="spellStart"/>
      <w:r w:rsidRPr="00C12FA0">
        <w:rPr>
          <w:rFonts w:ascii="Times New Roman" w:eastAsia="Times New Roman" w:hAnsi="Times New Roman" w:cs="Times New Roman"/>
          <w:sz w:val="20"/>
          <w:szCs w:val="20"/>
          <w:lang w:eastAsia="zh-CN"/>
        </w:rPr>
        <w:t>Lisdiyanti</w:t>
      </w:r>
      <w:proofErr w:type="spellEnd"/>
      <w:r w:rsidRPr="00C12FA0">
        <w:rPr>
          <w:rFonts w:ascii="Times New Roman" w:eastAsia="Times New Roman" w:hAnsi="Times New Roman" w:cs="Times New Roman"/>
          <w:sz w:val="20"/>
          <w:szCs w:val="20"/>
          <w:lang w:eastAsia="zh-CN"/>
        </w:rPr>
        <w:t xml:space="preserve"> P (2019). </w:t>
      </w:r>
      <w:r w:rsidRPr="00235200">
        <w:rPr>
          <w:rFonts w:ascii="Times New Roman" w:eastAsia="Times New Roman" w:hAnsi="Times New Roman" w:cs="Times New Roman"/>
          <w:sz w:val="20"/>
          <w:szCs w:val="20"/>
          <w:lang w:val="en-US" w:eastAsia="zh-CN"/>
        </w:rPr>
        <w:t xml:space="preserve">Analysis of organic acids produced by lactic acid bacteria. In </w:t>
      </w:r>
    </w:p>
    <w:p w14:paraId="4915678C" w14:textId="77777777" w:rsidR="00017DF9" w:rsidRPr="00235200" w:rsidRDefault="00017DF9" w:rsidP="00017DF9">
      <w:pPr>
        <w:widowControl w:val="0"/>
        <w:suppressAutoHyphens/>
        <w:spacing w:after="0" w:line="240" w:lineRule="auto"/>
        <w:ind w:firstLine="708"/>
        <w:jc w:val="both"/>
        <w:rPr>
          <w:rFonts w:ascii="Times New Roman" w:eastAsia="Times New Roman" w:hAnsi="Times New Roman" w:cs="Times New Roman"/>
          <w:sz w:val="20"/>
          <w:szCs w:val="20"/>
          <w:lang w:eastAsia="zh-CN"/>
        </w:rPr>
      </w:pPr>
      <w:r w:rsidRPr="00C12FA0">
        <w:rPr>
          <w:rFonts w:ascii="Times New Roman" w:eastAsia="Times New Roman" w:hAnsi="Times New Roman" w:cs="Times New Roman"/>
          <w:i/>
          <w:iCs/>
          <w:sz w:val="20"/>
          <w:szCs w:val="20"/>
          <w:lang w:val="en-US" w:eastAsia="zh-CN"/>
        </w:rPr>
        <w:t>IOP Conference Series: Earth and Environmental Science</w:t>
      </w:r>
      <w:r w:rsidRPr="00235200">
        <w:rPr>
          <w:rFonts w:ascii="Times New Roman" w:eastAsia="Times New Roman" w:hAnsi="Times New Roman" w:cs="Times New Roman"/>
          <w:sz w:val="20"/>
          <w:szCs w:val="20"/>
          <w:lang w:val="en-US" w:eastAsia="zh-CN"/>
        </w:rPr>
        <w:t xml:space="preserve"> (Vol. 251, No. 1, p. 012054). </w:t>
      </w:r>
      <w:r w:rsidRPr="00235200">
        <w:rPr>
          <w:rFonts w:ascii="Times New Roman" w:eastAsia="Times New Roman" w:hAnsi="Times New Roman" w:cs="Times New Roman"/>
          <w:sz w:val="20"/>
          <w:szCs w:val="20"/>
          <w:lang w:eastAsia="zh-CN"/>
        </w:rPr>
        <w:t>IOP Publishing.</w:t>
      </w:r>
    </w:p>
    <w:p w14:paraId="1227D9E9" w14:textId="77777777" w:rsidR="00C12FA0" w:rsidRDefault="00017DF9" w:rsidP="00C12FA0">
      <w:pPr>
        <w:spacing w:after="0" w:line="240" w:lineRule="auto"/>
        <w:jc w:val="both"/>
        <w:rPr>
          <w:rFonts w:ascii="Times New Roman" w:eastAsia="Times New Roman" w:hAnsi="Times New Roman" w:cs="Times New Roman"/>
          <w:color w:val="000000"/>
          <w:sz w:val="20"/>
          <w:szCs w:val="20"/>
          <w:lang w:val="en-US" w:eastAsia="it-IT"/>
        </w:rPr>
      </w:pPr>
      <w:r w:rsidRPr="00235200">
        <w:rPr>
          <w:rFonts w:ascii="Times New Roman" w:eastAsia="Times New Roman" w:hAnsi="Times New Roman" w:cs="Times New Roman"/>
          <w:color w:val="000000"/>
          <w:sz w:val="20"/>
          <w:szCs w:val="20"/>
          <w:lang w:eastAsia="it-IT"/>
        </w:rPr>
        <w:t xml:space="preserve">Rizzello CG, Lorusso A, Montemurro M, Gobbetti M (2016). </w:t>
      </w:r>
      <w:r w:rsidRPr="00235200">
        <w:rPr>
          <w:rFonts w:ascii="Times New Roman" w:eastAsia="Times New Roman" w:hAnsi="Times New Roman" w:cs="Times New Roman"/>
          <w:color w:val="000000"/>
          <w:sz w:val="20"/>
          <w:szCs w:val="20"/>
          <w:lang w:val="en-US" w:eastAsia="it-IT"/>
        </w:rPr>
        <w:t xml:space="preserve">Use of sourdough made with quinoa </w:t>
      </w:r>
    </w:p>
    <w:p w14:paraId="04A2BD9E" w14:textId="6094751A" w:rsidR="00017DF9" w:rsidRPr="00C12FA0" w:rsidRDefault="00017DF9" w:rsidP="00C12FA0">
      <w:pPr>
        <w:spacing w:after="0" w:line="240" w:lineRule="auto"/>
        <w:ind w:left="708"/>
        <w:jc w:val="both"/>
        <w:rPr>
          <w:rFonts w:ascii="Times New Roman" w:eastAsia="Times New Roman" w:hAnsi="Times New Roman" w:cs="Times New Roman"/>
          <w:color w:val="000000"/>
          <w:sz w:val="20"/>
          <w:szCs w:val="20"/>
          <w:lang w:val="en-US" w:eastAsia="it-IT"/>
        </w:rPr>
      </w:pPr>
      <w:r w:rsidRPr="00235200">
        <w:rPr>
          <w:rFonts w:ascii="Times New Roman" w:eastAsia="Times New Roman" w:hAnsi="Times New Roman" w:cs="Times New Roman"/>
          <w:color w:val="000000"/>
          <w:sz w:val="20"/>
          <w:szCs w:val="20"/>
          <w:lang w:val="en-US" w:eastAsia="it-IT"/>
        </w:rPr>
        <w:t>(Chenopodium quinoa) flour and autochthonous selected lactic acid bacteria for enhancing the nutritional, textural and sensory features of white bread</w:t>
      </w:r>
      <w:r w:rsidR="00C12FA0">
        <w:rPr>
          <w:rFonts w:ascii="Times New Roman" w:eastAsia="Times New Roman" w:hAnsi="Times New Roman" w:cs="Times New Roman"/>
          <w:color w:val="000000"/>
          <w:sz w:val="20"/>
          <w:szCs w:val="20"/>
          <w:lang w:val="en-US" w:eastAsia="it-IT"/>
        </w:rPr>
        <w:t>,</w:t>
      </w:r>
      <w:r w:rsidRPr="00235200">
        <w:rPr>
          <w:rFonts w:ascii="Times New Roman" w:eastAsia="Times New Roman" w:hAnsi="Times New Roman" w:cs="Times New Roman"/>
          <w:color w:val="000000"/>
          <w:sz w:val="20"/>
          <w:szCs w:val="20"/>
          <w:lang w:val="en-US" w:eastAsia="it-IT"/>
        </w:rPr>
        <w:t xml:space="preserve"> </w:t>
      </w:r>
      <w:r w:rsidRPr="00C12FA0">
        <w:rPr>
          <w:rFonts w:ascii="Times New Roman" w:eastAsia="Times New Roman" w:hAnsi="Times New Roman" w:cs="Times New Roman"/>
          <w:i/>
          <w:iCs/>
          <w:color w:val="000000"/>
          <w:sz w:val="20"/>
          <w:szCs w:val="20"/>
          <w:lang w:val="en-US" w:eastAsia="it-IT"/>
        </w:rPr>
        <w:t>Food Microbiology</w:t>
      </w:r>
      <w:r w:rsidRPr="00C12FA0">
        <w:rPr>
          <w:rFonts w:ascii="Times New Roman" w:eastAsia="Times New Roman" w:hAnsi="Times New Roman" w:cs="Times New Roman"/>
          <w:color w:val="000000"/>
          <w:sz w:val="20"/>
          <w:szCs w:val="20"/>
          <w:lang w:val="en-US" w:eastAsia="it-IT"/>
        </w:rPr>
        <w:t xml:space="preserve"> </w:t>
      </w:r>
      <w:r w:rsidRPr="00C12FA0">
        <w:rPr>
          <w:rFonts w:ascii="Times New Roman" w:eastAsia="Times New Roman" w:hAnsi="Times New Roman" w:cs="Times New Roman"/>
          <w:b/>
          <w:bCs/>
          <w:color w:val="000000"/>
          <w:sz w:val="20"/>
          <w:szCs w:val="20"/>
          <w:lang w:val="en-US" w:eastAsia="it-IT"/>
        </w:rPr>
        <w:t>56</w:t>
      </w:r>
      <w:r w:rsidRPr="00C12FA0">
        <w:rPr>
          <w:rFonts w:ascii="Times New Roman" w:eastAsia="Times New Roman" w:hAnsi="Times New Roman" w:cs="Times New Roman"/>
          <w:color w:val="000000"/>
          <w:sz w:val="20"/>
          <w:szCs w:val="20"/>
          <w:lang w:val="en-US" w:eastAsia="it-IT"/>
        </w:rPr>
        <w:t>, 1-13.</w:t>
      </w:r>
    </w:p>
    <w:p w14:paraId="7250FAE3" w14:textId="4249BB26" w:rsidR="00017DF9" w:rsidRPr="00235200" w:rsidRDefault="00017DF9" w:rsidP="00017DF9">
      <w:pPr>
        <w:widowControl w:val="0"/>
        <w:suppressAutoHyphens/>
        <w:spacing w:after="0" w:line="240" w:lineRule="auto"/>
        <w:jc w:val="both"/>
        <w:rPr>
          <w:rFonts w:ascii="Times New Roman" w:eastAsia="Times New Roman" w:hAnsi="Times New Roman" w:cs="Times New Roman"/>
          <w:color w:val="000000"/>
          <w:sz w:val="20"/>
          <w:szCs w:val="20"/>
          <w:lang w:val="en-US" w:eastAsia="zh-CN"/>
        </w:rPr>
      </w:pPr>
      <w:r w:rsidRPr="00235200">
        <w:rPr>
          <w:rFonts w:ascii="Times New Roman" w:eastAsia="Times New Roman" w:hAnsi="Times New Roman" w:cs="Times New Roman"/>
          <w:color w:val="000000"/>
          <w:sz w:val="20"/>
          <w:szCs w:val="20"/>
          <w:lang w:eastAsia="zh-CN"/>
        </w:rPr>
        <w:t xml:space="preserve">Rizzello CG, </w:t>
      </w:r>
      <w:proofErr w:type="spellStart"/>
      <w:r w:rsidRPr="00235200">
        <w:rPr>
          <w:rFonts w:ascii="Times New Roman" w:eastAsia="Times New Roman" w:hAnsi="Times New Roman" w:cs="Times New Roman"/>
          <w:color w:val="000000"/>
          <w:sz w:val="20"/>
          <w:szCs w:val="20"/>
          <w:lang w:eastAsia="zh-CN"/>
        </w:rPr>
        <w:t>Nionelli</w:t>
      </w:r>
      <w:proofErr w:type="spellEnd"/>
      <w:r w:rsidRPr="00235200">
        <w:rPr>
          <w:rFonts w:ascii="Times New Roman" w:eastAsia="Times New Roman" w:hAnsi="Times New Roman" w:cs="Times New Roman"/>
          <w:color w:val="000000"/>
          <w:sz w:val="20"/>
          <w:szCs w:val="20"/>
          <w:lang w:eastAsia="zh-CN"/>
        </w:rPr>
        <w:t xml:space="preserve"> L, Coda R, De Angelis M, Gobbetti, M (2010). </w:t>
      </w:r>
      <w:r w:rsidRPr="00235200">
        <w:rPr>
          <w:rFonts w:ascii="Times New Roman" w:eastAsia="Times New Roman" w:hAnsi="Times New Roman" w:cs="Times New Roman"/>
          <w:color w:val="000000"/>
          <w:sz w:val="20"/>
          <w:szCs w:val="20"/>
          <w:lang w:val="en-US" w:eastAsia="zh-CN"/>
        </w:rPr>
        <w:t xml:space="preserve">Effect of sourdough fermentation </w:t>
      </w:r>
    </w:p>
    <w:p w14:paraId="49D6FBAC" w14:textId="305D2A4A" w:rsidR="005D7B00" w:rsidRPr="00235200" w:rsidRDefault="00017DF9" w:rsidP="005D7B00">
      <w:pPr>
        <w:widowControl w:val="0"/>
        <w:suppressAutoHyphens/>
        <w:spacing w:after="0" w:line="240" w:lineRule="auto"/>
        <w:ind w:left="708"/>
        <w:jc w:val="both"/>
        <w:rPr>
          <w:rFonts w:ascii="Times New Roman" w:eastAsia="Times New Roman" w:hAnsi="Times New Roman" w:cs="Times New Roman"/>
          <w:color w:val="000000"/>
          <w:sz w:val="20"/>
          <w:szCs w:val="20"/>
          <w:lang w:val="en-US" w:eastAsia="zh-CN"/>
        </w:rPr>
      </w:pPr>
      <w:r w:rsidRPr="00235200">
        <w:rPr>
          <w:rFonts w:ascii="Times New Roman" w:eastAsia="Times New Roman" w:hAnsi="Times New Roman" w:cs="Times New Roman"/>
          <w:color w:val="000000"/>
          <w:sz w:val="20"/>
          <w:szCs w:val="20"/>
          <w:lang w:val="en-US" w:eastAsia="zh-CN"/>
        </w:rPr>
        <w:t>on stabilisation, and chemical and nutritional characteristics of wheat germ</w:t>
      </w:r>
      <w:r w:rsidR="00C12FA0">
        <w:rPr>
          <w:rFonts w:ascii="Times New Roman" w:eastAsia="Times New Roman" w:hAnsi="Times New Roman" w:cs="Times New Roman"/>
          <w:color w:val="000000"/>
          <w:sz w:val="20"/>
          <w:szCs w:val="20"/>
          <w:lang w:val="en-US" w:eastAsia="zh-CN"/>
        </w:rPr>
        <w:t>,</w:t>
      </w:r>
      <w:r w:rsidRPr="00235200">
        <w:rPr>
          <w:rFonts w:ascii="Times New Roman" w:eastAsia="Times New Roman" w:hAnsi="Times New Roman" w:cs="Times New Roman"/>
          <w:color w:val="000000"/>
          <w:sz w:val="20"/>
          <w:szCs w:val="20"/>
          <w:lang w:val="en-US" w:eastAsia="zh-CN"/>
        </w:rPr>
        <w:t xml:space="preserve"> </w:t>
      </w:r>
      <w:r w:rsidRPr="00C12FA0">
        <w:rPr>
          <w:rFonts w:ascii="Times New Roman" w:eastAsia="Times New Roman" w:hAnsi="Times New Roman" w:cs="Times New Roman"/>
          <w:i/>
          <w:iCs/>
          <w:color w:val="000000"/>
          <w:sz w:val="20"/>
          <w:szCs w:val="20"/>
          <w:lang w:val="en-US" w:eastAsia="zh-CN"/>
        </w:rPr>
        <w:t>Food Chemistry</w:t>
      </w:r>
      <w:r w:rsidRPr="00235200">
        <w:rPr>
          <w:rFonts w:ascii="Times New Roman" w:eastAsia="Times New Roman" w:hAnsi="Times New Roman" w:cs="Times New Roman"/>
          <w:color w:val="000000"/>
          <w:sz w:val="20"/>
          <w:szCs w:val="20"/>
          <w:lang w:val="en-US" w:eastAsia="zh-CN"/>
        </w:rPr>
        <w:t xml:space="preserve">, </w:t>
      </w:r>
      <w:r w:rsidRPr="00C12FA0">
        <w:rPr>
          <w:rFonts w:ascii="Times New Roman" w:eastAsia="Times New Roman" w:hAnsi="Times New Roman" w:cs="Times New Roman"/>
          <w:b/>
          <w:bCs/>
          <w:color w:val="000000"/>
          <w:sz w:val="20"/>
          <w:szCs w:val="20"/>
          <w:lang w:val="en-US" w:eastAsia="zh-CN"/>
        </w:rPr>
        <w:t>119</w:t>
      </w:r>
      <w:r w:rsidRPr="00235200">
        <w:rPr>
          <w:rFonts w:ascii="Times New Roman" w:eastAsia="Times New Roman" w:hAnsi="Times New Roman" w:cs="Times New Roman"/>
          <w:color w:val="000000"/>
          <w:sz w:val="20"/>
          <w:szCs w:val="20"/>
          <w:lang w:val="en-US" w:eastAsia="zh-CN"/>
        </w:rPr>
        <w:t>(3), 1079-1089.</w:t>
      </w:r>
    </w:p>
    <w:sectPr w:rsidR="005D7B00" w:rsidRPr="00235200" w:rsidSect="00D86B23">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189C" w14:textId="77777777" w:rsidR="001C2DC7" w:rsidRDefault="001C2DC7" w:rsidP="005B6951">
      <w:pPr>
        <w:spacing w:after="0" w:line="240" w:lineRule="auto"/>
      </w:pPr>
      <w:r>
        <w:separator/>
      </w:r>
    </w:p>
  </w:endnote>
  <w:endnote w:type="continuationSeparator" w:id="0">
    <w:p w14:paraId="587AC095" w14:textId="77777777" w:rsidR="001C2DC7" w:rsidRDefault="001C2DC7" w:rsidP="005B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95FD" w14:textId="77777777" w:rsidR="001C2DC7" w:rsidRDefault="001C2DC7" w:rsidP="005B6951">
      <w:pPr>
        <w:spacing w:after="0" w:line="240" w:lineRule="auto"/>
      </w:pPr>
      <w:r>
        <w:separator/>
      </w:r>
    </w:p>
  </w:footnote>
  <w:footnote w:type="continuationSeparator" w:id="0">
    <w:p w14:paraId="67031246" w14:textId="77777777" w:rsidR="001C2DC7" w:rsidRDefault="001C2DC7" w:rsidP="005B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1E25" w14:textId="629F98D4" w:rsidR="005B6951" w:rsidRPr="00574FE5" w:rsidRDefault="005B6951" w:rsidP="005B6951">
    <w:pPr>
      <w:pStyle w:val="Intestazione"/>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A0C39"/>
    <w:multiLevelType w:val="hybridMultilevel"/>
    <w:tmpl w:val="AB706012"/>
    <w:lvl w:ilvl="0" w:tplc="AC7C8430">
      <w:start w:val="81"/>
      <w:numFmt w:val="bullet"/>
      <w:lvlText w:val=""/>
      <w:lvlJc w:val="left"/>
      <w:pPr>
        <w:ind w:left="720" w:hanging="360"/>
      </w:pPr>
      <w:rPr>
        <w:rFonts w:ascii="Symbol" w:eastAsiaTheme="minorHAnsi" w:hAnsi="Symbol" w:cs="Times New Roman"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EF7BC3"/>
    <w:multiLevelType w:val="hybridMultilevel"/>
    <w:tmpl w:val="CC542A14"/>
    <w:lvl w:ilvl="0" w:tplc="7880593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5242913">
    <w:abstractNumId w:val="1"/>
  </w:num>
  <w:num w:numId="2" w16cid:durableId="209611406">
    <w:abstractNumId w:val="0"/>
  </w:num>
  <w:num w:numId="3" w16cid:durableId="430009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51"/>
    <w:rsid w:val="000023BA"/>
    <w:rsid w:val="00015547"/>
    <w:rsid w:val="000173CE"/>
    <w:rsid w:val="00017DF9"/>
    <w:rsid w:val="00020D88"/>
    <w:rsid w:val="00024657"/>
    <w:rsid w:val="0003738A"/>
    <w:rsid w:val="00040FB5"/>
    <w:rsid w:val="00043A0B"/>
    <w:rsid w:val="0005179A"/>
    <w:rsid w:val="000519A0"/>
    <w:rsid w:val="00056ED8"/>
    <w:rsid w:val="00060779"/>
    <w:rsid w:val="00062015"/>
    <w:rsid w:val="000A64EB"/>
    <w:rsid w:val="000C077F"/>
    <w:rsid w:val="000F001D"/>
    <w:rsid w:val="000F0FDA"/>
    <w:rsid w:val="00112A72"/>
    <w:rsid w:val="001229A1"/>
    <w:rsid w:val="001312DD"/>
    <w:rsid w:val="00137932"/>
    <w:rsid w:val="00141D45"/>
    <w:rsid w:val="00147987"/>
    <w:rsid w:val="00151D35"/>
    <w:rsid w:val="0016232B"/>
    <w:rsid w:val="00170A1A"/>
    <w:rsid w:val="00170D77"/>
    <w:rsid w:val="001825C3"/>
    <w:rsid w:val="00187769"/>
    <w:rsid w:val="00190232"/>
    <w:rsid w:val="001A4862"/>
    <w:rsid w:val="001B134D"/>
    <w:rsid w:val="001B2E94"/>
    <w:rsid w:val="001C14E8"/>
    <w:rsid w:val="001C2DC7"/>
    <w:rsid w:val="001D0D15"/>
    <w:rsid w:val="001D78FD"/>
    <w:rsid w:val="001E107F"/>
    <w:rsid w:val="001E2B22"/>
    <w:rsid w:val="001E2E3E"/>
    <w:rsid w:val="001F29C0"/>
    <w:rsid w:val="0020195A"/>
    <w:rsid w:val="00204F0F"/>
    <w:rsid w:val="00207C6E"/>
    <w:rsid w:val="002143DA"/>
    <w:rsid w:val="00235200"/>
    <w:rsid w:val="00243191"/>
    <w:rsid w:val="00247073"/>
    <w:rsid w:val="00247439"/>
    <w:rsid w:val="00247ADB"/>
    <w:rsid w:val="002513F7"/>
    <w:rsid w:val="0026256E"/>
    <w:rsid w:val="00266792"/>
    <w:rsid w:val="00283C27"/>
    <w:rsid w:val="002930BC"/>
    <w:rsid w:val="002A0FFC"/>
    <w:rsid w:val="002A2AE8"/>
    <w:rsid w:val="002A7C36"/>
    <w:rsid w:val="002B6321"/>
    <w:rsid w:val="002C413C"/>
    <w:rsid w:val="002D4B22"/>
    <w:rsid w:val="002D67D2"/>
    <w:rsid w:val="002E3BA0"/>
    <w:rsid w:val="002F65A6"/>
    <w:rsid w:val="00306ED8"/>
    <w:rsid w:val="0031077A"/>
    <w:rsid w:val="00313EB9"/>
    <w:rsid w:val="0032033D"/>
    <w:rsid w:val="0036315B"/>
    <w:rsid w:val="00397EDC"/>
    <w:rsid w:val="003A257F"/>
    <w:rsid w:val="003C70AC"/>
    <w:rsid w:val="003D0310"/>
    <w:rsid w:val="003D759A"/>
    <w:rsid w:val="003E72A3"/>
    <w:rsid w:val="003F030B"/>
    <w:rsid w:val="003F0617"/>
    <w:rsid w:val="003F4EDB"/>
    <w:rsid w:val="00430F4D"/>
    <w:rsid w:val="0045028A"/>
    <w:rsid w:val="00454DD4"/>
    <w:rsid w:val="00471820"/>
    <w:rsid w:val="0049495E"/>
    <w:rsid w:val="004A6245"/>
    <w:rsid w:val="004D27DA"/>
    <w:rsid w:val="004D7EA4"/>
    <w:rsid w:val="004E0024"/>
    <w:rsid w:val="004F150E"/>
    <w:rsid w:val="004F5E80"/>
    <w:rsid w:val="00500988"/>
    <w:rsid w:val="00513F86"/>
    <w:rsid w:val="00524FCB"/>
    <w:rsid w:val="00526DEC"/>
    <w:rsid w:val="00542964"/>
    <w:rsid w:val="00574FE5"/>
    <w:rsid w:val="005B6951"/>
    <w:rsid w:val="005C2AFE"/>
    <w:rsid w:val="005C45ED"/>
    <w:rsid w:val="005C7BFE"/>
    <w:rsid w:val="005D1361"/>
    <w:rsid w:val="005D7B00"/>
    <w:rsid w:val="005E1B46"/>
    <w:rsid w:val="005F5E24"/>
    <w:rsid w:val="006055B2"/>
    <w:rsid w:val="00611CE7"/>
    <w:rsid w:val="00652982"/>
    <w:rsid w:val="006836F1"/>
    <w:rsid w:val="00683BCD"/>
    <w:rsid w:val="00697085"/>
    <w:rsid w:val="00697CE0"/>
    <w:rsid w:val="006B6420"/>
    <w:rsid w:val="006E1AEF"/>
    <w:rsid w:val="00702EF6"/>
    <w:rsid w:val="00711F2C"/>
    <w:rsid w:val="00715747"/>
    <w:rsid w:val="00722D9B"/>
    <w:rsid w:val="0073144D"/>
    <w:rsid w:val="007331ED"/>
    <w:rsid w:val="007A37C2"/>
    <w:rsid w:val="007A384F"/>
    <w:rsid w:val="007B7A83"/>
    <w:rsid w:val="007C5C0D"/>
    <w:rsid w:val="0080191E"/>
    <w:rsid w:val="00810E4B"/>
    <w:rsid w:val="00810F01"/>
    <w:rsid w:val="008169AB"/>
    <w:rsid w:val="00827819"/>
    <w:rsid w:val="00850DD5"/>
    <w:rsid w:val="00865F04"/>
    <w:rsid w:val="008731B2"/>
    <w:rsid w:val="008734BE"/>
    <w:rsid w:val="00890557"/>
    <w:rsid w:val="008B00E3"/>
    <w:rsid w:val="008B4C2C"/>
    <w:rsid w:val="008C00F1"/>
    <w:rsid w:val="008C4F42"/>
    <w:rsid w:val="008F73CB"/>
    <w:rsid w:val="009114E0"/>
    <w:rsid w:val="00915151"/>
    <w:rsid w:val="0092301B"/>
    <w:rsid w:val="00924E8D"/>
    <w:rsid w:val="00942903"/>
    <w:rsid w:val="00943CA1"/>
    <w:rsid w:val="00967E5B"/>
    <w:rsid w:val="00971D24"/>
    <w:rsid w:val="009824E8"/>
    <w:rsid w:val="009A4C8C"/>
    <w:rsid w:val="009B259C"/>
    <w:rsid w:val="009F0DEC"/>
    <w:rsid w:val="00A05B5E"/>
    <w:rsid w:val="00A077BD"/>
    <w:rsid w:val="00A17FAC"/>
    <w:rsid w:val="00A24F07"/>
    <w:rsid w:val="00A53A0F"/>
    <w:rsid w:val="00A674C7"/>
    <w:rsid w:val="00A67EE5"/>
    <w:rsid w:val="00A7219B"/>
    <w:rsid w:val="00A84900"/>
    <w:rsid w:val="00A94098"/>
    <w:rsid w:val="00AA6A73"/>
    <w:rsid w:val="00AB02B0"/>
    <w:rsid w:val="00AB3457"/>
    <w:rsid w:val="00AC2A47"/>
    <w:rsid w:val="00AD2EF4"/>
    <w:rsid w:val="00AD4532"/>
    <w:rsid w:val="00AE7855"/>
    <w:rsid w:val="00B158BE"/>
    <w:rsid w:val="00B175A1"/>
    <w:rsid w:val="00B214E5"/>
    <w:rsid w:val="00B6102D"/>
    <w:rsid w:val="00B64343"/>
    <w:rsid w:val="00B74F63"/>
    <w:rsid w:val="00B86F43"/>
    <w:rsid w:val="00BA330F"/>
    <w:rsid w:val="00BC1B42"/>
    <w:rsid w:val="00BD5058"/>
    <w:rsid w:val="00BE32AE"/>
    <w:rsid w:val="00BF0D0C"/>
    <w:rsid w:val="00BF3584"/>
    <w:rsid w:val="00C12FA0"/>
    <w:rsid w:val="00C14995"/>
    <w:rsid w:val="00C1690E"/>
    <w:rsid w:val="00C20429"/>
    <w:rsid w:val="00C22073"/>
    <w:rsid w:val="00C26E03"/>
    <w:rsid w:val="00C309ED"/>
    <w:rsid w:val="00C33332"/>
    <w:rsid w:val="00C57A6A"/>
    <w:rsid w:val="00C702E2"/>
    <w:rsid w:val="00C914DC"/>
    <w:rsid w:val="00CB1EEC"/>
    <w:rsid w:val="00CB348D"/>
    <w:rsid w:val="00CB6D16"/>
    <w:rsid w:val="00CC56B7"/>
    <w:rsid w:val="00CD3ED5"/>
    <w:rsid w:val="00CF3F3D"/>
    <w:rsid w:val="00D00391"/>
    <w:rsid w:val="00D03C9A"/>
    <w:rsid w:val="00D04F6C"/>
    <w:rsid w:val="00D147AE"/>
    <w:rsid w:val="00D1594E"/>
    <w:rsid w:val="00D27833"/>
    <w:rsid w:val="00D3123D"/>
    <w:rsid w:val="00D359D6"/>
    <w:rsid w:val="00D66E25"/>
    <w:rsid w:val="00D86B23"/>
    <w:rsid w:val="00D87964"/>
    <w:rsid w:val="00D96864"/>
    <w:rsid w:val="00DB273D"/>
    <w:rsid w:val="00DB64A9"/>
    <w:rsid w:val="00DF5A64"/>
    <w:rsid w:val="00DF6F3D"/>
    <w:rsid w:val="00E4303C"/>
    <w:rsid w:val="00E60BCC"/>
    <w:rsid w:val="00E700BE"/>
    <w:rsid w:val="00E70A2F"/>
    <w:rsid w:val="00E76627"/>
    <w:rsid w:val="00E77226"/>
    <w:rsid w:val="00E86E39"/>
    <w:rsid w:val="00E878C1"/>
    <w:rsid w:val="00EB4D92"/>
    <w:rsid w:val="00EC159F"/>
    <w:rsid w:val="00EC3FBB"/>
    <w:rsid w:val="00EC40BD"/>
    <w:rsid w:val="00ED26B6"/>
    <w:rsid w:val="00EE2CE5"/>
    <w:rsid w:val="00F310E7"/>
    <w:rsid w:val="00F34352"/>
    <w:rsid w:val="00F36789"/>
    <w:rsid w:val="00F46EF4"/>
    <w:rsid w:val="00F6193F"/>
    <w:rsid w:val="00F664BD"/>
    <w:rsid w:val="00F67374"/>
    <w:rsid w:val="00F92353"/>
    <w:rsid w:val="00F946BA"/>
    <w:rsid w:val="00FA5196"/>
    <w:rsid w:val="00FC2BCC"/>
    <w:rsid w:val="00FD28BB"/>
    <w:rsid w:val="00FD5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907E"/>
  <w15:chartTrackingRefBased/>
  <w15:docId w15:val="{A7BA7158-809D-4DF2-A01C-FC0AAF45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B3457"/>
    <w:pPr>
      <w:keepNext/>
      <w:keepLines/>
      <w:spacing w:before="240" w:after="120" w:line="240" w:lineRule="auto"/>
      <w:jc w:val="both"/>
      <w:outlineLvl w:val="0"/>
    </w:pPr>
    <w:rPr>
      <w:rFonts w:ascii="Times New Roman" w:eastAsiaTheme="majorEastAsia" w:hAnsi="Times New Roman" w:cstheme="majorBidi"/>
      <w:b/>
      <w:sz w:val="24"/>
      <w:szCs w:val="32"/>
    </w:rPr>
  </w:style>
  <w:style w:type="paragraph" w:styleId="Titolo2">
    <w:name w:val="heading 2"/>
    <w:basedOn w:val="Normale"/>
    <w:next w:val="Normale"/>
    <w:link w:val="Titolo2Carattere"/>
    <w:uiPriority w:val="9"/>
    <w:unhideWhenUsed/>
    <w:qFormat/>
    <w:rsid w:val="00A17FAC"/>
    <w:pPr>
      <w:keepNext/>
      <w:keepLines/>
      <w:spacing w:after="0" w:line="240" w:lineRule="auto"/>
      <w:outlineLvl w:val="1"/>
    </w:pPr>
    <w:rPr>
      <w:rFonts w:ascii="Times New Roman" w:eastAsiaTheme="majorEastAsia" w:hAnsi="Times New Roman" w:cstheme="majorBidi"/>
      <w:b/>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B69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B6951"/>
  </w:style>
  <w:style w:type="paragraph" w:styleId="Pidipagina">
    <w:name w:val="footer"/>
    <w:basedOn w:val="Normale"/>
    <w:link w:val="PidipaginaCarattere"/>
    <w:unhideWhenUsed/>
    <w:rsid w:val="005B695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5B6951"/>
  </w:style>
  <w:style w:type="character" w:styleId="Collegamentoipertestuale">
    <w:name w:val="Hyperlink"/>
    <w:basedOn w:val="Carpredefinitoparagrafo"/>
    <w:uiPriority w:val="99"/>
    <w:unhideWhenUsed/>
    <w:rsid w:val="002C413C"/>
    <w:rPr>
      <w:color w:val="0563C1" w:themeColor="hyperlink"/>
      <w:u w:val="single"/>
    </w:rPr>
  </w:style>
  <w:style w:type="character" w:styleId="Menzionenonrisolta">
    <w:name w:val="Unresolved Mention"/>
    <w:basedOn w:val="Carpredefinitoparagrafo"/>
    <w:uiPriority w:val="99"/>
    <w:semiHidden/>
    <w:unhideWhenUsed/>
    <w:rsid w:val="002C413C"/>
    <w:rPr>
      <w:color w:val="605E5C"/>
      <w:shd w:val="clear" w:color="auto" w:fill="E1DFDD"/>
    </w:rPr>
  </w:style>
  <w:style w:type="character" w:customStyle="1" w:styleId="Titolo1Carattere">
    <w:name w:val="Titolo 1 Carattere"/>
    <w:basedOn w:val="Carpredefinitoparagrafo"/>
    <w:link w:val="Titolo1"/>
    <w:uiPriority w:val="9"/>
    <w:rsid w:val="00AB3457"/>
    <w:rPr>
      <w:rFonts w:ascii="Times New Roman" w:eastAsiaTheme="majorEastAsia" w:hAnsi="Times New Roman" w:cstheme="majorBidi"/>
      <w:b/>
      <w:sz w:val="24"/>
      <w:szCs w:val="32"/>
    </w:rPr>
  </w:style>
  <w:style w:type="character" w:customStyle="1" w:styleId="Titolo2Carattere">
    <w:name w:val="Titolo 2 Carattere"/>
    <w:basedOn w:val="Carpredefinitoparagrafo"/>
    <w:link w:val="Titolo2"/>
    <w:uiPriority w:val="9"/>
    <w:rsid w:val="00A17FAC"/>
    <w:rPr>
      <w:rFonts w:ascii="Times New Roman" w:eastAsiaTheme="majorEastAsia" w:hAnsi="Times New Roman" w:cstheme="majorBidi"/>
      <w:b/>
      <w:sz w:val="20"/>
      <w:szCs w:val="26"/>
    </w:rPr>
  </w:style>
  <w:style w:type="paragraph" w:styleId="Nessunaspaziatura">
    <w:name w:val="No Spacing"/>
    <w:uiPriority w:val="1"/>
    <w:qFormat/>
    <w:rsid w:val="009A4C8C"/>
    <w:pPr>
      <w:spacing w:after="0" w:line="240" w:lineRule="auto"/>
    </w:pPr>
  </w:style>
  <w:style w:type="paragraph" w:styleId="Paragrafoelenco">
    <w:name w:val="List Paragraph"/>
    <w:basedOn w:val="Normale"/>
    <w:uiPriority w:val="34"/>
    <w:qFormat/>
    <w:rsid w:val="00AC2A47"/>
    <w:pPr>
      <w:ind w:left="720"/>
      <w:contextualSpacing/>
    </w:pPr>
  </w:style>
  <w:style w:type="character" w:styleId="Enfasicorsivo">
    <w:name w:val="Emphasis"/>
    <w:basedOn w:val="Carpredefinitoparagrafo"/>
    <w:uiPriority w:val="20"/>
    <w:qFormat/>
    <w:rsid w:val="002E3BA0"/>
    <w:rPr>
      <w:i/>
      <w:iCs/>
    </w:rPr>
  </w:style>
  <w:style w:type="paragraph" w:styleId="Revisione">
    <w:name w:val="Revision"/>
    <w:hidden/>
    <w:uiPriority w:val="99"/>
    <w:semiHidden/>
    <w:rsid w:val="00CB1EEC"/>
    <w:pPr>
      <w:spacing w:after="0" w:line="240" w:lineRule="auto"/>
    </w:pPr>
  </w:style>
  <w:style w:type="character" w:styleId="Rimandocommento">
    <w:name w:val="annotation reference"/>
    <w:basedOn w:val="Carpredefinitoparagrafo"/>
    <w:uiPriority w:val="99"/>
    <w:semiHidden/>
    <w:unhideWhenUsed/>
    <w:rsid w:val="00D359D6"/>
    <w:rPr>
      <w:sz w:val="16"/>
      <w:szCs w:val="16"/>
    </w:rPr>
  </w:style>
  <w:style w:type="paragraph" w:styleId="Testocommento">
    <w:name w:val="annotation text"/>
    <w:basedOn w:val="Normale"/>
    <w:link w:val="TestocommentoCarattere"/>
    <w:uiPriority w:val="99"/>
    <w:unhideWhenUsed/>
    <w:rsid w:val="00D359D6"/>
    <w:pPr>
      <w:spacing w:line="240" w:lineRule="auto"/>
    </w:pPr>
    <w:rPr>
      <w:sz w:val="20"/>
      <w:szCs w:val="20"/>
    </w:rPr>
  </w:style>
  <w:style w:type="character" w:customStyle="1" w:styleId="TestocommentoCarattere">
    <w:name w:val="Testo commento Carattere"/>
    <w:basedOn w:val="Carpredefinitoparagrafo"/>
    <w:link w:val="Testocommento"/>
    <w:uiPriority w:val="99"/>
    <w:rsid w:val="00D359D6"/>
    <w:rPr>
      <w:sz w:val="20"/>
      <w:szCs w:val="20"/>
    </w:rPr>
  </w:style>
  <w:style w:type="paragraph" w:styleId="Soggettocommento">
    <w:name w:val="annotation subject"/>
    <w:basedOn w:val="Testocommento"/>
    <w:next w:val="Testocommento"/>
    <w:link w:val="SoggettocommentoCarattere"/>
    <w:uiPriority w:val="99"/>
    <w:semiHidden/>
    <w:unhideWhenUsed/>
    <w:rsid w:val="00D359D6"/>
    <w:rPr>
      <w:b/>
      <w:bCs/>
    </w:rPr>
  </w:style>
  <w:style w:type="character" w:customStyle="1" w:styleId="SoggettocommentoCarattere">
    <w:name w:val="Soggetto commento Carattere"/>
    <w:basedOn w:val="TestocommentoCarattere"/>
    <w:link w:val="Soggettocommento"/>
    <w:uiPriority w:val="99"/>
    <w:semiHidden/>
    <w:rsid w:val="00D359D6"/>
    <w:rPr>
      <w:b/>
      <w:bCs/>
      <w:sz w:val="20"/>
      <w:szCs w:val="20"/>
    </w:rPr>
  </w:style>
  <w:style w:type="table" w:styleId="Grigliatabella">
    <w:name w:val="Table Grid"/>
    <w:basedOn w:val="Tabellanormale"/>
    <w:uiPriority w:val="39"/>
    <w:rsid w:val="00F3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2">
    <w:name w:val="Plain Table 2"/>
    <w:basedOn w:val="Tabellanormale"/>
    <w:uiPriority w:val="42"/>
    <w:rsid w:val="008734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olo">
    <w:name w:val="Title"/>
    <w:basedOn w:val="Normale"/>
    <w:next w:val="Normale"/>
    <w:link w:val="TitoloCarattere"/>
    <w:uiPriority w:val="10"/>
    <w:qFormat/>
    <w:rsid w:val="00CD3E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D3ED5"/>
    <w:rPr>
      <w:rFonts w:asciiTheme="majorHAnsi" w:eastAsiaTheme="majorEastAsia" w:hAnsiTheme="majorHAnsi" w:cstheme="majorBidi"/>
      <w:spacing w:val="-10"/>
      <w:kern w:val="28"/>
      <w:sz w:val="56"/>
      <w:szCs w:val="56"/>
    </w:rPr>
  </w:style>
  <w:style w:type="numbering" w:customStyle="1" w:styleId="Nessunelenco1">
    <w:name w:val="Nessun elenco1"/>
    <w:next w:val="Nessunelenco"/>
    <w:uiPriority w:val="99"/>
    <w:semiHidden/>
    <w:unhideWhenUsed/>
    <w:rsid w:val="00017DF9"/>
  </w:style>
  <w:style w:type="paragraph" w:styleId="Corpodeltesto2">
    <w:name w:val="Body Text 2"/>
    <w:basedOn w:val="Normale"/>
    <w:link w:val="Corpodeltesto2Carattere"/>
    <w:qFormat/>
    <w:rsid w:val="00017DF9"/>
    <w:pPr>
      <w:widowControl w:val="0"/>
      <w:shd w:val="clear" w:color="auto" w:fill="FFFFFF"/>
      <w:suppressAutoHyphens/>
      <w:spacing w:after="0" w:line="240" w:lineRule="auto"/>
    </w:pPr>
    <w:rPr>
      <w:rFonts w:ascii="Times New Roman" w:eastAsia="Times New Roman" w:hAnsi="Times New Roman" w:cs="Times New Roman"/>
      <w:b/>
      <w:bCs/>
      <w:i/>
      <w:iCs/>
      <w:sz w:val="28"/>
      <w:szCs w:val="20"/>
      <w:lang w:eastAsia="zh-CN"/>
    </w:rPr>
  </w:style>
  <w:style w:type="character" w:customStyle="1" w:styleId="Corpodeltesto2Carattere">
    <w:name w:val="Corpo del testo 2 Carattere"/>
    <w:basedOn w:val="Carpredefinitoparagrafo"/>
    <w:link w:val="Corpodeltesto2"/>
    <w:rsid w:val="00017DF9"/>
    <w:rPr>
      <w:rFonts w:ascii="Times New Roman" w:eastAsia="Times New Roman" w:hAnsi="Times New Roman" w:cs="Times New Roman"/>
      <w:b/>
      <w:bCs/>
      <w:i/>
      <w:iCs/>
      <w:sz w:val="28"/>
      <w:szCs w:val="20"/>
      <w:shd w:val="clear" w:color="auto" w:fill="FFFFFF"/>
      <w:lang w:eastAsia="zh-CN"/>
    </w:rPr>
  </w:style>
  <w:style w:type="paragraph" w:styleId="Rientrocorpodeltesto2">
    <w:name w:val="Body Text Indent 2"/>
    <w:basedOn w:val="Normale"/>
    <w:link w:val="Rientrocorpodeltesto2Carattere"/>
    <w:qFormat/>
    <w:rsid w:val="00017DF9"/>
    <w:pPr>
      <w:suppressAutoHyphens/>
      <w:spacing w:after="0" w:line="240" w:lineRule="auto"/>
      <w:ind w:firstLine="426"/>
      <w:jc w:val="both"/>
      <w:textAlignment w:val="baseline"/>
    </w:pPr>
    <w:rPr>
      <w:rFonts w:ascii="Times New Roman" w:eastAsia="Times New Roman" w:hAnsi="Times New Roman" w:cs="Times New Roman"/>
      <w:bCs/>
      <w:sz w:val="24"/>
      <w:szCs w:val="20"/>
      <w:lang w:val="en-GB" w:eastAsia="zh-CN"/>
    </w:rPr>
  </w:style>
  <w:style w:type="character" w:customStyle="1" w:styleId="Rientrocorpodeltesto2Carattere">
    <w:name w:val="Rientro corpo del testo 2 Carattere"/>
    <w:basedOn w:val="Carpredefinitoparagrafo"/>
    <w:link w:val="Rientrocorpodeltesto2"/>
    <w:rsid w:val="00017DF9"/>
    <w:rPr>
      <w:rFonts w:ascii="Times New Roman" w:eastAsia="Times New Roman" w:hAnsi="Times New Roman" w:cs="Times New Roman"/>
      <w:bCs/>
      <w:sz w:val="24"/>
      <w:szCs w:val="20"/>
      <w:lang w:val="en-GB" w:eastAsia="zh-CN"/>
    </w:rPr>
  </w:style>
  <w:style w:type="paragraph" w:customStyle="1" w:styleId="MDPI71References">
    <w:name w:val="MDPI_7.1_References"/>
    <w:qFormat/>
    <w:rsid w:val="00017DF9"/>
    <w:pPr>
      <w:numPr>
        <w:numId w:val="3"/>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paragraph" w:styleId="NormaleWeb">
    <w:name w:val="Normal (Web)"/>
    <w:basedOn w:val="Normale"/>
    <w:uiPriority w:val="99"/>
    <w:unhideWhenUsed/>
    <w:rsid w:val="00017DF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4231">
      <w:bodyDiv w:val="1"/>
      <w:marLeft w:val="0"/>
      <w:marRight w:val="0"/>
      <w:marTop w:val="0"/>
      <w:marBottom w:val="0"/>
      <w:divBdr>
        <w:top w:val="none" w:sz="0" w:space="0" w:color="auto"/>
        <w:left w:val="none" w:sz="0" w:space="0" w:color="auto"/>
        <w:bottom w:val="none" w:sz="0" w:space="0" w:color="auto"/>
        <w:right w:val="none" w:sz="0" w:space="0" w:color="auto"/>
      </w:divBdr>
    </w:div>
    <w:div w:id="994458631">
      <w:bodyDiv w:val="1"/>
      <w:marLeft w:val="0"/>
      <w:marRight w:val="0"/>
      <w:marTop w:val="0"/>
      <w:marBottom w:val="0"/>
      <w:divBdr>
        <w:top w:val="none" w:sz="0" w:space="0" w:color="auto"/>
        <w:left w:val="none" w:sz="0" w:space="0" w:color="auto"/>
        <w:bottom w:val="none" w:sz="0" w:space="0" w:color="auto"/>
        <w:right w:val="none" w:sz="0" w:space="0" w:color="auto"/>
      </w:divBdr>
    </w:div>
    <w:div w:id="1140151002">
      <w:bodyDiv w:val="1"/>
      <w:marLeft w:val="0"/>
      <w:marRight w:val="0"/>
      <w:marTop w:val="0"/>
      <w:marBottom w:val="0"/>
      <w:divBdr>
        <w:top w:val="none" w:sz="0" w:space="0" w:color="auto"/>
        <w:left w:val="none" w:sz="0" w:space="0" w:color="auto"/>
        <w:bottom w:val="none" w:sz="0" w:space="0" w:color="auto"/>
        <w:right w:val="none" w:sz="0" w:space="0" w:color="auto"/>
      </w:divBdr>
    </w:div>
    <w:div w:id="1683705213">
      <w:bodyDiv w:val="1"/>
      <w:marLeft w:val="0"/>
      <w:marRight w:val="0"/>
      <w:marTop w:val="0"/>
      <w:marBottom w:val="0"/>
      <w:divBdr>
        <w:top w:val="none" w:sz="0" w:space="0" w:color="auto"/>
        <w:left w:val="none" w:sz="0" w:space="0" w:color="auto"/>
        <w:bottom w:val="none" w:sz="0" w:space="0" w:color="auto"/>
        <w:right w:val="none" w:sz="0" w:space="0" w:color="auto"/>
      </w:divBdr>
    </w:div>
    <w:div w:id="18315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B29F2-FE56-45EF-8B98-9CB1CD36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4084</Words>
  <Characters>23282</Characters>
  <Application>Microsoft Office Word</Application>
  <DocSecurity>0</DocSecurity>
  <Lines>194</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Montemurro</dc:creator>
  <cp:keywords/>
  <dc:description/>
  <cp:lastModifiedBy>Chiara Demarinis</cp:lastModifiedBy>
  <cp:revision>15</cp:revision>
  <cp:lastPrinted>2022-06-03T16:00:00Z</cp:lastPrinted>
  <dcterms:created xsi:type="dcterms:W3CDTF">2023-06-06T16:13:00Z</dcterms:created>
  <dcterms:modified xsi:type="dcterms:W3CDTF">2023-06-28T08:03:00Z</dcterms:modified>
</cp:coreProperties>
</file>