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F58E7" w:rsidR="00081E79" w:rsidP="00986FEC" w:rsidRDefault="00EA0197" w14:paraId="0BEC5831" w14:textId="7B5A8497">
      <w:pPr>
        <w:pStyle w:val="Titolo"/>
        <w:spacing w:before="600" w:line="240" w:lineRule="auto"/>
        <w:rPr>
          <w:szCs w:val="28"/>
          <w:lang w:val="en-GB"/>
        </w:rPr>
      </w:pPr>
      <w:bookmarkStart w:name="_GoBack" w:id="0"/>
      <w:bookmarkEnd w:id="0"/>
      <w:r w:rsidRPr="000F58E7">
        <w:rPr>
          <w:szCs w:val="28"/>
          <w:lang w:val="en-GB"/>
        </w:rPr>
        <w:t xml:space="preserve">Recovery and </w:t>
      </w:r>
      <w:proofErr w:type="spellStart"/>
      <w:r w:rsidRPr="000F58E7">
        <w:rPr>
          <w:szCs w:val="28"/>
          <w:lang w:val="en-GB"/>
        </w:rPr>
        <w:t>valorization</w:t>
      </w:r>
      <w:proofErr w:type="spellEnd"/>
      <w:r w:rsidRPr="000F58E7">
        <w:rPr>
          <w:szCs w:val="28"/>
          <w:lang w:val="en-GB"/>
        </w:rPr>
        <w:t xml:space="preserve"> of exhausted </w:t>
      </w:r>
      <w:proofErr w:type="spellStart"/>
      <w:r w:rsidRPr="000F58E7">
        <w:rPr>
          <w:szCs w:val="28"/>
          <w:lang w:val="en-GB"/>
        </w:rPr>
        <w:t>fermentatioN</w:t>
      </w:r>
      <w:proofErr w:type="spellEnd"/>
      <w:r w:rsidRPr="000F58E7">
        <w:rPr>
          <w:szCs w:val="28"/>
          <w:lang w:val="en-GB"/>
        </w:rPr>
        <w:t xml:space="preserve"> </w:t>
      </w:r>
      <w:proofErr w:type="spellStart"/>
      <w:r w:rsidRPr="000F58E7">
        <w:rPr>
          <w:szCs w:val="28"/>
          <w:lang w:val="en-GB"/>
        </w:rPr>
        <w:t>brOths</w:t>
      </w:r>
      <w:proofErr w:type="spellEnd"/>
      <w:r w:rsidRPr="000F58E7">
        <w:rPr>
          <w:szCs w:val="28"/>
          <w:lang w:val="en-GB"/>
        </w:rPr>
        <w:t xml:space="preserve"> and by products to reduce WASTE in the </w:t>
      </w:r>
      <w:proofErr w:type="spellStart"/>
      <w:r w:rsidRPr="000F58E7">
        <w:rPr>
          <w:szCs w:val="28"/>
          <w:lang w:val="en-GB"/>
        </w:rPr>
        <w:t>agri</w:t>
      </w:r>
      <w:proofErr w:type="spellEnd"/>
      <w:r w:rsidRPr="000F58E7">
        <w:rPr>
          <w:szCs w:val="28"/>
          <w:lang w:val="en-GB"/>
        </w:rPr>
        <w:t xml:space="preserve"> food sector (NO WASTE)</w:t>
      </w:r>
    </w:p>
    <w:p w:rsidRPr="0063641B" w:rsidR="00081E79" w:rsidP="000F58E7" w:rsidRDefault="0063641B" w14:paraId="6D5F5145" w14:textId="7A495670">
      <w:pPr>
        <w:jc w:val="center"/>
      </w:pPr>
      <w:proofErr w:type="spellStart"/>
      <w:r w:rsidRPr="513BAD29" w:rsidR="00D52E05">
        <w:rPr>
          <w:lang w:val="de-DE"/>
        </w:rPr>
        <w:t>Elena Anna Ferrucci</w:t>
      </w:r>
      <w:r w:rsidRPr="513BAD29" w:rsidR="70B12EC2">
        <w:rPr>
          <w:lang w:val="de-DE"/>
        </w:rPr>
        <w:t xml:space="preserve">, </w:t>
      </w:r>
      <w:r w:rsidR="0063641B">
        <w:rPr/>
        <w:t>DeFENS</w:t>
      </w:r>
      <w:r w:rsidR="0063641B">
        <w:rPr/>
        <w:t>, Università degli Studi di Milano</w:t>
      </w:r>
      <w:r w:rsidR="00081E79">
        <w:rPr/>
        <w:t xml:space="preserve">, </w:t>
      </w:r>
      <w:r w:rsidR="00081E79">
        <w:rPr/>
        <w:t>Italy</w:t>
      </w:r>
      <w:proofErr w:type="spellEnd"/>
      <w:proofErr w:type="spellStart"/>
      <w:proofErr w:type="spellEnd"/>
    </w:p>
    <w:p w:rsidRPr="000F58E7" w:rsidR="006C6E83" w:rsidP="000F58E7" w:rsidRDefault="00081E79" w14:paraId="21CDC987" w14:textId="75145205">
      <w:pPr>
        <w:jc w:val="center"/>
        <w:rPr>
          <w:lang w:val="en-GB"/>
        </w:rPr>
      </w:pPr>
      <w:r w:rsidRPr="000F58E7">
        <w:rPr>
          <w:lang w:val="en-GB"/>
        </w:rPr>
        <w:t xml:space="preserve">Tutor: Prof. </w:t>
      </w:r>
      <w:proofErr w:type="spellStart"/>
      <w:r w:rsidRPr="000F58E7" w:rsidR="00D52E05">
        <w:rPr>
          <w:lang w:val="en-GB"/>
        </w:rPr>
        <w:t>Stefania</w:t>
      </w:r>
      <w:proofErr w:type="spellEnd"/>
      <w:r w:rsidRPr="000F58E7" w:rsidR="00D52E05">
        <w:rPr>
          <w:lang w:val="en-GB"/>
        </w:rPr>
        <w:t xml:space="preserve"> </w:t>
      </w:r>
      <w:proofErr w:type="spellStart"/>
      <w:r w:rsidRPr="000F58E7" w:rsidR="00D52E05">
        <w:rPr>
          <w:lang w:val="en-GB"/>
        </w:rPr>
        <w:t>Arioli</w:t>
      </w:r>
      <w:proofErr w:type="spellEnd"/>
      <w:r w:rsidR="0063641B">
        <w:rPr>
          <w:lang w:val="en-GB"/>
        </w:rPr>
        <w:t xml:space="preserve"> (</w:t>
      </w:r>
      <w:proofErr w:type="spellStart"/>
      <w:r w:rsidR="0063641B">
        <w:rPr>
          <w:lang w:val="en-GB"/>
        </w:rPr>
        <w:t>DeFENS</w:t>
      </w:r>
      <w:proofErr w:type="spellEnd"/>
      <w:r w:rsidR="0063641B">
        <w:rPr>
          <w:lang w:val="en-GB"/>
        </w:rPr>
        <w:t>)</w:t>
      </w:r>
      <w:r w:rsidRPr="000F58E7" w:rsidR="000F58E7">
        <w:rPr>
          <w:lang w:val="en-GB"/>
        </w:rPr>
        <w:t xml:space="preserve">, </w:t>
      </w:r>
      <w:r w:rsidRPr="000F58E7" w:rsidR="006C6E83">
        <w:rPr>
          <w:lang w:val="en-GB"/>
        </w:rPr>
        <w:t xml:space="preserve">Co-tutor: </w:t>
      </w:r>
      <w:proofErr w:type="spellStart"/>
      <w:r w:rsidRPr="000F58E7" w:rsidR="006C6E83">
        <w:rPr>
          <w:lang w:val="en-GB"/>
        </w:rPr>
        <w:t>Dr.</w:t>
      </w:r>
      <w:proofErr w:type="spellEnd"/>
      <w:r w:rsidRPr="000F58E7" w:rsidR="006C6E83">
        <w:rPr>
          <w:lang w:val="en-GB"/>
        </w:rPr>
        <w:t xml:space="preserve"> Eric </w:t>
      </w:r>
      <w:proofErr w:type="spellStart"/>
      <w:r w:rsidRPr="000F58E7" w:rsidR="006C6E83">
        <w:rPr>
          <w:lang w:val="en-GB"/>
        </w:rPr>
        <w:t>Oriol</w:t>
      </w:r>
      <w:proofErr w:type="spellEnd"/>
      <w:r w:rsidR="0063641B">
        <w:rPr>
          <w:lang w:val="en-GB"/>
        </w:rPr>
        <w:t xml:space="preserve"> (</w:t>
      </w:r>
      <w:proofErr w:type="spellStart"/>
      <w:r w:rsidR="0063641B">
        <w:rPr>
          <w:lang w:val="en-GB"/>
        </w:rPr>
        <w:t>Lesaffre</w:t>
      </w:r>
      <w:proofErr w:type="spellEnd"/>
      <w:r w:rsidR="0063641B">
        <w:rPr>
          <w:lang w:val="en-GB"/>
        </w:rPr>
        <w:t>)</w:t>
      </w:r>
    </w:p>
    <w:p w:rsidRPr="000F58E7" w:rsidR="00662F4A" w:rsidP="000F58E7" w:rsidRDefault="00662F4A" w14:paraId="4BF3FAEB" w14:textId="77777777">
      <w:pPr>
        <w:pStyle w:val="Corpotesto"/>
        <w:jc w:val="both"/>
        <w:rPr>
          <w:i w:val="0"/>
          <w:iCs w:val="0"/>
          <w:sz w:val="20"/>
          <w:lang w:val="en-US"/>
        </w:rPr>
      </w:pPr>
    </w:p>
    <w:p w:rsidRPr="000F58E7" w:rsidR="00950D55" w:rsidP="000F58E7" w:rsidRDefault="00662F4A" w14:paraId="4A1D74D9" w14:textId="01ACF98B">
      <w:pPr>
        <w:pStyle w:val="Corpotesto"/>
        <w:jc w:val="both"/>
        <w:rPr>
          <w:i w:val="0"/>
          <w:iCs w:val="0"/>
          <w:sz w:val="20"/>
          <w:lang w:val="en-US"/>
        </w:rPr>
      </w:pPr>
      <w:r w:rsidRPr="000F58E7">
        <w:rPr>
          <w:i w:val="0"/>
          <w:iCs w:val="0"/>
          <w:sz w:val="20"/>
          <w:lang w:val="en-US"/>
        </w:rPr>
        <w:t xml:space="preserve">In agri-food industry, waste disposal of spent media from microbial biomasses production is a critical point. Thousands of liters of spent media are discarded, </w:t>
      </w:r>
      <w:r w:rsidRPr="000F58E7" w:rsidR="00F315B1">
        <w:rPr>
          <w:i w:val="0"/>
          <w:iCs w:val="0"/>
          <w:sz w:val="20"/>
          <w:lang w:val="en-US"/>
        </w:rPr>
        <w:t>al</w:t>
      </w:r>
      <w:r w:rsidRPr="000F58E7">
        <w:rPr>
          <w:i w:val="0"/>
          <w:iCs w:val="0"/>
          <w:sz w:val="20"/>
          <w:lang w:val="en-US"/>
        </w:rPr>
        <w:t xml:space="preserve">though still rich in </w:t>
      </w:r>
      <w:r w:rsidRPr="000F58E7" w:rsidR="00F315B1">
        <w:rPr>
          <w:i w:val="0"/>
          <w:iCs w:val="0"/>
          <w:sz w:val="20"/>
          <w:lang w:val="en-US"/>
        </w:rPr>
        <w:t>nutrients</w:t>
      </w:r>
      <w:r w:rsidRPr="000F58E7">
        <w:rPr>
          <w:i w:val="0"/>
          <w:iCs w:val="0"/>
          <w:sz w:val="20"/>
          <w:lang w:val="en-US"/>
        </w:rPr>
        <w:t xml:space="preserve">. It implies </w:t>
      </w:r>
      <w:r w:rsidRPr="000F58E7" w:rsidR="00F315B1">
        <w:rPr>
          <w:i w:val="0"/>
          <w:iCs w:val="0"/>
          <w:sz w:val="20"/>
          <w:lang w:val="en-US"/>
        </w:rPr>
        <w:t xml:space="preserve">a </w:t>
      </w:r>
      <w:r w:rsidRPr="000F58E7">
        <w:rPr>
          <w:i w:val="0"/>
          <w:iCs w:val="0"/>
          <w:sz w:val="20"/>
          <w:lang w:val="en-US"/>
        </w:rPr>
        <w:t xml:space="preserve">waste of nutrients and high environmental impact of their disposal. </w:t>
      </w:r>
      <w:r w:rsidRPr="000F58E7" w:rsidR="00F315B1">
        <w:rPr>
          <w:i w:val="0"/>
          <w:iCs w:val="0"/>
          <w:sz w:val="20"/>
          <w:lang w:val="en-US"/>
        </w:rPr>
        <w:t>A</w:t>
      </w:r>
      <w:r w:rsidRPr="000F58E7">
        <w:rPr>
          <w:i w:val="0"/>
          <w:iCs w:val="0"/>
          <w:sz w:val="20"/>
          <w:lang w:val="en-US"/>
        </w:rPr>
        <w:t xml:space="preserve">mong </w:t>
      </w:r>
      <w:r w:rsidRPr="000F58E7" w:rsidR="00F315B1">
        <w:rPr>
          <w:i w:val="0"/>
          <w:iCs w:val="0"/>
          <w:sz w:val="20"/>
          <w:lang w:val="en-US"/>
        </w:rPr>
        <w:t xml:space="preserve">gut </w:t>
      </w:r>
      <w:r w:rsidRPr="000F58E7">
        <w:rPr>
          <w:i w:val="0"/>
          <w:iCs w:val="0"/>
          <w:sz w:val="20"/>
          <w:lang w:val="en-US"/>
        </w:rPr>
        <w:t xml:space="preserve">microorganisms, cross-feeding </w:t>
      </w:r>
      <w:r w:rsidRPr="000F58E7" w:rsidR="00F315B1">
        <w:rPr>
          <w:i w:val="0"/>
          <w:iCs w:val="0"/>
          <w:sz w:val="20"/>
          <w:lang w:val="en-US"/>
        </w:rPr>
        <w:t>is</w:t>
      </w:r>
      <w:r w:rsidRPr="000F58E7">
        <w:rPr>
          <w:i w:val="0"/>
          <w:iCs w:val="0"/>
          <w:sz w:val="20"/>
          <w:lang w:val="en-US"/>
        </w:rPr>
        <w:t xml:space="preserve"> known to take place </w:t>
      </w:r>
      <w:r w:rsidRPr="000F58E7" w:rsidR="00F315B1">
        <w:rPr>
          <w:i w:val="0"/>
          <w:iCs w:val="0"/>
          <w:sz w:val="20"/>
          <w:lang w:val="en-US"/>
        </w:rPr>
        <w:t>with</w:t>
      </w:r>
      <w:r w:rsidRPr="000F58E7">
        <w:rPr>
          <w:i w:val="0"/>
          <w:iCs w:val="0"/>
          <w:sz w:val="20"/>
          <w:lang w:val="en-US"/>
        </w:rPr>
        <w:t xml:space="preserve"> an exchange of metabolites </w:t>
      </w:r>
      <w:r w:rsidRPr="000F58E7" w:rsidR="003C1464">
        <w:rPr>
          <w:i w:val="0"/>
          <w:iCs w:val="0"/>
          <w:sz w:val="20"/>
          <w:lang w:val="en-US"/>
        </w:rPr>
        <w:t>between</w:t>
      </w:r>
      <w:r w:rsidRPr="000F58E7">
        <w:rPr>
          <w:i w:val="0"/>
          <w:iCs w:val="0"/>
          <w:sz w:val="20"/>
          <w:lang w:val="en-US"/>
        </w:rPr>
        <w:t xml:space="preserve"> ‘producers’</w:t>
      </w:r>
      <w:r w:rsidRPr="000F58E7" w:rsidR="003C1464">
        <w:rPr>
          <w:i w:val="0"/>
          <w:iCs w:val="0"/>
          <w:sz w:val="20"/>
          <w:lang w:val="en-US"/>
        </w:rPr>
        <w:t xml:space="preserve"> and</w:t>
      </w:r>
      <w:r w:rsidRPr="000F58E7">
        <w:rPr>
          <w:i w:val="0"/>
          <w:iCs w:val="0"/>
          <w:sz w:val="20"/>
          <w:lang w:val="en-US"/>
        </w:rPr>
        <w:t xml:space="preserve"> ‘recipients’</w:t>
      </w:r>
      <w:r w:rsidRPr="000F58E7" w:rsidR="003C1464">
        <w:rPr>
          <w:i w:val="0"/>
          <w:iCs w:val="0"/>
          <w:sz w:val="20"/>
          <w:lang w:val="en-US"/>
        </w:rPr>
        <w:t xml:space="preserve"> species</w:t>
      </w:r>
      <w:r w:rsidRPr="000F58E7">
        <w:rPr>
          <w:i w:val="0"/>
          <w:iCs w:val="0"/>
          <w:sz w:val="20"/>
          <w:lang w:val="en-US"/>
        </w:rPr>
        <w:t xml:space="preserve">. </w:t>
      </w:r>
      <w:r w:rsidRPr="000F58E7" w:rsidR="00ED4D23">
        <w:rPr>
          <w:i w:val="0"/>
          <w:iCs w:val="0"/>
          <w:sz w:val="20"/>
          <w:lang w:val="en-US"/>
        </w:rPr>
        <w:t>This</w:t>
      </w:r>
      <w:r w:rsidRPr="000F58E7">
        <w:rPr>
          <w:i w:val="0"/>
          <w:iCs w:val="0"/>
          <w:sz w:val="20"/>
          <w:lang w:val="en-US"/>
        </w:rPr>
        <w:t xml:space="preserve"> project is aimed at recycl</w:t>
      </w:r>
      <w:r w:rsidRPr="000F58E7" w:rsidR="00F315B1">
        <w:rPr>
          <w:i w:val="0"/>
          <w:iCs w:val="0"/>
          <w:sz w:val="20"/>
          <w:lang w:val="en-US"/>
        </w:rPr>
        <w:t>ing</w:t>
      </w:r>
      <w:r w:rsidRPr="000F58E7">
        <w:rPr>
          <w:i w:val="0"/>
          <w:iCs w:val="0"/>
          <w:sz w:val="20"/>
          <w:lang w:val="en-US"/>
        </w:rPr>
        <w:t xml:space="preserve"> exhausted fermentation growth media from </w:t>
      </w:r>
      <w:r w:rsidRPr="000F58E7" w:rsidR="00F315B1">
        <w:rPr>
          <w:i w:val="0"/>
          <w:iCs w:val="0"/>
          <w:sz w:val="20"/>
          <w:lang w:val="en-US"/>
        </w:rPr>
        <w:t xml:space="preserve">traditional probiotics </w:t>
      </w:r>
      <w:r w:rsidRPr="000F58E7">
        <w:rPr>
          <w:i w:val="0"/>
          <w:iCs w:val="0"/>
          <w:sz w:val="20"/>
          <w:lang w:val="en-US"/>
        </w:rPr>
        <w:t xml:space="preserve">biomass production to be used as source of purified fractions or additives to enrich industrial media needed for production of </w:t>
      </w:r>
      <w:r w:rsidRPr="000F58E7" w:rsidR="00ED4D23">
        <w:rPr>
          <w:i w:val="0"/>
          <w:iCs w:val="0"/>
          <w:sz w:val="20"/>
          <w:lang w:val="en-US"/>
        </w:rPr>
        <w:t>N</w:t>
      </w:r>
      <w:r w:rsidRPr="000F58E7" w:rsidR="00F51BED">
        <w:rPr>
          <w:i w:val="0"/>
          <w:iCs w:val="0"/>
          <w:sz w:val="20"/>
          <w:lang w:val="en-US"/>
        </w:rPr>
        <w:t xml:space="preserve">ext </w:t>
      </w:r>
      <w:r w:rsidRPr="000F58E7" w:rsidR="00ED4D23">
        <w:rPr>
          <w:i w:val="0"/>
          <w:iCs w:val="0"/>
          <w:sz w:val="20"/>
          <w:lang w:val="en-US"/>
        </w:rPr>
        <w:t>G</w:t>
      </w:r>
      <w:r w:rsidRPr="000F58E7" w:rsidR="00F51BED">
        <w:rPr>
          <w:i w:val="0"/>
          <w:iCs w:val="0"/>
          <w:sz w:val="20"/>
          <w:lang w:val="en-US"/>
        </w:rPr>
        <w:t xml:space="preserve">eneration </w:t>
      </w:r>
      <w:r w:rsidRPr="000F58E7" w:rsidR="00ED4D23">
        <w:rPr>
          <w:i w:val="0"/>
          <w:iCs w:val="0"/>
          <w:sz w:val="20"/>
          <w:lang w:val="en-US"/>
        </w:rPr>
        <w:t>P</w:t>
      </w:r>
      <w:r w:rsidRPr="000F58E7" w:rsidR="00F51BED">
        <w:rPr>
          <w:i w:val="0"/>
          <w:iCs w:val="0"/>
          <w:sz w:val="20"/>
          <w:lang w:val="en-US"/>
        </w:rPr>
        <w:t>robiotic</w:t>
      </w:r>
      <w:r w:rsidRPr="000F58E7" w:rsidR="00ED4D23">
        <w:rPr>
          <w:i w:val="0"/>
          <w:iCs w:val="0"/>
          <w:sz w:val="20"/>
          <w:lang w:val="en-US"/>
        </w:rPr>
        <w:t>s.</w:t>
      </w:r>
      <w:r w:rsidRPr="000F58E7">
        <w:rPr>
          <w:i w:val="0"/>
          <w:iCs w:val="0"/>
          <w:sz w:val="20"/>
          <w:lang w:val="en-US"/>
        </w:rPr>
        <w:t xml:space="preserve"> </w:t>
      </w:r>
    </w:p>
    <w:p w:rsidRPr="0063641B" w:rsidR="00081E79" w:rsidP="002D0EE4" w:rsidRDefault="00335854" w14:paraId="553191D8" w14:textId="79399CDD">
      <w:pPr>
        <w:pStyle w:val="Titolo"/>
        <w:spacing w:before="240" w:line="240" w:lineRule="auto"/>
        <w:rPr>
          <w:sz w:val="24"/>
          <w:szCs w:val="24"/>
          <w:lang w:val="it-IT"/>
        </w:rPr>
      </w:pPr>
      <w:r w:rsidRPr="0063641B">
        <w:rPr>
          <w:sz w:val="24"/>
          <w:szCs w:val="24"/>
          <w:lang w:val="it-IT"/>
        </w:rPr>
        <w:t xml:space="preserve">Recupero e valorizzazione di </w:t>
      </w:r>
      <w:r w:rsidRPr="0063641B" w:rsidR="00CA5A27">
        <w:rPr>
          <w:sz w:val="24"/>
          <w:szCs w:val="24"/>
          <w:lang w:val="it-IT"/>
        </w:rPr>
        <w:t>terreni di fermentazione esausti</w:t>
      </w:r>
      <w:r w:rsidRPr="0063641B" w:rsidR="00AD52AD">
        <w:rPr>
          <w:sz w:val="24"/>
          <w:szCs w:val="24"/>
          <w:lang w:val="it-IT"/>
        </w:rPr>
        <w:t xml:space="preserve"> </w:t>
      </w:r>
      <w:r w:rsidRPr="0063641B" w:rsidR="004B02D3">
        <w:rPr>
          <w:sz w:val="24"/>
          <w:szCs w:val="24"/>
          <w:lang w:val="it-IT"/>
        </w:rPr>
        <w:t xml:space="preserve">per ridurre gli scarti </w:t>
      </w:r>
      <w:r w:rsidRPr="0063641B" w:rsidR="00EA5F34">
        <w:rPr>
          <w:sz w:val="24"/>
          <w:szCs w:val="24"/>
          <w:lang w:val="it-IT"/>
        </w:rPr>
        <w:t>di produzione nel settore agro-alimentare</w:t>
      </w:r>
    </w:p>
    <w:p w:rsidRPr="000F58E7" w:rsidR="003B0DB4" w:rsidP="00FC77AC" w:rsidRDefault="00F203C6" w14:paraId="214C825F" w14:textId="24CACD54">
      <w:pPr>
        <w:spacing w:after="240"/>
        <w:jc w:val="both"/>
      </w:pPr>
      <w:r w:rsidRPr="000F58E7">
        <w:t>Nel</w:t>
      </w:r>
      <w:r w:rsidRPr="000F58E7" w:rsidR="00A601C6">
        <w:t xml:space="preserve"> settore </w:t>
      </w:r>
      <w:r w:rsidRPr="000F58E7">
        <w:t>agroalimentare</w:t>
      </w:r>
      <w:r w:rsidRPr="000F58E7" w:rsidR="00DD118C">
        <w:t>,</w:t>
      </w:r>
      <w:r w:rsidRPr="000F58E7" w:rsidR="00A601C6">
        <w:t xml:space="preserve"> un punto critico della produzione industriale è</w:t>
      </w:r>
      <w:r w:rsidRPr="000F58E7" w:rsidR="00BA50FE">
        <w:t xml:space="preserve"> </w:t>
      </w:r>
      <w:r w:rsidRPr="000F58E7" w:rsidR="00F4173B">
        <w:t>lo smaltimento de</w:t>
      </w:r>
      <w:r w:rsidRPr="000F58E7" w:rsidR="00651ADA">
        <w:t xml:space="preserve">i terreni </w:t>
      </w:r>
      <w:r w:rsidRPr="000F58E7" w:rsidR="00F64910">
        <w:t xml:space="preserve">esausti derivanti dalla </w:t>
      </w:r>
      <w:r w:rsidRPr="000F58E7" w:rsidR="00C90078">
        <w:t>produzione</w:t>
      </w:r>
      <w:r w:rsidRPr="000F58E7" w:rsidR="00F64910">
        <w:t xml:space="preserve"> </w:t>
      </w:r>
      <w:r w:rsidRPr="000F58E7" w:rsidR="00DD199D">
        <w:t xml:space="preserve">di </w:t>
      </w:r>
      <w:r w:rsidRPr="000F58E7" w:rsidR="00F64910">
        <w:t>biomasse</w:t>
      </w:r>
      <w:r w:rsidRPr="000F58E7" w:rsidR="000153A3">
        <w:t xml:space="preserve">. </w:t>
      </w:r>
      <w:r w:rsidRPr="000F58E7" w:rsidR="002C136D">
        <w:t xml:space="preserve">Migliaia di litri di terreno esausto </w:t>
      </w:r>
      <w:r w:rsidRPr="000F58E7" w:rsidR="00C57F36">
        <w:t>vengono</w:t>
      </w:r>
      <w:r w:rsidRPr="000F58E7" w:rsidR="00AB4BE9">
        <w:t xml:space="preserve"> scartati</w:t>
      </w:r>
      <w:r w:rsidRPr="000F58E7" w:rsidR="00A07D20">
        <w:t>, nonostante siano ancora ricchi di nutrienti. La conseguenz</w:t>
      </w:r>
      <w:r w:rsidRPr="000F58E7" w:rsidR="004C5AA3">
        <w:t>a è</w:t>
      </w:r>
      <w:r w:rsidRPr="000F58E7" w:rsidR="00A07D20">
        <w:t xml:space="preserve"> uno spreco di nutrienti</w:t>
      </w:r>
      <w:r w:rsidRPr="000F58E7" w:rsidR="004C5AA3">
        <w:t xml:space="preserve">, </w:t>
      </w:r>
      <w:r w:rsidRPr="000F58E7" w:rsidR="003B0DB4">
        <w:t>il cui smaltimento ha un elevato impatto ambientale.</w:t>
      </w:r>
      <w:r w:rsidRPr="000F58E7" w:rsidR="00DD199D">
        <w:t xml:space="preserve"> Tra i microorganismi del microbiota intestinale avviene fenomeno di cross-</w:t>
      </w:r>
      <w:proofErr w:type="spellStart"/>
      <w:r w:rsidRPr="000F58E7" w:rsidR="00DD199D">
        <w:t>feeding</w:t>
      </w:r>
      <w:proofErr w:type="spellEnd"/>
      <w:r w:rsidRPr="000F58E7" w:rsidR="00DD199D">
        <w:t>, cioè uno scambio di metaboliti tra specie differenti. Questo progetto è finalizzato al riciclo di terreni di fermentazione esausti, derivanti dalla produzione di probiotici tradizionali, per essere usati come</w:t>
      </w:r>
      <w:r w:rsidRPr="000F58E7" w:rsidR="00545D5E">
        <w:t xml:space="preserve"> fonte di frazioni purificate o additivi per l’arricchimento di terreni industriali utili per la produzione di probiotici di futura generazione. </w:t>
      </w:r>
    </w:p>
    <w:p w:rsidRPr="0063641B" w:rsidR="00081E79" w:rsidP="00FC77AC" w:rsidRDefault="00081E79" w14:paraId="5F678478" w14:textId="77777777">
      <w:pPr>
        <w:pStyle w:val="Titolo1"/>
        <w:spacing w:before="240" w:after="120"/>
        <w:ind w:right="0"/>
        <w:jc w:val="left"/>
        <w:rPr>
          <w:b/>
          <w:bCs/>
          <w:color w:val="000000"/>
          <w:sz w:val="24"/>
          <w:szCs w:val="24"/>
        </w:rPr>
      </w:pPr>
      <w:r w:rsidRPr="0063641B">
        <w:rPr>
          <w:b/>
          <w:bCs/>
          <w:color w:val="000000"/>
          <w:sz w:val="24"/>
          <w:szCs w:val="24"/>
        </w:rPr>
        <w:t>1. State-of-the-Art</w:t>
      </w:r>
    </w:p>
    <w:p w:rsidR="00121678" w:rsidP="00FC77AC" w:rsidRDefault="00110511" w14:paraId="7B87179F" w14:textId="79C435F3">
      <w:pPr>
        <w:jc w:val="both"/>
        <w:rPr>
          <w:lang w:val="en-US"/>
        </w:rPr>
      </w:pPr>
      <w:r w:rsidRPr="000F58E7">
        <w:rPr>
          <w:lang w:val="en-US"/>
        </w:rPr>
        <w:t>In the agri-food industry, the disposal of spent media resulting from the production of microbial biomasses is a critical point. After biomass preparation and separation, thousands of liters of spent media are discarded, even though still containing high level of sugar, protein, peptides</w:t>
      </w:r>
      <w:r w:rsidRPr="000F58E7" w:rsidR="00836EBC">
        <w:rPr>
          <w:lang w:val="en-US"/>
        </w:rPr>
        <w:t>,</w:t>
      </w:r>
      <w:r w:rsidRPr="000F58E7">
        <w:rPr>
          <w:lang w:val="en-US"/>
        </w:rPr>
        <w:t xml:space="preserve"> and other nutrients, as well as organic acid and other products of the primary and secondary metabolism of the cultured microorganism</w:t>
      </w:r>
      <w:r w:rsidR="0070437C">
        <w:rPr>
          <w:lang w:val="en-US"/>
        </w:rPr>
        <w:t xml:space="preserve"> (Fenster </w:t>
      </w:r>
      <w:r w:rsidRPr="0070437C" w:rsidR="0070437C">
        <w:rPr>
          <w:i/>
          <w:iCs/>
          <w:lang w:val="en-US"/>
        </w:rPr>
        <w:t>et al</w:t>
      </w:r>
      <w:r w:rsidR="0070437C">
        <w:rPr>
          <w:lang w:val="en-US"/>
        </w:rPr>
        <w:t>.</w:t>
      </w:r>
      <w:r w:rsidR="00293D55">
        <w:rPr>
          <w:lang w:val="en-US"/>
        </w:rPr>
        <w:t>,</w:t>
      </w:r>
      <w:r w:rsidR="0070437C">
        <w:rPr>
          <w:lang w:val="en-US"/>
        </w:rPr>
        <w:t xml:space="preserve"> 2019)</w:t>
      </w:r>
      <w:r w:rsidRPr="000F58E7" w:rsidR="003C1E64">
        <w:rPr>
          <w:lang w:val="en-US"/>
        </w:rPr>
        <w:t xml:space="preserve">. </w:t>
      </w:r>
      <w:r w:rsidRPr="000F58E7">
        <w:rPr>
          <w:lang w:val="en-US"/>
        </w:rPr>
        <w:t xml:space="preserve">It implies a double issue: a waste of nutrients and the high environmental impact of their disposal. </w:t>
      </w:r>
      <w:r w:rsidRPr="000F58E7" w:rsidR="00941143">
        <w:rPr>
          <w:lang w:val="en-US"/>
        </w:rPr>
        <w:t>T</w:t>
      </w:r>
      <w:r w:rsidRPr="000F58E7">
        <w:rPr>
          <w:lang w:val="en-US"/>
        </w:rPr>
        <w:t xml:space="preserve">rophic interactions </w:t>
      </w:r>
      <w:r w:rsidRPr="000F58E7" w:rsidR="00941143">
        <w:rPr>
          <w:lang w:val="en-US"/>
        </w:rPr>
        <w:t>can occur</w:t>
      </w:r>
      <w:r w:rsidRPr="000F58E7">
        <w:rPr>
          <w:lang w:val="en-US"/>
        </w:rPr>
        <w:t xml:space="preserve"> among microorganisms of the gut microbiome</w:t>
      </w:r>
      <w:r w:rsidR="00031F9B">
        <w:rPr>
          <w:lang w:val="en-US"/>
        </w:rPr>
        <w:t>, implying</w:t>
      </w:r>
      <w:r w:rsidRPr="000F58E7">
        <w:rPr>
          <w:lang w:val="en-US"/>
        </w:rPr>
        <w:t xml:space="preserve"> an exchange of nutrients so that metabolites are released as product by a species (producer) and used as nutrients by another species (recipient). </w:t>
      </w:r>
      <w:r w:rsidRPr="000F58E7" w:rsidR="00CE3551">
        <w:rPr>
          <w:lang w:val="en-US"/>
        </w:rPr>
        <w:t xml:space="preserve">As an </w:t>
      </w:r>
      <w:r w:rsidRPr="000F58E7">
        <w:rPr>
          <w:lang w:val="en-US"/>
        </w:rPr>
        <w:t>example, species that utilize a particular polysaccharide</w:t>
      </w:r>
      <w:r w:rsidRPr="000F58E7" w:rsidR="00C16B16">
        <w:rPr>
          <w:lang w:val="en-US"/>
        </w:rPr>
        <w:t xml:space="preserve"> will</w:t>
      </w:r>
      <w:r w:rsidRPr="000F58E7" w:rsidR="00050333">
        <w:rPr>
          <w:lang w:val="en-US"/>
        </w:rPr>
        <w:t xml:space="preserve"> </w:t>
      </w:r>
      <w:r w:rsidRPr="000F58E7">
        <w:rPr>
          <w:lang w:val="en-US"/>
        </w:rPr>
        <w:t>liberate polysaccharide breakdown products that are consumed by other species unable to grow on the polysaccharide alone. Exchanges of short-chain fatty acids (SCFAs) (e.g., acetate, propionate, and succinate), organic acids (e.g., lactate), amino acids, and vitamins are common examples of metabolic interactions</w:t>
      </w:r>
      <w:r w:rsidRPr="000F58E7" w:rsidR="00BF2354">
        <w:rPr>
          <w:lang w:val="en-US"/>
        </w:rPr>
        <w:t xml:space="preserve"> </w:t>
      </w:r>
      <w:r w:rsidR="0070437C">
        <w:rPr>
          <w:lang w:val="en-US"/>
        </w:rPr>
        <w:t>(</w:t>
      </w:r>
      <w:proofErr w:type="spellStart"/>
      <w:r w:rsidR="0070437C">
        <w:rPr>
          <w:lang w:val="en-US"/>
        </w:rPr>
        <w:t>Hirmas</w:t>
      </w:r>
      <w:proofErr w:type="spellEnd"/>
      <w:r w:rsidR="0070437C">
        <w:rPr>
          <w:lang w:val="en-US"/>
        </w:rPr>
        <w:t xml:space="preserve"> </w:t>
      </w:r>
      <w:r w:rsidRPr="0070437C" w:rsidR="0070437C">
        <w:rPr>
          <w:i/>
          <w:iCs/>
          <w:lang w:val="en-US"/>
        </w:rPr>
        <w:t>et al</w:t>
      </w:r>
      <w:r w:rsidR="0070437C">
        <w:rPr>
          <w:lang w:val="en-US"/>
        </w:rPr>
        <w:t>.</w:t>
      </w:r>
      <w:r w:rsidR="00293D55">
        <w:rPr>
          <w:lang w:val="en-US"/>
        </w:rPr>
        <w:t>,</w:t>
      </w:r>
      <w:r w:rsidR="0070437C">
        <w:rPr>
          <w:lang w:val="en-US"/>
        </w:rPr>
        <w:t xml:space="preserve"> 2022)</w:t>
      </w:r>
      <w:r w:rsidRPr="000F58E7" w:rsidR="0070437C">
        <w:rPr>
          <w:lang w:val="en-US"/>
        </w:rPr>
        <w:t xml:space="preserve">. </w:t>
      </w:r>
      <w:r w:rsidRPr="000F58E7">
        <w:rPr>
          <w:lang w:val="en-US"/>
        </w:rPr>
        <w:t xml:space="preserve">An interesting example are the cross-feeding interactions </w:t>
      </w:r>
      <w:r w:rsidRPr="000F58E7" w:rsidR="00D4099A">
        <w:rPr>
          <w:lang w:val="en-US"/>
        </w:rPr>
        <w:t>occurring</w:t>
      </w:r>
      <w:r w:rsidRPr="000F58E7">
        <w:rPr>
          <w:lang w:val="en-US"/>
        </w:rPr>
        <w:t xml:space="preserve"> in the gut between </w:t>
      </w:r>
      <w:r w:rsidRPr="000F58E7">
        <w:rPr>
          <w:i/>
          <w:iCs/>
          <w:lang w:val="en-US"/>
        </w:rPr>
        <w:t>Bifidobacterium</w:t>
      </w:r>
      <w:r w:rsidRPr="000F58E7">
        <w:rPr>
          <w:lang w:val="en-US"/>
        </w:rPr>
        <w:t xml:space="preserve"> and butyrate-producing bacteria, such as </w:t>
      </w:r>
      <w:proofErr w:type="spellStart"/>
      <w:r w:rsidRPr="000F58E7">
        <w:rPr>
          <w:i/>
          <w:iCs/>
          <w:lang w:val="en-US"/>
        </w:rPr>
        <w:t>Faecalibacterium</w:t>
      </w:r>
      <w:proofErr w:type="spellEnd"/>
      <w:r w:rsidRPr="000F58E7">
        <w:rPr>
          <w:i/>
          <w:iCs/>
          <w:lang w:val="en-US"/>
        </w:rPr>
        <w:t xml:space="preserve"> </w:t>
      </w:r>
      <w:proofErr w:type="spellStart"/>
      <w:r w:rsidRPr="000F58E7">
        <w:rPr>
          <w:i/>
          <w:iCs/>
          <w:lang w:val="en-US"/>
        </w:rPr>
        <w:t>prausnitzii</w:t>
      </w:r>
      <w:proofErr w:type="spellEnd"/>
      <w:r w:rsidRPr="000F58E7">
        <w:rPr>
          <w:lang w:val="en-US"/>
        </w:rPr>
        <w:t xml:space="preserve">, </w:t>
      </w:r>
      <w:proofErr w:type="spellStart"/>
      <w:r w:rsidRPr="000F58E7">
        <w:rPr>
          <w:i/>
          <w:iCs/>
          <w:lang w:val="en-US"/>
        </w:rPr>
        <w:t>Roseburia</w:t>
      </w:r>
      <w:proofErr w:type="spellEnd"/>
      <w:r w:rsidRPr="000F58E7">
        <w:rPr>
          <w:lang w:val="en-US"/>
        </w:rPr>
        <w:t xml:space="preserve">, and </w:t>
      </w:r>
      <w:r w:rsidRPr="000F58E7">
        <w:rPr>
          <w:i/>
          <w:iCs/>
          <w:lang w:val="en-US"/>
        </w:rPr>
        <w:t>Eubacterium</w:t>
      </w:r>
      <w:r w:rsidR="0070437C">
        <w:rPr>
          <w:lang w:val="en-US"/>
        </w:rPr>
        <w:t xml:space="preserve"> (Lee </w:t>
      </w:r>
      <w:r w:rsidRPr="0070437C" w:rsidR="0070437C">
        <w:rPr>
          <w:i/>
          <w:iCs/>
          <w:lang w:val="en-US"/>
        </w:rPr>
        <w:t>et al</w:t>
      </w:r>
      <w:r w:rsidR="0070437C">
        <w:rPr>
          <w:lang w:val="en-US"/>
        </w:rPr>
        <w:t>.</w:t>
      </w:r>
      <w:r w:rsidR="00293D55">
        <w:rPr>
          <w:lang w:val="en-US"/>
        </w:rPr>
        <w:t>,</w:t>
      </w:r>
      <w:r w:rsidR="0070437C">
        <w:rPr>
          <w:lang w:val="en-US"/>
        </w:rPr>
        <w:t xml:space="preserve"> 2018)</w:t>
      </w:r>
      <w:r w:rsidRPr="000F58E7" w:rsidR="00FB6B94">
        <w:rPr>
          <w:lang w:val="en-US"/>
        </w:rPr>
        <w:t>.</w:t>
      </w:r>
      <w:r w:rsidR="00293D55">
        <w:rPr>
          <w:lang w:val="en-US"/>
        </w:rPr>
        <w:t xml:space="preserve"> </w:t>
      </w:r>
      <w:r w:rsidR="00D4099A">
        <w:rPr>
          <w:lang w:val="en-US"/>
        </w:rPr>
        <w:t xml:space="preserve">The latter three genera belong to the </w:t>
      </w:r>
      <w:r w:rsidRPr="000F58E7">
        <w:rPr>
          <w:lang w:val="en-US"/>
        </w:rPr>
        <w:t>Next-generation probiotics (NPGs)</w:t>
      </w:r>
      <w:r w:rsidRPr="000F58E7" w:rsidR="00941143">
        <w:rPr>
          <w:lang w:val="en-US"/>
        </w:rPr>
        <w:t>, promising probiotics identified through comparative bioinformatic analyses in healthy subjects</w:t>
      </w:r>
      <w:r w:rsidR="00D4099A">
        <w:rPr>
          <w:lang w:val="en-US"/>
        </w:rPr>
        <w:t xml:space="preserve">. They </w:t>
      </w:r>
      <w:r w:rsidRPr="000F58E7">
        <w:rPr>
          <w:lang w:val="en-US"/>
        </w:rPr>
        <w:t>are more difficult to be cultivated compared to traditional probiotics, since they are nutritionally demanding and highly sensitive to aerobic conditions, which translates into several technological challenges concerning large scale production</w:t>
      </w:r>
      <w:r w:rsidRPr="000F58E7" w:rsidR="00792C2E">
        <w:rPr>
          <w:lang w:val="en-US"/>
        </w:rPr>
        <w:t xml:space="preserve"> </w:t>
      </w:r>
      <w:r w:rsidR="0070437C">
        <w:rPr>
          <w:lang w:val="en-US"/>
        </w:rPr>
        <w:t>(</w:t>
      </w:r>
      <w:proofErr w:type="spellStart"/>
      <w:r w:rsidR="0070437C">
        <w:rPr>
          <w:lang w:val="en-US"/>
        </w:rPr>
        <w:t>Martìn</w:t>
      </w:r>
      <w:proofErr w:type="spellEnd"/>
      <w:r w:rsidR="0070437C">
        <w:rPr>
          <w:lang w:val="en-US"/>
        </w:rPr>
        <w:t xml:space="preserve"> </w:t>
      </w:r>
      <w:r w:rsidRPr="0070437C" w:rsidR="0070437C">
        <w:rPr>
          <w:i/>
          <w:iCs/>
          <w:lang w:val="en-US"/>
        </w:rPr>
        <w:t>et al</w:t>
      </w:r>
      <w:r w:rsidR="0070437C">
        <w:rPr>
          <w:lang w:val="en-US"/>
        </w:rPr>
        <w:t>.</w:t>
      </w:r>
      <w:r w:rsidR="00293D55">
        <w:rPr>
          <w:lang w:val="en-US"/>
        </w:rPr>
        <w:t>,</w:t>
      </w:r>
      <w:r w:rsidR="0070437C">
        <w:rPr>
          <w:lang w:val="en-US"/>
        </w:rPr>
        <w:t xml:space="preserve"> 2019</w:t>
      </w:r>
      <w:r w:rsidR="00293D55">
        <w:rPr>
          <w:lang w:val="en-US"/>
        </w:rPr>
        <w:t xml:space="preserve">; </w:t>
      </w:r>
      <w:r w:rsidR="0070437C">
        <w:rPr>
          <w:lang w:val="en-US"/>
        </w:rPr>
        <w:t xml:space="preserve">O’Toole </w:t>
      </w:r>
      <w:r w:rsidRPr="0070437C" w:rsidR="0070437C">
        <w:rPr>
          <w:i/>
          <w:iCs/>
          <w:lang w:val="en-US"/>
        </w:rPr>
        <w:t>et al</w:t>
      </w:r>
      <w:r w:rsidR="0070437C">
        <w:rPr>
          <w:lang w:val="en-US"/>
        </w:rPr>
        <w:t>.</w:t>
      </w:r>
      <w:r w:rsidR="00293D55">
        <w:rPr>
          <w:lang w:val="en-US"/>
        </w:rPr>
        <w:t>,</w:t>
      </w:r>
      <w:r w:rsidR="0070437C">
        <w:rPr>
          <w:lang w:val="en-US"/>
        </w:rPr>
        <w:t xml:space="preserve"> 2017)</w:t>
      </w:r>
      <w:r w:rsidRPr="000F58E7" w:rsidR="00941143">
        <w:rPr>
          <w:lang w:val="en-US"/>
        </w:rPr>
        <w:t>.</w:t>
      </w:r>
      <w:r w:rsidR="000D38CD">
        <w:rPr>
          <w:lang w:val="en-US"/>
        </w:rPr>
        <w:t xml:space="preserve"> </w:t>
      </w:r>
      <w:r w:rsidR="00B32C64">
        <w:rPr>
          <w:lang w:val="en-US"/>
        </w:rPr>
        <w:t>Optimization of industrial media for NGPs biomass production is the focus of our project</w:t>
      </w:r>
      <w:r w:rsidR="005955F1">
        <w:rPr>
          <w:lang w:val="en-US"/>
        </w:rPr>
        <w:t xml:space="preserve">. </w:t>
      </w:r>
      <w:r w:rsidR="00121678">
        <w:rPr>
          <w:lang w:val="en-US"/>
        </w:rPr>
        <w:t xml:space="preserve">This aim will be achieved by the valorization </w:t>
      </w:r>
      <w:r w:rsidR="002F5253">
        <w:rPr>
          <w:lang w:val="en-US"/>
        </w:rPr>
        <w:t xml:space="preserve">and re-use </w:t>
      </w:r>
      <w:r w:rsidR="00121678">
        <w:rPr>
          <w:lang w:val="en-US"/>
        </w:rPr>
        <w:t>of exhausted fermentation broth</w:t>
      </w:r>
      <w:r w:rsidR="002F5253">
        <w:rPr>
          <w:lang w:val="en-US"/>
        </w:rPr>
        <w:t>s derived from</w:t>
      </w:r>
      <w:r w:rsidR="00121678">
        <w:rPr>
          <w:lang w:val="en-US"/>
        </w:rPr>
        <w:t xml:space="preserve"> traditional probiotic</w:t>
      </w:r>
      <w:r w:rsidR="002F5253">
        <w:rPr>
          <w:lang w:val="en-US"/>
        </w:rPr>
        <w:t>s</w:t>
      </w:r>
      <w:r w:rsidR="00121678">
        <w:rPr>
          <w:lang w:val="en-US"/>
        </w:rPr>
        <w:t xml:space="preserve"> biomass production.</w:t>
      </w:r>
    </w:p>
    <w:p w:rsidR="0013022A" w:rsidP="0013022A" w:rsidRDefault="0013022A" w14:paraId="70930BF5" w14:textId="77777777">
      <w:pPr>
        <w:pStyle w:val="Titolo1"/>
        <w:spacing w:before="240" w:after="120"/>
        <w:ind w:right="0"/>
        <w:jc w:val="left"/>
        <w:rPr>
          <w:b/>
          <w:bCs/>
          <w:color w:val="000000"/>
          <w:sz w:val="24"/>
          <w:lang w:val="en-GB"/>
        </w:rPr>
      </w:pPr>
      <w:r>
        <w:rPr>
          <w:b/>
          <w:bCs/>
          <w:color w:val="000000"/>
          <w:sz w:val="24"/>
          <w:lang w:val="en-GB"/>
        </w:rPr>
        <w:t>2. PhD Thesis Objectives and Milestones</w:t>
      </w:r>
    </w:p>
    <w:p w:rsidRPr="00CC517B" w:rsidR="0013022A" w:rsidP="00293D55" w:rsidRDefault="0013022A" w14:paraId="543EA68C" w14:textId="6A13A063">
      <w:pPr>
        <w:jc w:val="both"/>
        <w:rPr>
          <w:lang w:val="en-US"/>
        </w:rPr>
      </w:pPr>
      <w:r w:rsidRPr="00CC517B">
        <w:rPr>
          <w:lang w:val="en-US"/>
        </w:rPr>
        <w:t xml:space="preserve">The project is related to a collaboration within the University of Milan and </w:t>
      </w:r>
      <w:proofErr w:type="spellStart"/>
      <w:r w:rsidRPr="00CC517B">
        <w:rPr>
          <w:lang w:val="en-US"/>
        </w:rPr>
        <w:t>Lesaffre</w:t>
      </w:r>
      <w:proofErr w:type="spellEnd"/>
      <w:r w:rsidRPr="00CC517B">
        <w:rPr>
          <w:lang w:val="en-US"/>
        </w:rPr>
        <w:t xml:space="preserve">, </w:t>
      </w:r>
      <w:r w:rsidR="00293D55">
        <w:rPr>
          <w:lang w:val="en-US"/>
        </w:rPr>
        <w:t xml:space="preserve">one of </w:t>
      </w:r>
      <w:r w:rsidRPr="00CC517B">
        <w:rPr>
          <w:lang w:val="en-US"/>
        </w:rPr>
        <w:t>the largest supplier</w:t>
      </w:r>
      <w:r w:rsidR="00E74EF0">
        <w:rPr>
          <w:lang w:val="en-US"/>
        </w:rPr>
        <w:t>s</w:t>
      </w:r>
      <w:r w:rsidRPr="00CC517B">
        <w:rPr>
          <w:lang w:val="en-US"/>
        </w:rPr>
        <w:t xml:space="preserve"> of high-performance nutrients designed to address the diverse needs of dairy starter (e.g., </w:t>
      </w:r>
      <w:r>
        <w:rPr>
          <w:lang w:val="en-US"/>
        </w:rPr>
        <w:t>lactic acid bacteria</w:t>
      </w:r>
      <w:r w:rsidRPr="00CC517B">
        <w:rPr>
          <w:lang w:val="en-US"/>
        </w:rPr>
        <w:t xml:space="preserve">), fastidious probiotics, aerobic, and anaerobic strains for fermented food </w:t>
      </w:r>
      <w:r>
        <w:rPr>
          <w:lang w:val="en-US"/>
        </w:rPr>
        <w:t>or</w:t>
      </w:r>
      <w:r w:rsidRPr="00CC517B">
        <w:rPr>
          <w:lang w:val="en-US"/>
        </w:rPr>
        <w:t xml:space="preserve"> health applications. </w:t>
      </w:r>
    </w:p>
    <w:p w:rsidR="0013022A" w:rsidP="00293D55" w:rsidRDefault="0013022A" w14:paraId="02881C1C" w14:textId="1D57A9BB">
      <w:pPr>
        <w:jc w:val="both"/>
        <w:rPr>
          <w:lang w:val="en-US"/>
        </w:rPr>
      </w:pPr>
      <w:r w:rsidRPr="00CC517B">
        <w:rPr>
          <w:lang w:val="en-US"/>
        </w:rPr>
        <w:t xml:space="preserve">NO-WASTE is aimed at </w:t>
      </w:r>
      <w:proofErr w:type="spellStart"/>
      <w:r w:rsidRPr="00CC517B">
        <w:rPr>
          <w:lang w:val="en-US"/>
        </w:rPr>
        <w:t>i</w:t>
      </w:r>
      <w:proofErr w:type="spellEnd"/>
      <w:r w:rsidRPr="00CC517B">
        <w:rPr>
          <w:lang w:val="en-US"/>
        </w:rPr>
        <w:t xml:space="preserve">) contributing to the reduction of waste and environmental impact derived from the microbial biomasses production and ii) recycling of fractions of the spent medium used for biomass production of lactic acid bacteria, considered as “producers”, to improve the growth of NGPs, considered as “recipients”. </w:t>
      </w:r>
    </w:p>
    <w:p w:rsidRPr="006C7FE7" w:rsidR="0013022A" w:rsidP="00293D55" w:rsidRDefault="0013022A" w14:paraId="3AAB0A15" w14:textId="1D151CCF">
      <w:pPr>
        <w:pStyle w:val="Default"/>
        <w:jc w:val="both"/>
        <w:rPr>
          <w:rFonts w:ascii="Times New Roman" w:hAnsi="Times New Roman" w:cs="Times New Roman"/>
          <w:sz w:val="20"/>
          <w:szCs w:val="20"/>
          <w:lang w:val="en-US"/>
        </w:rPr>
      </w:pPr>
      <w:r w:rsidRPr="00CC517B">
        <w:rPr>
          <w:rFonts w:ascii="Times New Roman" w:hAnsi="Times New Roman" w:cs="Times New Roman"/>
          <w:sz w:val="20"/>
          <w:szCs w:val="20"/>
          <w:lang w:val="en-US"/>
        </w:rPr>
        <w:t>Therefore</w:t>
      </w:r>
      <w:r w:rsidR="00293D55">
        <w:rPr>
          <w:rFonts w:ascii="Times New Roman" w:hAnsi="Times New Roman" w:cs="Times New Roman"/>
          <w:sz w:val="20"/>
          <w:szCs w:val="20"/>
          <w:lang w:val="en-US"/>
        </w:rPr>
        <w:t>,</w:t>
      </w:r>
      <w:r w:rsidRPr="00CC517B">
        <w:rPr>
          <w:rFonts w:ascii="Times New Roman" w:hAnsi="Times New Roman" w:cs="Times New Roman"/>
          <w:sz w:val="20"/>
          <w:szCs w:val="20"/>
          <w:lang w:val="en-US"/>
        </w:rPr>
        <w:t xml:space="preserve"> the main </w:t>
      </w:r>
      <w:r>
        <w:rPr>
          <w:rFonts w:ascii="Times New Roman" w:hAnsi="Times New Roman" w:cs="Times New Roman"/>
          <w:sz w:val="20"/>
          <w:szCs w:val="20"/>
          <w:lang w:val="en-US"/>
        </w:rPr>
        <w:t xml:space="preserve">activities </w:t>
      </w:r>
      <w:r w:rsidRPr="00CC517B">
        <w:rPr>
          <w:rFonts w:ascii="Times New Roman" w:hAnsi="Times New Roman" w:cs="Times New Roman"/>
          <w:sz w:val="20"/>
          <w:szCs w:val="20"/>
          <w:lang w:val="en-US"/>
        </w:rPr>
        <w:t xml:space="preserve">of the project are the following: </w:t>
      </w:r>
    </w:p>
    <w:p w:rsidRPr="00CC517B" w:rsidR="0013022A" w:rsidP="00293D55" w:rsidRDefault="0013022A" w14:paraId="4EAE8C0A" w14:textId="77777777">
      <w:pPr>
        <w:pStyle w:val="Default"/>
        <w:jc w:val="both"/>
        <w:rPr>
          <w:rFonts w:ascii="Times New Roman" w:hAnsi="Times New Roman" w:cs="Times New Roman"/>
          <w:sz w:val="20"/>
          <w:szCs w:val="20"/>
          <w:lang w:val="en-US"/>
        </w:rPr>
      </w:pPr>
      <w:r w:rsidRPr="006D6170">
        <w:rPr>
          <w:rFonts w:ascii="Times New Roman" w:hAnsi="Times New Roman" w:cs="Times New Roman"/>
          <w:b/>
          <w:bCs/>
          <w:sz w:val="20"/>
          <w:szCs w:val="20"/>
          <w:lang w:val="en-US"/>
        </w:rPr>
        <w:t>A1)</w:t>
      </w:r>
      <w:r>
        <w:rPr>
          <w:rFonts w:ascii="Times New Roman" w:hAnsi="Times New Roman" w:cs="Times New Roman"/>
          <w:b/>
          <w:bCs/>
          <w:sz w:val="20"/>
          <w:szCs w:val="20"/>
          <w:lang w:val="en-US"/>
        </w:rPr>
        <w:t xml:space="preserve"> </w:t>
      </w:r>
      <w:r w:rsidRPr="00CC517B">
        <w:rPr>
          <w:rFonts w:ascii="Times New Roman" w:hAnsi="Times New Roman" w:cs="Times New Roman"/>
          <w:b/>
          <w:bCs/>
          <w:sz w:val="20"/>
          <w:szCs w:val="20"/>
          <w:lang w:val="en-US"/>
        </w:rPr>
        <w:t xml:space="preserve">Deciphering the primary metabolism of producers and nutritional requirements of recipients </w:t>
      </w:r>
    </w:p>
    <w:p w:rsidRPr="00CC517B" w:rsidR="0013022A" w:rsidP="00293D55" w:rsidRDefault="0013022A" w14:paraId="193F4642" w14:textId="3EB129FE">
      <w:pPr>
        <w:pStyle w:val="Default"/>
        <w:jc w:val="both"/>
        <w:rPr>
          <w:rFonts w:ascii="Times New Roman" w:hAnsi="Times New Roman" w:cs="Times New Roman"/>
          <w:sz w:val="20"/>
          <w:szCs w:val="20"/>
          <w:lang w:val="en-US"/>
        </w:rPr>
      </w:pPr>
      <w:r w:rsidRPr="00CC517B">
        <w:rPr>
          <w:rFonts w:ascii="Times New Roman" w:hAnsi="Times New Roman" w:cs="Times New Roman"/>
          <w:sz w:val="20"/>
          <w:szCs w:val="20"/>
          <w:lang w:val="en-US"/>
        </w:rPr>
        <w:t>Metabolic prediction-reconstruction of the primary metabolism of 7 species of lactic acid bacteria (</w:t>
      </w:r>
      <w:r w:rsidRPr="00CC517B">
        <w:rPr>
          <w:rFonts w:ascii="Times New Roman" w:hAnsi="Times New Roman" w:cs="Times New Roman"/>
          <w:i/>
          <w:iCs/>
          <w:sz w:val="20"/>
          <w:szCs w:val="20"/>
          <w:lang w:val="en-US"/>
        </w:rPr>
        <w:t xml:space="preserve">Streptococcus </w:t>
      </w:r>
      <w:proofErr w:type="spellStart"/>
      <w:r w:rsidRPr="00CC517B">
        <w:rPr>
          <w:rFonts w:ascii="Times New Roman" w:hAnsi="Times New Roman" w:cs="Times New Roman"/>
          <w:i/>
          <w:iCs/>
          <w:sz w:val="20"/>
          <w:szCs w:val="20"/>
          <w:lang w:val="en-US"/>
        </w:rPr>
        <w:t>thermophilus</w:t>
      </w:r>
      <w:proofErr w:type="spellEnd"/>
      <w:r w:rsidRPr="00CC517B">
        <w:rPr>
          <w:rFonts w:ascii="Times New Roman" w:hAnsi="Times New Roman" w:cs="Times New Roman"/>
          <w:i/>
          <w:iCs/>
          <w:sz w:val="20"/>
          <w:szCs w:val="20"/>
          <w:lang w:val="en-US"/>
        </w:rPr>
        <w:t xml:space="preserve">, Lactobacillus acidophilus, </w:t>
      </w:r>
      <w:proofErr w:type="spellStart"/>
      <w:r w:rsidRPr="00CC517B">
        <w:rPr>
          <w:rFonts w:ascii="Times New Roman" w:hAnsi="Times New Roman" w:cs="Times New Roman"/>
          <w:i/>
          <w:iCs/>
          <w:sz w:val="20"/>
          <w:szCs w:val="20"/>
          <w:lang w:val="en-US"/>
        </w:rPr>
        <w:t>Lacticaseibacillus</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paracasei</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Lacticaseibacillus</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rhamnosus</w:t>
      </w:r>
      <w:proofErr w:type="spellEnd"/>
      <w:r w:rsidRPr="002716AA">
        <w:rPr>
          <w:rFonts w:ascii="Times New Roman" w:hAnsi="Times New Roman" w:cs="Times New Roman"/>
          <w:sz w:val="20"/>
          <w:szCs w:val="20"/>
          <w:lang w:val="en-US"/>
        </w:rPr>
        <w:t>,</w:t>
      </w:r>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Bifidobacterium</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animalis</w:t>
      </w:r>
      <w:proofErr w:type="spellEnd"/>
      <w:r w:rsidRPr="00CC517B">
        <w:rPr>
          <w:rFonts w:ascii="Times New Roman" w:hAnsi="Times New Roman" w:cs="Times New Roman"/>
          <w:i/>
          <w:iCs/>
          <w:sz w:val="20"/>
          <w:szCs w:val="20"/>
          <w:lang w:val="en-US"/>
        </w:rPr>
        <w:t xml:space="preserve"> </w:t>
      </w:r>
      <w:r w:rsidRPr="00CC517B">
        <w:rPr>
          <w:rFonts w:ascii="Times New Roman" w:hAnsi="Times New Roman" w:cs="Times New Roman"/>
          <w:sz w:val="20"/>
          <w:szCs w:val="20"/>
          <w:lang w:val="en-US"/>
        </w:rPr>
        <w:t xml:space="preserve">subsp. </w:t>
      </w:r>
      <w:r w:rsidRPr="00293D55" w:rsidR="00293D55">
        <w:rPr>
          <w:rFonts w:ascii="Times New Roman" w:hAnsi="Times New Roman" w:cs="Times New Roman"/>
          <w:i/>
          <w:iCs/>
          <w:sz w:val="20"/>
          <w:szCs w:val="20"/>
          <w:lang w:val="en-US"/>
        </w:rPr>
        <w:t>l</w:t>
      </w:r>
      <w:r w:rsidRPr="00CC517B">
        <w:rPr>
          <w:rFonts w:ascii="Times New Roman" w:hAnsi="Times New Roman" w:cs="Times New Roman"/>
          <w:i/>
          <w:iCs/>
          <w:sz w:val="20"/>
          <w:szCs w:val="20"/>
          <w:lang w:val="en-US"/>
        </w:rPr>
        <w:t>actis, Lactobacillus brevis</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and </w:t>
      </w:r>
      <w:r w:rsidRPr="00CC517B">
        <w:rPr>
          <w:rFonts w:ascii="Times New Roman" w:hAnsi="Times New Roman" w:cs="Times New Roman"/>
          <w:i/>
          <w:iCs/>
          <w:sz w:val="20"/>
          <w:szCs w:val="20"/>
          <w:lang w:val="en-US"/>
        </w:rPr>
        <w:t>Lactobacillus plantarum)</w:t>
      </w:r>
      <w:r w:rsidRPr="00CC517B">
        <w:rPr>
          <w:rFonts w:ascii="Times New Roman" w:hAnsi="Times New Roman" w:cs="Times New Roman"/>
          <w:sz w:val="20"/>
          <w:szCs w:val="20"/>
          <w:lang w:val="en-US"/>
        </w:rPr>
        <w:t>; metabolic prediction-</w:t>
      </w:r>
      <w:r w:rsidRPr="00CC517B">
        <w:rPr>
          <w:rFonts w:ascii="Times New Roman" w:hAnsi="Times New Roman" w:cs="Times New Roman"/>
          <w:sz w:val="20"/>
          <w:szCs w:val="20"/>
          <w:lang w:val="en-US"/>
        </w:rPr>
        <w:lastRenderedPageBreak/>
        <w:t>reconstruction of nutrient requirements of 4 NGPs species (</w:t>
      </w:r>
      <w:proofErr w:type="spellStart"/>
      <w:r w:rsidRPr="00CC517B">
        <w:rPr>
          <w:rFonts w:ascii="Times New Roman" w:hAnsi="Times New Roman" w:cs="Times New Roman"/>
          <w:i/>
          <w:iCs/>
          <w:sz w:val="20"/>
          <w:szCs w:val="20"/>
          <w:lang w:val="en-US"/>
        </w:rPr>
        <w:t>Akkermansia</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muciniphila</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Faecalibacterium</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prausnitzii</w:t>
      </w:r>
      <w:proofErr w:type="spellEnd"/>
      <w:r w:rsidRPr="00CC517B">
        <w:rPr>
          <w:rFonts w:ascii="Times New Roman" w:hAnsi="Times New Roman" w:cs="Times New Roman"/>
          <w:i/>
          <w:iCs/>
          <w:sz w:val="20"/>
          <w:szCs w:val="20"/>
          <w:lang w:val="en-US"/>
        </w:rPr>
        <w:t xml:space="preserve">, Clostridium </w:t>
      </w:r>
      <w:proofErr w:type="spellStart"/>
      <w:r w:rsidRPr="00CC517B">
        <w:rPr>
          <w:rFonts w:ascii="Times New Roman" w:hAnsi="Times New Roman" w:cs="Times New Roman"/>
          <w:i/>
          <w:iCs/>
          <w:sz w:val="20"/>
          <w:szCs w:val="20"/>
          <w:lang w:val="en-US"/>
        </w:rPr>
        <w:t>tyrobutyricum</w:t>
      </w:r>
      <w:proofErr w:type="spellEnd"/>
      <w:r w:rsidRPr="00CC517B">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and </w:t>
      </w:r>
      <w:proofErr w:type="spellStart"/>
      <w:r w:rsidRPr="00CC517B">
        <w:rPr>
          <w:rFonts w:ascii="Times New Roman" w:hAnsi="Times New Roman" w:cs="Times New Roman"/>
          <w:i/>
          <w:iCs/>
          <w:sz w:val="20"/>
          <w:szCs w:val="20"/>
          <w:lang w:val="en-US"/>
        </w:rPr>
        <w:t>Eubacterium</w:t>
      </w:r>
      <w:proofErr w:type="spellEnd"/>
      <w:r w:rsidRPr="00CC517B">
        <w:rPr>
          <w:rFonts w:ascii="Times New Roman" w:hAnsi="Times New Roman" w:cs="Times New Roman"/>
          <w:i/>
          <w:iCs/>
          <w:sz w:val="20"/>
          <w:szCs w:val="20"/>
          <w:lang w:val="en-US"/>
        </w:rPr>
        <w:t xml:space="preserve"> </w:t>
      </w:r>
      <w:proofErr w:type="spellStart"/>
      <w:r w:rsidRPr="00CC517B">
        <w:rPr>
          <w:rFonts w:ascii="Times New Roman" w:hAnsi="Times New Roman" w:cs="Times New Roman"/>
          <w:i/>
          <w:iCs/>
          <w:sz w:val="20"/>
          <w:szCs w:val="20"/>
          <w:lang w:val="en-US"/>
        </w:rPr>
        <w:t>hallii</w:t>
      </w:r>
      <w:proofErr w:type="spellEnd"/>
      <w:r w:rsidRPr="00CC517B">
        <w:rPr>
          <w:rFonts w:ascii="Times New Roman" w:hAnsi="Times New Roman" w:cs="Times New Roman"/>
          <w:sz w:val="20"/>
          <w:szCs w:val="20"/>
          <w:lang w:val="en-US"/>
        </w:rPr>
        <w:t>).</w:t>
      </w:r>
    </w:p>
    <w:p w:rsidRPr="00F911CD" w:rsidR="0013022A" w:rsidP="00293D55" w:rsidRDefault="0013022A" w14:paraId="2B7717A9" w14:textId="77777777">
      <w:pPr>
        <w:jc w:val="both"/>
        <w:rPr>
          <w:b/>
          <w:bCs/>
          <w:lang w:val="en-US"/>
        </w:rPr>
      </w:pPr>
      <w:r w:rsidRPr="006D6170">
        <w:rPr>
          <w:b/>
          <w:bCs/>
          <w:lang w:val="en-US"/>
        </w:rPr>
        <w:t>A2)</w:t>
      </w:r>
      <w:r>
        <w:rPr>
          <w:lang w:val="en-US"/>
        </w:rPr>
        <w:t xml:space="preserve"> </w:t>
      </w:r>
      <w:r w:rsidRPr="00F911CD">
        <w:rPr>
          <w:b/>
          <w:bCs/>
          <w:lang w:val="en-US"/>
        </w:rPr>
        <w:t>Biomass production of different species of traditional probiotics, for exhausted media recovery</w:t>
      </w:r>
    </w:p>
    <w:p w:rsidRPr="00FC1F3D" w:rsidR="0013022A" w:rsidP="00293D55" w:rsidRDefault="0013022A" w14:paraId="12D38564" w14:textId="47AE9208">
      <w:pPr>
        <w:jc w:val="both"/>
        <w:rPr>
          <w:lang w:val="en-US"/>
        </w:rPr>
      </w:pPr>
      <w:r>
        <w:rPr>
          <w:lang w:val="en-US"/>
        </w:rPr>
        <w:t xml:space="preserve">Biomasses of </w:t>
      </w:r>
      <w:r w:rsidRPr="00CC517B">
        <w:rPr>
          <w:i/>
          <w:iCs/>
          <w:lang w:val="en-US"/>
        </w:rPr>
        <w:t>S</w:t>
      </w:r>
      <w:r>
        <w:rPr>
          <w:i/>
          <w:iCs/>
          <w:lang w:val="en-US"/>
        </w:rPr>
        <w:t>.</w:t>
      </w:r>
      <w:r w:rsidRPr="00CC517B">
        <w:rPr>
          <w:i/>
          <w:iCs/>
          <w:lang w:val="en-US"/>
        </w:rPr>
        <w:t xml:space="preserve"> thermophilus, L</w:t>
      </w:r>
      <w:r>
        <w:rPr>
          <w:i/>
          <w:iCs/>
          <w:lang w:val="en-US"/>
        </w:rPr>
        <w:t>.</w:t>
      </w:r>
      <w:r w:rsidRPr="00CC517B">
        <w:rPr>
          <w:i/>
          <w:iCs/>
          <w:lang w:val="en-US"/>
        </w:rPr>
        <w:t xml:space="preserve"> acidophilus, L</w:t>
      </w:r>
      <w:r>
        <w:rPr>
          <w:i/>
          <w:iCs/>
          <w:lang w:val="en-US"/>
        </w:rPr>
        <w:t>.</w:t>
      </w:r>
      <w:r w:rsidRPr="00CC517B">
        <w:rPr>
          <w:i/>
          <w:iCs/>
          <w:lang w:val="en-US"/>
        </w:rPr>
        <w:t xml:space="preserve"> </w:t>
      </w:r>
      <w:proofErr w:type="spellStart"/>
      <w:r w:rsidRPr="00CC517B">
        <w:rPr>
          <w:i/>
          <w:iCs/>
          <w:lang w:val="en-US"/>
        </w:rPr>
        <w:t>paracasei</w:t>
      </w:r>
      <w:proofErr w:type="spellEnd"/>
      <w:r>
        <w:rPr>
          <w:i/>
          <w:iCs/>
          <w:lang w:val="en-US"/>
        </w:rPr>
        <w:t xml:space="preserve">, </w:t>
      </w:r>
      <w:proofErr w:type="spellStart"/>
      <w:r w:rsidRPr="00CC517B">
        <w:rPr>
          <w:i/>
          <w:iCs/>
          <w:lang w:val="en-US"/>
        </w:rPr>
        <w:t>Bifidobacterium</w:t>
      </w:r>
      <w:proofErr w:type="spellEnd"/>
      <w:r w:rsidRPr="00CC517B">
        <w:rPr>
          <w:i/>
          <w:iCs/>
          <w:lang w:val="en-US"/>
        </w:rPr>
        <w:t xml:space="preserve"> </w:t>
      </w:r>
      <w:proofErr w:type="spellStart"/>
      <w:r w:rsidRPr="00CC517B">
        <w:rPr>
          <w:i/>
          <w:iCs/>
          <w:lang w:val="en-US"/>
        </w:rPr>
        <w:t>animalis</w:t>
      </w:r>
      <w:proofErr w:type="spellEnd"/>
      <w:r w:rsidRPr="00CC517B">
        <w:rPr>
          <w:i/>
          <w:iCs/>
          <w:lang w:val="en-US"/>
        </w:rPr>
        <w:t xml:space="preserve"> </w:t>
      </w:r>
      <w:r w:rsidRPr="00CC517B">
        <w:rPr>
          <w:lang w:val="en-US"/>
        </w:rPr>
        <w:t xml:space="preserve">subsp. </w:t>
      </w:r>
      <w:r w:rsidR="00293D55">
        <w:rPr>
          <w:i/>
          <w:iCs/>
          <w:lang w:val="en-US"/>
        </w:rPr>
        <w:t>l</w:t>
      </w:r>
      <w:r w:rsidRPr="00CC517B">
        <w:rPr>
          <w:i/>
          <w:iCs/>
          <w:lang w:val="en-US"/>
        </w:rPr>
        <w:t>actis</w:t>
      </w:r>
      <w:r w:rsidR="00293D55">
        <w:rPr>
          <w:lang w:val="en-US"/>
        </w:rPr>
        <w:t>,</w:t>
      </w:r>
      <w:r>
        <w:rPr>
          <w:lang w:val="en-US"/>
        </w:rPr>
        <w:t xml:space="preserve"> </w:t>
      </w:r>
      <w:r w:rsidRPr="00CC517B" w:rsidR="00293D55">
        <w:rPr>
          <w:i/>
          <w:iCs/>
          <w:lang w:val="en-US"/>
        </w:rPr>
        <w:t>L</w:t>
      </w:r>
      <w:r w:rsidR="00293D55">
        <w:rPr>
          <w:i/>
          <w:iCs/>
          <w:lang w:val="en-US"/>
        </w:rPr>
        <w:t>.</w:t>
      </w:r>
      <w:r w:rsidRPr="00CC517B" w:rsidR="00293D55">
        <w:rPr>
          <w:i/>
          <w:iCs/>
          <w:lang w:val="en-US"/>
        </w:rPr>
        <w:t xml:space="preserve"> </w:t>
      </w:r>
      <w:proofErr w:type="spellStart"/>
      <w:r w:rsidRPr="00CC517B" w:rsidR="00293D55">
        <w:rPr>
          <w:i/>
          <w:iCs/>
          <w:lang w:val="en-US"/>
        </w:rPr>
        <w:t>rhamnosus</w:t>
      </w:r>
      <w:proofErr w:type="spellEnd"/>
      <w:r w:rsidRPr="00CC517B" w:rsidR="00293D55">
        <w:rPr>
          <w:i/>
          <w:iCs/>
          <w:lang w:val="en-US"/>
        </w:rPr>
        <w:t>, L</w:t>
      </w:r>
      <w:r w:rsidR="00293D55">
        <w:rPr>
          <w:i/>
          <w:iCs/>
          <w:lang w:val="en-US"/>
        </w:rPr>
        <w:t>.</w:t>
      </w:r>
      <w:r w:rsidRPr="00CC517B" w:rsidR="00293D55">
        <w:rPr>
          <w:i/>
          <w:iCs/>
          <w:lang w:val="en-US"/>
        </w:rPr>
        <w:t xml:space="preserve"> brevis</w:t>
      </w:r>
      <w:r w:rsidR="00293D55">
        <w:rPr>
          <w:i/>
          <w:iCs/>
          <w:lang w:val="en-US"/>
        </w:rPr>
        <w:t xml:space="preserve"> </w:t>
      </w:r>
      <w:r w:rsidR="00293D55">
        <w:rPr>
          <w:lang w:val="en-US"/>
        </w:rPr>
        <w:t xml:space="preserve">and </w:t>
      </w:r>
      <w:r w:rsidRPr="00CC517B" w:rsidR="00293D55">
        <w:rPr>
          <w:i/>
          <w:iCs/>
          <w:lang w:val="en-US"/>
        </w:rPr>
        <w:t>L</w:t>
      </w:r>
      <w:r w:rsidR="00293D55">
        <w:rPr>
          <w:i/>
          <w:iCs/>
          <w:lang w:val="en-US"/>
        </w:rPr>
        <w:t>.</w:t>
      </w:r>
      <w:r w:rsidRPr="00CC517B" w:rsidR="00293D55">
        <w:rPr>
          <w:i/>
          <w:iCs/>
          <w:lang w:val="en-US"/>
        </w:rPr>
        <w:t xml:space="preserve"> plantarum</w:t>
      </w:r>
      <w:r w:rsidR="00293D55">
        <w:rPr>
          <w:lang w:val="en-US"/>
        </w:rPr>
        <w:t xml:space="preserve"> </w:t>
      </w:r>
      <w:r>
        <w:rPr>
          <w:lang w:val="en-US"/>
        </w:rPr>
        <w:t xml:space="preserve">will be produced at the University of Milan </w:t>
      </w:r>
      <w:r w:rsidR="00293D55">
        <w:rPr>
          <w:lang w:val="en-US"/>
        </w:rPr>
        <w:t xml:space="preserve">and </w:t>
      </w:r>
      <w:proofErr w:type="spellStart"/>
      <w:r w:rsidR="00293D55">
        <w:rPr>
          <w:lang w:val="en-US"/>
        </w:rPr>
        <w:t>Lesaffre</w:t>
      </w:r>
      <w:proofErr w:type="spellEnd"/>
      <w:r w:rsidR="00293D55">
        <w:rPr>
          <w:lang w:val="en-US"/>
        </w:rPr>
        <w:t xml:space="preserve"> laboratories using</w:t>
      </w:r>
      <w:r>
        <w:rPr>
          <w:lang w:val="en-US"/>
        </w:rPr>
        <w:t xml:space="preserve"> 1L-bioreactors</w:t>
      </w:r>
      <w:r w:rsidR="00293D55">
        <w:rPr>
          <w:lang w:val="en-US"/>
        </w:rPr>
        <w:t>.</w:t>
      </w:r>
    </w:p>
    <w:p w:rsidRPr="00CC517B" w:rsidR="0013022A" w:rsidP="00293D55" w:rsidRDefault="0013022A" w14:paraId="57B0FC62" w14:textId="77777777">
      <w:pPr>
        <w:pStyle w:val="Default"/>
        <w:jc w:val="both"/>
        <w:rPr>
          <w:rFonts w:ascii="Times New Roman" w:hAnsi="Times New Roman" w:cs="Times New Roman"/>
          <w:sz w:val="20"/>
          <w:szCs w:val="20"/>
          <w:lang w:val="en-US"/>
        </w:rPr>
      </w:pPr>
      <w:r w:rsidRPr="006D6170">
        <w:rPr>
          <w:rFonts w:ascii="Times New Roman" w:hAnsi="Times New Roman" w:cs="Times New Roman"/>
          <w:b/>
          <w:bCs/>
          <w:sz w:val="20"/>
          <w:szCs w:val="20"/>
          <w:lang w:val="en-US"/>
        </w:rPr>
        <w:t>A3)</w:t>
      </w:r>
      <w:r>
        <w:rPr>
          <w:rFonts w:ascii="Times New Roman" w:hAnsi="Times New Roman" w:cs="Times New Roman"/>
          <w:b/>
          <w:bCs/>
          <w:sz w:val="20"/>
          <w:szCs w:val="20"/>
          <w:lang w:val="en-US"/>
        </w:rPr>
        <w:t xml:space="preserve"> </w:t>
      </w:r>
      <w:r w:rsidRPr="00CC517B">
        <w:rPr>
          <w:rFonts w:ascii="Times New Roman" w:hAnsi="Times New Roman" w:cs="Times New Roman"/>
          <w:b/>
          <w:bCs/>
          <w:sz w:val="20"/>
          <w:szCs w:val="20"/>
          <w:lang w:val="en-US"/>
        </w:rPr>
        <w:t xml:space="preserve">Chemical analyses and composition of producer’s spent growth media </w:t>
      </w:r>
    </w:p>
    <w:p w:rsidRPr="00CC517B" w:rsidR="0013022A" w:rsidP="00293D55" w:rsidRDefault="0013022A" w14:paraId="3BCF1823" w14:textId="1C879354">
      <w:pPr>
        <w:pStyle w:val="Default"/>
        <w:jc w:val="both"/>
        <w:rPr>
          <w:rFonts w:ascii="Times New Roman" w:hAnsi="Times New Roman" w:cs="Times New Roman"/>
          <w:sz w:val="20"/>
          <w:szCs w:val="20"/>
          <w:lang w:val="en-US"/>
        </w:rPr>
      </w:pPr>
      <w:r w:rsidRPr="007519CD">
        <w:rPr>
          <w:rFonts w:ascii="Times New Roman" w:hAnsi="Times New Roman" w:cs="Times New Roman"/>
          <w:i/>
          <w:iCs/>
          <w:sz w:val="20"/>
          <w:szCs w:val="20"/>
          <w:lang w:val="en-US"/>
        </w:rPr>
        <w:t>Task 1</w:t>
      </w:r>
      <w:r w:rsidRPr="00CC517B">
        <w:rPr>
          <w:rFonts w:ascii="Times New Roman" w:hAnsi="Times New Roman" w:cs="Times New Roman"/>
          <w:sz w:val="20"/>
          <w:szCs w:val="20"/>
          <w:lang w:val="en-US"/>
        </w:rPr>
        <w:t xml:space="preserve">. Spent media of producers will be analyzed to determine their composition. </w:t>
      </w:r>
      <w:r w:rsidRPr="00CC517B" w:rsidR="00293D55">
        <w:rPr>
          <w:rFonts w:ascii="Times New Roman" w:hAnsi="Times New Roman" w:cs="Times New Roman"/>
          <w:sz w:val="20"/>
          <w:szCs w:val="20"/>
          <w:lang w:val="en-US"/>
        </w:rPr>
        <w:t>We</w:t>
      </w:r>
      <w:r w:rsidRPr="00CC517B">
        <w:rPr>
          <w:rFonts w:ascii="Times New Roman" w:hAnsi="Times New Roman" w:cs="Times New Roman"/>
          <w:sz w:val="20"/>
          <w:szCs w:val="20"/>
          <w:lang w:val="en-US"/>
        </w:rPr>
        <w:t xml:space="preserve"> will focus our attention on the quantification of specific metabolites as residual sugar, organic acids, free amino acids (or peptides, proteins, and other nitrogen sources), vitamins, and nucleotides, potential ingredient</w:t>
      </w:r>
      <w:r>
        <w:rPr>
          <w:rFonts w:ascii="Times New Roman" w:hAnsi="Times New Roman" w:cs="Times New Roman"/>
          <w:sz w:val="20"/>
          <w:szCs w:val="20"/>
          <w:lang w:val="en-US"/>
        </w:rPr>
        <w:t>s</w:t>
      </w:r>
      <w:r w:rsidRPr="00CC517B">
        <w:rPr>
          <w:rFonts w:ascii="Times New Roman" w:hAnsi="Times New Roman" w:cs="Times New Roman"/>
          <w:sz w:val="20"/>
          <w:szCs w:val="20"/>
          <w:lang w:val="en-US"/>
        </w:rPr>
        <w:t xml:space="preserve"> of an industrial medium for NGPs biomass production. Methods </w:t>
      </w:r>
      <w:r>
        <w:rPr>
          <w:rFonts w:ascii="Times New Roman" w:hAnsi="Times New Roman" w:cs="Times New Roman"/>
          <w:sz w:val="20"/>
          <w:szCs w:val="20"/>
          <w:lang w:val="en-US"/>
        </w:rPr>
        <w:t>that will</w:t>
      </w:r>
      <w:r w:rsidRPr="00CC517B">
        <w:rPr>
          <w:rFonts w:ascii="Times New Roman" w:hAnsi="Times New Roman" w:cs="Times New Roman"/>
          <w:sz w:val="20"/>
          <w:szCs w:val="20"/>
          <w:lang w:val="en-US"/>
        </w:rPr>
        <w:t xml:space="preserve"> be used for metabolomic studies</w:t>
      </w:r>
      <w:r>
        <w:rPr>
          <w:rFonts w:ascii="Times New Roman" w:hAnsi="Times New Roman" w:cs="Times New Roman"/>
          <w:sz w:val="20"/>
          <w:szCs w:val="20"/>
          <w:lang w:val="en-US"/>
        </w:rPr>
        <w:t xml:space="preserve"> are</w:t>
      </w:r>
      <w:r w:rsidRPr="00CC517B">
        <w:rPr>
          <w:rFonts w:ascii="Times New Roman" w:hAnsi="Times New Roman" w:cs="Times New Roman"/>
          <w:sz w:val="20"/>
          <w:szCs w:val="20"/>
          <w:lang w:val="en-US"/>
        </w:rPr>
        <w:t xml:space="preserve"> HPLC, mass spectrometry, MALDI-TOF, NMR.</w:t>
      </w:r>
    </w:p>
    <w:p w:rsidRPr="00CC517B" w:rsidR="0013022A" w:rsidP="00293D55" w:rsidRDefault="0013022A" w14:paraId="12DDDD12" w14:textId="77777777">
      <w:pPr>
        <w:pStyle w:val="Default"/>
        <w:jc w:val="both"/>
        <w:rPr>
          <w:rFonts w:ascii="Times New Roman" w:hAnsi="Times New Roman" w:cs="Times New Roman"/>
          <w:color w:val="auto"/>
          <w:sz w:val="20"/>
          <w:szCs w:val="20"/>
          <w:lang w:val="en-US"/>
        </w:rPr>
      </w:pPr>
      <w:r w:rsidRPr="007519CD">
        <w:rPr>
          <w:rFonts w:ascii="Times New Roman" w:hAnsi="Times New Roman" w:cs="Times New Roman"/>
          <w:i/>
          <w:iCs/>
          <w:color w:val="auto"/>
          <w:sz w:val="20"/>
          <w:szCs w:val="20"/>
          <w:lang w:val="en-US"/>
        </w:rPr>
        <w:t>Tas</w:t>
      </w:r>
      <w:r>
        <w:rPr>
          <w:rFonts w:ascii="Times New Roman" w:hAnsi="Times New Roman" w:cs="Times New Roman"/>
          <w:i/>
          <w:iCs/>
          <w:color w:val="auto"/>
          <w:sz w:val="20"/>
          <w:szCs w:val="20"/>
          <w:lang w:val="en-US"/>
        </w:rPr>
        <w:t xml:space="preserve">k </w:t>
      </w:r>
      <w:r w:rsidRPr="007519CD">
        <w:rPr>
          <w:rFonts w:ascii="Times New Roman" w:hAnsi="Times New Roman" w:cs="Times New Roman"/>
          <w:i/>
          <w:iCs/>
          <w:color w:val="auto"/>
          <w:sz w:val="20"/>
          <w:szCs w:val="20"/>
          <w:lang w:val="en-US"/>
        </w:rPr>
        <w:t>2</w:t>
      </w:r>
      <w:r>
        <w:rPr>
          <w:rFonts w:ascii="Times New Roman" w:hAnsi="Times New Roman" w:cs="Times New Roman"/>
          <w:i/>
          <w:iCs/>
          <w:color w:val="auto"/>
          <w:sz w:val="20"/>
          <w:szCs w:val="20"/>
          <w:lang w:val="en-US"/>
        </w:rPr>
        <w:t>.</w:t>
      </w:r>
      <w:r w:rsidRPr="00CC517B">
        <w:rPr>
          <w:rFonts w:ascii="Times New Roman" w:hAnsi="Times New Roman" w:cs="Times New Roman"/>
          <w:color w:val="auto"/>
          <w:sz w:val="20"/>
          <w:szCs w:val="20"/>
          <w:lang w:val="en-US"/>
        </w:rPr>
        <w:t xml:space="preserve"> Identification and purification of fractions to be used as additive for the formulation and optimization of new industrial medium for the recipient’s biomass production. Based on the composition of the spent medium, molecules will be separated through different </w:t>
      </w:r>
      <w:proofErr w:type="spellStart"/>
      <w:r w:rsidRPr="00CC517B">
        <w:rPr>
          <w:rFonts w:ascii="Times New Roman" w:hAnsi="Times New Roman" w:cs="Times New Roman"/>
          <w:color w:val="auto"/>
          <w:sz w:val="20"/>
          <w:szCs w:val="20"/>
          <w:lang w:val="en-US"/>
        </w:rPr>
        <w:t>centricon</w:t>
      </w:r>
      <w:proofErr w:type="spellEnd"/>
      <w:r w:rsidRPr="00CC517B">
        <w:rPr>
          <w:rFonts w:ascii="Times New Roman" w:hAnsi="Times New Roman" w:cs="Times New Roman"/>
          <w:color w:val="auto"/>
          <w:sz w:val="20"/>
          <w:szCs w:val="20"/>
          <w:lang w:val="en-US"/>
        </w:rPr>
        <w:t xml:space="preserve"> centrifugal filter devices at cut-off established based on the molecules of interest to be purified (3-100 </w:t>
      </w:r>
      <w:proofErr w:type="spellStart"/>
      <w:r w:rsidRPr="00CC517B">
        <w:rPr>
          <w:rFonts w:ascii="Times New Roman" w:hAnsi="Times New Roman" w:cs="Times New Roman"/>
          <w:color w:val="auto"/>
          <w:sz w:val="20"/>
          <w:szCs w:val="20"/>
          <w:lang w:val="en-US"/>
        </w:rPr>
        <w:t>kDa</w:t>
      </w:r>
      <w:proofErr w:type="spellEnd"/>
      <w:r w:rsidRPr="00CC517B">
        <w:rPr>
          <w:rFonts w:ascii="Times New Roman" w:hAnsi="Times New Roman" w:cs="Times New Roman"/>
          <w:color w:val="auto"/>
          <w:sz w:val="20"/>
          <w:szCs w:val="20"/>
          <w:lang w:val="en-US"/>
        </w:rPr>
        <w:t xml:space="preserve">). This system will be applied for small volume of medium (1-100 ml). For a scale-up at laboratory level (up to 1 liter), macro- and micro-solutes will be separated by ultrafiltration and by Tangential Flow Filtration Membrane (TFF) (for scale-up towards higher volumes of spent media): permeate and retentate will be recovered after TFF and used as ingredient or additive for NGPs biomass production. </w:t>
      </w:r>
    </w:p>
    <w:p w:rsidRPr="00CC517B" w:rsidR="0013022A" w:rsidP="00293D55" w:rsidRDefault="0013022A" w14:paraId="6476B3A9" w14:textId="77777777">
      <w:pPr>
        <w:pStyle w:val="Default"/>
        <w:jc w:val="both"/>
        <w:rPr>
          <w:rFonts w:ascii="Times New Roman" w:hAnsi="Times New Roman" w:cs="Times New Roman"/>
          <w:color w:val="auto"/>
          <w:sz w:val="20"/>
          <w:szCs w:val="20"/>
          <w:lang w:val="en-US"/>
        </w:rPr>
      </w:pPr>
      <w:r w:rsidRPr="006D6170">
        <w:rPr>
          <w:rFonts w:ascii="Times New Roman" w:hAnsi="Times New Roman" w:cs="Times New Roman"/>
          <w:b/>
          <w:bCs/>
          <w:color w:val="auto"/>
          <w:sz w:val="20"/>
          <w:szCs w:val="20"/>
          <w:lang w:val="en-US"/>
        </w:rPr>
        <w:t>A4)</w:t>
      </w:r>
      <w:r>
        <w:rPr>
          <w:rFonts w:ascii="Times New Roman" w:hAnsi="Times New Roman" w:cs="Times New Roman"/>
          <w:b/>
          <w:bCs/>
          <w:color w:val="auto"/>
          <w:sz w:val="20"/>
          <w:szCs w:val="20"/>
          <w:lang w:val="en-US"/>
        </w:rPr>
        <w:t xml:space="preserve"> </w:t>
      </w:r>
      <w:r w:rsidRPr="00CC517B">
        <w:rPr>
          <w:rFonts w:ascii="Times New Roman" w:hAnsi="Times New Roman" w:cs="Times New Roman"/>
          <w:b/>
          <w:bCs/>
          <w:color w:val="auto"/>
          <w:sz w:val="20"/>
          <w:szCs w:val="20"/>
          <w:lang w:val="en-US"/>
        </w:rPr>
        <w:t xml:space="preserve">Enrichment-formulation of the recipient’s growth media for biomass production </w:t>
      </w:r>
    </w:p>
    <w:p w:rsidRPr="00CC517B" w:rsidR="0013022A" w:rsidP="00293D55" w:rsidRDefault="0013022A" w14:paraId="38D7361C" w14:textId="7CE86A72">
      <w:pPr>
        <w:pStyle w:val="Default"/>
        <w:jc w:val="both"/>
        <w:rPr>
          <w:rFonts w:ascii="Times New Roman" w:hAnsi="Times New Roman" w:cs="Times New Roman"/>
          <w:color w:val="auto"/>
          <w:sz w:val="20"/>
          <w:szCs w:val="20"/>
          <w:lang w:val="en-US"/>
        </w:rPr>
      </w:pPr>
      <w:r w:rsidRPr="00CC517B">
        <w:rPr>
          <w:rFonts w:ascii="Times New Roman" w:hAnsi="Times New Roman" w:cs="Times New Roman"/>
          <w:color w:val="auto"/>
          <w:sz w:val="20"/>
          <w:szCs w:val="20"/>
          <w:lang w:val="en-US"/>
        </w:rPr>
        <w:t>Evaluation of media enrichment on recipient’s biomass yield: specific fraction of the producer’s spent media will be added to the recipient’s growth medium at different amount. Then, different parameters will be evaluated to assess the effect of the new ingredient on the NGP</w:t>
      </w:r>
      <w:r w:rsidR="002F5253">
        <w:rPr>
          <w:rFonts w:ascii="Times New Roman" w:hAnsi="Times New Roman" w:cs="Times New Roman"/>
          <w:color w:val="auto"/>
          <w:sz w:val="20"/>
          <w:szCs w:val="20"/>
          <w:lang w:val="en-US"/>
        </w:rPr>
        <w:t>s</w:t>
      </w:r>
      <w:r w:rsidRPr="00CC517B">
        <w:rPr>
          <w:rFonts w:ascii="Times New Roman" w:hAnsi="Times New Roman" w:cs="Times New Roman"/>
          <w:color w:val="auto"/>
          <w:sz w:val="20"/>
          <w:szCs w:val="20"/>
          <w:lang w:val="en-US"/>
        </w:rPr>
        <w:t xml:space="preserve"> biomass yield in comparison with the in-use industrial medium. </w:t>
      </w:r>
    </w:p>
    <w:p w:rsidRPr="006D6170" w:rsidR="0013022A" w:rsidP="00293D55" w:rsidRDefault="0013022A" w14:paraId="3343903D" w14:textId="77777777">
      <w:pPr>
        <w:pStyle w:val="Default"/>
        <w:jc w:val="both"/>
        <w:rPr>
          <w:rFonts w:ascii="Times New Roman" w:hAnsi="Times New Roman" w:cs="Times New Roman"/>
          <w:color w:val="auto"/>
          <w:sz w:val="20"/>
          <w:szCs w:val="20"/>
          <w:lang w:val="en-US"/>
        </w:rPr>
      </w:pPr>
      <w:r w:rsidRPr="00CC517B">
        <w:rPr>
          <w:rFonts w:ascii="Times New Roman" w:hAnsi="Times New Roman" w:cs="Times New Roman"/>
          <w:color w:val="auto"/>
          <w:sz w:val="20"/>
          <w:szCs w:val="20"/>
          <w:lang w:val="en-US"/>
        </w:rPr>
        <w:t xml:space="preserve">The parameters </w:t>
      </w:r>
      <w:proofErr w:type="spellStart"/>
      <w:r w:rsidRPr="00CC517B">
        <w:rPr>
          <w:rFonts w:ascii="Times New Roman" w:hAnsi="Times New Roman" w:cs="Times New Roman"/>
          <w:color w:val="auto"/>
          <w:sz w:val="20"/>
          <w:szCs w:val="20"/>
          <w:lang w:val="en-US"/>
        </w:rPr>
        <w:t>i</w:t>
      </w:r>
      <w:proofErr w:type="spellEnd"/>
      <w:r w:rsidRPr="00CC517B">
        <w:rPr>
          <w:rFonts w:ascii="Times New Roman" w:hAnsi="Times New Roman" w:cs="Times New Roman"/>
          <w:color w:val="auto"/>
          <w:sz w:val="20"/>
          <w:szCs w:val="20"/>
          <w:lang w:val="en-US"/>
        </w:rPr>
        <w:t xml:space="preserve">) final cell density and ii) viability will be evaluated by flow cytometry and by standard plate counting. Also, iii) morphology will evaluated by flow cytometry and by microscope analysis. </w:t>
      </w:r>
    </w:p>
    <w:p w:rsidRPr="00CC517B" w:rsidR="0013022A" w:rsidP="00293D55" w:rsidRDefault="0013022A" w14:paraId="42013340" w14:textId="26CAB59B">
      <w:pPr>
        <w:pStyle w:val="Default"/>
        <w:jc w:val="both"/>
        <w:rPr>
          <w:rFonts w:ascii="Times New Roman" w:hAnsi="Times New Roman" w:cs="Times New Roman"/>
          <w:color w:val="auto"/>
          <w:sz w:val="20"/>
          <w:szCs w:val="20"/>
          <w:lang w:val="en-US"/>
        </w:rPr>
      </w:pPr>
      <w:r>
        <w:rPr>
          <w:rFonts w:ascii="Times New Roman" w:hAnsi="Times New Roman" w:cs="Times New Roman"/>
          <w:b/>
          <w:bCs/>
          <w:color w:val="auto"/>
          <w:sz w:val="20"/>
          <w:szCs w:val="20"/>
          <w:lang w:val="en-US"/>
        </w:rPr>
        <w:t>A5)</w:t>
      </w:r>
      <w:r w:rsidRPr="00CC517B">
        <w:rPr>
          <w:rFonts w:ascii="Times New Roman" w:hAnsi="Times New Roman" w:cs="Times New Roman"/>
          <w:b/>
          <w:bCs/>
          <w:color w:val="auto"/>
          <w:sz w:val="20"/>
          <w:szCs w:val="20"/>
          <w:lang w:val="en-US"/>
        </w:rPr>
        <w:t xml:space="preserve"> </w:t>
      </w:r>
      <w:r w:rsidR="00BF548A">
        <w:rPr>
          <w:rFonts w:ascii="Times New Roman" w:hAnsi="Times New Roman" w:cs="Times New Roman"/>
          <w:b/>
          <w:bCs/>
          <w:color w:val="auto"/>
          <w:sz w:val="20"/>
          <w:szCs w:val="20"/>
          <w:lang w:val="en-US"/>
        </w:rPr>
        <w:t>Process s</w:t>
      </w:r>
      <w:r w:rsidRPr="00CC517B">
        <w:rPr>
          <w:rFonts w:ascii="Times New Roman" w:hAnsi="Times New Roman" w:cs="Times New Roman"/>
          <w:b/>
          <w:bCs/>
          <w:color w:val="auto"/>
          <w:sz w:val="20"/>
          <w:szCs w:val="20"/>
          <w:lang w:val="en-US"/>
        </w:rPr>
        <w:t xml:space="preserve">cale-up process </w:t>
      </w:r>
    </w:p>
    <w:p w:rsidRPr="006D6170" w:rsidR="0013022A" w:rsidP="00293D55" w:rsidRDefault="0013022A" w14:paraId="4317F5D7" w14:textId="182BC573">
      <w:pPr>
        <w:pStyle w:val="Default"/>
        <w:jc w:val="both"/>
        <w:rPr>
          <w:rFonts w:ascii="Times New Roman" w:hAnsi="Times New Roman" w:cs="Times New Roman"/>
          <w:color w:val="auto"/>
          <w:sz w:val="20"/>
          <w:szCs w:val="20"/>
          <w:lang w:val="en-US"/>
        </w:rPr>
      </w:pPr>
      <w:r w:rsidRPr="00CC517B">
        <w:rPr>
          <w:rFonts w:ascii="Times New Roman" w:hAnsi="Times New Roman" w:cs="Times New Roman"/>
          <w:color w:val="auto"/>
          <w:sz w:val="20"/>
          <w:szCs w:val="20"/>
          <w:lang w:val="en-US"/>
        </w:rPr>
        <w:t xml:space="preserve">After media optimization at lab scale (up to 1L-bioreactor), the scale up at industrial level will be carried out in collaboration with </w:t>
      </w:r>
      <w:proofErr w:type="spellStart"/>
      <w:r w:rsidRPr="00CC517B">
        <w:rPr>
          <w:rFonts w:ascii="Times New Roman" w:hAnsi="Times New Roman" w:cs="Times New Roman"/>
          <w:color w:val="auto"/>
          <w:sz w:val="20"/>
          <w:szCs w:val="20"/>
          <w:lang w:val="en-US"/>
        </w:rPr>
        <w:t>Lesaffre</w:t>
      </w:r>
      <w:proofErr w:type="spellEnd"/>
      <w:r w:rsidRPr="00CC517B">
        <w:rPr>
          <w:rFonts w:ascii="Times New Roman" w:hAnsi="Times New Roman" w:cs="Times New Roman"/>
          <w:color w:val="auto"/>
          <w:sz w:val="20"/>
          <w:szCs w:val="20"/>
          <w:lang w:val="en-US"/>
        </w:rPr>
        <w:t xml:space="preserve">. </w:t>
      </w:r>
    </w:p>
    <w:p w:rsidR="0013022A" w:rsidP="0013022A" w:rsidRDefault="0013022A" w14:paraId="093F1FE9" w14:textId="1DA9BE44">
      <w:pPr>
        <w:rPr>
          <w:b/>
          <w:bCs/>
          <w:lang w:val="en-US"/>
        </w:rPr>
      </w:pPr>
      <w:r>
        <w:rPr>
          <w:b/>
          <w:bCs/>
          <w:lang w:val="en-US"/>
        </w:rPr>
        <w:t>A6)</w:t>
      </w:r>
      <w:r w:rsidRPr="00CC517B">
        <w:rPr>
          <w:b/>
          <w:bCs/>
          <w:lang w:val="en-US"/>
        </w:rPr>
        <w:t xml:space="preserve"> Data analysis, manuscript</w:t>
      </w:r>
      <w:r>
        <w:rPr>
          <w:b/>
          <w:bCs/>
          <w:lang w:val="en-US"/>
        </w:rPr>
        <w:t xml:space="preserve">s </w:t>
      </w:r>
      <w:r w:rsidRPr="00CC517B">
        <w:rPr>
          <w:b/>
          <w:bCs/>
          <w:lang w:val="en-US"/>
        </w:rPr>
        <w:t>and PhD thesis preparation</w:t>
      </w:r>
    </w:p>
    <w:p w:rsidR="0013022A" w:rsidP="0013022A" w:rsidRDefault="0013022A" w14:paraId="41D5C581" w14:textId="28F157AD">
      <w:pPr>
        <w:spacing w:before="300" w:after="120"/>
        <w:rPr>
          <w:i/>
          <w:iCs/>
          <w:sz w:val="18"/>
          <w:szCs w:val="18"/>
          <w:lang w:val="en-US"/>
        </w:rPr>
      </w:pPr>
      <w:r w:rsidRPr="003D53D5">
        <w:rPr>
          <w:b/>
          <w:sz w:val="18"/>
          <w:szCs w:val="18"/>
          <w:lang w:val="en-GB"/>
        </w:rPr>
        <w:t>Table 1</w:t>
      </w:r>
      <w:r w:rsidRPr="003D53D5">
        <w:rPr>
          <w:b/>
          <w:sz w:val="18"/>
          <w:szCs w:val="18"/>
          <w:lang w:val="en-GB"/>
        </w:rPr>
        <w:tab/>
      </w:r>
      <w:r w:rsidRPr="003D53D5">
        <w:rPr>
          <w:i/>
          <w:iCs/>
          <w:sz w:val="18"/>
          <w:szCs w:val="18"/>
          <w:lang w:val="en-US"/>
        </w:rPr>
        <w:t>Gantt diagram for PhD thesis project.</w:t>
      </w:r>
      <w:r w:rsidRPr="00A50822" w:rsidR="00A50822">
        <w:rPr>
          <w:noProof/>
          <w:lang w:val="en-US"/>
        </w:rPr>
        <w:t xml:space="preserve"> </w:t>
      </w:r>
    </w:p>
    <w:tbl>
      <w:tblPr>
        <w:tblStyle w:val="Grigliatabella"/>
        <w:tblW w:w="9003" w:type="dxa"/>
        <w:tblLook w:val="04A0" w:firstRow="1" w:lastRow="0" w:firstColumn="1" w:lastColumn="0" w:noHBand="0" w:noVBand="1"/>
      </w:tblPr>
      <w:tblGrid>
        <w:gridCol w:w="777"/>
        <w:gridCol w:w="3086"/>
        <w:gridCol w:w="682"/>
        <w:gridCol w:w="394"/>
        <w:gridCol w:w="394"/>
        <w:gridCol w:w="392"/>
        <w:gridCol w:w="363"/>
        <w:gridCol w:w="363"/>
        <w:gridCol w:w="363"/>
        <w:gridCol w:w="363"/>
        <w:gridCol w:w="374"/>
        <w:gridCol w:w="363"/>
        <w:gridCol w:w="363"/>
        <w:gridCol w:w="363"/>
        <w:gridCol w:w="363"/>
      </w:tblGrid>
      <w:tr w:rsidRPr="001047EB" w:rsidR="003164C4" w:rsidTr="003164C4" w14:paraId="7F994CE3" w14:textId="77777777">
        <w:trPr>
          <w:trHeight w:val="67"/>
        </w:trPr>
        <w:tc>
          <w:tcPr>
            <w:tcW w:w="777" w:type="dxa"/>
            <w:tcBorders>
              <w:right w:val="nil"/>
            </w:tcBorders>
            <w:vAlign w:val="center"/>
          </w:tcPr>
          <w:p w:rsidRPr="001047EB" w:rsidR="008258C4" w:rsidP="00BF548A" w:rsidRDefault="008258C4" w14:paraId="2576A1B2" w14:textId="41DA0534">
            <w:pPr>
              <w:spacing w:before="120"/>
              <w:rPr>
                <w:sz w:val="14"/>
                <w:szCs w:val="14"/>
                <w:lang w:val="en-US"/>
              </w:rPr>
            </w:pPr>
            <w:r w:rsidRPr="001047EB">
              <w:rPr>
                <w:sz w:val="14"/>
                <w:szCs w:val="14"/>
                <w:lang w:val="en-US"/>
              </w:rPr>
              <w:t>Activities</w:t>
            </w:r>
            <w:r>
              <w:rPr>
                <w:sz w:val="14"/>
                <w:szCs w:val="14"/>
                <w:lang w:val="en-US"/>
              </w:rPr>
              <w:t xml:space="preserve">                                                                                                   </w:t>
            </w:r>
          </w:p>
        </w:tc>
        <w:tc>
          <w:tcPr>
            <w:tcW w:w="3086" w:type="dxa"/>
            <w:tcBorders>
              <w:left w:val="nil"/>
              <w:right w:val="nil"/>
              <w:tl2br w:val="nil"/>
              <w:tr2bl w:val="nil"/>
            </w:tcBorders>
          </w:tcPr>
          <w:p w:rsidRPr="001047EB" w:rsidR="008258C4" w:rsidP="007B2288" w:rsidRDefault="00A50822" w14:paraId="5325E1A2" w14:textId="4DBD5F5D">
            <w:pPr>
              <w:spacing w:after="120"/>
              <w:rPr>
                <w:sz w:val="14"/>
                <w:szCs w:val="14"/>
                <w:lang w:val="en-US"/>
              </w:rPr>
            </w:pPr>
            <w:r>
              <w:rPr>
                <w:noProof/>
                <w:lang w:eastAsia="it-IT"/>
              </w:rPr>
              <mc:AlternateContent>
                <mc:Choice Requires="wps">
                  <w:drawing>
                    <wp:anchor distT="0" distB="0" distL="0" distR="0" simplePos="0" relativeHeight="251659264" behindDoc="0" locked="0" layoutInCell="1" allowOverlap="1" wp14:anchorId="3106DE2E" wp14:editId="7802F2F6">
                      <wp:simplePos x="0" y="0"/>
                      <wp:positionH relativeFrom="column">
                        <wp:posOffset>-549529</wp:posOffset>
                      </wp:positionH>
                      <wp:positionV relativeFrom="paragraph">
                        <wp:posOffset>-762</wp:posOffset>
                      </wp:positionV>
                      <wp:extent cx="2870200" cy="176784"/>
                      <wp:effectExtent l="0" t="0" r="27940" b="24765"/>
                      <wp:wrapNone/>
                      <wp:docPr id="14" name="Immagine3"/>
                      <wp:cNvGraphicFramePr/>
                      <a:graphic xmlns:a="http://schemas.openxmlformats.org/drawingml/2006/main">
                        <a:graphicData uri="http://schemas.microsoft.com/office/word/2010/wordprocessingShape">
                          <wps:wsp>
                            <wps:cNvCnPr/>
                            <wps:spPr>
                              <a:xfrm>
                                <a:off x="0" y="0"/>
                                <a:ext cx="2870200" cy="176784"/>
                              </a:xfrm>
                              <a:prstGeom prst="line">
                                <a:avLst/>
                              </a:prstGeom>
                              <a:ln w="6350">
                                <a:solidFill>
                                  <a:schemeClr val="tx1"/>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Immagine3"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3.25pt,-.05pt" to="182.75pt,13.85pt" w14:anchorId="6677A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">
                      <v:stroke joinstyle="miter"/>
                    </v:line>
                  </w:pict>
                </mc:Fallback>
              </mc:AlternateContent>
            </w:r>
          </w:p>
        </w:tc>
        <w:tc>
          <w:tcPr>
            <w:tcW w:w="681" w:type="dxa"/>
            <w:tcBorders>
              <w:left w:val="nil"/>
            </w:tcBorders>
          </w:tcPr>
          <w:p w:rsidRPr="001047EB" w:rsidR="008258C4" w:rsidP="007B2288" w:rsidRDefault="008258C4" w14:paraId="4106BE47" w14:textId="4F96CC43">
            <w:pPr>
              <w:spacing w:after="120"/>
              <w:rPr>
                <w:sz w:val="14"/>
                <w:szCs w:val="14"/>
                <w:lang w:val="en-US"/>
              </w:rPr>
            </w:pPr>
            <w:r>
              <w:rPr>
                <w:sz w:val="14"/>
                <w:szCs w:val="14"/>
                <w:lang w:val="en-US"/>
              </w:rPr>
              <w:t>Months</w:t>
            </w:r>
          </w:p>
        </w:tc>
        <w:tc>
          <w:tcPr>
            <w:tcW w:w="394" w:type="dxa"/>
            <w:vAlign w:val="center"/>
          </w:tcPr>
          <w:p w:rsidRPr="001047EB" w:rsidR="008258C4" w:rsidP="008258C4" w:rsidRDefault="008258C4" w14:paraId="3ABE9085" w14:textId="77777777">
            <w:pPr>
              <w:spacing w:after="120"/>
              <w:jc w:val="center"/>
              <w:rPr>
                <w:sz w:val="14"/>
                <w:szCs w:val="14"/>
                <w:lang w:val="en-US"/>
              </w:rPr>
            </w:pPr>
            <w:r w:rsidRPr="001047EB">
              <w:rPr>
                <w:sz w:val="14"/>
                <w:szCs w:val="14"/>
                <w:lang w:val="en-US"/>
              </w:rPr>
              <w:t>3</w:t>
            </w:r>
          </w:p>
        </w:tc>
        <w:tc>
          <w:tcPr>
            <w:tcW w:w="394" w:type="dxa"/>
            <w:vAlign w:val="center"/>
          </w:tcPr>
          <w:p w:rsidRPr="001047EB" w:rsidR="008258C4" w:rsidP="008258C4" w:rsidRDefault="008258C4" w14:paraId="3BBB1948" w14:textId="77777777">
            <w:pPr>
              <w:spacing w:after="120"/>
              <w:jc w:val="center"/>
              <w:rPr>
                <w:sz w:val="14"/>
                <w:szCs w:val="14"/>
                <w:lang w:val="en-US"/>
              </w:rPr>
            </w:pPr>
            <w:r w:rsidRPr="001047EB">
              <w:rPr>
                <w:sz w:val="14"/>
                <w:szCs w:val="14"/>
                <w:lang w:val="en-US"/>
              </w:rPr>
              <w:t>6</w:t>
            </w:r>
          </w:p>
        </w:tc>
        <w:tc>
          <w:tcPr>
            <w:tcW w:w="392" w:type="dxa"/>
            <w:vAlign w:val="center"/>
          </w:tcPr>
          <w:p w:rsidRPr="001047EB" w:rsidR="008258C4" w:rsidP="008258C4" w:rsidRDefault="008258C4" w14:paraId="13C5A644" w14:textId="77777777">
            <w:pPr>
              <w:spacing w:after="120"/>
              <w:jc w:val="center"/>
              <w:rPr>
                <w:sz w:val="14"/>
                <w:szCs w:val="14"/>
                <w:lang w:val="en-US"/>
              </w:rPr>
            </w:pPr>
            <w:r w:rsidRPr="001047EB">
              <w:rPr>
                <w:sz w:val="14"/>
                <w:szCs w:val="14"/>
                <w:lang w:val="en-US"/>
              </w:rPr>
              <w:t>9</w:t>
            </w:r>
          </w:p>
        </w:tc>
        <w:tc>
          <w:tcPr>
            <w:tcW w:w="363" w:type="dxa"/>
            <w:vAlign w:val="center"/>
          </w:tcPr>
          <w:p w:rsidRPr="001047EB" w:rsidR="008258C4" w:rsidP="008258C4" w:rsidRDefault="008258C4" w14:paraId="208840A4" w14:textId="77777777">
            <w:pPr>
              <w:spacing w:after="120"/>
              <w:jc w:val="center"/>
              <w:rPr>
                <w:sz w:val="14"/>
                <w:szCs w:val="14"/>
                <w:lang w:val="en-US"/>
              </w:rPr>
            </w:pPr>
            <w:r w:rsidRPr="001047EB">
              <w:rPr>
                <w:sz w:val="14"/>
                <w:szCs w:val="14"/>
                <w:lang w:val="en-US"/>
              </w:rPr>
              <w:t>12</w:t>
            </w:r>
          </w:p>
        </w:tc>
        <w:tc>
          <w:tcPr>
            <w:tcW w:w="363" w:type="dxa"/>
            <w:vAlign w:val="center"/>
          </w:tcPr>
          <w:p w:rsidRPr="001047EB" w:rsidR="008258C4" w:rsidP="008258C4" w:rsidRDefault="008258C4" w14:paraId="2624A76D" w14:textId="77777777">
            <w:pPr>
              <w:spacing w:after="120"/>
              <w:jc w:val="center"/>
              <w:rPr>
                <w:sz w:val="14"/>
                <w:szCs w:val="14"/>
                <w:lang w:val="en-US"/>
              </w:rPr>
            </w:pPr>
            <w:r w:rsidRPr="001047EB">
              <w:rPr>
                <w:sz w:val="14"/>
                <w:szCs w:val="14"/>
                <w:lang w:val="en-US"/>
              </w:rPr>
              <w:t>15</w:t>
            </w:r>
          </w:p>
        </w:tc>
        <w:tc>
          <w:tcPr>
            <w:tcW w:w="363" w:type="dxa"/>
            <w:vAlign w:val="center"/>
          </w:tcPr>
          <w:p w:rsidRPr="001047EB" w:rsidR="008258C4" w:rsidP="008258C4" w:rsidRDefault="008258C4" w14:paraId="6737BDE3" w14:textId="77777777">
            <w:pPr>
              <w:spacing w:after="120"/>
              <w:jc w:val="center"/>
              <w:rPr>
                <w:sz w:val="14"/>
                <w:szCs w:val="14"/>
                <w:lang w:val="en-US"/>
              </w:rPr>
            </w:pPr>
            <w:r w:rsidRPr="001047EB">
              <w:rPr>
                <w:sz w:val="14"/>
                <w:szCs w:val="14"/>
                <w:lang w:val="en-US"/>
              </w:rPr>
              <w:t>18</w:t>
            </w:r>
          </w:p>
        </w:tc>
        <w:tc>
          <w:tcPr>
            <w:tcW w:w="363" w:type="dxa"/>
            <w:vAlign w:val="center"/>
          </w:tcPr>
          <w:p w:rsidRPr="001047EB" w:rsidR="008258C4" w:rsidP="008258C4" w:rsidRDefault="008258C4" w14:paraId="607C9DA1" w14:textId="77777777">
            <w:pPr>
              <w:spacing w:after="120"/>
              <w:jc w:val="center"/>
              <w:rPr>
                <w:sz w:val="14"/>
                <w:szCs w:val="14"/>
                <w:lang w:val="en-US"/>
              </w:rPr>
            </w:pPr>
            <w:r w:rsidRPr="001047EB">
              <w:rPr>
                <w:sz w:val="14"/>
                <w:szCs w:val="14"/>
                <w:lang w:val="en-US"/>
              </w:rPr>
              <w:t>21</w:t>
            </w:r>
          </w:p>
        </w:tc>
        <w:tc>
          <w:tcPr>
            <w:tcW w:w="374" w:type="dxa"/>
            <w:vAlign w:val="center"/>
          </w:tcPr>
          <w:p w:rsidRPr="001047EB" w:rsidR="008258C4" w:rsidP="008258C4" w:rsidRDefault="008258C4" w14:paraId="27B82678" w14:textId="77777777">
            <w:pPr>
              <w:spacing w:after="120"/>
              <w:jc w:val="center"/>
              <w:rPr>
                <w:sz w:val="14"/>
                <w:szCs w:val="14"/>
                <w:lang w:val="en-US"/>
              </w:rPr>
            </w:pPr>
            <w:r w:rsidRPr="001047EB">
              <w:rPr>
                <w:sz w:val="14"/>
                <w:szCs w:val="14"/>
                <w:lang w:val="en-US"/>
              </w:rPr>
              <w:t>24</w:t>
            </w:r>
          </w:p>
        </w:tc>
        <w:tc>
          <w:tcPr>
            <w:tcW w:w="363" w:type="dxa"/>
            <w:vAlign w:val="center"/>
          </w:tcPr>
          <w:p w:rsidRPr="001047EB" w:rsidR="008258C4" w:rsidP="008258C4" w:rsidRDefault="008258C4" w14:paraId="5EA8A288" w14:textId="77777777">
            <w:pPr>
              <w:spacing w:after="120"/>
              <w:jc w:val="center"/>
              <w:rPr>
                <w:sz w:val="14"/>
                <w:szCs w:val="14"/>
                <w:lang w:val="en-US"/>
              </w:rPr>
            </w:pPr>
            <w:r w:rsidRPr="001047EB">
              <w:rPr>
                <w:sz w:val="14"/>
                <w:szCs w:val="14"/>
                <w:lang w:val="en-US"/>
              </w:rPr>
              <w:t>27</w:t>
            </w:r>
          </w:p>
        </w:tc>
        <w:tc>
          <w:tcPr>
            <w:tcW w:w="363" w:type="dxa"/>
            <w:vAlign w:val="center"/>
          </w:tcPr>
          <w:p w:rsidRPr="001047EB" w:rsidR="008258C4" w:rsidP="008258C4" w:rsidRDefault="008258C4" w14:paraId="06702C8D" w14:textId="77777777">
            <w:pPr>
              <w:spacing w:after="120"/>
              <w:jc w:val="center"/>
              <w:rPr>
                <w:sz w:val="14"/>
                <w:szCs w:val="14"/>
                <w:lang w:val="en-US"/>
              </w:rPr>
            </w:pPr>
            <w:r w:rsidRPr="001047EB">
              <w:rPr>
                <w:sz w:val="14"/>
                <w:szCs w:val="14"/>
                <w:lang w:val="en-US"/>
              </w:rPr>
              <w:t>30</w:t>
            </w:r>
          </w:p>
        </w:tc>
        <w:tc>
          <w:tcPr>
            <w:tcW w:w="363" w:type="dxa"/>
            <w:vAlign w:val="center"/>
          </w:tcPr>
          <w:p w:rsidRPr="001047EB" w:rsidR="008258C4" w:rsidP="008258C4" w:rsidRDefault="008258C4" w14:paraId="1869DB57" w14:textId="77777777">
            <w:pPr>
              <w:spacing w:after="120"/>
              <w:jc w:val="center"/>
              <w:rPr>
                <w:sz w:val="14"/>
                <w:szCs w:val="14"/>
                <w:lang w:val="en-US"/>
              </w:rPr>
            </w:pPr>
            <w:r w:rsidRPr="001047EB">
              <w:rPr>
                <w:sz w:val="14"/>
                <w:szCs w:val="14"/>
                <w:lang w:val="en-US"/>
              </w:rPr>
              <w:t>33</w:t>
            </w:r>
          </w:p>
        </w:tc>
        <w:tc>
          <w:tcPr>
            <w:tcW w:w="363" w:type="dxa"/>
            <w:vAlign w:val="center"/>
          </w:tcPr>
          <w:p w:rsidRPr="001047EB" w:rsidR="008258C4" w:rsidP="008258C4" w:rsidRDefault="008258C4" w14:paraId="30106256" w14:textId="77777777">
            <w:pPr>
              <w:spacing w:after="120"/>
              <w:jc w:val="center"/>
              <w:rPr>
                <w:sz w:val="14"/>
                <w:szCs w:val="14"/>
                <w:lang w:val="en-US"/>
              </w:rPr>
            </w:pPr>
            <w:r w:rsidRPr="001047EB">
              <w:rPr>
                <w:sz w:val="14"/>
                <w:szCs w:val="14"/>
                <w:lang w:val="en-US"/>
              </w:rPr>
              <w:t>36</w:t>
            </w:r>
          </w:p>
        </w:tc>
      </w:tr>
      <w:tr w:rsidRPr="00181663" w:rsidR="003164C4" w:rsidTr="003164C4" w14:paraId="00D3AB39" w14:textId="77777777">
        <w:trPr>
          <w:trHeight w:val="425"/>
        </w:trPr>
        <w:tc>
          <w:tcPr>
            <w:tcW w:w="4545" w:type="dxa"/>
            <w:gridSpan w:val="3"/>
            <w:vAlign w:val="center"/>
          </w:tcPr>
          <w:p w:rsidRPr="001047EB" w:rsidR="0013022A" w:rsidP="00BF548A" w:rsidRDefault="00BA7C93" w14:paraId="3727A3E4" w14:textId="48CB8D36">
            <w:pPr>
              <w:jc w:val="both"/>
              <w:rPr>
                <w:sz w:val="14"/>
                <w:szCs w:val="14"/>
                <w:lang w:val="en-US"/>
              </w:rPr>
            </w:pPr>
            <w:r>
              <w:rPr>
                <w:sz w:val="14"/>
                <w:szCs w:val="14"/>
                <w:lang w:val="en-US"/>
              </w:rPr>
              <w:t>A1)</w:t>
            </w:r>
            <w:r w:rsidRPr="001047EB" w:rsidR="0013022A">
              <w:rPr>
                <w:sz w:val="14"/>
                <w:szCs w:val="14"/>
                <w:lang w:val="en-US"/>
              </w:rPr>
              <w:t xml:space="preserve"> </w:t>
            </w:r>
            <w:r w:rsidRPr="00BF548A" w:rsidR="00BF548A">
              <w:rPr>
                <w:sz w:val="14"/>
                <w:szCs w:val="14"/>
                <w:lang w:val="en-US"/>
              </w:rPr>
              <w:t>Deciphering the primary metabolism of producers and nutritional requirements of recipients</w:t>
            </w:r>
          </w:p>
        </w:tc>
        <w:tc>
          <w:tcPr>
            <w:tcW w:w="394" w:type="dxa"/>
            <w:shd w:val="clear" w:color="auto" w:fill="A6A6A6" w:themeFill="background1" w:themeFillShade="A6"/>
          </w:tcPr>
          <w:p w:rsidRPr="006679B0" w:rsidR="0013022A" w:rsidP="008258C4" w:rsidRDefault="0013022A" w14:paraId="06C72C63" w14:textId="77777777">
            <w:pPr>
              <w:spacing w:after="120"/>
              <w:jc w:val="center"/>
              <w:rPr>
                <w:sz w:val="14"/>
                <w:szCs w:val="14"/>
                <w:highlight w:val="lightGray"/>
                <w:lang w:val="en-US"/>
              </w:rPr>
            </w:pPr>
          </w:p>
        </w:tc>
        <w:tc>
          <w:tcPr>
            <w:tcW w:w="394" w:type="dxa"/>
            <w:shd w:val="clear" w:color="auto" w:fill="A6A6A6" w:themeFill="background1" w:themeFillShade="A6"/>
          </w:tcPr>
          <w:p w:rsidRPr="006679B0" w:rsidR="0013022A" w:rsidP="008258C4" w:rsidRDefault="0013022A" w14:paraId="21FE7B2D" w14:textId="77777777">
            <w:pPr>
              <w:spacing w:after="120"/>
              <w:jc w:val="center"/>
              <w:rPr>
                <w:sz w:val="14"/>
                <w:szCs w:val="14"/>
                <w:highlight w:val="lightGray"/>
                <w:lang w:val="en-US"/>
              </w:rPr>
            </w:pPr>
          </w:p>
        </w:tc>
        <w:tc>
          <w:tcPr>
            <w:tcW w:w="392" w:type="dxa"/>
            <w:shd w:val="clear" w:color="auto" w:fill="A6A6A6" w:themeFill="background1" w:themeFillShade="A6"/>
          </w:tcPr>
          <w:p w:rsidRPr="001047EB" w:rsidR="0013022A" w:rsidP="008258C4" w:rsidRDefault="0013022A" w14:paraId="3AC84371"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2FD01494"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5CB23307"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3B5C7566" w14:textId="77777777">
            <w:pPr>
              <w:spacing w:after="120"/>
              <w:jc w:val="center"/>
              <w:rPr>
                <w:sz w:val="14"/>
                <w:szCs w:val="14"/>
                <w:lang w:val="en-US"/>
              </w:rPr>
            </w:pPr>
          </w:p>
        </w:tc>
        <w:tc>
          <w:tcPr>
            <w:tcW w:w="363" w:type="dxa"/>
          </w:tcPr>
          <w:p w:rsidRPr="001047EB" w:rsidR="0013022A" w:rsidP="008258C4" w:rsidRDefault="0013022A" w14:paraId="6510AC6F" w14:textId="77777777">
            <w:pPr>
              <w:spacing w:after="120"/>
              <w:jc w:val="center"/>
              <w:rPr>
                <w:sz w:val="14"/>
                <w:szCs w:val="14"/>
                <w:lang w:val="en-US"/>
              </w:rPr>
            </w:pPr>
          </w:p>
        </w:tc>
        <w:tc>
          <w:tcPr>
            <w:tcW w:w="374" w:type="dxa"/>
          </w:tcPr>
          <w:p w:rsidRPr="001047EB" w:rsidR="0013022A" w:rsidP="008258C4" w:rsidRDefault="0013022A" w14:paraId="4BB40B1F" w14:textId="77777777">
            <w:pPr>
              <w:spacing w:after="120"/>
              <w:jc w:val="center"/>
              <w:rPr>
                <w:sz w:val="14"/>
                <w:szCs w:val="14"/>
                <w:lang w:val="en-US"/>
              </w:rPr>
            </w:pPr>
          </w:p>
        </w:tc>
        <w:tc>
          <w:tcPr>
            <w:tcW w:w="363" w:type="dxa"/>
          </w:tcPr>
          <w:p w:rsidRPr="001047EB" w:rsidR="0013022A" w:rsidP="008258C4" w:rsidRDefault="0013022A" w14:paraId="551B7436" w14:textId="77777777">
            <w:pPr>
              <w:spacing w:after="120"/>
              <w:jc w:val="center"/>
              <w:rPr>
                <w:sz w:val="14"/>
                <w:szCs w:val="14"/>
                <w:lang w:val="en-US"/>
              </w:rPr>
            </w:pPr>
          </w:p>
        </w:tc>
        <w:tc>
          <w:tcPr>
            <w:tcW w:w="363" w:type="dxa"/>
          </w:tcPr>
          <w:p w:rsidRPr="001047EB" w:rsidR="0013022A" w:rsidP="008258C4" w:rsidRDefault="0013022A" w14:paraId="19460E31" w14:textId="77777777">
            <w:pPr>
              <w:spacing w:after="120"/>
              <w:jc w:val="center"/>
              <w:rPr>
                <w:sz w:val="14"/>
                <w:szCs w:val="14"/>
                <w:lang w:val="en-US"/>
              </w:rPr>
            </w:pPr>
          </w:p>
        </w:tc>
        <w:tc>
          <w:tcPr>
            <w:tcW w:w="363" w:type="dxa"/>
          </w:tcPr>
          <w:p w:rsidRPr="001047EB" w:rsidR="0013022A" w:rsidP="008258C4" w:rsidRDefault="0013022A" w14:paraId="2F9B27B9" w14:textId="77777777">
            <w:pPr>
              <w:spacing w:after="120"/>
              <w:jc w:val="center"/>
              <w:rPr>
                <w:sz w:val="14"/>
                <w:szCs w:val="14"/>
                <w:lang w:val="en-US"/>
              </w:rPr>
            </w:pPr>
          </w:p>
        </w:tc>
        <w:tc>
          <w:tcPr>
            <w:tcW w:w="363" w:type="dxa"/>
          </w:tcPr>
          <w:p w:rsidRPr="001047EB" w:rsidR="0013022A" w:rsidP="008258C4" w:rsidRDefault="0013022A" w14:paraId="6E4FA757" w14:textId="77777777">
            <w:pPr>
              <w:spacing w:after="120"/>
              <w:jc w:val="center"/>
              <w:rPr>
                <w:sz w:val="14"/>
                <w:szCs w:val="14"/>
                <w:lang w:val="en-US"/>
              </w:rPr>
            </w:pPr>
          </w:p>
        </w:tc>
      </w:tr>
      <w:tr w:rsidRPr="00181663" w:rsidR="003164C4" w:rsidTr="003164C4" w14:paraId="7BC4ED76" w14:textId="77777777">
        <w:trPr>
          <w:trHeight w:val="161"/>
        </w:trPr>
        <w:tc>
          <w:tcPr>
            <w:tcW w:w="4545" w:type="dxa"/>
            <w:gridSpan w:val="3"/>
            <w:vAlign w:val="center"/>
          </w:tcPr>
          <w:p w:rsidRPr="001047EB" w:rsidR="0013022A" w:rsidP="00BF548A" w:rsidRDefault="00BA7C93" w14:paraId="535C4B80" w14:textId="70248406">
            <w:pPr>
              <w:jc w:val="both"/>
              <w:rPr>
                <w:sz w:val="14"/>
                <w:szCs w:val="14"/>
                <w:lang w:val="en-US"/>
              </w:rPr>
            </w:pPr>
            <w:r>
              <w:rPr>
                <w:sz w:val="14"/>
                <w:szCs w:val="14"/>
                <w:lang w:val="en-US"/>
              </w:rPr>
              <w:t>A2)</w:t>
            </w:r>
            <w:r w:rsidRPr="001047EB" w:rsidR="0013022A">
              <w:rPr>
                <w:sz w:val="14"/>
                <w:szCs w:val="14"/>
                <w:lang w:val="en-US"/>
              </w:rPr>
              <w:t xml:space="preserve"> Biomass production of different species of traditional probiotics, for exhausted media recovery</w:t>
            </w:r>
          </w:p>
        </w:tc>
        <w:tc>
          <w:tcPr>
            <w:tcW w:w="394" w:type="dxa"/>
          </w:tcPr>
          <w:p w:rsidRPr="001047EB" w:rsidR="0013022A" w:rsidP="008258C4" w:rsidRDefault="0013022A" w14:paraId="16C94445" w14:textId="77777777">
            <w:pPr>
              <w:spacing w:after="120"/>
              <w:jc w:val="center"/>
              <w:rPr>
                <w:sz w:val="14"/>
                <w:szCs w:val="14"/>
                <w:lang w:val="en-US"/>
              </w:rPr>
            </w:pPr>
          </w:p>
        </w:tc>
        <w:tc>
          <w:tcPr>
            <w:tcW w:w="394" w:type="dxa"/>
          </w:tcPr>
          <w:p w:rsidRPr="006679B0" w:rsidR="0013022A" w:rsidP="008258C4" w:rsidRDefault="0013022A" w14:paraId="424CD70B" w14:textId="77777777">
            <w:pPr>
              <w:spacing w:after="120"/>
              <w:jc w:val="center"/>
              <w:rPr>
                <w:sz w:val="14"/>
                <w:szCs w:val="14"/>
                <w:lang w:val="en-US"/>
              </w:rPr>
            </w:pPr>
          </w:p>
        </w:tc>
        <w:tc>
          <w:tcPr>
            <w:tcW w:w="392" w:type="dxa"/>
          </w:tcPr>
          <w:p w:rsidRPr="001047EB" w:rsidR="0013022A" w:rsidP="008258C4" w:rsidRDefault="0013022A" w14:paraId="18E2A1E2"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49690942"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5D94FE9E"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37F8E4D7"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626FE618" w14:textId="77777777">
            <w:pPr>
              <w:spacing w:after="120"/>
              <w:jc w:val="center"/>
              <w:rPr>
                <w:sz w:val="14"/>
                <w:szCs w:val="14"/>
                <w:lang w:val="en-US"/>
              </w:rPr>
            </w:pPr>
          </w:p>
        </w:tc>
        <w:tc>
          <w:tcPr>
            <w:tcW w:w="374" w:type="dxa"/>
          </w:tcPr>
          <w:p w:rsidRPr="001047EB" w:rsidR="0013022A" w:rsidP="008258C4" w:rsidRDefault="0013022A" w14:paraId="79DB0653" w14:textId="77777777">
            <w:pPr>
              <w:spacing w:after="120"/>
              <w:jc w:val="center"/>
              <w:rPr>
                <w:sz w:val="14"/>
                <w:szCs w:val="14"/>
                <w:lang w:val="en-US"/>
              </w:rPr>
            </w:pPr>
          </w:p>
        </w:tc>
        <w:tc>
          <w:tcPr>
            <w:tcW w:w="363" w:type="dxa"/>
          </w:tcPr>
          <w:p w:rsidRPr="001047EB" w:rsidR="0013022A" w:rsidP="008258C4" w:rsidRDefault="0013022A" w14:paraId="628E95A9" w14:textId="77777777">
            <w:pPr>
              <w:spacing w:after="120"/>
              <w:jc w:val="center"/>
              <w:rPr>
                <w:sz w:val="14"/>
                <w:szCs w:val="14"/>
                <w:lang w:val="en-US"/>
              </w:rPr>
            </w:pPr>
          </w:p>
        </w:tc>
        <w:tc>
          <w:tcPr>
            <w:tcW w:w="363" w:type="dxa"/>
          </w:tcPr>
          <w:p w:rsidRPr="001047EB" w:rsidR="0013022A" w:rsidP="008258C4" w:rsidRDefault="0013022A" w14:paraId="131069CF" w14:textId="77777777">
            <w:pPr>
              <w:spacing w:after="120"/>
              <w:jc w:val="center"/>
              <w:rPr>
                <w:sz w:val="14"/>
                <w:szCs w:val="14"/>
                <w:lang w:val="en-US"/>
              </w:rPr>
            </w:pPr>
          </w:p>
        </w:tc>
        <w:tc>
          <w:tcPr>
            <w:tcW w:w="363" w:type="dxa"/>
          </w:tcPr>
          <w:p w:rsidRPr="001047EB" w:rsidR="0013022A" w:rsidP="008258C4" w:rsidRDefault="0013022A" w14:paraId="77B7F5E0" w14:textId="77777777">
            <w:pPr>
              <w:spacing w:after="120"/>
              <w:jc w:val="center"/>
              <w:rPr>
                <w:sz w:val="14"/>
                <w:szCs w:val="14"/>
                <w:lang w:val="en-US"/>
              </w:rPr>
            </w:pPr>
          </w:p>
        </w:tc>
        <w:tc>
          <w:tcPr>
            <w:tcW w:w="363" w:type="dxa"/>
          </w:tcPr>
          <w:p w:rsidRPr="001047EB" w:rsidR="0013022A" w:rsidP="008258C4" w:rsidRDefault="0013022A" w14:paraId="67607DBF" w14:textId="77777777">
            <w:pPr>
              <w:spacing w:after="120"/>
              <w:jc w:val="center"/>
              <w:rPr>
                <w:sz w:val="14"/>
                <w:szCs w:val="14"/>
                <w:lang w:val="en-US"/>
              </w:rPr>
            </w:pPr>
          </w:p>
        </w:tc>
      </w:tr>
      <w:tr w:rsidRPr="00181663" w:rsidR="003164C4" w:rsidTr="003164C4" w14:paraId="640EF001" w14:textId="77777777">
        <w:trPr>
          <w:trHeight w:val="433"/>
        </w:trPr>
        <w:tc>
          <w:tcPr>
            <w:tcW w:w="4545" w:type="dxa"/>
            <w:gridSpan w:val="3"/>
            <w:vAlign w:val="center"/>
          </w:tcPr>
          <w:p w:rsidRPr="001047EB" w:rsidR="0013022A" w:rsidP="00BF548A" w:rsidRDefault="00BA7C93" w14:paraId="4CD6C958" w14:textId="25A8F45D">
            <w:pPr>
              <w:jc w:val="both"/>
              <w:rPr>
                <w:sz w:val="14"/>
                <w:szCs w:val="14"/>
                <w:lang w:val="en-US"/>
              </w:rPr>
            </w:pPr>
            <w:r>
              <w:rPr>
                <w:sz w:val="14"/>
                <w:szCs w:val="14"/>
                <w:lang w:val="en-US"/>
              </w:rPr>
              <w:t>A3)</w:t>
            </w:r>
            <w:r w:rsidRPr="001047EB" w:rsidR="0013022A">
              <w:rPr>
                <w:sz w:val="14"/>
                <w:szCs w:val="14"/>
                <w:lang w:val="en-US"/>
              </w:rPr>
              <w:t xml:space="preserve"> </w:t>
            </w:r>
            <w:r w:rsidRPr="00BF548A" w:rsidR="00BF548A">
              <w:rPr>
                <w:sz w:val="14"/>
                <w:szCs w:val="14"/>
                <w:lang w:val="en-US"/>
              </w:rPr>
              <w:t>Chemical analyses and composition of producer’s spent growth media</w:t>
            </w:r>
          </w:p>
        </w:tc>
        <w:tc>
          <w:tcPr>
            <w:tcW w:w="394" w:type="dxa"/>
          </w:tcPr>
          <w:p w:rsidRPr="001047EB" w:rsidR="0013022A" w:rsidP="008258C4" w:rsidRDefault="0013022A" w14:paraId="66F70A03" w14:textId="77777777">
            <w:pPr>
              <w:spacing w:after="120"/>
              <w:jc w:val="center"/>
              <w:rPr>
                <w:sz w:val="14"/>
                <w:szCs w:val="14"/>
                <w:lang w:val="en-US"/>
              </w:rPr>
            </w:pPr>
          </w:p>
        </w:tc>
        <w:tc>
          <w:tcPr>
            <w:tcW w:w="394" w:type="dxa"/>
          </w:tcPr>
          <w:p w:rsidRPr="001047EB" w:rsidR="0013022A" w:rsidP="008258C4" w:rsidRDefault="0013022A" w14:paraId="2E47F526" w14:textId="77777777">
            <w:pPr>
              <w:spacing w:after="120"/>
              <w:jc w:val="center"/>
              <w:rPr>
                <w:sz w:val="14"/>
                <w:szCs w:val="14"/>
                <w:lang w:val="en-US"/>
              </w:rPr>
            </w:pPr>
          </w:p>
        </w:tc>
        <w:tc>
          <w:tcPr>
            <w:tcW w:w="392" w:type="dxa"/>
          </w:tcPr>
          <w:p w:rsidRPr="001047EB" w:rsidR="0013022A" w:rsidP="008258C4" w:rsidRDefault="0013022A" w14:paraId="19948767" w14:textId="77777777">
            <w:pPr>
              <w:spacing w:after="120"/>
              <w:jc w:val="center"/>
              <w:rPr>
                <w:sz w:val="14"/>
                <w:szCs w:val="14"/>
                <w:lang w:val="en-US"/>
              </w:rPr>
            </w:pPr>
          </w:p>
        </w:tc>
        <w:tc>
          <w:tcPr>
            <w:tcW w:w="363" w:type="dxa"/>
          </w:tcPr>
          <w:p w:rsidRPr="001047EB" w:rsidR="0013022A" w:rsidP="008258C4" w:rsidRDefault="0013022A" w14:paraId="721B30AA"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1826D715"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2515F4B5"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56598072" w14:textId="77777777">
            <w:pPr>
              <w:spacing w:after="120"/>
              <w:jc w:val="center"/>
              <w:rPr>
                <w:sz w:val="14"/>
                <w:szCs w:val="14"/>
                <w:lang w:val="en-US"/>
              </w:rPr>
            </w:pPr>
          </w:p>
        </w:tc>
        <w:tc>
          <w:tcPr>
            <w:tcW w:w="374" w:type="dxa"/>
            <w:shd w:val="clear" w:color="auto" w:fill="A6A6A6" w:themeFill="background1" w:themeFillShade="A6"/>
          </w:tcPr>
          <w:p w:rsidRPr="001047EB" w:rsidR="0013022A" w:rsidP="008258C4" w:rsidRDefault="0013022A" w14:paraId="42A17433" w14:textId="77777777">
            <w:pPr>
              <w:spacing w:after="120"/>
              <w:jc w:val="center"/>
              <w:rPr>
                <w:sz w:val="14"/>
                <w:szCs w:val="14"/>
                <w:lang w:val="en-US"/>
              </w:rPr>
            </w:pPr>
          </w:p>
        </w:tc>
        <w:tc>
          <w:tcPr>
            <w:tcW w:w="363" w:type="dxa"/>
          </w:tcPr>
          <w:p w:rsidRPr="001047EB" w:rsidR="0013022A" w:rsidP="008258C4" w:rsidRDefault="0013022A" w14:paraId="46F399C0" w14:textId="77777777">
            <w:pPr>
              <w:spacing w:after="120"/>
              <w:jc w:val="center"/>
              <w:rPr>
                <w:sz w:val="14"/>
                <w:szCs w:val="14"/>
                <w:lang w:val="en-US"/>
              </w:rPr>
            </w:pPr>
          </w:p>
        </w:tc>
        <w:tc>
          <w:tcPr>
            <w:tcW w:w="363" w:type="dxa"/>
          </w:tcPr>
          <w:p w:rsidRPr="001047EB" w:rsidR="0013022A" w:rsidP="008258C4" w:rsidRDefault="0013022A" w14:paraId="0A5E30B2" w14:textId="77777777">
            <w:pPr>
              <w:spacing w:after="120"/>
              <w:jc w:val="center"/>
              <w:rPr>
                <w:sz w:val="14"/>
                <w:szCs w:val="14"/>
                <w:lang w:val="en-US"/>
              </w:rPr>
            </w:pPr>
          </w:p>
        </w:tc>
        <w:tc>
          <w:tcPr>
            <w:tcW w:w="363" w:type="dxa"/>
          </w:tcPr>
          <w:p w:rsidRPr="001047EB" w:rsidR="0013022A" w:rsidP="008258C4" w:rsidRDefault="0013022A" w14:paraId="5A7EDD40" w14:textId="77777777">
            <w:pPr>
              <w:spacing w:after="120"/>
              <w:jc w:val="center"/>
              <w:rPr>
                <w:sz w:val="14"/>
                <w:szCs w:val="14"/>
                <w:lang w:val="en-US"/>
              </w:rPr>
            </w:pPr>
          </w:p>
        </w:tc>
        <w:tc>
          <w:tcPr>
            <w:tcW w:w="363" w:type="dxa"/>
          </w:tcPr>
          <w:p w:rsidRPr="001047EB" w:rsidR="0013022A" w:rsidP="008258C4" w:rsidRDefault="0013022A" w14:paraId="4FFAD01E" w14:textId="77777777">
            <w:pPr>
              <w:spacing w:after="120"/>
              <w:jc w:val="center"/>
              <w:rPr>
                <w:sz w:val="14"/>
                <w:szCs w:val="14"/>
                <w:lang w:val="en-US"/>
              </w:rPr>
            </w:pPr>
          </w:p>
        </w:tc>
      </w:tr>
      <w:tr w:rsidRPr="00181663" w:rsidR="003164C4" w:rsidTr="003164C4" w14:paraId="76972BDC" w14:textId="77777777">
        <w:trPr>
          <w:trHeight w:val="393"/>
        </w:trPr>
        <w:tc>
          <w:tcPr>
            <w:tcW w:w="4545" w:type="dxa"/>
            <w:gridSpan w:val="3"/>
            <w:vAlign w:val="center"/>
          </w:tcPr>
          <w:p w:rsidRPr="001047EB" w:rsidR="0013022A" w:rsidP="00BF548A" w:rsidRDefault="00BA7C93" w14:paraId="2C1A3FCA" w14:textId="0F8E8188">
            <w:pPr>
              <w:jc w:val="both"/>
              <w:rPr>
                <w:sz w:val="14"/>
                <w:szCs w:val="14"/>
                <w:lang w:val="en-US"/>
              </w:rPr>
            </w:pPr>
            <w:r>
              <w:rPr>
                <w:sz w:val="14"/>
                <w:szCs w:val="14"/>
                <w:lang w:val="en-US"/>
              </w:rPr>
              <w:t>A4)</w:t>
            </w:r>
            <w:r w:rsidRPr="001047EB" w:rsidR="0013022A">
              <w:rPr>
                <w:sz w:val="14"/>
                <w:szCs w:val="14"/>
                <w:lang w:val="en-US"/>
              </w:rPr>
              <w:t xml:space="preserve"> Enrichment-formulation of the recipient’s growth media for biomass production</w:t>
            </w:r>
          </w:p>
        </w:tc>
        <w:tc>
          <w:tcPr>
            <w:tcW w:w="394" w:type="dxa"/>
          </w:tcPr>
          <w:p w:rsidRPr="001047EB" w:rsidR="0013022A" w:rsidP="008258C4" w:rsidRDefault="0013022A" w14:paraId="060DF1AB" w14:textId="77777777">
            <w:pPr>
              <w:spacing w:after="120"/>
              <w:jc w:val="center"/>
              <w:rPr>
                <w:sz w:val="14"/>
                <w:szCs w:val="14"/>
                <w:lang w:val="en-US"/>
              </w:rPr>
            </w:pPr>
          </w:p>
        </w:tc>
        <w:tc>
          <w:tcPr>
            <w:tcW w:w="394" w:type="dxa"/>
          </w:tcPr>
          <w:p w:rsidRPr="001047EB" w:rsidR="0013022A" w:rsidP="008258C4" w:rsidRDefault="0013022A" w14:paraId="5FFCD2F5" w14:textId="77777777">
            <w:pPr>
              <w:spacing w:after="120"/>
              <w:jc w:val="center"/>
              <w:rPr>
                <w:sz w:val="14"/>
                <w:szCs w:val="14"/>
                <w:lang w:val="en-US"/>
              </w:rPr>
            </w:pPr>
          </w:p>
        </w:tc>
        <w:tc>
          <w:tcPr>
            <w:tcW w:w="392" w:type="dxa"/>
          </w:tcPr>
          <w:p w:rsidRPr="001047EB" w:rsidR="0013022A" w:rsidP="008258C4" w:rsidRDefault="0013022A" w14:paraId="0135F6CC" w14:textId="77777777">
            <w:pPr>
              <w:spacing w:after="120"/>
              <w:jc w:val="center"/>
              <w:rPr>
                <w:sz w:val="14"/>
                <w:szCs w:val="14"/>
                <w:lang w:val="en-US"/>
              </w:rPr>
            </w:pPr>
          </w:p>
        </w:tc>
        <w:tc>
          <w:tcPr>
            <w:tcW w:w="363" w:type="dxa"/>
          </w:tcPr>
          <w:p w:rsidRPr="001047EB" w:rsidR="0013022A" w:rsidP="008258C4" w:rsidRDefault="0013022A" w14:paraId="0E4991E8" w14:textId="77777777">
            <w:pPr>
              <w:spacing w:after="120"/>
              <w:jc w:val="center"/>
              <w:rPr>
                <w:sz w:val="14"/>
                <w:szCs w:val="14"/>
                <w:lang w:val="en-US"/>
              </w:rPr>
            </w:pPr>
          </w:p>
        </w:tc>
        <w:tc>
          <w:tcPr>
            <w:tcW w:w="363" w:type="dxa"/>
          </w:tcPr>
          <w:p w:rsidRPr="001047EB" w:rsidR="0013022A" w:rsidP="008258C4" w:rsidRDefault="0013022A" w14:paraId="376F21B0" w14:textId="77777777">
            <w:pPr>
              <w:spacing w:after="120"/>
              <w:jc w:val="center"/>
              <w:rPr>
                <w:sz w:val="14"/>
                <w:szCs w:val="14"/>
                <w:lang w:val="en-US"/>
              </w:rPr>
            </w:pPr>
          </w:p>
        </w:tc>
        <w:tc>
          <w:tcPr>
            <w:tcW w:w="363" w:type="dxa"/>
          </w:tcPr>
          <w:p w:rsidRPr="001047EB" w:rsidR="0013022A" w:rsidP="008258C4" w:rsidRDefault="0013022A" w14:paraId="3D6C28F4"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796BE9DC" w14:textId="77777777">
            <w:pPr>
              <w:spacing w:after="120"/>
              <w:jc w:val="center"/>
              <w:rPr>
                <w:sz w:val="14"/>
                <w:szCs w:val="14"/>
                <w:lang w:val="en-US"/>
              </w:rPr>
            </w:pPr>
          </w:p>
        </w:tc>
        <w:tc>
          <w:tcPr>
            <w:tcW w:w="374" w:type="dxa"/>
            <w:shd w:val="clear" w:color="auto" w:fill="A6A6A6" w:themeFill="background1" w:themeFillShade="A6"/>
          </w:tcPr>
          <w:p w:rsidRPr="001047EB" w:rsidR="0013022A" w:rsidP="008258C4" w:rsidRDefault="0013022A" w14:paraId="3BF7993A"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24BE2D19"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2ED4E88E"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38EA6C93" w14:textId="77777777">
            <w:pPr>
              <w:spacing w:after="120"/>
              <w:jc w:val="center"/>
              <w:rPr>
                <w:sz w:val="14"/>
                <w:szCs w:val="14"/>
                <w:lang w:val="en-US"/>
              </w:rPr>
            </w:pPr>
          </w:p>
        </w:tc>
        <w:tc>
          <w:tcPr>
            <w:tcW w:w="363" w:type="dxa"/>
          </w:tcPr>
          <w:p w:rsidRPr="001047EB" w:rsidR="0013022A" w:rsidP="008258C4" w:rsidRDefault="0013022A" w14:paraId="145406D7" w14:textId="77777777">
            <w:pPr>
              <w:spacing w:after="120"/>
              <w:jc w:val="center"/>
              <w:rPr>
                <w:sz w:val="14"/>
                <w:szCs w:val="14"/>
                <w:lang w:val="en-US"/>
              </w:rPr>
            </w:pPr>
          </w:p>
        </w:tc>
      </w:tr>
      <w:tr w:rsidRPr="00293D55" w:rsidR="003164C4" w:rsidTr="003164C4" w14:paraId="5743E2DF" w14:textId="77777777">
        <w:trPr>
          <w:trHeight w:val="366"/>
        </w:trPr>
        <w:tc>
          <w:tcPr>
            <w:tcW w:w="4545" w:type="dxa"/>
            <w:gridSpan w:val="3"/>
            <w:vAlign w:val="center"/>
          </w:tcPr>
          <w:p w:rsidRPr="001047EB" w:rsidR="0013022A" w:rsidP="00BF548A" w:rsidRDefault="00BA7C93" w14:paraId="207A9B3F" w14:textId="7633B74A">
            <w:pPr>
              <w:jc w:val="both"/>
              <w:rPr>
                <w:sz w:val="14"/>
                <w:szCs w:val="14"/>
                <w:lang w:val="en-US"/>
              </w:rPr>
            </w:pPr>
            <w:r>
              <w:rPr>
                <w:sz w:val="14"/>
                <w:szCs w:val="14"/>
                <w:lang w:val="en-US"/>
              </w:rPr>
              <w:t>A5)</w:t>
            </w:r>
            <w:r w:rsidRPr="001047EB" w:rsidR="0013022A">
              <w:rPr>
                <w:sz w:val="14"/>
                <w:szCs w:val="14"/>
                <w:lang w:val="en-US"/>
              </w:rPr>
              <w:t xml:space="preserve"> </w:t>
            </w:r>
            <w:r w:rsidR="00BF548A">
              <w:rPr>
                <w:sz w:val="14"/>
                <w:szCs w:val="14"/>
                <w:lang w:val="en-US"/>
              </w:rPr>
              <w:t>Process s</w:t>
            </w:r>
            <w:r w:rsidRPr="001047EB" w:rsidR="0013022A">
              <w:rPr>
                <w:sz w:val="14"/>
                <w:szCs w:val="14"/>
                <w:lang w:val="en-US"/>
              </w:rPr>
              <w:t xml:space="preserve">cale-up </w:t>
            </w:r>
          </w:p>
        </w:tc>
        <w:tc>
          <w:tcPr>
            <w:tcW w:w="394" w:type="dxa"/>
          </w:tcPr>
          <w:p w:rsidRPr="001047EB" w:rsidR="0013022A" w:rsidP="008258C4" w:rsidRDefault="0013022A" w14:paraId="1AA29156" w14:textId="77777777">
            <w:pPr>
              <w:spacing w:after="120"/>
              <w:jc w:val="center"/>
              <w:rPr>
                <w:sz w:val="14"/>
                <w:szCs w:val="14"/>
                <w:lang w:val="en-US"/>
              </w:rPr>
            </w:pPr>
          </w:p>
        </w:tc>
        <w:tc>
          <w:tcPr>
            <w:tcW w:w="394" w:type="dxa"/>
          </w:tcPr>
          <w:p w:rsidRPr="001047EB" w:rsidR="0013022A" w:rsidP="008258C4" w:rsidRDefault="0013022A" w14:paraId="69AE54B9" w14:textId="77777777">
            <w:pPr>
              <w:spacing w:after="120"/>
              <w:jc w:val="center"/>
              <w:rPr>
                <w:sz w:val="14"/>
                <w:szCs w:val="14"/>
                <w:lang w:val="en-US"/>
              </w:rPr>
            </w:pPr>
          </w:p>
        </w:tc>
        <w:tc>
          <w:tcPr>
            <w:tcW w:w="392" w:type="dxa"/>
          </w:tcPr>
          <w:p w:rsidRPr="001047EB" w:rsidR="0013022A" w:rsidP="008258C4" w:rsidRDefault="0013022A" w14:paraId="5FF53E28" w14:textId="77777777">
            <w:pPr>
              <w:spacing w:after="120"/>
              <w:jc w:val="center"/>
              <w:rPr>
                <w:sz w:val="14"/>
                <w:szCs w:val="14"/>
                <w:lang w:val="en-US"/>
              </w:rPr>
            </w:pPr>
          </w:p>
        </w:tc>
        <w:tc>
          <w:tcPr>
            <w:tcW w:w="363" w:type="dxa"/>
          </w:tcPr>
          <w:p w:rsidRPr="001047EB" w:rsidR="0013022A" w:rsidP="008258C4" w:rsidRDefault="0013022A" w14:paraId="5E5E7586" w14:textId="77777777">
            <w:pPr>
              <w:spacing w:after="120"/>
              <w:jc w:val="center"/>
              <w:rPr>
                <w:sz w:val="14"/>
                <w:szCs w:val="14"/>
                <w:lang w:val="en-US"/>
              </w:rPr>
            </w:pPr>
          </w:p>
        </w:tc>
        <w:tc>
          <w:tcPr>
            <w:tcW w:w="363" w:type="dxa"/>
          </w:tcPr>
          <w:p w:rsidRPr="001047EB" w:rsidR="0013022A" w:rsidP="008258C4" w:rsidRDefault="0013022A" w14:paraId="68CF6C38" w14:textId="77777777">
            <w:pPr>
              <w:spacing w:after="120"/>
              <w:jc w:val="center"/>
              <w:rPr>
                <w:sz w:val="14"/>
                <w:szCs w:val="14"/>
                <w:lang w:val="en-US"/>
              </w:rPr>
            </w:pPr>
          </w:p>
        </w:tc>
        <w:tc>
          <w:tcPr>
            <w:tcW w:w="363" w:type="dxa"/>
          </w:tcPr>
          <w:p w:rsidRPr="001047EB" w:rsidR="0013022A" w:rsidP="008258C4" w:rsidRDefault="0013022A" w14:paraId="787798AD" w14:textId="77777777">
            <w:pPr>
              <w:spacing w:after="120"/>
              <w:jc w:val="center"/>
              <w:rPr>
                <w:sz w:val="14"/>
                <w:szCs w:val="14"/>
                <w:lang w:val="en-US"/>
              </w:rPr>
            </w:pPr>
          </w:p>
        </w:tc>
        <w:tc>
          <w:tcPr>
            <w:tcW w:w="363" w:type="dxa"/>
          </w:tcPr>
          <w:p w:rsidRPr="001047EB" w:rsidR="0013022A" w:rsidP="008258C4" w:rsidRDefault="0013022A" w14:paraId="1F291A1D" w14:textId="77777777">
            <w:pPr>
              <w:spacing w:after="120"/>
              <w:jc w:val="center"/>
              <w:rPr>
                <w:sz w:val="14"/>
                <w:szCs w:val="14"/>
                <w:lang w:val="en-US"/>
              </w:rPr>
            </w:pPr>
          </w:p>
        </w:tc>
        <w:tc>
          <w:tcPr>
            <w:tcW w:w="374" w:type="dxa"/>
          </w:tcPr>
          <w:p w:rsidRPr="001047EB" w:rsidR="0013022A" w:rsidP="008258C4" w:rsidRDefault="0013022A" w14:paraId="06DB885B"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2F0AB8EB"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4964C924" w14:textId="77777777">
            <w:pPr>
              <w:spacing w:after="120"/>
              <w:jc w:val="center"/>
              <w:rPr>
                <w:sz w:val="14"/>
                <w:szCs w:val="14"/>
                <w:lang w:val="en-US"/>
              </w:rPr>
            </w:pPr>
          </w:p>
        </w:tc>
        <w:tc>
          <w:tcPr>
            <w:tcW w:w="363" w:type="dxa"/>
          </w:tcPr>
          <w:p w:rsidRPr="001047EB" w:rsidR="0013022A" w:rsidP="008258C4" w:rsidRDefault="0013022A" w14:paraId="3A8545A4" w14:textId="77777777">
            <w:pPr>
              <w:spacing w:after="120"/>
              <w:jc w:val="center"/>
              <w:rPr>
                <w:sz w:val="14"/>
                <w:szCs w:val="14"/>
                <w:lang w:val="en-US"/>
              </w:rPr>
            </w:pPr>
          </w:p>
        </w:tc>
        <w:tc>
          <w:tcPr>
            <w:tcW w:w="363" w:type="dxa"/>
          </w:tcPr>
          <w:p w:rsidRPr="001047EB" w:rsidR="0013022A" w:rsidP="008258C4" w:rsidRDefault="0013022A" w14:paraId="25CD7D12" w14:textId="77777777">
            <w:pPr>
              <w:spacing w:after="120"/>
              <w:jc w:val="center"/>
              <w:rPr>
                <w:sz w:val="14"/>
                <w:szCs w:val="14"/>
                <w:lang w:val="en-US"/>
              </w:rPr>
            </w:pPr>
          </w:p>
        </w:tc>
      </w:tr>
      <w:tr w:rsidRPr="00181663" w:rsidR="003164C4" w:rsidTr="003164C4" w14:paraId="099EF551" w14:textId="77777777">
        <w:trPr>
          <w:trHeight w:val="284"/>
        </w:trPr>
        <w:tc>
          <w:tcPr>
            <w:tcW w:w="4545" w:type="dxa"/>
            <w:gridSpan w:val="3"/>
            <w:vAlign w:val="center"/>
          </w:tcPr>
          <w:p w:rsidRPr="001047EB" w:rsidR="0013022A" w:rsidP="00BF548A" w:rsidRDefault="00BA7C93" w14:paraId="62635BDA" w14:textId="64068384">
            <w:pPr>
              <w:jc w:val="both"/>
              <w:rPr>
                <w:sz w:val="14"/>
                <w:szCs w:val="14"/>
                <w:lang w:val="en-US"/>
              </w:rPr>
            </w:pPr>
            <w:r>
              <w:rPr>
                <w:sz w:val="14"/>
                <w:szCs w:val="14"/>
                <w:lang w:val="en-US"/>
              </w:rPr>
              <w:t>A6)</w:t>
            </w:r>
            <w:r w:rsidRPr="001047EB" w:rsidR="0013022A">
              <w:rPr>
                <w:sz w:val="14"/>
                <w:szCs w:val="14"/>
                <w:lang w:val="en-US"/>
              </w:rPr>
              <w:t xml:space="preserve"> </w:t>
            </w:r>
            <w:r w:rsidR="00BF548A">
              <w:rPr>
                <w:sz w:val="14"/>
                <w:szCs w:val="14"/>
                <w:lang w:val="en-US"/>
              </w:rPr>
              <w:t>Data analysis, m</w:t>
            </w:r>
            <w:r w:rsidRPr="001047EB" w:rsidR="0013022A">
              <w:rPr>
                <w:sz w:val="14"/>
                <w:szCs w:val="14"/>
                <w:lang w:val="en-US"/>
              </w:rPr>
              <w:t>anuscript</w:t>
            </w:r>
            <w:r w:rsidR="00E74EF0">
              <w:rPr>
                <w:sz w:val="14"/>
                <w:szCs w:val="14"/>
                <w:lang w:val="en-US"/>
              </w:rPr>
              <w:t>s</w:t>
            </w:r>
            <w:r w:rsidRPr="001047EB" w:rsidR="0013022A">
              <w:rPr>
                <w:sz w:val="14"/>
                <w:szCs w:val="14"/>
                <w:lang w:val="en-US"/>
              </w:rPr>
              <w:t xml:space="preserve"> and PhD thesis preparation</w:t>
            </w:r>
          </w:p>
        </w:tc>
        <w:tc>
          <w:tcPr>
            <w:tcW w:w="394" w:type="dxa"/>
            <w:shd w:val="clear" w:color="auto" w:fill="A6A6A6" w:themeFill="background1" w:themeFillShade="A6"/>
          </w:tcPr>
          <w:p w:rsidRPr="001047EB" w:rsidR="0013022A" w:rsidP="008258C4" w:rsidRDefault="0013022A" w14:paraId="18C7A80B" w14:textId="77777777">
            <w:pPr>
              <w:spacing w:after="120"/>
              <w:jc w:val="center"/>
              <w:rPr>
                <w:sz w:val="14"/>
                <w:szCs w:val="14"/>
                <w:lang w:val="en-US"/>
              </w:rPr>
            </w:pPr>
          </w:p>
        </w:tc>
        <w:tc>
          <w:tcPr>
            <w:tcW w:w="394" w:type="dxa"/>
            <w:shd w:val="clear" w:color="auto" w:fill="A6A6A6" w:themeFill="background1" w:themeFillShade="A6"/>
          </w:tcPr>
          <w:p w:rsidRPr="001047EB" w:rsidR="0013022A" w:rsidP="008258C4" w:rsidRDefault="0013022A" w14:paraId="3E866C69" w14:textId="77777777">
            <w:pPr>
              <w:spacing w:after="120"/>
              <w:jc w:val="center"/>
              <w:rPr>
                <w:sz w:val="14"/>
                <w:szCs w:val="14"/>
                <w:lang w:val="en-US"/>
              </w:rPr>
            </w:pPr>
          </w:p>
        </w:tc>
        <w:tc>
          <w:tcPr>
            <w:tcW w:w="392" w:type="dxa"/>
            <w:shd w:val="clear" w:color="auto" w:fill="A6A6A6" w:themeFill="background1" w:themeFillShade="A6"/>
          </w:tcPr>
          <w:p w:rsidRPr="001047EB" w:rsidR="0013022A" w:rsidP="008258C4" w:rsidRDefault="0013022A" w14:paraId="45F9DDBF"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1DBCCDEB"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6F346891"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489C655B"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32E93671" w14:textId="77777777">
            <w:pPr>
              <w:spacing w:after="120"/>
              <w:jc w:val="center"/>
              <w:rPr>
                <w:sz w:val="14"/>
                <w:szCs w:val="14"/>
                <w:lang w:val="en-US"/>
              </w:rPr>
            </w:pPr>
          </w:p>
        </w:tc>
        <w:tc>
          <w:tcPr>
            <w:tcW w:w="374" w:type="dxa"/>
            <w:shd w:val="clear" w:color="auto" w:fill="A6A6A6" w:themeFill="background1" w:themeFillShade="A6"/>
          </w:tcPr>
          <w:p w:rsidRPr="001047EB" w:rsidR="0013022A" w:rsidP="008258C4" w:rsidRDefault="0013022A" w14:paraId="37DA537C"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4DC18BFF"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15248836"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358A398A" w14:textId="77777777">
            <w:pPr>
              <w:spacing w:after="120"/>
              <w:jc w:val="center"/>
              <w:rPr>
                <w:sz w:val="14"/>
                <w:szCs w:val="14"/>
                <w:lang w:val="en-US"/>
              </w:rPr>
            </w:pPr>
          </w:p>
        </w:tc>
        <w:tc>
          <w:tcPr>
            <w:tcW w:w="363" w:type="dxa"/>
            <w:shd w:val="clear" w:color="auto" w:fill="A6A6A6" w:themeFill="background1" w:themeFillShade="A6"/>
          </w:tcPr>
          <w:p w:rsidRPr="001047EB" w:rsidR="0013022A" w:rsidP="008258C4" w:rsidRDefault="0013022A" w14:paraId="12CE2646" w14:textId="77777777">
            <w:pPr>
              <w:spacing w:after="120"/>
              <w:jc w:val="center"/>
              <w:rPr>
                <w:sz w:val="14"/>
                <w:szCs w:val="14"/>
                <w:lang w:val="en-US"/>
              </w:rPr>
            </w:pPr>
          </w:p>
        </w:tc>
      </w:tr>
    </w:tbl>
    <w:p w:rsidRPr="005446DF" w:rsidR="0013022A" w:rsidP="0013022A" w:rsidRDefault="0013022A" w14:paraId="55F70978" w14:textId="106D6E57">
      <w:pPr>
        <w:pStyle w:val="Titolo1"/>
        <w:spacing w:before="240" w:after="120"/>
        <w:ind w:right="0"/>
        <w:jc w:val="left"/>
        <w:rPr>
          <w:b/>
          <w:color w:val="000000"/>
          <w:sz w:val="24"/>
          <w:szCs w:val="24"/>
        </w:rPr>
      </w:pPr>
      <w:r w:rsidRPr="005446DF">
        <w:rPr>
          <w:b/>
          <w:color w:val="000000"/>
          <w:sz w:val="24"/>
          <w:szCs w:val="24"/>
        </w:rPr>
        <w:t>3. Selected References</w:t>
      </w:r>
    </w:p>
    <w:p w:rsidRPr="003D039A" w:rsidR="006D093A" w:rsidP="006D093A" w:rsidRDefault="006D093A" w14:paraId="5D014ADB" w14:textId="77777777">
      <w:pPr>
        <w:ind w:left="425" w:hanging="425"/>
        <w:jc w:val="both"/>
        <w:rPr>
          <w:lang w:val="en-US"/>
        </w:rPr>
      </w:pPr>
      <w:r w:rsidRPr="003D039A">
        <w:rPr>
          <w:color w:val="212121"/>
          <w:shd w:val="clear" w:color="auto" w:fill="FFFFFF"/>
          <w:lang w:val="en-US"/>
        </w:rPr>
        <w:t xml:space="preserve">Fenster K, Freeburg B, Hollard C, Wong C, </w:t>
      </w:r>
      <w:proofErr w:type="spellStart"/>
      <w:r w:rsidRPr="003D039A">
        <w:rPr>
          <w:color w:val="212121"/>
          <w:shd w:val="clear" w:color="auto" w:fill="FFFFFF"/>
          <w:lang w:val="en-US"/>
        </w:rPr>
        <w:t>Rønhave</w:t>
      </w:r>
      <w:proofErr w:type="spellEnd"/>
      <w:r w:rsidRPr="003D039A">
        <w:rPr>
          <w:color w:val="212121"/>
          <w:shd w:val="clear" w:color="auto" w:fill="FFFFFF"/>
          <w:lang w:val="en-US"/>
        </w:rPr>
        <w:t xml:space="preserve"> </w:t>
      </w:r>
      <w:proofErr w:type="spellStart"/>
      <w:r w:rsidRPr="003D039A">
        <w:rPr>
          <w:color w:val="212121"/>
          <w:shd w:val="clear" w:color="auto" w:fill="FFFFFF"/>
          <w:lang w:val="en-US"/>
        </w:rPr>
        <w:t>Laursen</w:t>
      </w:r>
      <w:proofErr w:type="spellEnd"/>
      <w:r w:rsidRPr="003D039A">
        <w:rPr>
          <w:color w:val="212121"/>
          <w:shd w:val="clear" w:color="auto" w:fill="FFFFFF"/>
          <w:lang w:val="en-US"/>
        </w:rPr>
        <w:t xml:space="preserve"> R, </w:t>
      </w:r>
      <w:proofErr w:type="spellStart"/>
      <w:r w:rsidRPr="003D039A">
        <w:rPr>
          <w:color w:val="212121"/>
          <w:shd w:val="clear" w:color="auto" w:fill="FFFFFF"/>
          <w:lang w:val="en-US"/>
        </w:rPr>
        <w:t>Ouwehand</w:t>
      </w:r>
      <w:proofErr w:type="spellEnd"/>
      <w:r w:rsidRPr="003D039A">
        <w:rPr>
          <w:color w:val="212121"/>
          <w:shd w:val="clear" w:color="auto" w:fill="FFFFFF"/>
          <w:lang w:val="en-US"/>
        </w:rPr>
        <w:t xml:space="preserve"> AC (2019) The Production and Delivery of Probiotics: A Review of a Practical Approach, </w:t>
      </w:r>
      <w:r w:rsidRPr="003D039A">
        <w:rPr>
          <w:i/>
          <w:iCs/>
          <w:color w:val="212121"/>
          <w:shd w:val="clear" w:color="auto" w:fill="FFFFFF"/>
          <w:lang w:val="en-US"/>
        </w:rPr>
        <w:t>Microorganisms</w:t>
      </w:r>
      <w:r w:rsidRPr="003D039A">
        <w:rPr>
          <w:color w:val="212121"/>
          <w:shd w:val="clear" w:color="auto" w:fill="FFFFFF"/>
          <w:lang w:val="en-US"/>
        </w:rPr>
        <w:t xml:space="preserve">, </w:t>
      </w:r>
      <w:r w:rsidRPr="003D039A">
        <w:rPr>
          <w:b/>
          <w:bCs/>
          <w:color w:val="212121"/>
          <w:shd w:val="clear" w:color="auto" w:fill="FFFFFF"/>
          <w:lang w:val="en-US"/>
        </w:rPr>
        <w:t>7</w:t>
      </w:r>
      <w:r w:rsidRPr="003D039A">
        <w:rPr>
          <w:color w:val="212121"/>
          <w:shd w:val="clear" w:color="auto" w:fill="FFFFFF"/>
          <w:lang w:val="en-US"/>
        </w:rPr>
        <w:t>(3):83</w:t>
      </w:r>
    </w:p>
    <w:p w:rsidR="006D093A" w:rsidP="006D093A" w:rsidRDefault="006D093A" w14:paraId="15A1AD05" w14:textId="77777777">
      <w:pPr>
        <w:widowControl/>
        <w:suppressAutoHyphens w:val="0"/>
        <w:autoSpaceDE w:val="0"/>
        <w:autoSpaceDN w:val="0"/>
        <w:adjustRightInd w:val="0"/>
        <w:ind w:left="425" w:hanging="425"/>
        <w:rPr>
          <w:lang w:val="en-US"/>
        </w:rPr>
      </w:pPr>
      <w:proofErr w:type="spellStart"/>
      <w:r w:rsidRPr="003D039A">
        <w:rPr>
          <w:lang w:val="en-US"/>
        </w:rPr>
        <w:t>Hirmas</w:t>
      </w:r>
      <w:proofErr w:type="spellEnd"/>
      <w:r w:rsidRPr="003D039A">
        <w:rPr>
          <w:lang w:val="en-US"/>
        </w:rPr>
        <w:t xml:space="preserve"> B, </w:t>
      </w:r>
      <w:proofErr w:type="spellStart"/>
      <w:r w:rsidRPr="003D039A">
        <w:rPr>
          <w:lang w:val="en-US"/>
        </w:rPr>
        <w:t>Gasaly</w:t>
      </w:r>
      <w:proofErr w:type="spellEnd"/>
      <w:r w:rsidRPr="003D039A">
        <w:rPr>
          <w:lang w:val="en-US"/>
        </w:rPr>
        <w:t xml:space="preserve"> N, Orellana G, Vega-</w:t>
      </w:r>
      <w:proofErr w:type="spellStart"/>
      <w:r w:rsidRPr="003D039A">
        <w:rPr>
          <w:lang w:val="en-US"/>
        </w:rPr>
        <w:t>Sagardía</w:t>
      </w:r>
      <w:proofErr w:type="spellEnd"/>
      <w:r w:rsidRPr="003D039A">
        <w:rPr>
          <w:lang w:val="en-US"/>
        </w:rPr>
        <w:t xml:space="preserve"> M, </w:t>
      </w:r>
      <w:proofErr w:type="spellStart"/>
      <w:r w:rsidRPr="003D039A">
        <w:rPr>
          <w:lang w:val="en-US"/>
        </w:rPr>
        <w:t>Saa</w:t>
      </w:r>
      <w:proofErr w:type="spellEnd"/>
      <w:r w:rsidRPr="003D039A">
        <w:rPr>
          <w:lang w:val="en-US"/>
        </w:rPr>
        <w:t xml:space="preserve"> P, </w:t>
      </w:r>
      <w:proofErr w:type="spellStart"/>
      <w:r w:rsidRPr="003D039A">
        <w:rPr>
          <w:lang w:val="en-US"/>
        </w:rPr>
        <w:t>Gotteland</w:t>
      </w:r>
      <w:proofErr w:type="spellEnd"/>
      <w:r w:rsidRPr="003D039A">
        <w:rPr>
          <w:lang w:val="en-US"/>
        </w:rPr>
        <w:t xml:space="preserve"> M, </w:t>
      </w:r>
      <w:proofErr w:type="spellStart"/>
      <w:r w:rsidRPr="003D039A">
        <w:rPr>
          <w:lang w:val="en-US"/>
        </w:rPr>
        <w:t>Garrido</w:t>
      </w:r>
      <w:proofErr w:type="spellEnd"/>
      <w:r w:rsidRPr="003D039A">
        <w:rPr>
          <w:lang w:val="en-US"/>
        </w:rPr>
        <w:t xml:space="preserve"> D. (2022) Metabolic Modeling and Bidirectional Culturing of Two Gut Microbes Reveal Cross-Feeding Interactions and Protective Effects on Intestinal Cells, </w:t>
      </w:r>
      <w:proofErr w:type="spellStart"/>
      <w:r w:rsidRPr="003D039A">
        <w:rPr>
          <w:i/>
          <w:iCs/>
          <w:lang w:val="en-US"/>
        </w:rPr>
        <w:t>mSystems</w:t>
      </w:r>
      <w:proofErr w:type="spellEnd"/>
      <w:r w:rsidRPr="003D039A">
        <w:rPr>
          <w:lang w:val="en-US"/>
        </w:rPr>
        <w:t xml:space="preserve">, </w:t>
      </w:r>
      <w:r w:rsidRPr="003D039A">
        <w:rPr>
          <w:b/>
          <w:bCs/>
          <w:lang w:val="en-US"/>
        </w:rPr>
        <w:t>7</w:t>
      </w:r>
      <w:r w:rsidRPr="003D039A">
        <w:rPr>
          <w:lang w:val="en-US"/>
        </w:rPr>
        <w:t>(5)</w:t>
      </w:r>
    </w:p>
    <w:p w:rsidRPr="003D039A" w:rsidR="006D093A" w:rsidP="006D093A" w:rsidRDefault="006D093A" w14:paraId="76775D26" w14:textId="77777777">
      <w:pPr>
        <w:ind w:left="425" w:hanging="425"/>
        <w:jc w:val="both"/>
        <w:rPr>
          <w:lang w:val="en-US"/>
        </w:rPr>
      </w:pPr>
      <w:r w:rsidRPr="003D039A">
        <w:rPr>
          <w:lang w:val="en-US"/>
        </w:rPr>
        <w:t xml:space="preserve">Lee HL, Shen H, Hwang IY, Ling H, Yew WS, Lee YS, Chang MW (2018) Targeted Approaches for In Situ Gut Microbiome Manipulation, </w:t>
      </w:r>
      <w:r w:rsidRPr="003D039A">
        <w:rPr>
          <w:i/>
          <w:iCs/>
          <w:lang w:val="en-US"/>
        </w:rPr>
        <w:t>Genes (Basel)</w:t>
      </w:r>
      <w:r w:rsidRPr="003D039A">
        <w:rPr>
          <w:lang w:val="en-US"/>
        </w:rPr>
        <w:t xml:space="preserve">, </w:t>
      </w:r>
      <w:r w:rsidRPr="003D039A">
        <w:rPr>
          <w:b/>
          <w:bCs/>
          <w:lang w:val="en-US"/>
        </w:rPr>
        <w:t>9</w:t>
      </w:r>
      <w:r w:rsidRPr="003D039A">
        <w:rPr>
          <w:lang w:val="en-US"/>
        </w:rPr>
        <w:t>(7):351</w:t>
      </w:r>
    </w:p>
    <w:p w:rsidR="006D093A" w:rsidP="006D093A" w:rsidRDefault="006D093A" w14:paraId="5C3D6DD1" w14:textId="77777777">
      <w:pPr>
        <w:ind w:left="425" w:hanging="425"/>
        <w:jc w:val="both"/>
        <w:rPr>
          <w:lang w:val="en-US"/>
        </w:rPr>
      </w:pPr>
      <w:r w:rsidRPr="00F47F63">
        <w:rPr>
          <w:lang w:val="en-US"/>
        </w:rPr>
        <w:t xml:space="preserve">Martín R </w:t>
      </w:r>
      <w:proofErr w:type="spellStart"/>
      <w:r w:rsidRPr="00F47F63">
        <w:rPr>
          <w:lang w:val="en-US"/>
        </w:rPr>
        <w:t>Langella</w:t>
      </w:r>
      <w:proofErr w:type="spellEnd"/>
      <w:r w:rsidRPr="00F47F63">
        <w:rPr>
          <w:lang w:val="en-US"/>
        </w:rPr>
        <w:t xml:space="preserve"> P, (2019), Emerging Health Concepts in the Probiotics Field: Streamlining the Definitions, </w:t>
      </w:r>
      <w:r w:rsidRPr="003D039A">
        <w:rPr>
          <w:i/>
          <w:iCs/>
          <w:lang w:val="en-US"/>
        </w:rPr>
        <w:t xml:space="preserve">Front </w:t>
      </w:r>
      <w:proofErr w:type="spellStart"/>
      <w:r w:rsidRPr="003D039A">
        <w:rPr>
          <w:i/>
          <w:iCs/>
          <w:lang w:val="en-US"/>
        </w:rPr>
        <w:t>Microbiol</w:t>
      </w:r>
      <w:proofErr w:type="spellEnd"/>
      <w:r w:rsidRPr="00F47F63">
        <w:rPr>
          <w:lang w:val="en-US"/>
        </w:rPr>
        <w:t xml:space="preserve">, </w:t>
      </w:r>
      <w:r w:rsidRPr="00F47F63">
        <w:rPr>
          <w:b/>
          <w:bCs/>
          <w:lang w:val="en-US"/>
        </w:rPr>
        <w:t>10</w:t>
      </w:r>
      <w:r w:rsidRPr="00F47F63">
        <w:rPr>
          <w:lang w:val="en-US"/>
        </w:rPr>
        <w:t xml:space="preserve">(1047) </w:t>
      </w:r>
    </w:p>
    <w:p w:rsidR="00D4099A" w:rsidP="00D4099A" w:rsidRDefault="006D093A" w14:paraId="621FEA97" w14:textId="7D778981">
      <w:pPr>
        <w:ind w:left="425" w:hanging="425"/>
        <w:jc w:val="both"/>
        <w:rPr>
          <w:lang w:val="en-US"/>
        </w:rPr>
      </w:pPr>
      <w:r w:rsidRPr="00F47F63">
        <w:rPr>
          <w:lang w:val="en-US"/>
        </w:rPr>
        <w:t xml:space="preserve">O'Toole PW, Marchesi JR, Hill C (2017), Next-generation probiotics: the spectrum from probiotics to live </w:t>
      </w:r>
      <w:proofErr w:type="spellStart"/>
      <w:r w:rsidRPr="00F47F63">
        <w:rPr>
          <w:lang w:val="en-US"/>
        </w:rPr>
        <w:t>biotherapeutics</w:t>
      </w:r>
      <w:proofErr w:type="spellEnd"/>
      <w:r w:rsidRPr="00F47F63">
        <w:rPr>
          <w:lang w:val="en-US"/>
        </w:rPr>
        <w:t xml:space="preserve">, </w:t>
      </w:r>
      <w:r w:rsidRPr="003D039A">
        <w:rPr>
          <w:i/>
          <w:iCs/>
          <w:lang w:val="en-US"/>
        </w:rPr>
        <w:t xml:space="preserve">Nat </w:t>
      </w:r>
      <w:proofErr w:type="spellStart"/>
      <w:r w:rsidRPr="003D039A">
        <w:rPr>
          <w:i/>
          <w:iCs/>
          <w:lang w:val="en-US"/>
        </w:rPr>
        <w:t>Microbiol</w:t>
      </w:r>
      <w:proofErr w:type="spellEnd"/>
      <w:r w:rsidRPr="00F47F63">
        <w:rPr>
          <w:lang w:val="en-US"/>
        </w:rPr>
        <w:t xml:space="preserve">, </w:t>
      </w:r>
      <w:r w:rsidRPr="00F47F63">
        <w:rPr>
          <w:b/>
          <w:bCs/>
          <w:lang w:val="en-US"/>
        </w:rPr>
        <w:t>2</w:t>
      </w:r>
      <w:r w:rsidRPr="00F47F63">
        <w:rPr>
          <w:lang w:val="en-US"/>
        </w:rPr>
        <w:t>(17057)</w:t>
      </w:r>
    </w:p>
    <w:sectPr w:rsidR="00D4099A" w:rsidSect="00FC77AC">
      <w:pgSz w:w="11906" w:h="16838" w:orient="portrait"/>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41B35"/>
    <w:multiLevelType w:val="hybridMultilevel"/>
    <w:tmpl w:val="9678E5E8"/>
    <w:lvl w:ilvl="0" w:tplc="29D653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79"/>
    <w:rsid w:val="000153A3"/>
    <w:rsid w:val="00015FBE"/>
    <w:rsid w:val="000213E1"/>
    <w:rsid w:val="00031342"/>
    <w:rsid w:val="00031F9B"/>
    <w:rsid w:val="0003684D"/>
    <w:rsid w:val="00050333"/>
    <w:rsid w:val="00081E79"/>
    <w:rsid w:val="000A269C"/>
    <w:rsid w:val="000A3552"/>
    <w:rsid w:val="000A4FCC"/>
    <w:rsid w:val="000B65F2"/>
    <w:rsid w:val="000C1C44"/>
    <w:rsid w:val="000D38CD"/>
    <w:rsid w:val="000D5F8C"/>
    <w:rsid w:val="000E3385"/>
    <w:rsid w:val="000E4B2E"/>
    <w:rsid w:val="000F58E7"/>
    <w:rsid w:val="001047EB"/>
    <w:rsid w:val="00110511"/>
    <w:rsid w:val="00121678"/>
    <w:rsid w:val="0013022A"/>
    <w:rsid w:val="00145E4A"/>
    <w:rsid w:val="00161C44"/>
    <w:rsid w:val="00176E83"/>
    <w:rsid w:val="00181663"/>
    <w:rsid w:val="00195094"/>
    <w:rsid w:val="001966B9"/>
    <w:rsid w:val="001C092A"/>
    <w:rsid w:val="001C6B3F"/>
    <w:rsid w:val="001E57EB"/>
    <w:rsid w:val="0020689C"/>
    <w:rsid w:val="002074AA"/>
    <w:rsid w:val="00215781"/>
    <w:rsid w:val="00220D37"/>
    <w:rsid w:val="0022193B"/>
    <w:rsid w:val="00231215"/>
    <w:rsid w:val="00232C78"/>
    <w:rsid w:val="0023396B"/>
    <w:rsid w:val="00236AC3"/>
    <w:rsid w:val="00237760"/>
    <w:rsid w:val="0024140F"/>
    <w:rsid w:val="00242569"/>
    <w:rsid w:val="002716AA"/>
    <w:rsid w:val="0028152E"/>
    <w:rsid w:val="002831D7"/>
    <w:rsid w:val="00293D55"/>
    <w:rsid w:val="002B4D11"/>
    <w:rsid w:val="002C136D"/>
    <w:rsid w:val="002D0EE4"/>
    <w:rsid w:val="002E63E3"/>
    <w:rsid w:val="002F5253"/>
    <w:rsid w:val="003164C4"/>
    <w:rsid w:val="00316723"/>
    <w:rsid w:val="00320026"/>
    <w:rsid w:val="00325B83"/>
    <w:rsid w:val="00326A97"/>
    <w:rsid w:val="00331871"/>
    <w:rsid w:val="00335854"/>
    <w:rsid w:val="00344EA2"/>
    <w:rsid w:val="00370322"/>
    <w:rsid w:val="00370776"/>
    <w:rsid w:val="00377427"/>
    <w:rsid w:val="003825D0"/>
    <w:rsid w:val="00390CE4"/>
    <w:rsid w:val="0039744D"/>
    <w:rsid w:val="00397EBD"/>
    <w:rsid w:val="003A4EB4"/>
    <w:rsid w:val="003B0DB4"/>
    <w:rsid w:val="003B7E69"/>
    <w:rsid w:val="003C1464"/>
    <w:rsid w:val="003C1E64"/>
    <w:rsid w:val="003D039A"/>
    <w:rsid w:val="003D53D5"/>
    <w:rsid w:val="004012A1"/>
    <w:rsid w:val="00401F98"/>
    <w:rsid w:val="00406412"/>
    <w:rsid w:val="004103D8"/>
    <w:rsid w:val="00431A1F"/>
    <w:rsid w:val="00454F9E"/>
    <w:rsid w:val="00475968"/>
    <w:rsid w:val="00493506"/>
    <w:rsid w:val="004970B1"/>
    <w:rsid w:val="004A1AA2"/>
    <w:rsid w:val="004A48B5"/>
    <w:rsid w:val="004A4910"/>
    <w:rsid w:val="004A710A"/>
    <w:rsid w:val="004B02D3"/>
    <w:rsid w:val="004B2D93"/>
    <w:rsid w:val="004C5AA3"/>
    <w:rsid w:val="004D154D"/>
    <w:rsid w:val="004D2A19"/>
    <w:rsid w:val="004D32A5"/>
    <w:rsid w:val="004E1724"/>
    <w:rsid w:val="004E6EE8"/>
    <w:rsid w:val="004F464B"/>
    <w:rsid w:val="00510B56"/>
    <w:rsid w:val="0051555D"/>
    <w:rsid w:val="005446DF"/>
    <w:rsid w:val="00545D5E"/>
    <w:rsid w:val="00561895"/>
    <w:rsid w:val="0058044A"/>
    <w:rsid w:val="0059167B"/>
    <w:rsid w:val="005955F1"/>
    <w:rsid w:val="005B46F4"/>
    <w:rsid w:val="005C3FDD"/>
    <w:rsid w:val="005D5A77"/>
    <w:rsid w:val="00600D15"/>
    <w:rsid w:val="00606729"/>
    <w:rsid w:val="006225B6"/>
    <w:rsid w:val="00625FD3"/>
    <w:rsid w:val="00634078"/>
    <w:rsid w:val="0063641B"/>
    <w:rsid w:val="00642BCF"/>
    <w:rsid w:val="00645545"/>
    <w:rsid w:val="00651ADA"/>
    <w:rsid w:val="00662F4A"/>
    <w:rsid w:val="006679B0"/>
    <w:rsid w:val="00677AA1"/>
    <w:rsid w:val="00682EFB"/>
    <w:rsid w:val="006A5D9A"/>
    <w:rsid w:val="006B0AAC"/>
    <w:rsid w:val="006C61A2"/>
    <w:rsid w:val="006C6E83"/>
    <w:rsid w:val="006D093A"/>
    <w:rsid w:val="006F1ABA"/>
    <w:rsid w:val="006F6508"/>
    <w:rsid w:val="0070437C"/>
    <w:rsid w:val="00710D0E"/>
    <w:rsid w:val="00726E02"/>
    <w:rsid w:val="007519CD"/>
    <w:rsid w:val="007618E6"/>
    <w:rsid w:val="00770BD5"/>
    <w:rsid w:val="007743C0"/>
    <w:rsid w:val="00774CF3"/>
    <w:rsid w:val="00792C2E"/>
    <w:rsid w:val="007A24D7"/>
    <w:rsid w:val="007A4091"/>
    <w:rsid w:val="007A6E48"/>
    <w:rsid w:val="007B2764"/>
    <w:rsid w:val="007C2341"/>
    <w:rsid w:val="007D1CC6"/>
    <w:rsid w:val="007E2E9D"/>
    <w:rsid w:val="007E66F0"/>
    <w:rsid w:val="008105D6"/>
    <w:rsid w:val="008258C4"/>
    <w:rsid w:val="00836EBC"/>
    <w:rsid w:val="008435F2"/>
    <w:rsid w:val="00856D2C"/>
    <w:rsid w:val="00862C1E"/>
    <w:rsid w:val="00885EEB"/>
    <w:rsid w:val="008D0B16"/>
    <w:rsid w:val="00910C5D"/>
    <w:rsid w:val="00941143"/>
    <w:rsid w:val="00950D55"/>
    <w:rsid w:val="00954E32"/>
    <w:rsid w:val="00976629"/>
    <w:rsid w:val="00986FEC"/>
    <w:rsid w:val="00991EFB"/>
    <w:rsid w:val="00995107"/>
    <w:rsid w:val="009A01D3"/>
    <w:rsid w:val="009A5CC9"/>
    <w:rsid w:val="009B1BCD"/>
    <w:rsid w:val="009D0582"/>
    <w:rsid w:val="009D2F5F"/>
    <w:rsid w:val="009D5189"/>
    <w:rsid w:val="009D5B4A"/>
    <w:rsid w:val="009E5B63"/>
    <w:rsid w:val="00A04543"/>
    <w:rsid w:val="00A05E70"/>
    <w:rsid w:val="00A07D20"/>
    <w:rsid w:val="00A17E3C"/>
    <w:rsid w:val="00A27E63"/>
    <w:rsid w:val="00A30F35"/>
    <w:rsid w:val="00A35E2B"/>
    <w:rsid w:val="00A41277"/>
    <w:rsid w:val="00A50822"/>
    <w:rsid w:val="00A601C6"/>
    <w:rsid w:val="00A606F4"/>
    <w:rsid w:val="00A65D57"/>
    <w:rsid w:val="00A73225"/>
    <w:rsid w:val="00A73240"/>
    <w:rsid w:val="00A80710"/>
    <w:rsid w:val="00A80852"/>
    <w:rsid w:val="00AA6197"/>
    <w:rsid w:val="00AB2016"/>
    <w:rsid w:val="00AB4BE9"/>
    <w:rsid w:val="00AB7C73"/>
    <w:rsid w:val="00AD52AD"/>
    <w:rsid w:val="00B027C2"/>
    <w:rsid w:val="00B27D5B"/>
    <w:rsid w:val="00B307C4"/>
    <w:rsid w:val="00B32C64"/>
    <w:rsid w:val="00B70ED3"/>
    <w:rsid w:val="00B743BF"/>
    <w:rsid w:val="00B75B8F"/>
    <w:rsid w:val="00B876D8"/>
    <w:rsid w:val="00BA50FE"/>
    <w:rsid w:val="00BA7C93"/>
    <w:rsid w:val="00BB1D06"/>
    <w:rsid w:val="00BF2354"/>
    <w:rsid w:val="00BF548A"/>
    <w:rsid w:val="00BF6273"/>
    <w:rsid w:val="00C16B16"/>
    <w:rsid w:val="00C238D3"/>
    <w:rsid w:val="00C256C2"/>
    <w:rsid w:val="00C371AF"/>
    <w:rsid w:val="00C42BFD"/>
    <w:rsid w:val="00C47903"/>
    <w:rsid w:val="00C55928"/>
    <w:rsid w:val="00C56DCD"/>
    <w:rsid w:val="00C57F36"/>
    <w:rsid w:val="00C63BE1"/>
    <w:rsid w:val="00C85F77"/>
    <w:rsid w:val="00C90078"/>
    <w:rsid w:val="00CA5A27"/>
    <w:rsid w:val="00CB443F"/>
    <w:rsid w:val="00CB5A9F"/>
    <w:rsid w:val="00CC4EF0"/>
    <w:rsid w:val="00CC517B"/>
    <w:rsid w:val="00CD4DE9"/>
    <w:rsid w:val="00CE3551"/>
    <w:rsid w:val="00D06EE0"/>
    <w:rsid w:val="00D07CC6"/>
    <w:rsid w:val="00D12279"/>
    <w:rsid w:val="00D32C31"/>
    <w:rsid w:val="00D4060A"/>
    <w:rsid w:val="00D4099A"/>
    <w:rsid w:val="00D46CFD"/>
    <w:rsid w:val="00D52208"/>
    <w:rsid w:val="00D52E05"/>
    <w:rsid w:val="00D60316"/>
    <w:rsid w:val="00D65A61"/>
    <w:rsid w:val="00D812C6"/>
    <w:rsid w:val="00D820A9"/>
    <w:rsid w:val="00D854AF"/>
    <w:rsid w:val="00D87042"/>
    <w:rsid w:val="00D94B1C"/>
    <w:rsid w:val="00DD118C"/>
    <w:rsid w:val="00DD199D"/>
    <w:rsid w:val="00DD1F4D"/>
    <w:rsid w:val="00DD5EB5"/>
    <w:rsid w:val="00E017E5"/>
    <w:rsid w:val="00E13D0C"/>
    <w:rsid w:val="00E14C09"/>
    <w:rsid w:val="00E27BF2"/>
    <w:rsid w:val="00E33BF2"/>
    <w:rsid w:val="00E34CCA"/>
    <w:rsid w:val="00E3717C"/>
    <w:rsid w:val="00E43F13"/>
    <w:rsid w:val="00E549AA"/>
    <w:rsid w:val="00E562CF"/>
    <w:rsid w:val="00E60A45"/>
    <w:rsid w:val="00E74EF0"/>
    <w:rsid w:val="00E8518E"/>
    <w:rsid w:val="00EA0197"/>
    <w:rsid w:val="00EA5F34"/>
    <w:rsid w:val="00EB2CA4"/>
    <w:rsid w:val="00EB73D4"/>
    <w:rsid w:val="00ED4D23"/>
    <w:rsid w:val="00ED7978"/>
    <w:rsid w:val="00EE78FC"/>
    <w:rsid w:val="00F203C6"/>
    <w:rsid w:val="00F315B1"/>
    <w:rsid w:val="00F37F84"/>
    <w:rsid w:val="00F403F1"/>
    <w:rsid w:val="00F4173B"/>
    <w:rsid w:val="00F440E7"/>
    <w:rsid w:val="00F44BE8"/>
    <w:rsid w:val="00F451B5"/>
    <w:rsid w:val="00F47F63"/>
    <w:rsid w:val="00F51BED"/>
    <w:rsid w:val="00F531DA"/>
    <w:rsid w:val="00F60C0C"/>
    <w:rsid w:val="00F64910"/>
    <w:rsid w:val="00F70467"/>
    <w:rsid w:val="00F85215"/>
    <w:rsid w:val="00FA2EB3"/>
    <w:rsid w:val="00FB39FF"/>
    <w:rsid w:val="00FB3DEB"/>
    <w:rsid w:val="00FB6B94"/>
    <w:rsid w:val="00FC7232"/>
    <w:rsid w:val="00FC77AC"/>
    <w:rsid w:val="00FE7DBF"/>
    <w:rsid w:val="00FF0E6F"/>
    <w:rsid w:val="00FF18CD"/>
    <w:rsid w:val="513BAD29"/>
    <w:rsid w:val="70B12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081E79"/>
    <w:pPr>
      <w:widowControl w:val="0"/>
      <w:suppressAutoHyphens/>
    </w:pPr>
    <w:rPr>
      <w:rFonts w:ascii="Times New Roman" w:hAnsi="Times New Roman" w:eastAsia="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081E79"/>
    <w:rPr>
      <w:rFonts w:ascii="Times New Roman" w:hAnsi="Times New Roman" w:eastAsia="Times New Roman" w:cs="Times New Roman"/>
      <w:color w:val="850C13"/>
      <w:spacing w:val="-2"/>
      <w:sz w:val="52"/>
      <w:szCs w:val="52"/>
      <w:shd w:val="clear" w:color="auto" w:fill="FFFFFF"/>
      <w:lang w:val="en-US" w:eastAsia="zh-CN"/>
    </w:rPr>
  </w:style>
  <w:style w:type="character" w:styleId="Titolo2Carattere" w:customStyle="1">
    <w:name w:val="Titolo 2 Carattere"/>
    <w:basedOn w:val="Carpredefinitoparagrafo"/>
    <w:link w:val="Titolo2"/>
    <w:uiPriority w:val="9"/>
    <w:rsid w:val="00081E79"/>
    <w:rPr>
      <w:rFonts w:ascii="Times New Roman" w:hAnsi="Times New Roman" w:eastAsia="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styleId="TitoloCarattere" w:customStyle="1">
    <w:name w:val="Titolo Carattere"/>
    <w:basedOn w:val="Carpredefinitoparagrafo"/>
    <w:link w:val="Titolo"/>
    <w:uiPriority w:val="10"/>
    <w:rsid w:val="00081E79"/>
    <w:rPr>
      <w:rFonts w:ascii="Times New Roman" w:hAnsi="Times New Roman" w:eastAsia="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styleId="CorpotestoCarattere" w:customStyle="1">
    <w:name w:val="Corpo testo Carattere"/>
    <w:basedOn w:val="Carpredefinitoparagrafo"/>
    <w:link w:val="Corpotesto"/>
    <w:rsid w:val="00081E79"/>
    <w:rPr>
      <w:rFonts w:ascii="Times New Roman" w:hAnsi="Times New Roman" w:eastAsia="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styleId="Corpodeltesto2Carattere" w:customStyle="1">
    <w:name w:val="Corpo del testo 2 Carattere"/>
    <w:basedOn w:val="Carpredefinitoparagrafo"/>
    <w:link w:val="Corpodeltesto2"/>
    <w:rsid w:val="00081E79"/>
    <w:rPr>
      <w:rFonts w:ascii="Times New Roman" w:hAnsi="Times New Roman" w:eastAsia="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styleId="IntestazioneCarattere" w:customStyle="1">
    <w:name w:val="Intestazione Carattere"/>
    <w:basedOn w:val="Carpredefinitoparagrafo"/>
    <w:link w:val="Intestazione"/>
    <w:rsid w:val="00081E79"/>
    <w:rPr>
      <w:rFonts w:ascii="Times New Roman" w:hAnsi="Times New Roman" w:eastAsia="Times New Roman" w:cs="Times New Roman"/>
      <w:kern w:val="2"/>
      <w:sz w:val="20"/>
      <w:szCs w:val="20"/>
      <w:lang w:val="nl-NL" w:eastAsia="zh-CN"/>
    </w:rPr>
  </w:style>
  <w:style w:type="paragraph" w:styleId="Default" w:customStyle="1">
    <w:name w:val="Default"/>
    <w:rsid w:val="00110511"/>
    <w:pPr>
      <w:autoSpaceDE w:val="0"/>
      <w:autoSpaceDN w:val="0"/>
      <w:adjustRightInd w:val="0"/>
    </w:pPr>
    <w:rPr>
      <w:rFonts w:ascii="Calibri" w:hAnsi="Calibri" w:cs="Calibri"/>
      <w:color w:val="000000"/>
    </w:rPr>
  </w:style>
  <w:style w:type="table" w:styleId="Grigliatabella">
    <w:name w:val="Table Grid"/>
    <w:basedOn w:val="Tabellanormale"/>
    <w:uiPriority w:val="39"/>
    <w:rsid w:val="00C559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e">
    <w:name w:val="Revision"/>
    <w:hidden/>
    <w:uiPriority w:val="99"/>
    <w:semiHidden/>
    <w:rsid w:val="00CB443F"/>
    <w:rPr>
      <w:rFonts w:ascii="Times New Roman" w:hAnsi="Times New Roman" w:eastAsia="Times New Roman" w:cs="Times New Roman"/>
      <w:sz w:val="20"/>
      <w:szCs w:val="20"/>
      <w:lang w:eastAsia="zh-CN"/>
    </w:rPr>
  </w:style>
  <w:style w:type="character" w:styleId="Collegamentoipertestuale">
    <w:name w:val="Hyperlink"/>
    <w:basedOn w:val="Carpredefinitoparagrafo"/>
    <w:uiPriority w:val="99"/>
    <w:unhideWhenUsed/>
    <w:rsid w:val="00662F4A"/>
    <w:rPr>
      <w:color w:val="0563C1" w:themeColor="hyperlink"/>
      <w:u w:val="single"/>
    </w:rPr>
  </w:style>
  <w:style w:type="character" w:styleId="UnresolvedMention" w:customStyle="1">
    <w:name w:val="Unresolved Mention"/>
    <w:basedOn w:val="Carpredefinitoparagrafo"/>
    <w:uiPriority w:val="99"/>
    <w:semiHidden/>
    <w:unhideWhenUsed/>
    <w:rsid w:val="00662F4A"/>
    <w:rPr>
      <w:color w:val="605E5C"/>
      <w:shd w:val="clear" w:color="auto" w:fill="E1DFDD"/>
    </w:rPr>
  </w:style>
  <w:style w:type="character" w:styleId="Rimandocommento">
    <w:name w:val="annotation reference"/>
    <w:basedOn w:val="Carpredefinitoparagrafo"/>
    <w:uiPriority w:val="99"/>
    <w:semiHidden/>
    <w:unhideWhenUsed/>
    <w:rsid w:val="004F464B"/>
    <w:rPr>
      <w:sz w:val="16"/>
      <w:szCs w:val="16"/>
    </w:rPr>
  </w:style>
  <w:style w:type="paragraph" w:styleId="Testocommento">
    <w:name w:val="annotation text"/>
    <w:basedOn w:val="Normale"/>
    <w:link w:val="TestocommentoCarattere"/>
    <w:uiPriority w:val="99"/>
    <w:unhideWhenUsed/>
    <w:rsid w:val="004F464B"/>
  </w:style>
  <w:style w:type="character" w:styleId="TestocommentoCarattere" w:customStyle="1">
    <w:name w:val="Testo commento Carattere"/>
    <w:basedOn w:val="Carpredefinitoparagrafo"/>
    <w:link w:val="Testocommento"/>
    <w:uiPriority w:val="99"/>
    <w:rsid w:val="004F464B"/>
    <w:rPr>
      <w:rFonts w:ascii="Times New Roman" w:hAnsi="Times New Roman" w:eastAsia="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4F464B"/>
    <w:rPr>
      <w:b/>
      <w:bCs/>
    </w:rPr>
  </w:style>
  <w:style w:type="character" w:styleId="SoggettocommentoCarattere" w:customStyle="1">
    <w:name w:val="Soggetto commento Carattere"/>
    <w:basedOn w:val="TestocommentoCarattere"/>
    <w:link w:val="Soggettocommento"/>
    <w:uiPriority w:val="99"/>
    <w:semiHidden/>
    <w:rsid w:val="004F464B"/>
    <w:rPr>
      <w:rFonts w:ascii="Times New Roman" w:hAnsi="Times New Roman" w:eastAsia="Times New Roman" w:cs="Times New Roman"/>
      <w:b/>
      <w:bCs/>
      <w:sz w:val="20"/>
      <w:szCs w:val="20"/>
      <w:lang w:eastAsia="zh-CN"/>
    </w:rPr>
  </w:style>
  <w:style w:type="paragraph" w:styleId="Bibliografia">
    <w:name w:val="Bibliography"/>
    <w:basedOn w:val="Normale"/>
    <w:next w:val="Normale"/>
    <w:uiPriority w:val="37"/>
    <w:unhideWhenUsed/>
    <w:rsid w:val="00431A1F"/>
    <w:pPr>
      <w:widowControl/>
      <w:suppressAutoHyphens w:val="0"/>
      <w:spacing w:after="160" w:line="259" w:lineRule="auto"/>
    </w:pPr>
    <w:rPr>
      <w:rFonts w:asciiTheme="minorHAnsi" w:hAnsiTheme="minorHAnsi" w:eastAsiaTheme="minorHAnsi" w:cstheme="minorBidi"/>
      <w:sz w:val="22"/>
      <w:szCs w:val="22"/>
      <w:lang w:eastAsia="en-US"/>
    </w:rPr>
  </w:style>
  <w:style w:type="paragraph" w:styleId="Paragrafoelenco">
    <w:name w:val="List Paragraph"/>
    <w:basedOn w:val="Normale"/>
    <w:uiPriority w:val="34"/>
    <w:qFormat/>
    <w:rsid w:val="0024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6651">
      <w:bodyDiv w:val="1"/>
      <w:marLeft w:val="0"/>
      <w:marRight w:val="0"/>
      <w:marTop w:val="0"/>
      <w:marBottom w:val="0"/>
      <w:divBdr>
        <w:top w:val="none" w:sz="0" w:space="0" w:color="auto"/>
        <w:left w:val="none" w:sz="0" w:space="0" w:color="auto"/>
        <w:bottom w:val="none" w:sz="0" w:space="0" w:color="auto"/>
        <w:right w:val="none" w:sz="0" w:space="0" w:color="auto"/>
      </w:divBdr>
    </w:div>
    <w:div w:id="1863585498">
      <w:bodyDiv w:val="1"/>
      <w:marLeft w:val="0"/>
      <w:marRight w:val="0"/>
      <w:marTop w:val="0"/>
      <w:marBottom w:val="0"/>
      <w:divBdr>
        <w:top w:val="none" w:sz="0" w:space="0" w:color="auto"/>
        <w:left w:val="none" w:sz="0" w:space="0" w:color="auto"/>
        <w:bottom w:val="none" w:sz="0" w:space="0" w:color="auto"/>
        <w:right w:val="none" w:sz="0" w:space="0" w:color="auto"/>
      </w:divBdr>
    </w:div>
    <w:div w:id="18670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D6490172-05DE-414F-8F71-FE451365AA63}">
  <ds:schemaRefs>
    <ds:schemaRef ds:uri="http://schemas.openxmlformats.org/officeDocument/2006/bibliography"/>
  </ds:schemaRefs>
</ds:datastoreItem>
</file>

<file path=customXml/itemProps2.xml><?xml version="1.0" encoding="utf-8"?>
<ds:datastoreItem xmlns:ds="http://schemas.openxmlformats.org/officeDocument/2006/customXml" ds:itemID="{0E31079F-CB7C-4230-B19B-3A209AF86F16}"/>
</file>

<file path=customXml/itemProps3.xml><?xml version="1.0" encoding="utf-8"?>
<ds:datastoreItem xmlns:ds="http://schemas.openxmlformats.org/officeDocument/2006/customXml" ds:itemID="{13893A34-76F7-492A-A593-4E0F54D43A4D}"/>
</file>

<file path=customXml/itemProps4.xml><?xml version="1.0" encoding="utf-8"?>
<ds:datastoreItem xmlns:ds="http://schemas.openxmlformats.org/officeDocument/2006/customXml" ds:itemID="{B4D55271-1EB0-4F77-93A2-6A5AC8CC1D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GIUSEPPE BLAIOTTA</cp:lastModifiedBy>
  <cp:revision>3</cp:revision>
  <cp:lastPrinted>2023-07-09T16:00:00Z</cp:lastPrinted>
  <dcterms:created xsi:type="dcterms:W3CDTF">2023-07-11T07:08:00Z</dcterms:created>
  <dcterms:modified xsi:type="dcterms:W3CDTF">2023-07-19T15:44:27Z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ca0130b520cccb67cb49223fc6d3b875f4002c418d15fdfbbe85a6cc54766d41</vt:lpwstr>
  </property>
  <property fmtid="{D5CDD505-2E9C-101B-9397-08002B2CF9AE}" pid="3" name="ContentTypeId">
    <vt:lpwstr>0x010100732C69ED5709CE43B3C4ECE907DA86AC</vt:lpwstr>
  </property>
  <property fmtid="{D5CDD505-2E9C-101B-9397-08002B2CF9AE}" pid="4" name="MediaServiceImageTags">
    <vt:lpwstr/>
  </property>
</Properties>
</file>