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4E92" w14:textId="77777777" w:rsidR="00144E31" w:rsidRDefault="00144E31" w:rsidP="00144E31">
      <w:pPr>
        <w:pStyle w:val="Titolo"/>
        <w:spacing w:before="600" w:line="240" w:lineRule="auto"/>
        <w:rPr>
          <w:lang w:val="en-GB"/>
        </w:rPr>
      </w:pPr>
      <w:r>
        <w:rPr>
          <w:lang w:val="en-GB"/>
        </w:rPr>
        <w:t>Mitigation strategies to reduce food-processing contaminants formation in Neapolitan pizza</w:t>
      </w:r>
    </w:p>
    <w:p w14:paraId="4118FC73" w14:textId="77777777" w:rsidR="00144E31" w:rsidRPr="00144E31" w:rsidRDefault="00144E31" w:rsidP="00144E31">
      <w:pPr>
        <w:jc w:val="center"/>
        <w:rPr>
          <w:lang w:val="de-DE"/>
        </w:rPr>
      </w:pPr>
      <w:r w:rsidRPr="00144E31">
        <w:rPr>
          <w:lang w:val="de-DE"/>
        </w:rPr>
        <w:t xml:space="preserve">Michela </w:t>
      </w:r>
      <w:proofErr w:type="spellStart"/>
      <w:r w:rsidRPr="00144E31">
        <w:rPr>
          <w:lang w:val="de-DE"/>
        </w:rPr>
        <w:t>Quiquero</w:t>
      </w:r>
      <w:proofErr w:type="spellEnd"/>
      <w:r w:rsidRPr="00144E31">
        <w:rPr>
          <w:lang w:val="de-DE"/>
        </w:rPr>
        <w:t xml:space="preserve"> (m.quiquero@studenti.unimol.it)</w:t>
      </w:r>
    </w:p>
    <w:p w14:paraId="76999CE5" w14:textId="77777777" w:rsidR="00144E31" w:rsidRPr="00144E31" w:rsidRDefault="00144E31" w:rsidP="00144E31">
      <w:pPr>
        <w:jc w:val="center"/>
        <w:rPr>
          <w:lang w:val="en-GB"/>
        </w:rPr>
      </w:pPr>
      <w:r w:rsidRPr="00144E31">
        <w:rPr>
          <w:lang w:val="en-GB"/>
        </w:rPr>
        <w:t>Dept. Agricultural, Environmental and Food Sciences, University of Molise, Campobasso, Italy</w:t>
      </w:r>
    </w:p>
    <w:p w14:paraId="7E24E437" w14:textId="77777777" w:rsidR="00144E31" w:rsidRPr="00144E31" w:rsidRDefault="00144E31" w:rsidP="00144E31">
      <w:pPr>
        <w:jc w:val="center"/>
      </w:pPr>
      <w:r w:rsidRPr="00144E31">
        <w:t>Tutor: Prof. Maria Cristina Messia, Emanuele Marconi</w:t>
      </w:r>
    </w:p>
    <w:p w14:paraId="470CB764" w14:textId="77777777" w:rsidR="007D40F9" w:rsidRPr="00144E31" w:rsidRDefault="007D40F9" w:rsidP="007D40F9">
      <w:pPr>
        <w:jc w:val="both"/>
      </w:pPr>
    </w:p>
    <w:p w14:paraId="128CC187" w14:textId="2562694E" w:rsidR="00144E31" w:rsidRPr="005F6E48" w:rsidRDefault="00144E31" w:rsidP="00144E31">
      <w:pPr>
        <w:jc w:val="both"/>
        <w:rPr>
          <w:lang w:val="en-US"/>
        </w:rPr>
      </w:pPr>
      <w:r w:rsidRPr="005F6E48">
        <w:rPr>
          <w:lang w:val="en-GB"/>
        </w:rPr>
        <w:t xml:space="preserve">This PhD thesis </w:t>
      </w:r>
      <w:r w:rsidR="001D01FC">
        <w:rPr>
          <w:lang w:val="en-GB"/>
        </w:rPr>
        <w:t>aim</w:t>
      </w:r>
      <w:r w:rsidR="0002238E">
        <w:rPr>
          <w:lang w:val="en-GB"/>
        </w:rPr>
        <w:t>ed</w:t>
      </w:r>
      <w:r w:rsidR="001D01FC">
        <w:rPr>
          <w:lang w:val="en-GB"/>
        </w:rPr>
        <w:t xml:space="preserve"> to</w:t>
      </w:r>
      <w:r w:rsidRPr="005F6E48">
        <w:rPr>
          <w:lang w:val="en-GB"/>
        </w:rPr>
        <w:t xml:space="preserve"> </w:t>
      </w:r>
      <w:r w:rsidR="001D01FC" w:rsidRPr="005F6E48">
        <w:rPr>
          <w:lang w:val="en-GB"/>
        </w:rPr>
        <w:t>evaluat</w:t>
      </w:r>
      <w:r w:rsidR="001D01FC">
        <w:rPr>
          <w:lang w:val="en-GB"/>
        </w:rPr>
        <w:t>e</w:t>
      </w:r>
      <w:r w:rsidR="001D01FC" w:rsidRPr="005F6E48">
        <w:rPr>
          <w:lang w:val="en-GB"/>
        </w:rPr>
        <w:t xml:space="preserve"> </w:t>
      </w:r>
      <w:r w:rsidRPr="005F6E48">
        <w:rPr>
          <w:lang w:val="en-GB"/>
        </w:rPr>
        <w:t xml:space="preserve">possible mitigation strategies to </w:t>
      </w:r>
      <w:r>
        <w:rPr>
          <w:lang w:val="en-GB"/>
        </w:rPr>
        <w:t>contain</w:t>
      </w:r>
      <w:r w:rsidRPr="005F6E48">
        <w:rPr>
          <w:lang w:val="en-GB"/>
        </w:rPr>
        <w:t xml:space="preserve"> food-processing contaminants formation</w:t>
      </w:r>
      <w:r>
        <w:rPr>
          <w:lang w:val="en-GB"/>
        </w:rPr>
        <w:t xml:space="preserve"> during Neapolitan pizza production. In particular, </w:t>
      </w:r>
      <w:r w:rsidRPr="00544F65">
        <w:rPr>
          <w:lang w:val="en-GB"/>
        </w:rPr>
        <w:t>the obtain</w:t>
      </w:r>
      <w:r>
        <w:rPr>
          <w:lang w:val="en-GB"/>
        </w:rPr>
        <w:t>ment of</w:t>
      </w:r>
      <w:r w:rsidRPr="00544F65">
        <w:rPr>
          <w:lang w:val="en-GB"/>
        </w:rPr>
        <w:t xml:space="preserve"> </w:t>
      </w:r>
      <w:r>
        <w:rPr>
          <w:lang w:val="en-GB"/>
        </w:rPr>
        <w:t xml:space="preserve">a </w:t>
      </w:r>
      <w:r w:rsidRPr="00544F65">
        <w:rPr>
          <w:lang w:val="en-GB"/>
        </w:rPr>
        <w:t>low</w:t>
      </w:r>
      <w:r>
        <w:rPr>
          <w:lang w:val="en-GB"/>
        </w:rPr>
        <w:t>-</w:t>
      </w:r>
      <w:r w:rsidRPr="00544F65">
        <w:rPr>
          <w:lang w:val="en-GB"/>
        </w:rPr>
        <w:t xml:space="preserve">asparagine flour for the production of </w:t>
      </w:r>
      <w:r w:rsidR="0002238E">
        <w:rPr>
          <w:lang w:val="en-GB"/>
        </w:rPr>
        <w:t xml:space="preserve">Neapolitan </w:t>
      </w:r>
      <w:r>
        <w:rPr>
          <w:lang w:val="en-GB"/>
        </w:rPr>
        <w:t>pizza</w:t>
      </w:r>
      <w:r w:rsidRPr="00544F65">
        <w:rPr>
          <w:lang w:val="en-GB"/>
        </w:rPr>
        <w:t xml:space="preserve"> with low</w:t>
      </w:r>
      <w:r>
        <w:rPr>
          <w:lang w:val="en-GB"/>
        </w:rPr>
        <w:t>er</w:t>
      </w:r>
      <w:r w:rsidRPr="00544F65">
        <w:rPr>
          <w:lang w:val="en-GB"/>
        </w:rPr>
        <w:t xml:space="preserve"> potential </w:t>
      </w:r>
      <w:r w:rsidR="001D01FC">
        <w:rPr>
          <w:lang w:val="en-GB"/>
        </w:rPr>
        <w:t>to generate</w:t>
      </w:r>
      <w:r w:rsidR="001D01FC" w:rsidRPr="00544F65">
        <w:rPr>
          <w:lang w:val="en-GB"/>
        </w:rPr>
        <w:t xml:space="preserve"> </w:t>
      </w:r>
      <w:r w:rsidRPr="00544F65">
        <w:rPr>
          <w:lang w:val="en-GB"/>
        </w:rPr>
        <w:t xml:space="preserve">acrylamide during baking </w:t>
      </w:r>
      <w:r>
        <w:rPr>
          <w:lang w:val="en-GB"/>
        </w:rPr>
        <w:t xml:space="preserve">has been evaluated. Moreover, </w:t>
      </w:r>
      <w:r w:rsidRPr="00544F65">
        <w:rPr>
          <w:lang w:val="en-GB"/>
        </w:rPr>
        <w:t xml:space="preserve">the effect of </w:t>
      </w:r>
      <w:r w:rsidR="001D01FC">
        <w:rPr>
          <w:lang w:val="en-GB"/>
        </w:rPr>
        <w:t xml:space="preserve">different </w:t>
      </w:r>
      <w:r w:rsidR="001D01FC" w:rsidRPr="009C274F">
        <w:rPr>
          <w:lang w:val="en-GB"/>
        </w:rPr>
        <w:t>baking</w:t>
      </w:r>
      <w:r w:rsidR="001D01FC">
        <w:rPr>
          <w:lang w:val="en-GB"/>
        </w:rPr>
        <w:t xml:space="preserve"> </w:t>
      </w:r>
      <w:r>
        <w:rPr>
          <w:lang w:val="en-GB"/>
        </w:rPr>
        <w:t>process</w:t>
      </w:r>
      <w:r w:rsidR="002F7EAB">
        <w:rPr>
          <w:lang w:val="en-GB"/>
        </w:rPr>
        <w:t xml:space="preserve"> (wood-fired oven and electric oven)</w:t>
      </w:r>
      <w:r w:rsidRPr="00544F65">
        <w:rPr>
          <w:lang w:val="en-GB"/>
        </w:rPr>
        <w:t xml:space="preserve"> on the formation </w:t>
      </w:r>
      <w:r w:rsidR="00532A40">
        <w:rPr>
          <w:lang w:val="en-GB"/>
        </w:rPr>
        <w:t xml:space="preserve">of </w:t>
      </w:r>
      <w:r w:rsidR="002F7EAB">
        <w:rPr>
          <w:lang w:val="en-GB"/>
        </w:rPr>
        <w:t>contaminants such as acrylamide and polycyclic aromatic hydrocarbons</w:t>
      </w:r>
      <w:r>
        <w:rPr>
          <w:lang w:val="en-GB"/>
        </w:rPr>
        <w:t xml:space="preserve"> </w:t>
      </w:r>
      <w:r w:rsidRPr="00544F65">
        <w:rPr>
          <w:lang w:val="en-GB"/>
        </w:rPr>
        <w:t>w</w:t>
      </w:r>
      <w:r>
        <w:rPr>
          <w:lang w:val="en-GB"/>
        </w:rPr>
        <w:t>as</w:t>
      </w:r>
      <w:r w:rsidRPr="00544F65">
        <w:rPr>
          <w:lang w:val="en-GB"/>
        </w:rPr>
        <w:t xml:space="preserve"> </w:t>
      </w:r>
      <w:r w:rsidR="0002238E">
        <w:rPr>
          <w:lang w:val="en-GB"/>
        </w:rPr>
        <w:t>assessed.</w:t>
      </w:r>
    </w:p>
    <w:p w14:paraId="3C5862EE" w14:textId="77777777" w:rsidR="00144E31" w:rsidRDefault="00144E31" w:rsidP="00144E31">
      <w:pPr>
        <w:pStyle w:val="Titolo"/>
        <w:spacing w:before="240" w:line="240" w:lineRule="auto"/>
        <w:rPr>
          <w:sz w:val="24"/>
          <w:lang w:val="it-IT"/>
        </w:rPr>
      </w:pPr>
      <w:r>
        <w:rPr>
          <w:sz w:val="24"/>
          <w:lang w:val="it-IT"/>
        </w:rPr>
        <w:t>Strategie di mitigazione per la riduzione della formazione di contaminanti di processo nella pizza Napoletana</w:t>
      </w:r>
    </w:p>
    <w:p w14:paraId="72068CF9" w14:textId="4B6EA7C2" w:rsidR="00144E31" w:rsidRPr="00144E31" w:rsidRDefault="00144E31" w:rsidP="0016378A">
      <w:pPr>
        <w:pStyle w:val="Titolo1"/>
        <w:spacing w:before="240" w:after="120"/>
        <w:ind w:right="0"/>
        <w:jc w:val="both"/>
        <w:rPr>
          <w:color w:val="auto"/>
          <w:spacing w:val="0"/>
          <w:sz w:val="20"/>
          <w:szCs w:val="20"/>
          <w:lang w:val="it-IT"/>
        </w:rPr>
      </w:pPr>
      <w:r w:rsidRPr="00144E31">
        <w:rPr>
          <w:color w:val="auto"/>
          <w:spacing w:val="0"/>
          <w:sz w:val="20"/>
          <w:szCs w:val="20"/>
          <w:lang w:val="it-IT"/>
        </w:rPr>
        <w:t xml:space="preserve">Questa tesi di dottorato ha riguardato la valutazione di possibili strategie di mitigazione della formazione di contaminanti di processo durante la produzione di pizza Napoletana. In particolare, </w:t>
      </w:r>
      <w:proofErr w:type="spellStart"/>
      <w:r w:rsidR="0002238E">
        <w:rPr>
          <w:color w:val="auto"/>
          <w:spacing w:val="0"/>
          <w:sz w:val="20"/>
          <w:szCs w:val="20"/>
          <w:lang w:val="it-IT"/>
        </w:rPr>
        <w:t>è</w:t>
      </w:r>
      <w:r w:rsidR="00A14453">
        <w:rPr>
          <w:color w:val="auto"/>
          <w:spacing w:val="0"/>
          <w:sz w:val="20"/>
          <w:szCs w:val="20"/>
          <w:lang w:val="it-IT"/>
        </w:rPr>
        <w:t xml:space="preserve"> </w:t>
      </w:r>
      <w:proofErr w:type="spellEnd"/>
      <w:r w:rsidR="00A14453">
        <w:rPr>
          <w:color w:val="auto"/>
          <w:spacing w:val="0"/>
          <w:sz w:val="20"/>
          <w:szCs w:val="20"/>
          <w:lang w:val="it-IT"/>
        </w:rPr>
        <w:t>stata valutata</w:t>
      </w:r>
      <w:r w:rsidRPr="00144E31">
        <w:rPr>
          <w:color w:val="auto"/>
          <w:spacing w:val="0"/>
          <w:sz w:val="20"/>
          <w:szCs w:val="20"/>
          <w:lang w:val="it-IT"/>
        </w:rPr>
        <w:t xml:space="preserve"> la possibilità di </w:t>
      </w:r>
      <w:r w:rsidR="0002238E">
        <w:rPr>
          <w:color w:val="auto"/>
          <w:spacing w:val="0"/>
          <w:sz w:val="20"/>
          <w:szCs w:val="20"/>
          <w:lang w:val="it-IT"/>
        </w:rPr>
        <w:t>produrre</w:t>
      </w:r>
      <w:r w:rsidRPr="00144E31">
        <w:rPr>
          <w:color w:val="auto"/>
          <w:spacing w:val="0"/>
          <w:sz w:val="20"/>
          <w:szCs w:val="20"/>
          <w:lang w:val="it-IT"/>
        </w:rPr>
        <w:t xml:space="preserve"> sfarinati </w:t>
      </w:r>
      <w:r w:rsidR="00532A40">
        <w:rPr>
          <w:color w:val="auto"/>
          <w:spacing w:val="0"/>
          <w:sz w:val="20"/>
          <w:szCs w:val="20"/>
          <w:lang w:val="it-IT"/>
        </w:rPr>
        <w:t>con minore contenuto</w:t>
      </w:r>
      <w:r w:rsidRPr="00144E31">
        <w:rPr>
          <w:color w:val="auto"/>
          <w:spacing w:val="0"/>
          <w:sz w:val="20"/>
          <w:szCs w:val="20"/>
          <w:lang w:val="it-IT"/>
        </w:rPr>
        <w:t xml:space="preserve"> </w:t>
      </w:r>
      <w:r w:rsidR="00641978">
        <w:rPr>
          <w:color w:val="auto"/>
          <w:spacing w:val="0"/>
          <w:sz w:val="20"/>
          <w:szCs w:val="20"/>
          <w:lang w:val="it-IT"/>
        </w:rPr>
        <w:t>in</w:t>
      </w:r>
      <w:r w:rsidRPr="00144E31">
        <w:rPr>
          <w:color w:val="auto"/>
          <w:spacing w:val="0"/>
          <w:sz w:val="20"/>
          <w:szCs w:val="20"/>
          <w:lang w:val="it-IT"/>
        </w:rPr>
        <w:t xml:space="preserve"> </w:t>
      </w:r>
      <w:r w:rsidR="00532A40">
        <w:rPr>
          <w:color w:val="auto"/>
          <w:spacing w:val="0"/>
          <w:sz w:val="20"/>
          <w:szCs w:val="20"/>
          <w:lang w:val="it-IT"/>
        </w:rPr>
        <w:t>A</w:t>
      </w:r>
      <w:r w:rsidRPr="00144E31">
        <w:rPr>
          <w:color w:val="auto"/>
          <w:spacing w:val="0"/>
          <w:sz w:val="20"/>
          <w:szCs w:val="20"/>
          <w:lang w:val="it-IT"/>
        </w:rPr>
        <w:t>sparagina</w:t>
      </w:r>
      <w:r w:rsidR="0002238E">
        <w:rPr>
          <w:color w:val="auto"/>
          <w:spacing w:val="0"/>
          <w:sz w:val="20"/>
          <w:szCs w:val="20"/>
          <w:lang w:val="it-IT"/>
        </w:rPr>
        <w:t>, e quindi</w:t>
      </w:r>
      <w:r w:rsidRPr="00144E31">
        <w:rPr>
          <w:color w:val="auto"/>
          <w:spacing w:val="0"/>
          <w:sz w:val="20"/>
          <w:szCs w:val="20"/>
          <w:lang w:val="it-IT"/>
        </w:rPr>
        <w:t xml:space="preserve"> con più basso potenziale di formazione di </w:t>
      </w:r>
      <w:proofErr w:type="spellStart"/>
      <w:r w:rsidRPr="00144E31">
        <w:rPr>
          <w:color w:val="auto"/>
          <w:spacing w:val="0"/>
          <w:sz w:val="20"/>
          <w:szCs w:val="20"/>
          <w:lang w:val="it-IT"/>
        </w:rPr>
        <w:t>acrilammide</w:t>
      </w:r>
      <w:proofErr w:type="spellEnd"/>
      <w:r w:rsidRPr="00144E31">
        <w:rPr>
          <w:color w:val="auto"/>
          <w:spacing w:val="0"/>
          <w:sz w:val="20"/>
          <w:szCs w:val="20"/>
          <w:lang w:val="it-IT"/>
        </w:rPr>
        <w:t xml:space="preserve"> durante la cottura</w:t>
      </w:r>
      <w:r w:rsidR="0002238E">
        <w:rPr>
          <w:color w:val="auto"/>
          <w:spacing w:val="0"/>
          <w:sz w:val="20"/>
          <w:szCs w:val="20"/>
          <w:lang w:val="it-IT"/>
        </w:rPr>
        <w:t xml:space="preserve"> di pizza Napoletana</w:t>
      </w:r>
      <w:r w:rsidR="00A14453">
        <w:rPr>
          <w:color w:val="auto"/>
          <w:spacing w:val="0"/>
          <w:sz w:val="20"/>
          <w:szCs w:val="20"/>
          <w:lang w:val="it-IT"/>
        </w:rPr>
        <w:t>,</w:t>
      </w:r>
      <w:r w:rsidRPr="00144E31">
        <w:rPr>
          <w:color w:val="auto"/>
          <w:spacing w:val="0"/>
          <w:sz w:val="20"/>
          <w:szCs w:val="20"/>
          <w:lang w:val="it-IT"/>
        </w:rPr>
        <w:t xml:space="preserve"> </w:t>
      </w:r>
      <w:r w:rsidR="009207E9">
        <w:rPr>
          <w:color w:val="auto"/>
          <w:spacing w:val="0"/>
          <w:sz w:val="20"/>
          <w:szCs w:val="20"/>
          <w:lang w:val="it-IT"/>
        </w:rPr>
        <w:t xml:space="preserve">e </w:t>
      </w:r>
      <w:r w:rsidRPr="00144E31">
        <w:rPr>
          <w:color w:val="auto"/>
          <w:spacing w:val="0"/>
          <w:sz w:val="20"/>
          <w:szCs w:val="20"/>
          <w:lang w:val="it-IT"/>
        </w:rPr>
        <w:t xml:space="preserve">l’effetto di modifiche del processo produttivo </w:t>
      </w:r>
      <w:r w:rsidR="00532A40">
        <w:rPr>
          <w:color w:val="auto"/>
          <w:spacing w:val="0"/>
          <w:sz w:val="20"/>
          <w:szCs w:val="20"/>
          <w:lang w:val="it-IT"/>
        </w:rPr>
        <w:t xml:space="preserve">(cottura in forno elettrico </w:t>
      </w:r>
      <w:r w:rsidR="009207E9">
        <w:rPr>
          <w:color w:val="auto"/>
          <w:spacing w:val="0"/>
          <w:sz w:val="20"/>
          <w:szCs w:val="20"/>
          <w:lang w:val="it-IT"/>
        </w:rPr>
        <w:t>e</w:t>
      </w:r>
      <w:r w:rsidR="00532A40">
        <w:rPr>
          <w:color w:val="auto"/>
          <w:spacing w:val="0"/>
          <w:sz w:val="20"/>
          <w:szCs w:val="20"/>
          <w:lang w:val="it-IT"/>
        </w:rPr>
        <w:t xml:space="preserve"> in forno a legna) </w:t>
      </w:r>
      <w:r w:rsidRPr="00144E31">
        <w:rPr>
          <w:color w:val="auto"/>
          <w:spacing w:val="0"/>
          <w:sz w:val="20"/>
          <w:szCs w:val="20"/>
          <w:lang w:val="it-IT"/>
        </w:rPr>
        <w:t xml:space="preserve">sulla formazione di </w:t>
      </w:r>
      <w:r w:rsidR="009207E9">
        <w:rPr>
          <w:color w:val="auto"/>
          <w:spacing w:val="0"/>
          <w:sz w:val="20"/>
          <w:szCs w:val="20"/>
          <w:lang w:val="it-IT"/>
        </w:rPr>
        <w:t xml:space="preserve">contaminanti quali </w:t>
      </w:r>
      <w:proofErr w:type="spellStart"/>
      <w:r w:rsidR="00532A40">
        <w:rPr>
          <w:color w:val="auto"/>
          <w:spacing w:val="0"/>
          <w:sz w:val="20"/>
          <w:szCs w:val="20"/>
          <w:lang w:val="it-IT"/>
        </w:rPr>
        <w:t>acrilammide</w:t>
      </w:r>
      <w:proofErr w:type="spellEnd"/>
      <w:r w:rsidR="00532A40">
        <w:rPr>
          <w:color w:val="auto"/>
          <w:spacing w:val="0"/>
          <w:sz w:val="20"/>
          <w:szCs w:val="20"/>
          <w:lang w:val="it-IT"/>
        </w:rPr>
        <w:t xml:space="preserve"> ed </w:t>
      </w:r>
      <w:r w:rsidRPr="00144E31">
        <w:rPr>
          <w:color w:val="auto"/>
          <w:spacing w:val="0"/>
          <w:sz w:val="20"/>
          <w:szCs w:val="20"/>
          <w:lang w:val="it-IT"/>
        </w:rPr>
        <w:t xml:space="preserve">idrocarburi policiclici aromatici. </w:t>
      </w:r>
    </w:p>
    <w:p w14:paraId="1C6F1198" w14:textId="4A819F7B" w:rsidR="00144E31" w:rsidRDefault="00144E31" w:rsidP="00144E31">
      <w:pPr>
        <w:pStyle w:val="Titolo1"/>
        <w:spacing w:before="240" w:after="120"/>
        <w:ind w:right="0"/>
        <w:jc w:val="both"/>
        <w:rPr>
          <w:color w:val="auto"/>
          <w:spacing w:val="0"/>
          <w:sz w:val="20"/>
          <w:szCs w:val="20"/>
        </w:rPr>
      </w:pPr>
      <w:r w:rsidRPr="00641978">
        <w:rPr>
          <w:b/>
          <w:bCs/>
          <w:color w:val="auto"/>
          <w:spacing w:val="0"/>
          <w:sz w:val="20"/>
          <w:szCs w:val="20"/>
        </w:rPr>
        <w:t>Key words</w:t>
      </w:r>
      <w:r w:rsidRPr="00144E31">
        <w:rPr>
          <w:color w:val="auto"/>
          <w:spacing w:val="0"/>
          <w:sz w:val="20"/>
          <w:szCs w:val="20"/>
        </w:rPr>
        <w:t xml:space="preserve">: </w:t>
      </w:r>
      <w:r w:rsidR="00641978">
        <w:rPr>
          <w:color w:val="auto"/>
          <w:spacing w:val="0"/>
          <w:sz w:val="20"/>
          <w:szCs w:val="20"/>
        </w:rPr>
        <w:t>A</w:t>
      </w:r>
      <w:r w:rsidRPr="00144E31">
        <w:rPr>
          <w:color w:val="auto"/>
          <w:spacing w:val="0"/>
          <w:sz w:val="20"/>
          <w:szCs w:val="20"/>
        </w:rPr>
        <w:t>crylamide; polycyclic aromatic hydrocarbons</w:t>
      </w:r>
      <w:r w:rsidR="008C4473">
        <w:rPr>
          <w:color w:val="auto"/>
          <w:spacing w:val="0"/>
          <w:sz w:val="20"/>
          <w:szCs w:val="20"/>
        </w:rPr>
        <w:t xml:space="preserve"> (PAHs)</w:t>
      </w:r>
      <w:r w:rsidRPr="00144E31">
        <w:rPr>
          <w:color w:val="auto"/>
          <w:spacing w:val="0"/>
          <w:sz w:val="20"/>
          <w:szCs w:val="20"/>
        </w:rPr>
        <w:t xml:space="preserve">; Neapolitan pizza; mitigation strategies. </w:t>
      </w:r>
    </w:p>
    <w:p w14:paraId="62C9050C" w14:textId="77777777" w:rsidR="00144E31" w:rsidRDefault="00144E31" w:rsidP="00144E31">
      <w:pPr>
        <w:pStyle w:val="Titolo1"/>
        <w:spacing w:before="240" w:after="120"/>
        <w:ind w:right="0"/>
        <w:jc w:val="both"/>
        <w:rPr>
          <w:b/>
          <w:bCs/>
          <w:color w:val="000000"/>
          <w:sz w:val="24"/>
          <w:lang w:val="en-GB"/>
        </w:rPr>
      </w:pPr>
      <w:r>
        <w:rPr>
          <w:b/>
          <w:bCs/>
          <w:color w:val="000000"/>
          <w:sz w:val="24"/>
          <w:lang w:val="en-GB"/>
        </w:rPr>
        <w:t>1. Introduction</w:t>
      </w:r>
    </w:p>
    <w:p w14:paraId="52764FD5" w14:textId="754F5360" w:rsidR="00144E31" w:rsidRPr="008C4473" w:rsidRDefault="00A14453" w:rsidP="008C4473">
      <w:pPr>
        <w:jc w:val="both"/>
        <w:rPr>
          <w:lang w:val="en-GB"/>
        </w:rPr>
      </w:pPr>
      <w:r>
        <w:rPr>
          <w:lang w:val="en-GB"/>
        </w:rPr>
        <w:t>Following</w:t>
      </w:r>
      <w:r w:rsidR="00144E31">
        <w:rPr>
          <w:lang w:val="en-GB"/>
        </w:rPr>
        <w:t xml:space="preserve"> the </w:t>
      </w:r>
      <w:r>
        <w:rPr>
          <w:lang w:val="en-GB"/>
        </w:rPr>
        <w:t xml:space="preserve">previous annual report of this </w:t>
      </w:r>
      <w:r w:rsidR="00144E31">
        <w:rPr>
          <w:lang w:val="en-GB"/>
        </w:rPr>
        <w:t xml:space="preserve">PhD thesis project </w:t>
      </w:r>
      <w:r w:rsidR="00144E31" w:rsidRPr="00F56382">
        <w:rPr>
          <w:lang w:val="en-GB"/>
        </w:rPr>
        <w:t>(</w:t>
      </w:r>
      <w:proofErr w:type="spellStart"/>
      <w:r w:rsidR="00144E31" w:rsidRPr="00F56382">
        <w:rPr>
          <w:lang w:val="en-GB"/>
        </w:rPr>
        <w:t>Quiquero</w:t>
      </w:r>
      <w:proofErr w:type="spellEnd"/>
      <w:r w:rsidR="00144E31" w:rsidRPr="00F56382">
        <w:rPr>
          <w:lang w:val="en-GB"/>
        </w:rPr>
        <w:t>, 2022),</w:t>
      </w:r>
      <w:r w:rsidR="00144E31">
        <w:rPr>
          <w:lang w:val="en-GB"/>
        </w:rPr>
        <w:t xml:space="preserve"> </w:t>
      </w:r>
      <w:r>
        <w:rPr>
          <w:lang w:val="en-GB"/>
        </w:rPr>
        <w:t xml:space="preserve">the present </w:t>
      </w:r>
      <w:r w:rsidR="00144E31">
        <w:rPr>
          <w:lang w:val="en-GB"/>
        </w:rPr>
        <w:t xml:space="preserve">oral communication </w:t>
      </w:r>
      <w:r>
        <w:rPr>
          <w:lang w:val="en-GB"/>
        </w:rPr>
        <w:t xml:space="preserve">illustrates </w:t>
      </w:r>
      <w:r w:rsidR="00144E31">
        <w:rPr>
          <w:lang w:val="en-GB"/>
        </w:rPr>
        <w:t xml:space="preserve">the main results of the following activities: </w:t>
      </w:r>
    </w:p>
    <w:p w14:paraId="1FE182B6" w14:textId="1AE9852A" w:rsidR="00144E31" w:rsidRPr="00746B7D" w:rsidRDefault="00144E31" w:rsidP="00144E31">
      <w:pPr>
        <w:tabs>
          <w:tab w:val="left" w:pos="567"/>
        </w:tabs>
        <w:ind w:left="567" w:hanging="567"/>
        <w:jc w:val="both"/>
        <w:rPr>
          <w:lang w:val="en-US"/>
        </w:rPr>
      </w:pPr>
      <w:r>
        <w:rPr>
          <w:lang w:val="en-GB"/>
        </w:rPr>
        <w:t xml:space="preserve">A) </w:t>
      </w:r>
      <w:r>
        <w:rPr>
          <w:lang w:val="en-GB"/>
        </w:rPr>
        <w:tab/>
        <w:t xml:space="preserve">utilization of wheat varieties with low </w:t>
      </w:r>
      <w:r w:rsidR="00382D9C">
        <w:rPr>
          <w:lang w:val="en-GB"/>
        </w:rPr>
        <w:t>Asparagine (</w:t>
      </w:r>
      <w:proofErr w:type="spellStart"/>
      <w:r w:rsidR="00A54E66">
        <w:rPr>
          <w:lang w:val="en-GB"/>
        </w:rPr>
        <w:t>Asn</w:t>
      </w:r>
      <w:proofErr w:type="spellEnd"/>
      <w:r w:rsidR="00382D9C">
        <w:rPr>
          <w:lang w:val="en-GB"/>
        </w:rPr>
        <w:t>)</w:t>
      </w:r>
      <w:r>
        <w:rPr>
          <w:lang w:val="en-GB"/>
        </w:rPr>
        <w:t xml:space="preserve"> content for </w:t>
      </w:r>
      <w:r w:rsidR="0002238E">
        <w:rPr>
          <w:lang w:val="en-GB"/>
        </w:rPr>
        <w:t xml:space="preserve">Neapolitan pizza </w:t>
      </w:r>
      <w:r>
        <w:rPr>
          <w:lang w:val="en-GB"/>
        </w:rPr>
        <w:t>production;</w:t>
      </w:r>
    </w:p>
    <w:p w14:paraId="28E8A231" w14:textId="3AF84099" w:rsidR="008C4473" w:rsidRDefault="00597AD1" w:rsidP="008C4473">
      <w:pPr>
        <w:tabs>
          <w:tab w:val="left" w:pos="567"/>
        </w:tabs>
        <w:ind w:left="567" w:hanging="567"/>
        <w:jc w:val="both"/>
        <w:rPr>
          <w:lang w:val="en-GB"/>
        </w:rPr>
      </w:pPr>
      <w:r>
        <w:rPr>
          <w:lang w:val="en-GB"/>
        </w:rPr>
        <w:t>B</w:t>
      </w:r>
      <w:r w:rsidR="00144E31">
        <w:rPr>
          <w:lang w:val="en-GB"/>
        </w:rPr>
        <w:t>)</w:t>
      </w:r>
      <w:r w:rsidR="00144E31">
        <w:rPr>
          <w:lang w:val="en-GB"/>
        </w:rPr>
        <w:tab/>
        <w:t xml:space="preserve">production of </w:t>
      </w:r>
      <w:r>
        <w:rPr>
          <w:lang w:val="en-GB"/>
        </w:rPr>
        <w:t>Neapolitan pizza</w:t>
      </w:r>
      <w:r w:rsidR="00144E31">
        <w:rPr>
          <w:lang w:val="en-GB"/>
        </w:rPr>
        <w:t xml:space="preserve"> </w:t>
      </w:r>
      <w:r w:rsidR="00A14453">
        <w:rPr>
          <w:lang w:val="en-GB"/>
        </w:rPr>
        <w:t xml:space="preserve">from </w:t>
      </w:r>
      <w:r>
        <w:rPr>
          <w:lang w:val="en-GB"/>
        </w:rPr>
        <w:t xml:space="preserve">low </w:t>
      </w:r>
      <w:proofErr w:type="spellStart"/>
      <w:r>
        <w:rPr>
          <w:lang w:val="en-GB"/>
        </w:rPr>
        <w:t>Asn</w:t>
      </w:r>
      <w:proofErr w:type="spellEnd"/>
      <w:r w:rsidR="00A14453">
        <w:rPr>
          <w:lang w:val="en-GB"/>
        </w:rPr>
        <w:t xml:space="preserve"> wheat line </w:t>
      </w:r>
      <w:r>
        <w:rPr>
          <w:lang w:val="en-GB"/>
        </w:rPr>
        <w:t>according to</w:t>
      </w:r>
      <w:r w:rsidR="00144E31">
        <w:rPr>
          <w:lang w:val="en-GB"/>
        </w:rPr>
        <w:t xml:space="preserve"> Reg. EU 2017/2158</w:t>
      </w:r>
      <w:r>
        <w:rPr>
          <w:lang w:val="en-GB"/>
        </w:rPr>
        <w:t>;</w:t>
      </w:r>
    </w:p>
    <w:p w14:paraId="27E39F39" w14:textId="3894BF4D" w:rsidR="008C4473" w:rsidRDefault="00597AD1" w:rsidP="0071416E">
      <w:pPr>
        <w:tabs>
          <w:tab w:val="left" w:pos="567"/>
        </w:tabs>
        <w:ind w:left="567" w:hanging="567"/>
        <w:jc w:val="both"/>
        <w:rPr>
          <w:lang w:val="en-GB"/>
        </w:rPr>
      </w:pPr>
      <w:r>
        <w:rPr>
          <w:lang w:val="en-GB"/>
        </w:rPr>
        <w:t xml:space="preserve">C)       </w:t>
      </w:r>
      <w:r w:rsidRPr="00544F65">
        <w:rPr>
          <w:lang w:val="en-GB"/>
        </w:rPr>
        <w:t xml:space="preserve">effect of </w:t>
      </w:r>
      <w:r>
        <w:rPr>
          <w:lang w:val="en-GB"/>
        </w:rPr>
        <w:t xml:space="preserve">different </w:t>
      </w:r>
      <w:r w:rsidRPr="009C274F">
        <w:rPr>
          <w:lang w:val="en-GB"/>
        </w:rPr>
        <w:t>baking</w:t>
      </w:r>
      <w:r>
        <w:rPr>
          <w:lang w:val="en-GB"/>
        </w:rPr>
        <w:t xml:space="preserve"> process (wood-fired oven and electric oven)</w:t>
      </w:r>
      <w:r w:rsidRPr="00544F65">
        <w:rPr>
          <w:lang w:val="en-GB"/>
        </w:rPr>
        <w:t xml:space="preserve"> on the </w:t>
      </w:r>
      <w:r>
        <w:rPr>
          <w:lang w:val="en-GB"/>
        </w:rPr>
        <w:t>contaminants</w:t>
      </w:r>
      <w:r>
        <w:rPr>
          <w:lang w:val="en-GB"/>
        </w:rPr>
        <w:t>’ formation.</w:t>
      </w:r>
    </w:p>
    <w:p w14:paraId="3BB2C471" w14:textId="19000FD5" w:rsidR="007D40F9" w:rsidRPr="008C4473" w:rsidRDefault="007D40F9" w:rsidP="0071416E">
      <w:pPr>
        <w:tabs>
          <w:tab w:val="left" w:pos="567"/>
        </w:tabs>
        <w:spacing w:before="240" w:after="120"/>
        <w:ind w:left="567" w:hanging="567"/>
        <w:jc w:val="both"/>
        <w:rPr>
          <w:lang w:val="en-GB"/>
        </w:rPr>
      </w:pPr>
      <w:r>
        <w:rPr>
          <w:b/>
          <w:bCs/>
          <w:color w:val="000000"/>
          <w:sz w:val="24"/>
          <w:lang w:val="en-GB"/>
        </w:rPr>
        <w:t xml:space="preserve">2. </w:t>
      </w:r>
      <w:r w:rsidR="00144E31">
        <w:rPr>
          <w:b/>
          <w:bCs/>
          <w:color w:val="000000"/>
          <w:sz w:val="24"/>
          <w:lang w:val="en-GB"/>
        </w:rPr>
        <w:t xml:space="preserve">Thermal food processing </w:t>
      </w:r>
      <w:r w:rsidR="008A3F9B">
        <w:rPr>
          <w:b/>
          <w:bCs/>
          <w:color w:val="000000"/>
          <w:sz w:val="24"/>
          <w:lang w:val="en-GB"/>
        </w:rPr>
        <w:t>-</w:t>
      </w:r>
      <w:r w:rsidR="00144E31">
        <w:rPr>
          <w:b/>
          <w:bCs/>
          <w:color w:val="000000"/>
          <w:sz w:val="24"/>
          <w:lang w:val="en-GB"/>
        </w:rPr>
        <w:t xml:space="preserve"> background</w:t>
      </w:r>
    </w:p>
    <w:p w14:paraId="625A5F75" w14:textId="4D6968CE" w:rsidR="00144E31" w:rsidRPr="00CB6DAD" w:rsidRDefault="00144E31" w:rsidP="00144E31">
      <w:pPr>
        <w:pStyle w:val="NormaleWeb"/>
        <w:contextualSpacing/>
        <w:jc w:val="both"/>
        <w:rPr>
          <w:sz w:val="20"/>
          <w:szCs w:val="20"/>
          <w:highlight w:val="yellow"/>
          <w:lang w:val="en-US"/>
        </w:rPr>
      </w:pPr>
      <w:r w:rsidRPr="00F02AD0">
        <w:rPr>
          <w:sz w:val="20"/>
          <w:szCs w:val="20"/>
          <w:lang w:val="en-US"/>
        </w:rPr>
        <w:t>Thermal processes such as frying, baking, and roasting are commonly applied to foods for processing or preservation purposes. They provide the final product with specific flavor, aroma and texture characteristics but toxic compounds can be formed due to the high temperature reached during process, with a deleterious effect on the food quality and safety. The presence of varying amounts of thermal process contaminants in widely consumed foods daily is considered as a major concern by public authorities worldwide</w:t>
      </w:r>
      <w:r w:rsidR="002628C9">
        <w:rPr>
          <w:sz w:val="20"/>
          <w:szCs w:val="20"/>
          <w:lang w:val="en-US"/>
        </w:rPr>
        <w:t>; i</w:t>
      </w:r>
      <w:r w:rsidR="002628C9" w:rsidRPr="00F02AD0">
        <w:rPr>
          <w:sz w:val="20"/>
          <w:szCs w:val="20"/>
          <w:lang w:val="en-US"/>
        </w:rPr>
        <w:t xml:space="preserve">n bakery products the major </w:t>
      </w:r>
      <w:r w:rsidR="002628C9">
        <w:rPr>
          <w:sz w:val="20"/>
          <w:szCs w:val="20"/>
          <w:lang w:val="en-US"/>
        </w:rPr>
        <w:t>issue</w:t>
      </w:r>
      <w:r w:rsidR="002628C9" w:rsidRPr="00F02AD0">
        <w:rPr>
          <w:sz w:val="20"/>
          <w:szCs w:val="20"/>
          <w:lang w:val="en-US"/>
        </w:rPr>
        <w:t xml:space="preserve"> is related not to the level found in food but to the high consumption that make these products a potential risk for human exposure</w:t>
      </w:r>
      <w:r w:rsidR="002628C9">
        <w:rPr>
          <w:sz w:val="20"/>
          <w:szCs w:val="20"/>
          <w:lang w:val="en-US"/>
        </w:rPr>
        <w:t xml:space="preserve">. </w:t>
      </w:r>
      <w:r w:rsidRPr="00F02AD0">
        <w:rPr>
          <w:sz w:val="20"/>
          <w:szCs w:val="20"/>
          <w:lang w:val="en-US"/>
        </w:rPr>
        <w:t xml:space="preserve">Therefore, efforts to reduce the amount of these </w:t>
      </w:r>
      <w:r w:rsidR="00B5314C">
        <w:rPr>
          <w:sz w:val="20"/>
          <w:szCs w:val="20"/>
          <w:lang w:val="en-US"/>
        </w:rPr>
        <w:t>contaminants</w:t>
      </w:r>
      <w:r w:rsidR="00B5314C" w:rsidRPr="00F02AD0">
        <w:rPr>
          <w:sz w:val="20"/>
          <w:szCs w:val="20"/>
          <w:lang w:val="en-US"/>
        </w:rPr>
        <w:t xml:space="preserve"> </w:t>
      </w:r>
      <w:r w:rsidRPr="00F02AD0">
        <w:rPr>
          <w:sz w:val="20"/>
          <w:szCs w:val="20"/>
          <w:lang w:val="en-US"/>
        </w:rPr>
        <w:t xml:space="preserve">in heat-treated foods have gained importance </w:t>
      </w:r>
      <w:r w:rsidRPr="00AD52BC">
        <w:rPr>
          <w:sz w:val="20"/>
          <w:szCs w:val="20"/>
          <w:lang w:val="en-US"/>
        </w:rPr>
        <w:t>(</w:t>
      </w:r>
      <w:proofErr w:type="spellStart"/>
      <w:r w:rsidRPr="00AD52BC">
        <w:rPr>
          <w:sz w:val="20"/>
          <w:szCs w:val="20"/>
          <w:lang w:val="en-US"/>
        </w:rPr>
        <w:t>Hamzalioglu</w:t>
      </w:r>
      <w:proofErr w:type="spellEnd"/>
      <w:r w:rsidRPr="00AD52BC">
        <w:rPr>
          <w:sz w:val="20"/>
          <w:szCs w:val="20"/>
          <w:lang w:val="en-US"/>
        </w:rPr>
        <w:t xml:space="preserve"> 2020; </w:t>
      </w:r>
      <w:proofErr w:type="spellStart"/>
      <w:r w:rsidRPr="00AD52BC">
        <w:rPr>
          <w:sz w:val="20"/>
          <w:szCs w:val="20"/>
          <w:lang w:val="en-US"/>
        </w:rPr>
        <w:t>Nerìn</w:t>
      </w:r>
      <w:proofErr w:type="spellEnd"/>
      <w:r w:rsidRPr="00AD52BC">
        <w:rPr>
          <w:sz w:val="20"/>
          <w:szCs w:val="20"/>
          <w:lang w:val="en-US"/>
        </w:rPr>
        <w:t xml:space="preserve"> et al., 2016).</w:t>
      </w:r>
      <w:r w:rsidRPr="00F02AD0">
        <w:rPr>
          <w:sz w:val="20"/>
          <w:szCs w:val="20"/>
          <w:lang w:val="en-US"/>
        </w:rPr>
        <w:t xml:space="preserve"> Neapolitan Pizza is one of the most appreciated and popular Italian foods in the world </w:t>
      </w:r>
      <w:r w:rsidR="00B5314C">
        <w:rPr>
          <w:sz w:val="20"/>
          <w:szCs w:val="20"/>
          <w:lang w:val="en-US"/>
        </w:rPr>
        <w:t>and it</w:t>
      </w:r>
      <w:r w:rsidR="00B5314C" w:rsidRPr="00F02AD0">
        <w:rPr>
          <w:sz w:val="20"/>
          <w:szCs w:val="20"/>
          <w:lang w:val="en-US"/>
        </w:rPr>
        <w:t xml:space="preserve"> </w:t>
      </w:r>
      <w:r w:rsidRPr="00F02AD0">
        <w:rPr>
          <w:sz w:val="20"/>
          <w:szCs w:val="20"/>
          <w:lang w:val="en-US"/>
        </w:rPr>
        <w:t>has acquired a global significance during last years;</w:t>
      </w:r>
      <w:r w:rsidR="00641978">
        <w:rPr>
          <w:sz w:val="20"/>
          <w:szCs w:val="20"/>
          <w:lang w:val="en-US"/>
        </w:rPr>
        <w:t xml:space="preserve"> </w:t>
      </w:r>
      <w:r w:rsidRPr="00F02AD0">
        <w:rPr>
          <w:sz w:val="20"/>
          <w:szCs w:val="20"/>
          <w:lang w:val="en-US"/>
        </w:rPr>
        <w:t>in 2010 it has been recognized as a</w:t>
      </w:r>
      <w:r w:rsidRPr="00F02AD0">
        <w:rPr>
          <w:lang w:val="en-US"/>
        </w:rPr>
        <w:t xml:space="preserve"> </w:t>
      </w:r>
      <w:r w:rsidRPr="00F02AD0">
        <w:rPr>
          <w:sz w:val="20"/>
          <w:szCs w:val="20"/>
          <w:lang w:val="en-US"/>
        </w:rPr>
        <w:t xml:space="preserve">“Traditional </w:t>
      </w:r>
      <w:r w:rsidR="00B5314C" w:rsidRPr="00F02AD0">
        <w:rPr>
          <w:sz w:val="20"/>
          <w:szCs w:val="20"/>
          <w:lang w:val="en-US"/>
        </w:rPr>
        <w:t>specialty</w:t>
      </w:r>
      <w:r w:rsidRPr="00F02AD0">
        <w:rPr>
          <w:sz w:val="20"/>
          <w:szCs w:val="20"/>
          <w:lang w:val="en-US"/>
        </w:rPr>
        <w:t xml:space="preserve"> guaranteed” (TSG), thanks to EC Regulation 97/2010, and in 2017 received recognition by UNESCO as an “Intangible Cultural Heritage of Humanity”</w:t>
      </w:r>
      <w:r w:rsidR="00304561">
        <w:rPr>
          <w:sz w:val="20"/>
          <w:szCs w:val="20"/>
          <w:lang w:val="en-US"/>
        </w:rPr>
        <w:t>.</w:t>
      </w:r>
      <w:r w:rsidR="00CB6DAD">
        <w:rPr>
          <w:sz w:val="20"/>
          <w:szCs w:val="20"/>
          <w:lang w:val="en-US"/>
        </w:rPr>
        <w:t xml:space="preserve"> </w:t>
      </w:r>
      <w:r w:rsidRPr="00F02AD0">
        <w:rPr>
          <w:sz w:val="20"/>
          <w:szCs w:val="20"/>
          <w:lang w:val="en-US"/>
        </w:rPr>
        <w:t xml:space="preserve">In compliance with the cooking standards provided by the </w:t>
      </w:r>
      <w:r w:rsidR="00597AD1">
        <w:rPr>
          <w:sz w:val="20"/>
          <w:szCs w:val="20"/>
          <w:lang w:val="en-US"/>
        </w:rPr>
        <w:t>disciplinary of production</w:t>
      </w:r>
      <w:r w:rsidRPr="00F02AD0">
        <w:rPr>
          <w:sz w:val="20"/>
          <w:szCs w:val="20"/>
          <w:lang w:val="en-US"/>
        </w:rPr>
        <w:t xml:space="preserve">, Neapolitan pizza is </w:t>
      </w:r>
      <w:r w:rsidR="00B5314C">
        <w:rPr>
          <w:sz w:val="20"/>
          <w:szCs w:val="20"/>
          <w:lang w:val="en-US"/>
        </w:rPr>
        <w:t>cooked</w:t>
      </w:r>
      <w:r w:rsidR="00B5314C" w:rsidRPr="00F02AD0">
        <w:rPr>
          <w:sz w:val="20"/>
          <w:szCs w:val="20"/>
          <w:lang w:val="en-US"/>
        </w:rPr>
        <w:t xml:space="preserve"> </w:t>
      </w:r>
      <w:r w:rsidRPr="00F02AD0">
        <w:rPr>
          <w:sz w:val="20"/>
          <w:szCs w:val="20"/>
          <w:lang w:val="en-US"/>
        </w:rPr>
        <w:t>in wood fired ovens with temperature of the dome and bed equal to 430°C and 485°C</w:t>
      </w:r>
      <w:r w:rsidR="00B5314C">
        <w:rPr>
          <w:sz w:val="20"/>
          <w:szCs w:val="20"/>
          <w:lang w:val="en-US"/>
        </w:rPr>
        <w:t>,</w:t>
      </w:r>
      <w:r w:rsidRPr="00F02AD0">
        <w:rPr>
          <w:sz w:val="20"/>
          <w:szCs w:val="20"/>
          <w:lang w:val="en-US"/>
        </w:rPr>
        <w:t xml:space="preserve"> </w:t>
      </w:r>
      <w:r w:rsidR="00B5314C" w:rsidRPr="00F02AD0">
        <w:rPr>
          <w:sz w:val="20"/>
          <w:szCs w:val="20"/>
          <w:lang w:val="en-US"/>
        </w:rPr>
        <w:t>respectively</w:t>
      </w:r>
      <w:r w:rsidR="00B5314C">
        <w:rPr>
          <w:sz w:val="20"/>
          <w:szCs w:val="20"/>
          <w:lang w:val="en-US"/>
        </w:rPr>
        <w:t>,</w:t>
      </w:r>
      <w:r w:rsidR="00B5314C" w:rsidRPr="00F02AD0">
        <w:rPr>
          <w:sz w:val="20"/>
          <w:szCs w:val="20"/>
          <w:lang w:val="en-US"/>
        </w:rPr>
        <w:t xml:space="preserve"> </w:t>
      </w:r>
      <w:r w:rsidRPr="00F02AD0">
        <w:rPr>
          <w:sz w:val="20"/>
          <w:szCs w:val="20"/>
          <w:lang w:val="en-US"/>
        </w:rPr>
        <w:t>and with a cooking time not exceeding ninety seconds (</w:t>
      </w:r>
      <w:proofErr w:type="spellStart"/>
      <w:r w:rsidR="003D1CD6">
        <w:rPr>
          <w:sz w:val="20"/>
          <w:szCs w:val="20"/>
          <w:lang w:val="en-US"/>
        </w:rPr>
        <w:t>Falciano</w:t>
      </w:r>
      <w:proofErr w:type="spellEnd"/>
      <w:r w:rsidR="003D1CD6">
        <w:rPr>
          <w:sz w:val="20"/>
          <w:szCs w:val="20"/>
          <w:lang w:val="en-US"/>
        </w:rPr>
        <w:t xml:space="preserve"> et al., 2022</w:t>
      </w:r>
      <w:r w:rsidRPr="00F02AD0">
        <w:rPr>
          <w:sz w:val="20"/>
          <w:szCs w:val="20"/>
          <w:lang w:val="en-US"/>
        </w:rPr>
        <w:t xml:space="preserve">). In these conditions, a </w:t>
      </w:r>
      <w:r w:rsidRPr="009C274F">
        <w:rPr>
          <w:sz w:val="20"/>
          <w:szCs w:val="20"/>
          <w:lang w:val="en-US"/>
        </w:rPr>
        <w:t>unique flavor</w:t>
      </w:r>
      <w:r w:rsidRPr="00F02AD0">
        <w:rPr>
          <w:sz w:val="20"/>
          <w:szCs w:val="20"/>
          <w:lang w:val="en-US"/>
        </w:rPr>
        <w:t xml:space="preserve"> and aroma was provided to pizza</w:t>
      </w:r>
      <w:r w:rsidR="00641978">
        <w:rPr>
          <w:sz w:val="20"/>
          <w:szCs w:val="20"/>
          <w:lang w:val="en-US"/>
        </w:rPr>
        <w:t>,</w:t>
      </w:r>
      <w:r w:rsidRPr="00F02AD0">
        <w:rPr>
          <w:sz w:val="20"/>
          <w:szCs w:val="20"/>
          <w:lang w:val="en-US"/>
        </w:rPr>
        <w:t xml:space="preserve"> but neo-formed contaminants can be produced. In particular</w:t>
      </w:r>
      <w:r>
        <w:rPr>
          <w:sz w:val="20"/>
          <w:szCs w:val="20"/>
          <w:lang w:val="en-US"/>
        </w:rPr>
        <w:t>,</w:t>
      </w:r>
      <w:r w:rsidRPr="00F02AD0">
        <w:rPr>
          <w:sz w:val="20"/>
          <w:szCs w:val="20"/>
          <w:lang w:val="en-US"/>
        </w:rPr>
        <w:t xml:space="preserve"> this study </w:t>
      </w:r>
      <w:r w:rsidR="00EE3351" w:rsidRPr="00F02AD0">
        <w:rPr>
          <w:sz w:val="20"/>
          <w:szCs w:val="20"/>
          <w:lang w:val="en-US"/>
        </w:rPr>
        <w:t>focuse</w:t>
      </w:r>
      <w:r w:rsidR="00EE3351">
        <w:rPr>
          <w:sz w:val="20"/>
          <w:szCs w:val="20"/>
          <w:lang w:val="en-US"/>
        </w:rPr>
        <w:t>s</w:t>
      </w:r>
      <w:r w:rsidR="00EE3351" w:rsidRPr="00F02AD0">
        <w:rPr>
          <w:sz w:val="20"/>
          <w:szCs w:val="20"/>
          <w:lang w:val="en-US"/>
        </w:rPr>
        <w:t xml:space="preserve"> </w:t>
      </w:r>
      <w:r w:rsidRPr="00F02AD0">
        <w:rPr>
          <w:sz w:val="20"/>
          <w:szCs w:val="20"/>
          <w:lang w:val="en-US"/>
        </w:rPr>
        <w:t xml:space="preserve">on </w:t>
      </w:r>
      <w:r w:rsidR="00304561">
        <w:rPr>
          <w:sz w:val="20"/>
          <w:szCs w:val="20"/>
          <w:lang w:val="en-US"/>
        </w:rPr>
        <w:t>two food-processing contaminants that can be formed during Neapolitan pizza cooking</w:t>
      </w:r>
      <w:r w:rsidR="008C4473">
        <w:rPr>
          <w:sz w:val="20"/>
          <w:szCs w:val="20"/>
          <w:lang w:val="en-US"/>
        </w:rPr>
        <w:t>, acrylamide and polycyclic aromatic hydrocarbons.</w:t>
      </w:r>
      <w:r w:rsidR="00CB6DAD">
        <w:rPr>
          <w:sz w:val="20"/>
          <w:szCs w:val="20"/>
          <w:lang w:val="en-US"/>
        </w:rPr>
        <w:t xml:space="preserve"> </w:t>
      </w:r>
      <w:r w:rsidRPr="00F02AD0">
        <w:rPr>
          <w:sz w:val="20"/>
          <w:szCs w:val="20"/>
          <w:lang w:val="en-US"/>
        </w:rPr>
        <w:t>Acrylamide has been classified as a “probable human carcinogen” (group 2A) with genotoxic and carcinogenic effect</w:t>
      </w:r>
      <w:r w:rsidR="00B5314C">
        <w:rPr>
          <w:sz w:val="20"/>
          <w:szCs w:val="20"/>
          <w:lang w:val="en-US"/>
        </w:rPr>
        <w:t>s</w:t>
      </w:r>
      <w:r w:rsidRPr="00F02AD0">
        <w:rPr>
          <w:sz w:val="20"/>
          <w:szCs w:val="20"/>
          <w:lang w:val="en-US"/>
        </w:rPr>
        <w:t xml:space="preserve">. This compound </w:t>
      </w:r>
      <w:r w:rsidR="006A3BF5">
        <w:rPr>
          <w:sz w:val="20"/>
          <w:szCs w:val="20"/>
          <w:lang w:val="en-US"/>
        </w:rPr>
        <w:t>generates</w:t>
      </w:r>
      <w:r w:rsidR="006A3BF5" w:rsidRPr="00F02AD0">
        <w:rPr>
          <w:sz w:val="20"/>
          <w:szCs w:val="20"/>
          <w:lang w:val="en-US"/>
        </w:rPr>
        <w:t xml:space="preserve"> </w:t>
      </w:r>
      <w:r w:rsidRPr="00F02AD0">
        <w:rPr>
          <w:sz w:val="20"/>
          <w:szCs w:val="20"/>
          <w:lang w:val="en-US"/>
        </w:rPr>
        <w:t xml:space="preserve">during the Maillard reaction from </w:t>
      </w:r>
      <w:proofErr w:type="spellStart"/>
      <w:r w:rsidRPr="00F02AD0">
        <w:rPr>
          <w:sz w:val="20"/>
          <w:szCs w:val="20"/>
          <w:lang w:val="en-US"/>
        </w:rPr>
        <w:t>Asn</w:t>
      </w:r>
      <w:proofErr w:type="spellEnd"/>
      <w:r w:rsidRPr="00F02AD0">
        <w:rPr>
          <w:sz w:val="20"/>
          <w:szCs w:val="20"/>
          <w:lang w:val="en-US"/>
        </w:rPr>
        <w:t xml:space="preserve"> and reducing sugars, naturally present in carbohydrate-rich foods. In 2017, the Commission Regulation 2158 established mitigation measures and benchmark levels to reduce acrylamide content in various food </w:t>
      </w:r>
      <w:r w:rsidR="009207E9" w:rsidRPr="00F02AD0">
        <w:rPr>
          <w:sz w:val="20"/>
          <w:szCs w:val="20"/>
          <w:lang w:val="en-US"/>
        </w:rPr>
        <w:t>categories</w:t>
      </w:r>
      <w:r w:rsidRPr="00F02AD0">
        <w:rPr>
          <w:sz w:val="20"/>
          <w:szCs w:val="20"/>
          <w:lang w:val="en-US"/>
        </w:rPr>
        <w:t xml:space="preserve">; </w:t>
      </w:r>
      <w:r>
        <w:rPr>
          <w:sz w:val="20"/>
          <w:szCs w:val="20"/>
          <w:lang w:val="en-US"/>
        </w:rPr>
        <w:t xml:space="preserve">European food safety authority highlighted mean acrylamide concentration in </w:t>
      </w:r>
      <w:r w:rsidR="00641978">
        <w:rPr>
          <w:sz w:val="20"/>
          <w:szCs w:val="20"/>
          <w:lang w:val="en-US"/>
        </w:rPr>
        <w:t xml:space="preserve">bakery products between 40 and 231 </w:t>
      </w:r>
      <w:r w:rsidR="00A54E66">
        <w:rPr>
          <w:sz w:val="20"/>
          <w:szCs w:val="20"/>
          <w:lang w:val="en-US"/>
        </w:rPr>
        <w:t>µg</w:t>
      </w:r>
      <w:r w:rsidR="00641978">
        <w:rPr>
          <w:sz w:val="20"/>
          <w:szCs w:val="20"/>
          <w:lang w:val="en-US"/>
        </w:rPr>
        <w:t>/kg</w:t>
      </w:r>
      <w:r w:rsidR="006A3BF5">
        <w:rPr>
          <w:sz w:val="20"/>
          <w:szCs w:val="20"/>
          <w:lang w:val="en-US"/>
        </w:rPr>
        <w:t>,</w:t>
      </w:r>
      <w:r w:rsidR="00641978">
        <w:rPr>
          <w:sz w:val="20"/>
          <w:szCs w:val="20"/>
          <w:lang w:val="en-US"/>
        </w:rPr>
        <w:t xml:space="preserve"> </w:t>
      </w:r>
      <w:r>
        <w:rPr>
          <w:sz w:val="20"/>
          <w:szCs w:val="20"/>
          <w:lang w:val="en-US"/>
        </w:rPr>
        <w:t xml:space="preserve">and </w:t>
      </w:r>
      <w:r w:rsidR="006A3BF5">
        <w:rPr>
          <w:sz w:val="20"/>
          <w:szCs w:val="20"/>
          <w:lang w:val="en-US"/>
        </w:rPr>
        <w:t xml:space="preserve">indicated </w:t>
      </w:r>
      <w:r>
        <w:rPr>
          <w:sz w:val="20"/>
          <w:szCs w:val="20"/>
          <w:lang w:val="en-US"/>
        </w:rPr>
        <w:t xml:space="preserve">that </w:t>
      </w:r>
      <w:r w:rsidRPr="009C274F">
        <w:rPr>
          <w:sz w:val="20"/>
          <w:szCs w:val="20"/>
          <w:lang w:val="en-US"/>
        </w:rPr>
        <w:t xml:space="preserve">ALARA </w:t>
      </w:r>
      <w:r w:rsidRPr="00F02AD0">
        <w:rPr>
          <w:sz w:val="20"/>
          <w:szCs w:val="20"/>
          <w:lang w:val="en-US"/>
        </w:rPr>
        <w:t xml:space="preserve">principle should be applied during processing to reduce </w:t>
      </w:r>
      <w:r w:rsidR="006A3BF5">
        <w:rPr>
          <w:sz w:val="20"/>
          <w:szCs w:val="20"/>
          <w:lang w:val="en-US"/>
        </w:rPr>
        <w:t xml:space="preserve">its </w:t>
      </w:r>
      <w:r w:rsidRPr="00F02AD0">
        <w:rPr>
          <w:sz w:val="20"/>
          <w:szCs w:val="20"/>
          <w:lang w:val="en-US"/>
        </w:rPr>
        <w:t>levels in the final product</w:t>
      </w:r>
      <w:r w:rsidR="006A3BF5">
        <w:rPr>
          <w:sz w:val="20"/>
          <w:szCs w:val="20"/>
          <w:lang w:val="en-US"/>
        </w:rPr>
        <w:t>,</w:t>
      </w:r>
      <w:r w:rsidRPr="00F02AD0">
        <w:rPr>
          <w:sz w:val="20"/>
          <w:szCs w:val="20"/>
          <w:lang w:val="en-US"/>
        </w:rPr>
        <w:t xml:space="preserve"> </w:t>
      </w:r>
      <w:r w:rsidR="006A3BF5">
        <w:rPr>
          <w:sz w:val="20"/>
          <w:szCs w:val="20"/>
          <w:lang w:val="en-US"/>
        </w:rPr>
        <w:t>hence</w:t>
      </w:r>
      <w:r w:rsidRPr="00F02AD0">
        <w:rPr>
          <w:sz w:val="20"/>
          <w:szCs w:val="20"/>
          <w:lang w:val="en-US"/>
        </w:rPr>
        <w:t xml:space="preserve"> </w:t>
      </w:r>
      <w:r w:rsidR="006A3BF5" w:rsidRPr="00F02AD0">
        <w:rPr>
          <w:sz w:val="20"/>
          <w:szCs w:val="20"/>
          <w:lang w:val="en-US"/>
        </w:rPr>
        <w:t>reduc</w:t>
      </w:r>
      <w:r w:rsidR="006A3BF5">
        <w:rPr>
          <w:sz w:val="20"/>
          <w:szCs w:val="20"/>
          <w:lang w:val="en-US"/>
        </w:rPr>
        <w:t>ing</w:t>
      </w:r>
      <w:r w:rsidR="006A3BF5" w:rsidRPr="00F02AD0">
        <w:rPr>
          <w:sz w:val="20"/>
          <w:szCs w:val="20"/>
          <w:lang w:val="en-US"/>
        </w:rPr>
        <w:t xml:space="preserve"> </w:t>
      </w:r>
      <w:r w:rsidRPr="00F02AD0">
        <w:rPr>
          <w:sz w:val="20"/>
          <w:szCs w:val="20"/>
          <w:lang w:val="en-US"/>
        </w:rPr>
        <w:t xml:space="preserve">consumers exposure. </w:t>
      </w:r>
      <w:r w:rsidR="006A3BF5">
        <w:rPr>
          <w:sz w:val="20"/>
          <w:szCs w:val="20"/>
          <w:lang w:val="en-US"/>
        </w:rPr>
        <w:t>To this aim</w:t>
      </w:r>
      <w:r w:rsidR="001F5914">
        <w:rPr>
          <w:sz w:val="20"/>
          <w:szCs w:val="20"/>
          <w:lang w:val="en-US"/>
        </w:rPr>
        <w:t>,</w:t>
      </w:r>
      <w:r w:rsidRPr="00F02AD0">
        <w:rPr>
          <w:sz w:val="20"/>
          <w:szCs w:val="20"/>
          <w:lang w:val="en-US"/>
        </w:rPr>
        <w:t xml:space="preserve"> food industry and national authorities of the European Union cooperate for the </w:t>
      </w:r>
      <w:proofErr w:type="spellStart"/>
      <w:r w:rsidRPr="00F02AD0">
        <w:rPr>
          <w:sz w:val="20"/>
          <w:szCs w:val="20"/>
          <w:lang w:val="en-US"/>
        </w:rPr>
        <w:t>FoodDrinkEurope</w:t>
      </w:r>
      <w:proofErr w:type="spellEnd"/>
      <w:r w:rsidRPr="00F02AD0">
        <w:rPr>
          <w:sz w:val="20"/>
          <w:szCs w:val="20"/>
          <w:lang w:val="en-US"/>
        </w:rPr>
        <w:t xml:space="preserve"> Acrylamide “Toolbox” as a tool to implement this regulation </w:t>
      </w:r>
      <w:r w:rsidR="00040CDA">
        <w:rPr>
          <w:sz w:val="20"/>
          <w:szCs w:val="20"/>
          <w:lang w:val="en-US"/>
        </w:rPr>
        <w:t>through improvement strategies</w:t>
      </w:r>
      <w:r w:rsidRPr="00F02AD0">
        <w:rPr>
          <w:sz w:val="20"/>
          <w:szCs w:val="20"/>
          <w:lang w:val="en-US"/>
        </w:rPr>
        <w:t xml:space="preserve"> </w:t>
      </w:r>
      <w:r w:rsidR="00040CDA">
        <w:rPr>
          <w:sz w:val="20"/>
          <w:szCs w:val="20"/>
          <w:lang w:val="en-US"/>
        </w:rPr>
        <w:t>during</w:t>
      </w:r>
      <w:r w:rsidRPr="00F02AD0">
        <w:rPr>
          <w:sz w:val="20"/>
          <w:szCs w:val="20"/>
          <w:lang w:val="en-US"/>
        </w:rPr>
        <w:t xml:space="preserve"> manufacturing processes</w:t>
      </w:r>
      <w:r w:rsidR="001F5914">
        <w:rPr>
          <w:sz w:val="20"/>
          <w:szCs w:val="20"/>
          <w:lang w:val="en-US"/>
        </w:rPr>
        <w:t>.</w:t>
      </w:r>
    </w:p>
    <w:p w14:paraId="0F8435DA" w14:textId="61154A9A" w:rsidR="0071416E" w:rsidRPr="00144E31" w:rsidRDefault="00040CDA" w:rsidP="00144E31">
      <w:pPr>
        <w:pStyle w:val="NormaleWeb"/>
        <w:contextualSpacing/>
        <w:jc w:val="both"/>
        <w:rPr>
          <w:sz w:val="20"/>
          <w:szCs w:val="20"/>
          <w:lang w:val="en-US"/>
        </w:rPr>
      </w:pPr>
      <w:r>
        <w:rPr>
          <w:sz w:val="20"/>
          <w:szCs w:val="20"/>
          <w:lang w:val="en-US"/>
        </w:rPr>
        <w:lastRenderedPageBreak/>
        <w:t>In t</w:t>
      </w:r>
      <w:r w:rsidRPr="00F02AD0">
        <w:rPr>
          <w:sz w:val="20"/>
          <w:szCs w:val="20"/>
          <w:lang w:val="en-US"/>
        </w:rPr>
        <w:t>h</w:t>
      </w:r>
      <w:r>
        <w:rPr>
          <w:sz w:val="20"/>
          <w:szCs w:val="20"/>
          <w:lang w:val="en-US"/>
        </w:rPr>
        <w:t>is</w:t>
      </w:r>
      <w:r w:rsidRPr="00F02AD0">
        <w:rPr>
          <w:sz w:val="20"/>
          <w:szCs w:val="20"/>
          <w:lang w:val="en-US"/>
        </w:rPr>
        <w:t xml:space="preserve"> research project different crop</w:t>
      </w:r>
      <w:r>
        <w:rPr>
          <w:sz w:val="20"/>
          <w:szCs w:val="20"/>
          <w:lang w:val="en-US"/>
        </w:rPr>
        <w:t>s</w:t>
      </w:r>
      <w:r w:rsidRPr="00F02AD0">
        <w:rPr>
          <w:sz w:val="20"/>
          <w:szCs w:val="20"/>
          <w:lang w:val="en-US"/>
        </w:rPr>
        <w:t xml:space="preserve"> management </w:t>
      </w:r>
      <w:r>
        <w:rPr>
          <w:sz w:val="20"/>
          <w:szCs w:val="20"/>
          <w:lang w:val="en-US"/>
        </w:rPr>
        <w:t xml:space="preserve">strategies were used to produce </w:t>
      </w:r>
      <w:r w:rsidR="00EE3351">
        <w:rPr>
          <w:sz w:val="20"/>
          <w:szCs w:val="20"/>
          <w:lang w:val="en-US"/>
        </w:rPr>
        <w:t>grains</w:t>
      </w:r>
      <w:r>
        <w:rPr>
          <w:sz w:val="20"/>
          <w:szCs w:val="20"/>
          <w:lang w:val="en-US"/>
        </w:rPr>
        <w:t xml:space="preserve"> with different</w:t>
      </w:r>
      <w:r w:rsidRPr="00F02AD0">
        <w:rPr>
          <w:sz w:val="20"/>
          <w:szCs w:val="20"/>
          <w:lang w:val="en-US"/>
        </w:rPr>
        <w:t xml:space="preserve"> </w:t>
      </w:r>
      <w:proofErr w:type="spellStart"/>
      <w:r w:rsidRPr="00F02AD0">
        <w:rPr>
          <w:sz w:val="20"/>
          <w:szCs w:val="20"/>
          <w:lang w:val="en-US"/>
        </w:rPr>
        <w:t>Asn</w:t>
      </w:r>
      <w:proofErr w:type="spellEnd"/>
      <w:r w:rsidRPr="00F02AD0">
        <w:rPr>
          <w:sz w:val="20"/>
          <w:szCs w:val="20"/>
          <w:lang w:val="en-US"/>
        </w:rPr>
        <w:t xml:space="preserve"> content</w:t>
      </w:r>
      <w:r>
        <w:rPr>
          <w:sz w:val="20"/>
          <w:szCs w:val="20"/>
          <w:lang w:val="en-US"/>
        </w:rPr>
        <w:t xml:space="preserve"> </w:t>
      </w:r>
      <w:r w:rsidRPr="00F02AD0">
        <w:rPr>
          <w:sz w:val="20"/>
          <w:szCs w:val="20"/>
          <w:lang w:val="en-US"/>
        </w:rPr>
        <w:t xml:space="preserve">in order to </w:t>
      </w:r>
      <w:r w:rsidR="00EE3351">
        <w:rPr>
          <w:sz w:val="20"/>
          <w:szCs w:val="20"/>
          <w:lang w:val="en-US"/>
        </w:rPr>
        <w:t>exploit</w:t>
      </w:r>
      <w:r w:rsidRPr="00F02AD0">
        <w:rPr>
          <w:sz w:val="20"/>
          <w:szCs w:val="20"/>
          <w:lang w:val="en-US"/>
        </w:rPr>
        <w:t xml:space="preserve"> </w:t>
      </w:r>
      <w:r w:rsidR="00EE3351">
        <w:rPr>
          <w:sz w:val="20"/>
          <w:szCs w:val="20"/>
          <w:lang w:val="en-US"/>
        </w:rPr>
        <w:t>agronomic</w:t>
      </w:r>
      <w:r>
        <w:rPr>
          <w:sz w:val="20"/>
          <w:szCs w:val="20"/>
          <w:lang w:val="en-US"/>
        </w:rPr>
        <w:t xml:space="preserve"> practices</w:t>
      </w:r>
      <w:r w:rsidRPr="00F02AD0">
        <w:rPr>
          <w:sz w:val="20"/>
          <w:szCs w:val="20"/>
          <w:lang w:val="en-US"/>
        </w:rPr>
        <w:t xml:space="preserve"> as a </w:t>
      </w:r>
      <w:r w:rsidR="00EE3351">
        <w:rPr>
          <w:sz w:val="20"/>
          <w:szCs w:val="20"/>
          <w:lang w:val="en-US"/>
        </w:rPr>
        <w:t>potential strategy</w:t>
      </w:r>
      <w:r w:rsidRPr="00F02AD0">
        <w:rPr>
          <w:sz w:val="20"/>
          <w:szCs w:val="20"/>
          <w:lang w:val="en-US"/>
        </w:rPr>
        <w:t xml:space="preserve"> to mitigate acrylamide content in the final product</w:t>
      </w:r>
      <w:r w:rsidR="00EE3351">
        <w:rPr>
          <w:sz w:val="20"/>
          <w:szCs w:val="20"/>
          <w:lang w:val="en-US"/>
        </w:rPr>
        <w:t>s</w:t>
      </w:r>
      <w:r w:rsidRPr="00F02AD0">
        <w:rPr>
          <w:sz w:val="20"/>
          <w:szCs w:val="20"/>
          <w:lang w:val="en-US"/>
        </w:rPr>
        <w:t xml:space="preserve">. </w:t>
      </w:r>
      <w:r w:rsidR="00EE3351">
        <w:rPr>
          <w:sz w:val="20"/>
          <w:szCs w:val="20"/>
          <w:lang w:val="en-US"/>
        </w:rPr>
        <w:t>The rationale of our experimental approach is that i</w:t>
      </w:r>
      <w:r w:rsidR="00144E31" w:rsidRPr="00F02AD0">
        <w:rPr>
          <w:sz w:val="20"/>
          <w:szCs w:val="20"/>
          <w:lang w:val="en-US"/>
        </w:rPr>
        <w:t xml:space="preserve">n cereal grain free </w:t>
      </w:r>
      <w:proofErr w:type="spellStart"/>
      <w:r w:rsidR="00144E31" w:rsidRPr="00F02AD0">
        <w:rPr>
          <w:sz w:val="20"/>
          <w:szCs w:val="20"/>
          <w:lang w:val="en-US"/>
        </w:rPr>
        <w:t>Asn</w:t>
      </w:r>
      <w:proofErr w:type="spellEnd"/>
      <w:r w:rsidR="00144E31" w:rsidRPr="00F02AD0">
        <w:rPr>
          <w:sz w:val="20"/>
          <w:szCs w:val="20"/>
          <w:lang w:val="en-US"/>
        </w:rPr>
        <w:t xml:space="preserve"> content has been identified as the main determinant of acrylamide-form</w:t>
      </w:r>
      <w:r>
        <w:rPr>
          <w:sz w:val="20"/>
          <w:szCs w:val="20"/>
          <w:lang w:val="en-US"/>
        </w:rPr>
        <w:t>ation</w:t>
      </w:r>
      <w:r w:rsidR="00144E31" w:rsidRPr="00F02AD0">
        <w:rPr>
          <w:sz w:val="20"/>
          <w:szCs w:val="20"/>
          <w:lang w:val="en-US"/>
        </w:rPr>
        <w:t xml:space="preserve"> during processing (</w:t>
      </w:r>
      <w:proofErr w:type="spellStart"/>
      <w:r w:rsidR="00144E31" w:rsidRPr="00F02AD0">
        <w:rPr>
          <w:sz w:val="20"/>
          <w:szCs w:val="20"/>
          <w:lang w:val="en-US"/>
        </w:rPr>
        <w:t>Raffan</w:t>
      </w:r>
      <w:proofErr w:type="spellEnd"/>
      <w:r w:rsidR="00144E31" w:rsidRPr="00F02AD0">
        <w:rPr>
          <w:sz w:val="20"/>
          <w:szCs w:val="20"/>
          <w:lang w:val="en-US"/>
        </w:rPr>
        <w:t xml:space="preserve"> 2019). </w:t>
      </w:r>
      <w:proofErr w:type="spellStart"/>
      <w:r w:rsidR="009006C1">
        <w:rPr>
          <w:sz w:val="20"/>
          <w:szCs w:val="20"/>
          <w:lang w:val="en-US"/>
        </w:rPr>
        <w:t>P</w:t>
      </w:r>
      <w:r w:rsidR="00144E31" w:rsidRPr="00F02AD0">
        <w:rPr>
          <w:sz w:val="20"/>
          <w:szCs w:val="20"/>
          <w:lang w:val="en-US"/>
        </w:rPr>
        <w:t>olycylc</w:t>
      </w:r>
      <w:r w:rsidR="00AD69B9">
        <w:rPr>
          <w:sz w:val="20"/>
          <w:szCs w:val="20"/>
          <w:lang w:val="en-US"/>
        </w:rPr>
        <w:t>l</w:t>
      </w:r>
      <w:r w:rsidR="00144E31" w:rsidRPr="00F02AD0">
        <w:rPr>
          <w:sz w:val="20"/>
          <w:szCs w:val="20"/>
          <w:lang w:val="en-US"/>
        </w:rPr>
        <w:t>ic</w:t>
      </w:r>
      <w:proofErr w:type="spellEnd"/>
      <w:r w:rsidR="00144E31" w:rsidRPr="00F02AD0">
        <w:rPr>
          <w:sz w:val="20"/>
          <w:szCs w:val="20"/>
          <w:lang w:val="en-US"/>
        </w:rPr>
        <w:t xml:space="preserve"> aromatic hydrocarbons</w:t>
      </w:r>
      <w:r w:rsidR="009006C1">
        <w:rPr>
          <w:sz w:val="20"/>
          <w:szCs w:val="20"/>
          <w:lang w:val="en-US"/>
        </w:rPr>
        <w:t xml:space="preserve"> </w:t>
      </w:r>
      <w:r w:rsidR="00054EC4">
        <w:rPr>
          <w:sz w:val="20"/>
          <w:szCs w:val="20"/>
          <w:lang w:val="en-US"/>
        </w:rPr>
        <w:t>(</w:t>
      </w:r>
      <w:r w:rsidR="00054EC4" w:rsidRPr="00F02AD0">
        <w:rPr>
          <w:sz w:val="20"/>
          <w:szCs w:val="20"/>
          <w:lang w:val="en-US"/>
        </w:rPr>
        <w:t>PAHs</w:t>
      </w:r>
      <w:r w:rsidR="00054EC4">
        <w:rPr>
          <w:sz w:val="20"/>
          <w:szCs w:val="20"/>
          <w:lang w:val="en-US"/>
        </w:rPr>
        <w:t xml:space="preserve">) </w:t>
      </w:r>
      <w:r w:rsidR="00144E31" w:rsidRPr="00F02AD0">
        <w:rPr>
          <w:sz w:val="20"/>
          <w:szCs w:val="20"/>
          <w:lang w:val="en-US"/>
        </w:rPr>
        <w:t>are formed and released via the pyrolysis or incomplete combustion of organic materials</w:t>
      </w:r>
      <w:r w:rsidR="00054EC4">
        <w:rPr>
          <w:sz w:val="20"/>
          <w:szCs w:val="20"/>
          <w:lang w:val="en-US"/>
        </w:rPr>
        <w:t>,</w:t>
      </w:r>
      <w:r w:rsidR="00144E31" w:rsidRPr="00F02AD0">
        <w:rPr>
          <w:sz w:val="20"/>
          <w:szCs w:val="20"/>
          <w:lang w:val="en-US"/>
        </w:rPr>
        <w:t xml:space="preserve"> and during the industrial processes such as smoking, frying, drying, baking, roasting and charcoal barbecuing (</w:t>
      </w:r>
      <w:proofErr w:type="spellStart"/>
      <w:r w:rsidR="00144E31" w:rsidRPr="00F02AD0">
        <w:rPr>
          <w:sz w:val="20"/>
          <w:szCs w:val="20"/>
          <w:lang w:val="en-US"/>
        </w:rPr>
        <w:t>Kaknaz</w:t>
      </w:r>
      <w:proofErr w:type="spellEnd"/>
      <w:r w:rsidR="00144E31" w:rsidRPr="00F02AD0">
        <w:rPr>
          <w:sz w:val="20"/>
          <w:szCs w:val="20"/>
          <w:lang w:val="en-US"/>
        </w:rPr>
        <w:t xml:space="preserve"> et al., 2019)</w:t>
      </w:r>
      <w:r w:rsidR="00054EC4">
        <w:rPr>
          <w:sz w:val="20"/>
          <w:szCs w:val="20"/>
          <w:lang w:val="en-US"/>
        </w:rPr>
        <w:t>,</w:t>
      </w:r>
      <w:r w:rsidR="00144E31" w:rsidRPr="00F02AD0">
        <w:rPr>
          <w:sz w:val="20"/>
          <w:szCs w:val="20"/>
          <w:lang w:val="en-US"/>
        </w:rPr>
        <w:t xml:space="preserve"> and can impact </w:t>
      </w:r>
      <w:r w:rsidR="00054EC4">
        <w:rPr>
          <w:sz w:val="20"/>
          <w:szCs w:val="20"/>
          <w:lang w:val="en-US"/>
        </w:rPr>
        <w:t>both</w:t>
      </w:r>
      <w:r w:rsidR="00144E31" w:rsidRPr="00F02AD0">
        <w:rPr>
          <w:sz w:val="20"/>
          <w:szCs w:val="20"/>
          <w:lang w:val="en-US"/>
        </w:rPr>
        <w:t xml:space="preserve"> nutritional value </w:t>
      </w:r>
      <w:r w:rsidR="00054EC4">
        <w:rPr>
          <w:sz w:val="20"/>
          <w:szCs w:val="20"/>
          <w:lang w:val="en-US"/>
        </w:rPr>
        <w:t>and</w:t>
      </w:r>
      <w:r w:rsidR="00144E31" w:rsidRPr="00F02AD0">
        <w:rPr>
          <w:sz w:val="20"/>
          <w:szCs w:val="20"/>
          <w:lang w:val="en-US"/>
        </w:rPr>
        <w:t xml:space="preserve"> air quality. Research to reduce </w:t>
      </w:r>
      <w:r w:rsidR="00054EC4">
        <w:rPr>
          <w:sz w:val="20"/>
          <w:szCs w:val="20"/>
          <w:lang w:val="en-US"/>
        </w:rPr>
        <w:t>PA</w:t>
      </w:r>
      <w:r w:rsidR="005B34D0">
        <w:rPr>
          <w:sz w:val="20"/>
          <w:szCs w:val="20"/>
          <w:lang w:val="en-US"/>
        </w:rPr>
        <w:t>H</w:t>
      </w:r>
      <w:r w:rsidR="00054EC4">
        <w:rPr>
          <w:sz w:val="20"/>
          <w:szCs w:val="20"/>
          <w:lang w:val="en-US"/>
        </w:rPr>
        <w:t>s contamination</w:t>
      </w:r>
      <w:r w:rsidR="00054EC4" w:rsidRPr="00F02AD0">
        <w:rPr>
          <w:sz w:val="20"/>
          <w:szCs w:val="20"/>
          <w:lang w:val="en-US"/>
        </w:rPr>
        <w:t xml:space="preserve"> </w:t>
      </w:r>
      <w:r w:rsidR="00144E31" w:rsidRPr="00F02AD0">
        <w:rPr>
          <w:sz w:val="20"/>
          <w:szCs w:val="20"/>
          <w:lang w:val="en-US"/>
        </w:rPr>
        <w:t xml:space="preserve">and assure food safety and quality in the bakery chain included type of cooking method used, which can have a pronounce impact on PAHs </w:t>
      </w:r>
      <w:r w:rsidR="00144E31" w:rsidRPr="00FF4215">
        <w:rPr>
          <w:sz w:val="20"/>
          <w:szCs w:val="20"/>
          <w:lang w:val="en-US"/>
        </w:rPr>
        <w:t>contamination (Singh et al., 2016). To</w:t>
      </w:r>
      <w:r w:rsidR="00144E31" w:rsidRPr="00F02AD0">
        <w:rPr>
          <w:sz w:val="20"/>
          <w:szCs w:val="20"/>
          <w:lang w:val="en-US"/>
        </w:rPr>
        <w:t xml:space="preserve"> date, no data are available concerning PAHs formation in Neapolitan pizza. </w:t>
      </w:r>
      <w:r w:rsidR="00054EC4">
        <w:rPr>
          <w:sz w:val="20"/>
          <w:szCs w:val="20"/>
          <w:lang w:val="en-US"/>
        </w:rPr>
        <w:t>In t</w:t>
      </w:r>
      <w:r w:rsidR="00144E31" w:rsidRPr="00F02AD0">
        <w:rPr>
          <w:sz w:val="20"/>
          <w:szCs w:val="20"/>
          <w:lang w:val="en-US"/>
        </w:rPr>
        <w:t xml:space="preserve">his research project </w:t>
      </w:r>
      <w:r w:rsidR="00054EC4">
        <w:rPr>
          <w:sz w:val="20"/>
          <w:szCs w:val="20"/>
          <w:lang w:val="en-US"/>
        </w:rPr>
        <w:t xml:space="preserve">we first </w:t>
      </w:r>
      <w:r w:rsidR="00054EC4" w:rsidRPr="00F02AD0">
        <w:rPr>
          <w:sz w:val="20"/>
          <w:szCs w:val="20"/>
          <w:lang w:val="en-US"/>
        </w:rPr>
        <w:t>assess</w:t>
      </w:r>
      <w:r w:rsidR="00054EC4">
        <w:rPr>
          <w:sz w:val="20"/>
          <w:szCs w:val="20"/>
          <w:lang w:val="en-US"/>
        </w:rPr>
        <w:t>ed</w:t>
      </w:r>
      <w:r w:rsidR="00054EC4" w:rsidRPr="00F02AD0">
        <w:rPr>
          <w:sz w:val="20"/>
          <w:szCs w:val="20"/>
          <w:lang w:val="en-US"/>
        </w:rPr>
        <w:t xml:space="preserve"> </w:t>
      </w:r>
      <w:r w:rsidR="00054EC4">
        <w:rPr>
          <w:sz w:val="20"/>
          <w:szCs w:val="20"/>
          <w:lang w:val="en-US"/>
        </w:rPr>
        <w:t xml:space="preserve">the </w:t>
      </w:r>
      <w:r w:rsidR="00144E31" w:rsidRPr="00F02AD0">
        <w:rPr>
          <w:sz w:val="20"/>
          <w:szCs w:val="20"/>
          <w:lang w:val="en-US"/>
        </w:rPr>
        <w:t xml:space="preserve">formation </w:t>
      </w:r>
      <w:r w:rsidR="00054EC4">
        <w:rPr>
          <w:sz w:val="20"/>
          <w:szCs w:val="20"/>
          <w:lang w:val="en-US"/>
        </w:rPr>
        <w:t xml:space="preserve">of </w:t>
      </w:r>
      <w:r w:rsidR="00054EC4" w:rsidRPr="00F02AD0">
        <w:rPr>
          <w:sz w:val="20"/>
          <w:szCs w:val="20"/>
          <w:lang w:val="en-US"/>
        </w:rPr>
        <w:t xml:space="preserve">PAHs </w:t>
      </w:r>
      <w:r w:rsidR="00144E31" w:rsidRPr="00F02AD0">
        <w:rPr>
          <w:sz w:val="20"/>
          <w:szCs w:val="20"/>
          <w:lang w:val="en-US"/>
        </w:rPr>
        <w:t>during traditional cooking of Neapolitan pizza</w:t>
      </w:r>
      <w:r w:rsidR="00597AD1">
        <w:rPr>
          <w:sz w:val="20"/>
          <w:szCs w:val="20"/>
          <w:lang w:val="en-US"/>
        </w:rPr>
        <w:t xml:space="preserve"> in wood-fired oven</w:t>
      </w:r>
      <w:r w:rsidR="00054EC4">
        <w:rPr>
          <w:sz w:val="20"/>
          <w:szCs w:val="20"/>
          <w:lang w:val="en-US"/>
        </w:rPr>
        <w:t>; subsequently,</w:t>
      </w:r>
      <w:r w:rsidR="00144E31" w:rsidRPr="00F02AD0">
        <w:rPr>
          <w:sz w:val="20"/>
          <w:szCs w:val="20"/>
          <w:lang w:val="en-US"/>
        </w:rPr>
        <w:t xml:space="preserve"> </w:t>
      </w:r>
      <w:r w:rsidR="00054EC4">
        <w:rPr>
          <w:sz w:val="20"/>
          <w:szCs w:val="20"/>
          <w:lang w:val="en-US"/>
        </w:rPr>
        <w:t xml:space="preserve">the potential formation PHAs was determined </w:t>
      </w:r>
      <w:r w:rsidR="00981408">
        <w:rPr>
          <w:sz w:val="20"/>
          <w:szCs w:val="20"/>
          <w:lang w:val="en-US"/>
        </w:rPr>
        <w:t>using</w:t>
      </w:r>
      <w:r w:rsidR="00144E31" w:rsidRPr="00F02AD0">
        <w:rPr>
          <w:sz w:val="20"/>
          <w:szCs w:val="20"/>
          <w:lang w:val="en-US"/>
        </w:rPr>
        <w:t xml:space="preserve"> electric oven to assess differences </w:t>
      </w:r>
      <w:r w:rsidR="00981408">
        <w:rPr>
          <w:sz w:val="20"/>
          <w:szCs w:val="20"/>
          <w:lang w:val="en-US"/>
        </w:rPr>
        <w:t>with the traditional approach</w:t>
      </w:r>
      <w:r w:rsidR="00AD69B9">
        <w:rPr>
          <w:sz w:val="20"/>
          <w:szCs w:val="20"/>
          <w:lang w:val="en-US"/>
        </w:rPr>
        <w:t>.</w:t>
      </w:r>
      <w:r w:rsidR="00981408">
        <w:rPr>
          <w:sz w:val="20"/>
          <w:szCs w:val="20"/>
          <w:lang w:val="en-US"/>
        </w:rPr>
        <w:t xml:space="preserve"> </w:t>
      </w:r>
    </w:p>
    <w:p w14:paraId="286BCA83" w14:textId="144FAF1B" w:rsidR="00BE2D80" w:rsidRDefault="00F56382" w:rsidP="00BE2D80">
      <w:pPr>
        <w:pStyle w:val="Titolo1"/>
        <w:tabs>
          <w:tab w:val="left" w:pos="567"/>
        </w:tabs>
        <w:spacing w:before="240" w:after="120"/>
        <w:ind w:right="0"/>
        <w:jc w:val="both"/>
        <w:rPr>
          <w:b/>
          <w:bCs/>
          <w:color w:val="000000"/>
          <w:sz w:val="24"/>
          <w:lang w:val="en-GB"/>
        </w:rPr>
      </w:pPr>
      <w:r>
        <w:rPr>
          <w:b/>
          <w:bCs/>
          <w:color w:val="000000"/>
          <w:sz w:val="24"/>
          <w:lang w:val="en-GB"/>
        </w:rPr>
        <w:t>3</w:t>
      </w:r>
      <w:r w:rsidR="007D40F9">
        <w:rPr>
          <w:b/>
          <w:bCs/>
          <w:color w:val="000000"/>
          <w:sz w:val="24"/>
          <w:lang w:val="en-GB"/>
        </w:rPr>
        <w:t>. Materials and Methods</w:t>
      </w:r>
    </w:p>
    <w:p w14:paraId="3D1776B5" w14:textId="4C530A08" w:rsidR="00BE2D80" w:rsidRPr="00BE2D80" w:rsidRDefault="00F56382" w:rsidP="00B163B4">
      <w:pPr>
        <w:pStyle w:val="Titolo1"/>
        <w:tabs>
          <w:tab w:val="left" w:pos="567"/>
        </w:tabs>
        <w:spacing w:before="0"/>
        <w:ind w:right="0"/>
        <w:contextualSpacing/>
        <w:jc w:val="both"/>
        <w:rPr>
          <w:b/>
          <w:bCs/>
          <w:color w:val="auto"/>
          <w:sz w:val="20"/>
          <w:szCs w:val="20"/>
          <w:lang w:eastAsia="it-IT"/>
        </w:rPr>
      </w:pPr>
      <w:r>
        <w:rPr>
          <w:b/>
          <w:bCs/>
          <w:color w:val="auto"/>
          <w:sz w:val="20"/>
          <w:szCs w:val="20"/>
          <w:lang w:eastAsia="it-IT"/>
        </w:rPr>
        <w:t xml:space="preserve">3.1 </w:t>
      </w:r>
      <w:r w:rsidR="00144E31" w:rsidRPr="00BE2D80">
        <w:rPr>
          <w:b/>
          <w:bCs/>
          <w:color w:val="auto"/>
          <w:sz w:val="20"/>
          <w:szCs w:val="20"/>
          <w:lang w:eastAsia="it-IT"/>
        </w:rPr>
        <w:t>Sample obtainment</w:t>
      </w:r>
    </w:p>
    <w:p w14:paraId="68E8EA52" w14:textId="77777777" w:rsidR="00972F09" w:rsidRDefault="00144E31" w:rsidP="00972F09">
      <w:pPr>
        <w:pStyle w:val="Titolo1"/>
        <w:tabs>
          <w:tab w:val="left" w:pos="567"/>
        </w:tabs>
        <w:spacing w:before="240" w:after="120"/>
        <w:ind w:right="0"/>
        <w:contextualSpacing/>
        <w:jc w:val="both"/>
        <w:rPr>
          <w:i/>
          <w:iCs/>
          <w:color w:val="auto"/>
          <w:sz w:val="20"/>
          <w:szCs w:val="20"/>
          <w:lang w:eastAsia="it-IT"/>
        </w:rPr>
      </w:pPr>
      <w:r w:rsidRPr="00BE2D80">
        <w:rPr>
          <w:i/>
          <w:iCs/>
          <w:color w:val="auto"/>
          <w:sz w:val="20"/>
          <w:szCs w:val="20"/>
          <w:lang w:eastAsia="it-IT"/>
        </w:rPr>
        <w:t>Wheat samples</w:t>
      </w:r>
    </w:p>
    <w:p w14:paraId="23283AFA" w14:textId="55CB4CD5" w:rsidR="001C7E48" w:rsidRPr="001C7E48" w:rsidRDefault="00144E31" w:rsidP="001C7E48">
      <w:pPr>
        <w:pStyle w:val="Titolo1"/>
        <w:tabs>
          <w:tab w:val="left" w:pos="567"/>
        </w:tabs>
        <w:spacing w:before="240" w:after="120"/>
        <w:ind w:right="0"/>
        <w:contextualSpacing/>
        <w:jc w:val="both"/>
        <w:rPr>
          <w:color w:val="000000" w:themeColor="text1"/>
          <w:sz w:val="20"/>
          <w:szCs w:val="20"/>
          <w:lang w:eastAsia="it-IT"/>
        </w:rPr>
      </w:pPr>
      <w:r w:rsidRPr="00972F09">
        <w:rPr>
          <w:color w:val="000000" w:themeColor="text1"/>
          <w:sz w:val="20"/>
          <w:szCs w:val="20"/>
          <w:lang w:eastAsia="it-IT"/>
        </w:rPr>
        <w:t xml:space="preserve">Soft wheat </w:t>
      </w:r>
      <w:r w:rsidR="00EC0750">
        <w:rPr>
          <w:color w:val="000000" w:themeColor="text1"/>
          <w:sz w:val="20"/>
          <w:szCs w:val="20"/>
          <w:lang w:eastAsia="it-IT"/>
        </w:rPr>
        <w:t>of LG Ayrton variet</w:t>
      </w:r>
      <w:r w:rsidR="00ED3556">
        <w:rPr>
          <w:color w:val="000000" w:themeColor="text1"/>
          <w:sz w:val="20"/>
          <w:szCs w:val="20"/>
          <w:lang w:eastAsia="it-IT"/>
        </w:rPr>
        <w:t>y</w:t>
      </w:r>
      <w:r w:rsidR="00EC0750">
        <w:rPr>
          <w:color w:val="000000" w:themeColor="text1"/>
          <w:sz w:val="20"/>
          <w:szCs w:val="20"/>
          <w:lang w:eastAsia="it-IT"/>
        </w:rPr>
        <w:t xml:space="preserve"> </w:t>
      </w:r>
      <w:r w:rsidRPr="00972F09">
        <w:rPr>
          <w:color w:val="000000" w:themeColor="text1"/>
          <w:sz w:val="20"/>
          <w:szCs w:val="20"/>
          <w:lang w:eastAsia="it-IT"/>
        </w:rPr>
        <w:t>w</w:t>
      </w:r>
      <w:r w:rsidR="009C274F">
        <w:rPr>
          <w:color w:val="000000" w:themeColor="text1"/>
          <w:sz w:val="20"/>
          <w:szCs w:val="20"/>
          <w:lang w:eastAsia="it-IT"/>
        </w:rPr>
        <w:t>as</w:t>
      </w:r>
      <w:r w:rsidRPr="00972F09">
        <w:rPr>
          <w:color w:val="000000" w:themeColor="text1"/>
          <w:sz w:val="20"/>
          <w:szCs w:val="20"/>
          <w:lang w:eastAsia="it-IT"/>
        </w:rPr>
        <w:t xml:space="preserve"> provided by the University of Torino. </w:t>
      </w:r>
      <w:r w:rsidR="00BE2D80" w:rsidRPr="00972F09">
        <w:rPr>
          <w:color w:val="000000" w:themeColor="text1"/>
          <w:sz w:val="20"/>
          <w:szCs w:val="20"/>
          <w:lang w:eastAsia="it-IT"/>
        </w:rPr>
        <w:t>S</w:t>
      </w:r>
      <w:r w:rsidRPr="00972F09">
        <w:rPr>
          <w:color w:val="000000" w:themeColor="text1"/>
          <w:sz w:val="20"/>
          <w:szCs w:val="20"/>
          <w:lang w:eastAsia="it-IT"/>
        </w:rPr>
        <w:t xml:space="preserve">amples consisted of 10 different wheat </w:t>
      </w:r>
      <w:r w:rsidR="00ED3556">
        <w:rPr>
          <w:color w:val="000000" w:themeColor="text1"/>
          <w:sz w:val="20"/>
          <w:szCs w:val="20"/>
          <w:lang w:eastAsia="it-IT"/>
        </w:rPr>
        <w:t>lots</w:t>
      </w:r>
      <w:r w:rsidR="00981408" w:rsidRPr="00972F09">
        <w:rPr>
          <w:color w:val="000000" w:themeColor="text1"/>
          <w:sz w:val="20"/>
          <w:szCs w:val="20"/>
          <w:lang w:eastAsia="it-IT"/>
        </w:rPr>
        <w:t xml:space="preserve"> </w:t>
      </w:r>
      <w:r w:rsidRPr="00972F09">
        <w:rPr>
          <w:color w:val="000000" w:themeColor="text1"/>
          <w:sz w:val="20"/>
          <w:szCs w:val="20"/>
          <w:lang w:eastAsia="it-IT"/>
        </w:rPr>
        <w:t xml:space="preserve">(T2, T6, T7, T11, T12, T13, T15, T17, T19, T20) grown in experimental fields in Piemonte </w:t>
      </w:r>
      <w:r w:rsidR="00981408">
        <w:rPr>
          <w:color w:val="000000" w:themeColor="text1"/>
          <w:sz w:val="20"/>
          <w:szCs w:val="20"/>
          <w:lang w:eastAsia="it-IT"/>
        </w:rPr>
        <w:t>(Italy)</w:t>
      </w:r>
      <w:r w:rsidR="00ED3556">
        <w:rPr>
          <w:color w:val="000000" w:themeColor="text1"/>
          <w:sz w:val="20"/>
          <w:szCs w:val="20"/>
          <w:lang w:eastAsia="it-IT"/>
        </w:rPr>
        <w:t xml:space="preserve"> </w:t>
      </w:r>
      <w:r w:rsidRPr="00972F09">
        <w:rPr>
          <w:color w:val="000000" w:themeColor="text1"/>
          <w:sz w:val="20"/>
          <w:szCs w:val="20"/>
          <w:lang w:eastAsia="it-IT"/>
        </w:rPr>
        <w:t>during the season 2021/2022.</w:t>
      </w:r>
      <w:r w:rsidR="001C7E48">
        <w:rPr>
          <w:color w:val="000000" w:themeColor="text1"/>
          <w:sz w:val="20"/>
          <w:szCs w:val="20"/>
          <w:lang w:eastAsia="it-IT"/>
        </w:rPr>
        <w:t xml:space="preserve"> </w:t>
      </w:r>
      <w:r w:rsidRPr="00972F09">
        <w:rPr>
          <w:color w:val="000000" w:themeColor="text1"/>
          <w:sz w:val="20"/>
          <w:szCs w:val="20"/>
          <w:lang w:eastAsia="it-IT"/>
        </w:rPr>
        <w:t xml:space="preserve">Crop management of different fields was performed </w:t>
      </w:r>
      <w:r w:rsidR="00981408">
        <w:rPr>
          <w:color w:val="000000" w:themeColor="text1"/>
          <w:sz w:val="20"/>
          <w:szCs w:val="20"/>
          <w:lang w:eastAsia="it-IT"/>
        </w:rPr>
        <w:t>by testing different</w:t>
      </w:r>
      <w:r w:rsidR="00981408" w:rsidRPr="00972F09">
        <w:rPr>
          <w:color w:val="000000" w:themeColor="text1"/>
          <w:sz w:val="20"/>
          <w:szCs w:val="20"/>
          <w:lang w:eastAsia="it-IT"/>
        </w:rPr>
        <w:t xml:space="preserve"> </w:t>
      </w:r>
      <w:r w:rsidRPr="00972F09">
        <w:rPr>
          <w:color w:val="000000" w:themeColor="text1"/>
          <w:sz w:val="20"/>
          <w:szCs w:val="20"/>
          <w:lang w:eastAsia="it-IT"/>
        </w:rPr>
        <w:t>nitrogen dose, sulfur supply, and fertilizer type</w:t>
      </w:r>
      <w:r w:rsidRPr="001C7E48">
        <w:rPr>
          <w:color w:val="000000" w:themeColor="text1"/>
          <w:sz w:val="20"/>
          <w:szCs w:val="20"/>
          <w:lang w:eastAsia="it-IT"/>
        </w:rPr>
        <w:t>. Wheat samples have been analyzed for grain characteristics as test weight (kg/</w:t>
      </w:r>
      <w:proofErr w:type="spellStart"/>
      <w:r w:rsidRPr="001C7E48">
        <w:rPr>
          <w:color w:val="000000" w:themeColor="text1"/>
          <w:sz w:val="20"/>
          <w:szCs w:val="20"/>
          <w:lang w:eastAsia="it-IT"/>
        </w:rPr>
        <w:t>hL</w:t>
      </w:r>
      <w:proofErr w:type="spellEnd"/>
      <w:r w:rsidRPr="001C7E48">
        <w:rPr>
          <w:color w:val="000000" w:themeColor="text1"/>
          <w:sz w:val="20"/>
          <w:szCs w:val="20"/>
          <w:lang w:eastAsia="it-IT"/>
        </w:rPr>
        <w:t xml:space="preserve">), performed using a Shopper </w:t>
      </w:r>
      <w:proofErr w:type="spellStart"/>
      <w:r w:rsidRPr="001C7E48">
        <w:rPr>
          <w:color w:val="000000" w:themeColor="text1"/>
          <w:sz w:val="20"/>
          <w:szCs w:val="20"/>
          <w:lang w:eastAsia="it-IT"/>
        </w:rPr>
        <w:t>chondrometer</w:t>
      </w:r>
      <w:proofErr w:type="spellEnd"/>
      <w:r w:rsidRPr="001C7E48">
        <w:rPr>
          <w:color w:val="000000" w:themeColor="text1"/>
          <w:sz w:val="20"/>
          <w:szCs w:val="20"/>
          <w:lang w:eastAsia="it-IT"/>
        </w:rPr>
        <w:t xml:space="preserve"> and thousand-kernel weight, TKW (g)</w:t>
      </w:r>
      <w:r w:rsidR="00A54E66">
        <w:rPr>
          <w:color w:val="000000" w:themeColor="text1"/>
          <w:sz w:val="20"/>
          <w:szCs w:val="20"/>
          <w:lang w:eastAsia="it-IT"/>
        </w:rPr>
        <w:t xml:space="preserve">. </w:t>
      </w:r>
      <w:r w:rsidRPr="001C7E48">
        <w:rPr>
          <w:color w:val="000000" w:themeColor="text1"/>
          <w:sz w:val="20"/>
          <w:szCs w:val="20"/>
          <w:lang w:eastAsia="it-IT"/>
        </w:rPr>
        <w:t xml:space="preserve">Grain samples were milled with a laboratory mill and tested for chemical traits including moisture (ICC method 104/1), protein (AOAC method 992.23), ash (ICC method 104/1) and free </w:t>
      </w:r>
      <w:proofErr w:type="spellStart"/>
      <w:r w:rsidRPr="001C7E48">
        <w:rPr>
          <w:color w:val="000000" w:themeColor="text1"/>
          <w:sz w:val="20"/>
          <w:szCs w:val="20"/>
          <w:lang w:eastAsia="it-IT"/>
        </w:rPr>
        <w:t>Asn</w:t>
      </w:r>
      <w:proofErr w:type="spellEnd"/>
      <w:r w:rsidRPr="001C7E48">
        <w:rPr>
          <w:color w:val="000000" w:themeColor="text1"/>
          <w:sz w:val="20"/>
          <w:szCs w:val="20"/>
          <w:lang w:eastAsia="it-IT"/>
        </w:rPr>
        <w:t xml:space="preserve"> content. </w:t>
      </w:r>
    </w:p>
    <w:p w14:paraId="4AD8624B" w14:textId="676D1750" w:rsidR="001C7E48" w:rsidRPr="001C7E48" w:rsidRDefault="00144E31" w:rsidP="001C7E48">
      <w:pPr>
        <w:pStyle w:val="Titolo1"/>
        <w:tabs>
          <w:tab w:val="left" w:pos="567"/>
        </w:tabs>
        <w:spacing w:before="240" w:after="120"/>
        <w:ind w:right="0"/>
        <w:contextualSpacing/>
        <w:jc w:val="both"/>
        <w:rPr>
          <w:i/>
          <w:iCs/>
          <w:color w:val="000000" w:themeColor="text1"/>
          <w:sz w:val="20"/>
          <w:szCs w:val="20"/>
        </w:rPr>
      </w:pPr>
      <w:r w:rsidRPr="001C7E48">
        <w:rPr>
          <w:i/>
          <w:iCs/>
          <w:color w:val="000000" w:themeColor="text1"/>
          <w:sz w:val="20"/>
          <w:szCs w:val="20"/>
        </w:rPr>
        <w:t xml:space="preserve">Grain milling </w:t>
      </w:r>
      <w:r w:rsidR="00977632">
        <w:rPr>
          <w:i/>
          <w:iCs/>
          <w:color w:val="000000" w:themeColor="text1"/>
          <w:sz w:val="20"/>
          <w:szCs w:val="20"/>
        </w:rPr>
        <w:t>and flour selection</w:t>
      </w:r>
    </w:p>
    <w:p w14:paraId="1BC708DB" w14:textId="67315C14" w:rsidR="001C7E48" w:rsidRPr="001C7E48" w:rsidRDefault="00144E31" w:rsidP="001C7E48">
      <w:pPr>
        <w:pStyle w:val="Titolo1"/>
        <w:tabs>
          <w:tab w:val="left" w:pos="567"/>
        </w:tabs>
        <w:spacing w:before="240" w:after="120"/>
        <w:ind w:right="0"/>
        <w:contextualSpacing/>
        <w:jc w:val="both"/>
        <w:rPr>
          <w:color w:val="000000" w:themeColor="text1"/>
          <w:sz w:val="20"/>
          <w:szCs w:val="20"/>
        </w:rPr>
      </w:pPr>
      <w:r w:rsidRPr="001C7E48">
        <w:rPr>
          <w:color w:val="000000" w:themeColor="text1"/>
          <w:sz w:val="20"/>
          <w:szCs w:val="20"/>
        </w:rPr>
        <w:t xml:space="preserve">Aliquots (20kg) of </w:t>
      </w:r>
      <w:r w:rsidRPr="009C274F">
        <w:rPr>
          <w:color w:val="000000" w:themeColor="text1"/>
          <w:sz w:val="20"/>
          <w:szCs w:val="20"/>
        </w:rPr>
        <w:t>wheat lots were</w:t>
      </w:r>
      <w:r w:rsidRPr="001C7E48">
        <w:rPr>
          <w:color w:val="000000" w:themeColor="text1"/>
          <w:sz w:val="20"/>
          <w:szCs w:val="20"/>
        </w:rPr>
        <w:t xml:space="preserve"> reunited on the basis of their </w:t>
      </w:r>
      <w:proofErr w:type="spellStart"/>
      <w:r w:rsidRPr="001C7E48">
        <w:rPr>
          <w:color w:val="000000" w:themeColor="text1"/>
          <w:sz w:val="20"/>
          <w:szCs w:val="20"/>
        </w:rPr>
        <w:t>Asn</w:t>
      </w:r>
      <w:proofErr w:type="spellEnd"/>
      <w:r w:rsidRPr="001C7E48">
        <w:rPr>
          <w:color w:val="000000" w:themeColor="text1"/>
          <w:sz w:val="20"/>
          <w:szCs w:val="20"/>
        </w:rPr>
        <w:t xml:space="preserve"> content, then tempered (moisture of 16%) for 16 h to allow an adequate distribution on the surface and milled with a soft-wheat mill (NAMAD SG2000, Rome, Italy), equipped with three break, three reduction rolls and six steel screens, obtaining three breaking rolls flours (B1, B2, B3), three sizing rolls fractions (C1, C2, C3), and bran and shorts. Milling fractions were analyzed for moisture, protein, ash and </w:t>
      </w:r>
      <w:proofErr w:type="spellStart"/>
      <w:r w:rsidRPr="001C7E48">
        <w:rPr>
          <w:color w:val="000000" w:themeColor="text1"/>
          <w:sz w:val="20"/>
          <w:szCs w:val="20"/>
        </w:rPr>
        <w:t>Asn</w:t>
      </w:r>
      <w:proofErr w:type="spellEnd"/>
      <w:r w:rsidRPr="001C7E48">
        <w:rPr>
          <w:color w:val="000000" w:themeColor="text1"/>
          <w:sz w:val="20"/>
          <w:szCs w:val="20"/>
        </w:rPr>
        <w:t xml:space="preserve"> content.</w:t>
      </w:r>
      <w:r w:rsidR="00977632">
        <w:rPr>
          <w:color w:val="000000" w:themeColor="text1"/>
          <w:sz w:val="20"/>
          <w:szCs w:val="20"/>
        </w:rPr>
        <w:t xml:space="preserve"> </w:t>
      </w:r>
      <w:r w:rsidRPr="001C7E48">
        <w:rPr>
          <w:color w:val="000000" w:themeColor="text1"/>
          <w:sz w:val="20"/>
          <w:szCs w:val="20"/>
        </w:rPr>
        <w:t xml:space="preserve">Milling fractions were recombined taking into account </w:t>
      </w:r>
      <w:proofErr w:type="spellStart"/>
      <w:r w:rsidRPr="001C7E48">
        <w:rPr>
          <w:color w:val="000000" w:themeColor="text1"/>
          <w:sz w:val="20"/>
          <w:szCs w:val="20"/>
        </w:rPr>
        <w:t>Asn</w:t>
      </w:r>
      <w:proofErr w:type="spellEnd"/>
      <w:r w:rsidRPr="001C7E48">
        <w:rPr>
          <w:color w:val="000000" w:themeColor="text1"/>
          <w:sz w:val="20"/>
          <w:szCs w:val="20"/>
        </w:rPr>
        <w:t xml:space="preserve"> content, milling yield, protein, and ash content. Three flours with different </w:t>
      </w:r>
      <w:proofErr w:type="spellStart"/>
      <w:r w:rsidRPr="001C7E48">
        <w:rPr>
          <w:color w:val="000000" w:themeColor="text1"/>
          <w:sz w:val="20"/>
          <w:szCs w:val="20"/>
        </w:rPr>
        <w:t>Asn</w:t>
      </w:r>
      <w:proofErr w:type="spellEnd"/>
      <w:r w:rsidRPr="001C7E48">
        <w:rPr>
          <w:color w:val="000000" w:themeColor="text1"/>
          <w:sz w:val="20"/>
          <w:szCs w:val="20"/>
        </w:rPr>
        <w:t xml:space="preserve"> content have been obtained: a “00” type flour (F00) with low </w:t>
      </w:r>
      <w:proofErr w:type="spellStart"/>
      <w:r w:rsidRPr="001C7E48">
        <w:rPr>
          <w:color w:val="000000" w:themeColor="text1"/>
          <w:sz w:val="20"/>
          <w:szCs w:val="20"/>
        </w:rPr>
        <w:t>Asn</w:t>
      </w:r>
      <w:proofErr w:type="spellEnd"/>
      <w:r w:rsidRPr="001C7E48">
        <w:rPr>
          <w:color w:val="000000" w:themeColor="text1"/>
          <w:sz w:val="20"/>
          <w:szCs w:val="20"/>
        </w:rPr>
        <w:t xml:space="preserve"> content by recombining B1, B2, C1, C2 and C3 fractions of the mix low asparagine content (T2, T6, T7</w:t>
      </w:r>
      <w:r w:rsidR="00270FCE" w:rsidRPr="001C7E48">
        <w:rPr>
          <w:color w:val="000000" w:themeColor="text1"/>
          <w:sz w:val="20"/>
          <w:szCs w:val="20"/>
        </w:rPr>
        <w:t xml:space="preserve">, </w:t>
      </w:r>
      <w:r w:rsidRPr="001C7E48">
        <w:rPr>
          <w:color w:val="000000" w:themeColor="text1"/>
          <w:sz w:val="20"/>
          <w:szCs w:val="20"/>
        </w:rPr>
        <w:t>T11), a “0” type flour (F0) by recombining B1, B2, B3, C1, C2 and C3 fractions and a whole</w:t>
      </w:r>
      <w:r w:rsidR="00270FCE" w:rsidRPr="001C7E48">
        <w:rPr>
          <w:color w:val="000000" w:themeColor="text1"/>
          <w:sz w:val="20"/>
          <w:szCs w:val="20"/>
        </w:rPr>
        <w:t>-</w:t>
      </w:r>
      <w:r w:rsidR="00977632">
        <w:rPr>
          <w:color w:val="000000" w:themeColor="text1"/>
          <w:sz w:val="20"/>
          <w:szCs w:val="20"/>
        </w:rPr>
        <w:t>wheat</w:t>
      </w:r>
      <w:r w:rsidRPr="001C7E48">
        <w:rPr>
          <w:color w:val="000000" w:themeColor="text1"/>
          <w:sz w:val="20"/>
          <w:szCs w:val="20"/>
        </w:rPr>
        <w:t xml:space="preserve"> flour (FI) </w:t>
      </w:r>
      <w:r w:rsidR="00270FCE" w:rsidRPr="001C7E48">
        <w:rPr>
          <w:color w:val="000000" w:themeColor="text1"/>
          <w:sz w:val="20"/>
          <w:szCs w:val="20"/>
        </w:rPr>
        <w:t>with</w:t>
      </w:r>
      <w:r w:rsidRPr="001C7E48">
        <w:rPr>
          <w:color w:val="000000" w:themeColor="text1"/>
          <w:sz w:val="20"/>
          <w:szCs w:val="20"/>
        </w:rPr>
        <w:t xml:space="preserve"> C1, C2</w:t>
      </w:r>
      <w:r w:rsidR="00977632">
        <w:rPr>
          <w:color w:val="000000" w:themeColor="text1"/>
          <w:sz w:val="20"/>
          <w:szCs w:val="20"/>
        </w:rPr>
        <w:t xml:space="preserve">, </w:t>
      </w:r>
      <w:r w:rsidRPr="001C7E48">
        <w:rPr>
          <w:color w:val="000000" w:themeColor="text1"/>
          <w:sz w:val="20"/>
          <w:szCs w:val="20"/>
        </w:rPr>
        <w:t>C3</w:t>
      </w:r>
      <w:r w:rsidR="00977632">
        <w:rPr>
          <w:color w:val="000000" w:themeColor="text1"/>
          <w:sz w:val="20"/>
          <w:szCs w:val="20"/>
        </w:rPr>
        <w:t xml:space="preserve">, </w:t>
      </w:r>
      <w:r w:rsidRPr="001C7E48">
        <w:rPr>
          <w:color w:val="000000" w:themeColor="text1"/>
          <w:sz w:val="20"/>
          <w:szCs w:val="20"/>
        </w:rPr>
        <w:t>bran and shorts</w:t>
      </w:r>
      <w:r w:rsidR="00977632">
        <w:rPr>
          <w:color w:val="000000" w:themeColor="text1"/>
          <w:sz w:val="20"/>
          <w:szCs w:val="20"/>
        </w:rPr>
        <w:t xml:space="preserve"> fractions</w:t>
      </w:r>
      <w:r w:rsidRPr="001C7E48">
        <w:rPr>
          <w:color w:val="000000" w:themeColor="text1"/>
          <w:sz w:val="20"/>
          <w:szCs w:val="20"/>
        </w:rPr>
        <w:t xml:space="preserve">, </w:t>
      </w:r>
      <w:r w:rsidR="00270FCE" w:rsidRPr="001C7E48">
        <w:rPr>
          <w:color w:val="000000" w:themeColor="text1"/>
          <w:sz w:val="20"/>
          <w:szCs w:val="20"/>
        </w:rPr>
        <w:t>from varieties with</w:t>
      </w:r>
      <w:r w:rsidRPr="001C7E48">
        <w:rPr>
          <w:color w:val="000000" w:themeColor="text1"/>
          <w:sz w:val="20"/>
          <w:szCs w:val="20"/>
        </w:rPr>
        <w:t xml:space="preserve"> high asparagine content T15, T19 and T20. </w:t>
      </w:r>
    </w:p>
    <w:p w14:paraId="78756773" w14:textId="77777777" w:rsidR="001C7E48" w:rsidRPr="001C7E48" w:rsidRDefault="00144E31" w:rsidP="001C7E48">
      <w:pPr>
        <w:pStyle w:val="Titolo1"/>
        <w:tabs>
          <w:tab w:val="left" w:pos="567"/>
        </w:tabs>
        <w:spacing w:before="240" w:after="120"/>
        <w:ind w:right="0"/>
        <w:contextualSpacing/>
        <w:jc w:val="both"/>
        <w:rPr>
          <w:i/>
          <w:iCs/>
          <w:color w:val="000000" w:themeColor="text1"/>
          <w:sz w:val="20"/>
          <w:szCs w:val="20"/>
          <w:lang w:eastAsia="it-IT"/>
        </w:rPr>
      </w:pPr>
      <w:r w:rsidRPr="001C7E48">
        <w:rPr>
          <w:i/>
          <w:iCs/>
          <w:color w:val="000000" w:themeColor="text1"/>
          <w:sz w:val="20"/>
          <w:szCs w:val="20"/>
          <w:lang w:eastAsia="it-IT"/>
        </w:rPr>
        <w:t>Dough’s preparations and cooking conditions</w:t>
      </w:r>
    </w:p>
    <w:p w14:paraId="3925CB2A" w14:textId="05DA2BF0" w:rsidR="001C7E48" w:rsidRPr="001C7E48" w:rsidRDefault="00144E31" w:rsidP="001C7E48">
      <w:pPr>
        <w:pStyle w:val="Titolo1"/>
        <w:tabs>
          <w:tab w:val="left" w:pos="567"/>
        </w:tabs>
        <w:spacing w:before="240" w:after="120"/>
        <w:ind w:right="0"/>
        <w:contextualSpacing/>
        <w:jc w:val="both"/>
        <w:rPr>
          <w:color w:val="000000" w:themeColor="text1"/>
          <w:sz w:val="20"/>
          <w:szCs w:val="20"/>
          <w:lang w:eastAsia="it-IT"/>
        </w:rPr>
      </w:pPr>
      <w:r w:rsidRPr="001C7E48">
        <w:rPr>
          <w:color w:val="000000" w:themeColor="text1"/>
          <w:sz w:val="20"/>
          <w:szCs w:val="20"/>
          <w:lang w:eastAsia="it-IT"/>
        </w:rPr>
        <w:t xml:space="preserve">Dough’s preparation and samples obtainment were set up according to the traditional manufacturing process of Neapolitan pizza (Commission </w:t>
      </w:r>
      <w:r w:rsidR="00972F09" w:rsidRPr="001C7E48">
        <w:rPr>
          <w:color w:val="000000" w:themeColor="text1"/>
          <w:sz w:val="20"/>
          <w:szCs w:val="20"/>
          <w:lang w:eastAsia="it-IT"/>
        </w:rPr>
        <w:t>R</w:t>
      </w:r>
      <w:r w:rsidRPr="001C7E48">
        <w:rPr>
          <w:color w:val="000000" w:themeColor="text1"/>
          <w:sz w:val="20"/>
          <w:szCs w:val="20"/>
          <w:lang w:eastAsia="it-IT"/>
        </w:rPr>
        <w:t>egulation EU 97/2010). Pizza doughs were prepared by mixing 1200 mL of water, 2300 g of the selected “00”, “0” and “whole</w:t>
      </w:r>
      <w:r w:rsidR="00270FCE" w:rsidRPr="001C7E48">
        <w:rPr>
          <w:color w:val="000000" w:themeColor="text1"/>
          <w:sz w:val="20"/>
          <w:szCs w:val="20"/>
          <w:lang w:eastAsia="it-IT"/>
        </w:rPr>
        <w:t>-</w:t>
      </w:r>
      <w:r w:rsidR="005B34D0">
        <w:rPr>
          <w:color w:val="000000" w:themeColor="text1"/>
          <w:sz w:val="20"/>
          <w:szCs w:val="20"/>
          <w:lang w:eastAsia="it-IT"/>
        </w:rPr>
        <w:t>wheat</w:t>
      </w:r>
      <w:r w:rsidRPr="001C7E48">
        <w:rPr>
          <w:color w:val="000000" w:themeColor="text1"/>
          <w:sz w:val="20"/>
          <w:szCs w:val="20"/>
          <w:lang w:eastAsia="it-IT"/>
        </w:rPr>
        <w:t>” flour and 2% of sodium chloride. Two different pizza typologies have been obtained</w:t>
      </w:r>
      <w:r w:rsidR="00F71F9E">
        <w:rPr>
          <w:color w:val="000000" w:themeColor="text1"/>
          <w:sz w:val="20"/>
          <w:szCs w:val="20"/>
          <w:lang w:eastAsia="it-IT"/>
        </w:rPr>
        <w:t xml:space="preserve">, </w:t>
      </w:r>
      <w:r w:rsidRPr="001C7E48">
        <w:rPr>
          <w:color w:val="000000" w:themeColor="text1"/>
          <w:sz w:val="20"/>
          <w:szCs w:val="20"/>
          <w:lang w:eastAsia="it-IT"/>
        </w:rPr>
        <w:t>with a topping of tomato sauce and without any topping</w:t>
      </w:r>
      <w:r w:rsidR="00270FCE" w:rsidRPr="001C7E48">
        <w:rPr>
          <w:color w:val="000000" w:themeColor="text1"/>
          <w:sz w:val="20"/>
          <w:szCs w:val="20"/>
          <w:lang w:eastAsia="it-IT"/>
        </w:rPr>
        <w:t xml:space="preserve">, </w:t>
      </w:r>
      <w:r w:rsidRPr="001C7E48">
        <w:rPr>
          <w:color w:val="000000" w:themeColor="text1"/>
          <w:sz w:val="20"/>
          <w:szCs w:val="20"/>
          <w:lang w:eastAsia="it-IT"/>
        </w:rPr>
        <w:t>both</w:t>
      </w:r>
      <w:r w:rsidR="00270FCE" w:rsidRPr="001C7E48">
        <w:rPr>
          <w:color w:val="000000" w:themeColor="text1"/>
          <w:sz w:val="20"/>
          <w:szCs w:val="20"/>
          <w:lang w:eastAsia="it-IT"/>
        </w:rPr>
        <w:t xml:space="preserve"> </w:t>
      </w:r>
      <w:r w:rsidRPr="001C7E48">
        <w:rPr>
          <w:color w:val="000000" w:themeColor="text1"/>
          <w:sz w:val="20"/>
          <w:szCs w:val="20"/>
          <w:lang w:eastAsia="it-IT"/>
        </w:rPr>
        <w:t>cooked in wood fired oven and in electric oven at 485°C for 90s</w:t>
      </w:r>
      <w:r w:rsidR="00F71F9E">
        <w:rPr>
          <w:color w:val="000000" w:themeColor="text1"/>
          <w:sz w:val="20"/>
          <w:szCs w:val="20"/>
          <w:lang w:eastAsia="it-IT"/>
        </w:rPr>
        <w:t xml:space="preserve">. </w:t>
      </w:r>
      <w:r w:rsidR="00F71F9E" w:rsidRPr="00F71F9E">
        <w:rPr>
          <w:color w:val="auto"/>
          <w:sz w:val="20"/>
          <w:szCs w:val="20"/>
          <w:lang w:eastAsia="it-IT"/>
        </w:rPr>
        <w:t xml:space="preserve">Prior analysis, Neapolitan pizza samples were lyophilized using a </w:t>
      </w:r>
      <w:proofErr w:type="spellStart"/>
      <w:r w:rsidR="00F71F9E" w:rsidRPr="00F71F9E">
        <w:rPr>
          <w:color w:val="auto"/>
          <w:sz w:val="20"/>
          <w:szCs w:val="20"/>
          <w:lang w:eastAsia="it-IT"/>
        </w:rPr>
        <w:t>Virtis</w:t>
      </w:r>
      <w:proofErr w:type="spellEnd"/>
      <w:r w:rsidR="00F71F9E" w:rsidRPr="00F71F9E">
        <w:rPr>
          <w:color w:val="auto"/>
          <w:sz w:val="20"/>
          <w:szCs w:val="20"/>
          <w:lang w:eastAsia="it-IT"/>
        </w:rPr>
        <w:t xml:space="preserve"> Genesis 25ES freeze drying apparatus</w:t>
      </w:r>
      <w:r w:rsidR="00F71F9E">
        <w:rPr>
          <w:color w:val="auto"/>
          <w:sz w:val="20"/>
          <w:szCs w:val="20"/>
          <w:lang w:eastAsia="it-IT"/>
        </w:rPr>
        <w:t>.</w:t>
      </w:r>
    </w:p>
    <w:p w14:paraId="28BE0259" w14:textId="3E6E0505" w:rsidR="001C7E48" w:rsidRPr="001C7E48" w:rsidRDefault="00F56382" w:rsidP="001C7E48">
      <w:pPr>
        <w:pStyle w:val="Titolo1"/>
        <w:tabs>
          <w:tab w:val="left" w:pos="567"/>
        </w:tabs>
        <w:spacing w:before="240" w:after="120"/>
        <w:ind w:right="0"/>
        <w:contextualSpacing/>
        <w:jc w:val="both"/>
        <w:rPr>
          <w:b/>
          <w:bCs/>
          <w:color w:val="000000" w:themeColor="text1"/>
          <w:sz w:val="20"/>
          <w:szCs w:val="20"/>
          <w:lang w:eastAsia="it-IT"/>
        </w:rPr>
      </w:pPr>
      <w:r>
        <w:rPr>
          <w:b/>
          <w:bCs/>
          <w:color w:val="000000" w:themeColor="text1"/>
          <w:sz w:val="20"/>
          <w:szCs w:val="20"/>
          <w:lang w:eastAsia="it-IT"/>
        </w:rPr>
        <w:t xml:space="preserve">3.2 </w:t>
      </w:r>
      <w:r w:rsidR="00144E31" w:rsidRPr="001C7E48">
        <w:rPr>
          <w:b/>
          <w:bCs/>
          <w:color w:val="000000" w:themeColor="text1"/>
          <w:sz w:val="20"/>
          <w:szCs w:val="20"/>
          <w:lang w:eastAsia="it-IT"/>
        </w:rPr>
        <w:t>Chromatographic analysis</w:t>
      </w:r>
    </w:p>
    <w:p w14:paraId="52EE486E" w14:textId="51E0B9B8" w:rsidR="008A3F9B" w:rsidRPr="00F56382" w:rsidRDefault="00144E31" w:rsidP="008A3F9B">
      <w:pPr>
        <w:pStyle w:val="Titolo1"/>
        <w:tabs>
          <w:tab w:val="left" w:pos="567"/>
        </w:tabs>
        <w:spacing w:before="240" w:after="120"/>
        <w:ind w:right="0"/>
        <w:contextualSpacing/>
        <w:jc w:val="both"/>
        <w:rPr>
          <w:i/>
          <w:iCs/>
          <w:color w:val="000000" w:themeColor="text1"/>
          <w:sz w:val="20"/>
          <w:szCs w:val="20"/>
        </w:rPr>
      </w:pPr>
      <w:r w:rsidRPr="001C7E48">
        <w:rPr>
          <w:i/>
          <w:iCs/>
          <w:color w:val="000000" w:themeColor="text1"/>
          <w:sz w:val="20"/>
          <w:szCs w:val="20"/>
        </w:rPr>
        <w:t>Sample extraction</w:t>
      </w:r>
      <w:r w:rsidR="00820FB8">
        <w:rPr>
          <w:i/>
          <w:iCs/>
          <w:color w:val="000000" w:themeColor="text1"/>
          <w:sz w:val="20"/>
          <w:szCs w:val="20"/>
        </w:rPr>
        <w:t xml:space="preserve"> </w:t>
      </w:r>
      <w:r w:rsidR="008A3F9B">
        <w:rPr>
          <w:i/>
          <w:iCs/>
          <w:color w:val="000000" w:themeColor="text1"/>
          <w:sz w:val="20"/>
          <w:szCs w:val="20"/>
        </w:rPr>
        <w:t>and c</w:t>
      </w:r>
      <w:r w:rsidR="008A3F9B" w:rsidRPr="00F56382">
        <w:rPr>
          <w:i/>
          <w:iCs/>
          <w:color w:val="000000" w:themeColor="text1"/>
          <w:sz w:val="20"/>
          <w:szCs w:val="20"/>
        </w:rPr>
        <w:t>hromatographic conditions</w:t>
      </w:r>
      <w:r w:rsidR="008A3F9B">
        <w:rPr>
          <w:i/>
          <w:iCs/>
          <w:color w:val="000000" w:themeColor="text1"/>
          <w:sz w:val="20"/>
          <w:szCs w:val="20"/>
        </w:rPr>
        <w:t xml:space="preserve"> for </w:t>
      </w:r>
      <w:proofErr w:type="spellStart"/>
      <w:r w:rsidR="008A3F9B">
        <w:rPr>
          <w:i/>
          <w:iCs/>
          <w:color w:val="000000" w:themeColor="text1"/>
          <w:sz w:val="20"/>
          <w:szCs w:val="20"/>
        </w:rPr>
        <w:t>Asn</w:t>
      </w:r>
      <w:proofErr w:type="spellEnd"/>
      <w:r w:rsidR="008A3F9B">
        <w:rPr>
          <w:i/>
          <w:iCs/>
          <w:color w:val="000000" w:themeColor="text1"/>
          <w:sz w:val="20"/>
          <w:szCs w:val="20"/>
        </w:rPr>
        <w:t xml:space="preserve"> analysis</w:t>
      </w:r>
    </w:p>
    <w:p w14:paraId="34D72A89" w14:textId="3588C38F" w:rsidR="00F56382" w:rsidRDefault="00144E31" w:rsidP="00F56382">
      <w:pPr>
        <w:pStyle w:val="Titolo1"/>
        <w:tabs>
          <w:tab w:val="left" w:pos="567"/>
        </w:tabs>
        <w:spacing w:before="240" w:after="120"/>
        <w:ind w:right="0"/>
        <w:contextualSpacing/>
        <w:jc w:val="both"/>
        <w:rPr>
          <w:color w:val="000000" w:themeColor="text1"/>
          <w:sz w:val="20"/>
          <w:szCs w:val="20"/>
        </w:rPr>
      </w:pPr>
      <w:proofErr w:type="spellStart"/>
      <w:r w:rsidRPr="001C7E48">
        <w:rPr>
          <w:color w:val="000000" w:themeColor="text1"/>
          <w:sz w:val="20"/>
          <w:szCs w:val="20"/>
        </w:rPr>
        <w:t>Asn</w:t>
      </w:r>
      <w:proofErr w:type="spellEnd"/>
      <w:r w:rsidRPr="001C7E48">
        <w:rPr>
          <w:color w:val="000000" w:themeColor="text1"/>
          <w:sz w:val="20"/>
          <w:szCs w:val="20"/>
        </w:rPr>
        <w:t xml:space="preserve"> determination was carried out on soft wheat varieties. The method used for </w:t>
      </w:r>
      <w:proofErr w:type="spellStart"/>
      <w:r w:rsidRPr="001C7E48">
        <w:rPr>
          <w:color w:val="000000" w:themeColor="text1"/>
          <w:sz w:val="20"/>
          <w:szCs w:val="20"/>
        </w:rPr>
        <w:t>aminoacids</w:t>
      </w:r>
      <w:proofErr w:type="spellEnd"/>
      <w:r w:rsidRPr="001C7E48">
        <w:rPr>
          <w:color w:val="000000" w:themeColor="text1"/>
          <w:sz w:val="20"/>
          <w:szCs w:val="20"/>
        </w:rPr>
        <w:t xml:space="preserve"> extraction was </w:t>
      </w:r>
      <w:r w:rsidR="00AD69B9">
        <w:rPr>
          <w:color w:val="000000" w:themeColor="text1"/>
          <w:sz w:val="20"/>
          <w:szCs w:val="20"/>
        </w:rPr>
        <w:t xml:space="preserve">the same </w:t>
      </w:r>
      <w:r w:rsidRPr="001C7E48">
        <w:rPr>
          <w:color w:val="000000" w:themeColor="text1"/>
          <w:sz w:val="20"/>
          <w:szCs w:val="20"/>
        </w:rPr>
        <w:t xml:space="preserve">illustrated by Curtis et al., 2009, with slight modifications. To 0.5g of finely ground whole-grain flour, 10 ml of 0.01M HCl was added; the sample was stirred for 15 minutes at room temperature and then allowed to stand for a further 15 minutes. An aliquot (1.5 ml) of supernatant was centrifuged at 5000 rpm for 15 minutes. Aliquots of 20 µL of sample were injected into HPAEC-PAD for free </w:t>
      </w:r>
      <w:proofErr w:type="spellStart"/>
      <w:r w:rsidR="00972F09" w:rsidRPr="001C7E48">
        <w:rPr>
          <w:color w:val="000000" w:themeColor="text1"/>
          <w:sz w:val="20"/>
          <w:szCs w:val="20"/>
        </w:rPr>
        <w:t>Asn</w:t>
      </w:r>
      <w:proofErr w:type="spellEnd"/>
      <w:r w:rsidRPr="001C7E48">
        <w:rPr>
          <w:color w:val="000000" w:themeColor="text1"/>
          <w:sz w:val="20"/>
          <w:szCs w:val="20"/>
        </w:rPr>
        <w:t xml:space="preserve"> analysis after appropriate dilution. </w:t>
      </w:r>
    </w:p>
    <w:p w14:paraId="11FF4DA9" w14:textId="3667F334" w:rsidR="00F56382" w:rsidRPr="00F56382" w:rsidRDefault="00144E31" w:rsidP="00F56382">
      <w:pPr>
        <w:pStyle w:val="Titolo1"/>
        <w:tabs>
          <w:tab w:val="left" w:pos="567"/>
        </w:tabs>
        <w:spacing w:before="240" w:after="120"/>
        <w:ind w:right="0"/>
        <w:contextualSpacing/>
        <w:jc w:val="both"/>
        <w:rPr>
          <w:color w:val="000000" w:themeColor="text1"/>
          <w:sz w:val="20"/>
          <w:szCs w:val="20"/>
          <w:lang w:eastAsia="it-IT"/>
        </w:rPr>
      </w:pPr>
      <w:r w:rsidRPr="00F56382">
        <w:rPr>
          <w:color w:val="000000" w:themeColor="text1"/>
          <w:sz w:val="20"/>
          <w:szCs w:val="20"/>
        </w:rPr>
        <w:t xml:space="preserve">Separation and quantification of free </w:t>
      </w:r>
      <w:proofErr w:type="spellStart"/>
      <w:r w:rsidRPr="00F56382">
        <w:rPr>
          <w:color w:val="000000" w:themeColor="text1"/>
          <w:sz w:val="20"/>
          <w:szCs w:val="20"/>
        </w:rPr>
        <w:t>Asn</w:t>
      </w:r>
      <w:proofErr w:type="spellEnd"/>
      <w:r w:rsidRPr="00F56382">
        <w:rPr>
          <w:color w:val="000000" w:themeColor="text1"/>
          <w:sz w:val="20"/>
          <w:szCs w:val="20"/>
        </w:rPr>
        <w:t xml:space="preserve"> was conducted using an HPAEC-PAD</w:t>
      </w:r>
      <w:r w:rsidR="00AD69B9">
        <w:rPr>
          <w:color w:val="000000" w:themeColor="text1"/>
          <w:sz w:val="20"/>
          <w:szCs w:val="20"/>
        </w:rPr>
        <w:t xml:space="preserve"> system</w:t>
      </w:r>
      <w:r w:rsidR="00820FB8">
        <w:rPr>
          <w:color w:val="000000" w:themeColor="text1"/>
          <w:sz w:val="20"/>
          <w:szCs w:val="20"/>
        </w:rPr>
        <w:t>, model</w:t>
      </w:r>
      <w:r w:rsidRPr="00F56382">
        <w:rPr>
          <w:color w:val="000000" w:themeColor="text1"/>
          <w:sz w:val="20"/>
          <w:szCs w:val="20"/>
        </w:rPr>
        <w:t xml:space="preserve"> ICS 6000 (</w:t>
      </w:r>
      <w:proofErr w:type="spellStart"/>
      <w:r w:rsidR="00820FB8">
        <w:rPr>
          <w:color w:val="000000" w:themeColor="text1"/>
          <w:sz w:val="20"/>
          <w:szCs w:val="20"/>
        </w:rPr>
        <w:t>Thermoscientific</w:t>
      </w:r>
      <w:proofErr w:type="spellEnd"/>
      <w:r w:rsidR="0027377B">
        <w:rPr>
          <w:color w:val="000000" w:themeColor="text1"/>
          <w:sz w:val="20"/>
          <w:szCs w:val="20"/>
        </w:rPr>
        <w:t>, Milan, Italy</w:t>
      </w:r>
      <w:r w:rsidRPr="00F56382">
        <w:rPr>
          <w:color w:val="000000" w:themeColor="text1"/>
          <w:sz w:val="20"/>
          <w:szCs w:val="20"/>
        </w:rPr>
        <w:t xml:space="preserve">). An </w:t>
      </w:r>
      <w:proofErr w:type="spellStart"/>
      <w:r w:rsidRPr="00F56382">
        <w:rPr>
          <w:color w:val="000000" w:themeColor="text1"/>
          <w:sz w:val="20"/>
          <w:szCs w:val="20"/>
        </w:rPr>
        <w:t>AminoPac</w:t>
      </w:r>
      <w:proofErr w:type="spellEnd"/>
      <w:r w:rsidRPr="00F56382">
        <w:rPr>
          <w:color w:val="000000" w:themeColor="text1"/>
          <w:sz w:val="20"/>
          <w:szCs w:val="20"/>
        </w:rPr>
        <w:t xml:space="preserve"> PA-10 column (2x250mm) was employed for chromatographic separation using as eluents H</w:t>
      </w:r>
      <w:r w:rsidRPr="00F56382">
        <w:rPr>
          <w:color w:val="000000" w:themeColor="text1"/>
          <w:sz w:val="20"/>
          <w:szCs w:val="20"/>
          <w:vertAlign w:val="subscript"/>
        </w:rPr>
        <w:t>2</w:t>
      </w:r>
      <w:r w:rsidRPr="00F56382">
        <w:rPr>
          <w:color w:val="000000" w:themeColor="text1"/>
          <w:sz w:val="20"/>
          <w:szCs w:val="20"/>
        </w:rPr>
        <w:t xml:space="preserve">O (eluent A), NaOH 250mM (eluent B), acetate 1M (eluent C) with a flow of 0.250 mL/min in a gradient composed as follows: 0-12 min 80%A and 20%B, 12-16 min 68%A and 32%B, 16-40 min 36%A, 24%B and 40%C, 40.1-42.1 min 20%A and 80%B and 42.2-62 min 80%A and 20%B. </w:t>
      </w:r>
      <w:r w:rsidRPr="00F56382">
        <w:rPr>
          <w:color w:val="000000" w:themeColor="text1"/>
          <w:sz w:val="20"/>
          <w:szCs w:val="20"/>
          <w:lang w:eastAsia="it-IT"/>
        </w:rPr>
        <w:t xml:space="preserve">Using these conditions, asparagine-related peak appeared at 6 minutes and chromatograms were processed using </w:t>
      </w:r>
      <w:proofErr w:type="spellStart"/>
      <w:r w:rsidRPr="00F56382">
        <w:rPr>
          <w:color w:val="000000" w:themeColor="text1"/>
          <w:sz w:val="20"/>
          <w:szCs w:val="20"/>
          <w:lang w:eastAsia="it-IT"/>
        </w:rPr>
        <w:t>Chromeleon</w:t>
      </w:r>
      <w:proofErr w:type="spellEnd"/>
      <w:r w:rsidRPr="00F56382">
        <w:rPr>
          <w:color w:val="000000" w:themeColor="text1"/>
          <w:sz w:val="20"/>
          <w:szCs w:val="20"/>
          <w:lang w:eastAsia="it-IT"/>
        </w:rPr>
        <w:t xml:space="preserve"> version 7.2.10 (</w:t>
      </w:r>
      <w:proofErr w:type="spellStart"/>
      <w:r w:rsidR="0027377B">
        <w:rPr>
          <w:color w:val="000000" w:themeColor="text1"/>
          <w:sz w:val="20"/>
          <w:szCs w:val="20"/>
        </w:rPr>
        <w:t>Thermoscientific</w:t>
      </w:r>
      <w:proofErr w:type="spellEnd"/>
      <w:r w:rsidR="0027377B">
        <w:rPr>
          <w:color w:val="000000" w:themeColor="text1"/>
          <w:sz w:val="20"/>
          <w:szCs w:val="20"/>
        </w:rPr>
        <w:t>, Milan, Italy</w:t>
      </w:r>
      <w:r w:rsidRPr="00F56382">
        <w:rPr>
          <w:color w:val="000000" w:themeColor="text1"/>
          <w:sz w:val="20"/>
          <w:szCs w:val="20"/>
          <w:lang w:eastAsia="it-IT"/>
        </w:rPr>
        <w:t>).</w:t>
      </w:r>
    </w:p>
    <w:p w14:paraId="3943829A" w14:textId="7A758CD8" w:rsidR="008A3F9B" w:rsidRPr="00F56382" w:rsidRDefault="00144E31" w:rsidP="008A3F9B">
      <w:pPr>
        <w:pStyle w:val="Titolo1"/>
        <w:tabs>
          <w:tab w:val="left" w:pos="567"/>
        </w:tabs>
        <w:spacing w:before="240" w:after="120"/>
        <w:ind w:right="0"/>
        <w:contextualSpacing/>
        <w:jc w:val="both"/>
        <w:rPr>
          <w:i/>
          <w:iCs/>
          <w:color w:val="000000" w:themeColor="text1"/>
          <w:sz w:val="20"/>
          <w:szCs w:val="20"/>
        </w:rPr>
      </w:pPr>
      <w:r w:rsidRPr="00F56382">
        <w:rPr>
          <w:i/>
          <w:iCs/>
          <w:color w:val="000000" w:themeColor="text1"/>
          <w:sz w:val="20"/>
          <w:szCs w:val="20"/>
          <w:lang w:eastAsia="it-IT"/>
        </w:rPr>
        <w:t>Sample extraction</w:t>
      </w:r>
      <w:r w:rsidR="0080382F">
        <w:rPr>
          <w:i/>
          <w:iCs/>
          <w:color w:val="000000" w:themeColor="text1"/>
          <w:sz w:val="20"/>
          <w:szCs w:val="20"/>
          <w:lang w:eastAsia="it-IT"/>
        </w:rPr>
        <w:t xml:space="preserve"> for PAHs analysis</w:t>
      </w:r>
      <w:r w:rsidR="008A3F9B">
        <w:rPr>
          <w:i/>
          <w:iCs/>
          <w:color w:val="000000" w:themeColor="text1"/>
          <w:sz w:val="20"/>
          <w:szCs w:val="20"/>
          <w:lang w:eastAsia="it-IT"/>
        </w:rPr>
        <w:t xml:space="preserve"> </w:t>
      </w:r>
      <w:r w:rsidR="008A3F9B">
        <w:rPr>
          <w:i/>
          <w:iCs/>
          <w:color w:val="000000" w:themeColor="text1"/>
          <w:sz w:val="20"/>
          <w:szCs w:val="20"/>
        </w:rPr>
        <w:t>and c</w:t>
      </w:r>
      <w:r w:rsidR="008A3F9B" w:rsidRPr="00F56382">
        <w:rPr>
          <w:i/>
          <w:iCs/>
          <w:color w:val="000000" w:themeColor="text1"/>
          <w:sz w:val="20"/>
          <w:szCs w:val="20"/>
        </w:rPr>
        <w:t>hromatographic conditions</w:t>
      </w:r>
      <w:r w:rsidR="008A3F9B">
        <w:rPr>
          <w:i/>
          <w:iCs/>
          <w:color w:val="000000" w:themeColor="text1"/>
          <w:sz w:val="20"/>
          <w:szCs w:val="20"/>
        </w:rPr>
        <w:t xml:space="preserve"> </w:t>
      </w:r>
      <w:r w:rsidR="008A3F9B">
        <w:rPr>
          <w:i/>
          <w:iCs/>
          <w:color w:val="000000" w:themeColor="text1"/>
          <w:sz w:val="20"/>
          <w:szCs w:val="20"/>
          <w:lang w:eastAsia="it-IT"/>
        </w:rPr>
        <w:t>for PAHs analysis</w:t>
      </w:r>
    </w:p>
    <w:p w14:paraId="6C0EEDE6" w14:textId="5B67689C" w:rsidR="00F56382" w:rsidRDefault="00144E31" w:rsidP="000D26C5">
      <w:pPr>
        <w:pStyle w:val="Titolo1"/>
        <w:tabs>
          <w:tab w:val="left" w:pos="567"/>
        </w:tabs>
        <w:spacing w:before="240" w:after="120"/>
        <w:ind w:right="0"/>
        <w:contextualSpacing/>
        <w:jc w:val="both"/>
        <w:rPr>
          <w:color w:val="000000" w:themeColor="text1"/>
          <w:sz w:val="20"/>
          <w:szCs w:val="20"/>
        </w:rPr>
      </w:pPr>
      <w:r w:rsidRPr="00F56382">
        <w:rPr>
          <w:color w:val="000000" w:themeColor="text1"/>
          <w:sz w:val="20"/>
          <w:szCs w:val="20"/>
          <w:lang w:eastAsia="it-IT"/>
        </w:rPr>
        <w:t>For PAHs extraction, lyophilized samples w</w:t>
      </w:r>
      <w:r w:rsidR="00AD69B9">
        <w:rPr>
          <w:color w:val="000000" w:themeColor="text1"/>
          <w:sz w:val="20"/>
          <w:szCs w:val="20"/>
          <w:lang w:eastAsia="it-IT"/>
        </w:rPr>
        <w:t>ere</w:t>
      </w:r>
      <w:r w:rsidRPr="00F56382">
        <w:rPr>
          <w:color w:val="000000" w:themeColor="text1"/>
          <w:sz w:val="20"/>
          <w:szCs w:val="20"/>
          <w:lang w:eastAsia="it-IT"/>
        </w:rPr>
        <w:t xml:space="preserve"> weighted and added with an appropriate quantity of water to reconstitute the sample with the initial moisture value </w:t>
      </w:r>
      <w:r w:rsidR="00270FCE" w:rsidRPr="00F56382">
        <w:rPr>
          <w:color w:val="000000" w:themeColor="text1"/>
          <w:sz w:val="20"/>
          <w:szCs w:val="20"/>
          <w:lang w:eastAsia="it-IT"/>
        </w:rPr>
        <w:t>and</w:t>
      </w:r>
      <w:r w:rsidRPr="00F56382">
        <w:rPr>
          <w:color w:val="000000" w:themeColor="text1"/>
          <w:sz w:val="20"/>
          <w:szCs w:val="20"/>
          <w:lang w:eastAsia="it-IT"/>
        </w:rPr>
        <w:t xml:space="preserve"> </w:t>
      </w:r>
      <w:r w:rsidR="00270FCE" w:rsidRPr="00F56382">
        <w:rPr>
          <w:color w:val="000000" w:themeColor="text1"/>
          <w:sz w:val="20"/>
          <w:szCs w:val="20"/>
          <w:lang w:eastAsia="it-IT"/>
        </w:rPr>
        <w:t>obtain</w:t>
      </w:r>
      <w:r w:rsidRPr="00F56382">
        <w:rPr>
          <w:color w:val="000000" w:themeColor="text1"/>
          <w:sz w:val="20"/>
          <w:szCs w:val="20"/>
          <w:lang w:eastAsia="it-IT"/>
        </w:rPr>
        <w:t xml:space="preserve"> 5g of wet sample. Acetonitrile-based extraction</w:t>
      </w:r>
      <w:r w:rsidR="00CB6DAD">
        <w:rPr>
          <w:color w:val="000000" w:themeColor="text1"/>
          <w:sz w:val="20"/>
          <w:szCs w:val="20"/>
          <w:lang w:eastAsia="it-IT"/>
        </w:rPr>
        <w:t xml:space="preserve"> </w:t>
      </w:r>
      <w:r w:rsidRPr="00F56382">
        <w:rPr>
          <w:color w:val="000000" w:themeColor="text1"/>
          <w:sz w:val="20"/>
          <w:szCs w:val="20"/>
          <w:lang w:eastAsia="it-IT"/>
        </w:rPr>
        <w:t xml:space="preserve">was performed in a 50mL centrifuge tube mixing the sample </w:t>
      </w:r>
      <w:r w:rsidRPr="00446A7D">
        <w:rPr>
          <w:color w:val="000000" w:themeColor="text1"/>
          <w:sz w:val="20"/>
          <w:szCs w:val="20"/>
          <w:lang w:eastAsia="it-IT"/>
        </w:rPr>
        <w:t xml:space="preserve">with </w:t>
      </w:r>
      <w:r w:rsidR="00371C5B" w:rsidRPr="00446A7D">
        <w:rPr>
          <w:color w:val="000000" w:themeColor="text1"/>
          <w:sz w:val="20"/>
          <w:szCs w:val="20"/>
          <w:lang w:eastAsia="it-IT"/>
        </w:rPr>
        <w:t xml:space="preserve">1 </w:t>
      </w:r>
      <w:r w:rsidR="00446A7D" w:rsidRPr="00446A7D">
        <w:rPr>
          <w:color w:val="000000" w:themeColor="text1"/>
          <w:sz w:val="20"/>
          <w:szCs w:val="20"/>
          <w:lang w:eastAsia="it-IT"/>
        </w:rPr>
        <w:t>ng/g of</w:t>
      </w:r>
      <w:r w:rsidR="00371C5B" w:rsidRPr="00446A7D">
        <w:rPr>
          <w:color w:val="000000" w:themeColor="text1"/>
          <w:sz w:val="20"/>
          <w:szCs w:val="20"/>
          <w:lang w:eastAsia="it-IT"/>
        </w:rPr>
        <w:t xml:space="preserve"> </w:t>
      </w:r>
      <w:r w:rsidRPr="00446A7D">
        <w:rPr>
          <w:color w:val="000000" w:themeColor="text1"/>
          <w:sz w:val="20"/>
          <w:szCs w:val="20"/>
          <w:lang w:eastAsia="it-IT"/>
        </w:rPr>
        <w:t>spiking</w:t>
      </w:r>
      <w:r w:rsidRPr="00F56382">
        <w:rPr>
          <w:color w:val="000000" w:themeColor="text1"/>
          <w:sz w:val="20"/>
          <w:szCs w:val="20"/>
          <w:lang w:eastAsia="it-IT"/>
        </w:rPr>
        <w:t xml:space="preserve"> standard </w:t>
      </w:r>
      <w:r w:rsidR="00371C5B">
        <w:rPr>
          <w:color w:val="000000" w:themeColor="text1"/>
          <w:sz w:val="20"/>
          <w:szCs w:val="20"/>
          <w:lang w:eastAsia="it-IT"/>
        </w:rPr>
        <w:t>(</w:t>
      </w:r>
      <w:r w:rsidR="00371C5B" w:rsidRPr="00690736">
        <w:rPr>
          <w:color w:val="000000" w:themeColor="text1"/>
          <w:sz w:val="20"/>
          <w:szCs w:val="20"/>
          <w:lang w:eastAsia="it-IT"/>
        </w:rPr>
        <w:t>PAH</w:t>
      </w:r>
      <w:r w:rsidR="00D4032B">
        <w:rPr>
          <w:color w:val="000000" w:themeColor="text1"/>
          <w:sz w:val="20"/>
          <w:szCs w:val="20"/>
          <w:lang w:eastAsia="it-IT"/>
        </w:rPr>
        <w:t xml:space="preserve"> calibration mix</w:t>
      </w:r>
      <w:r w:rsidR="00371C5B">
        <w:rPr>
          <w:color w:val="000000" w:themeColor="text1"/>
          <w:sz w:val="20"/>
          <w:szCs w:val="20"/>
          <w:lang w:eastAsia="it-IT"/>
        </w:rPr>
        <w:t xml:space="preserve">) </w:t>
      </w:r>
      <w:r w:rsidRPr="00F56382">
        <w:rPr>
          <w:color w:val="000000" w:themeColor="text1"/>
          <w:sz w:val="20"/>
          <w:szCs w:val="20"/>
          <w:lang w:eastAsia="it-IT"/>
        </w:rPr>
        <w:t>and</w:t>
      </w:r>
      <w:r w:rsidR="00371C5B">
        <w:rPr>
          <w:color w:val="000000" w:themeColor="text1"/>
          <w:sz w:val="20"/>
          <w:szCs w:val="20"/>
          <w:lang w:eastAsia="it-IT"/>
        </w:rPr>
        <w:t xml:space="preserve"> </w:t>
      </w:r>
      <w:r w:rsidR="00D4032B">
        <w:rPr>
          <w:color w:val="000000" w:themeColor="text1"/>
          <w:sz w:val="20"/>
          <w:szCs w:val="20"/>
          <w:lang w:eastAsia="it-IT"/>
        </w:rPr>
        <w:t xml:space="preserve">using </w:t>
      </w:r>
      <w:proofErr w:type="spellStart"/>
      <w:r w:rsidR="00D4032B" w:rsidRPr="00D4032B">
        <w:rPr>
          <w:color w:val="000000" w:themeColor="text1"/>
          <w:sz w:val="20"/>
          <w:szCs w:val="20"/>
        </w:rPr>
        <w:t>Tryphenylene</w:t>
      </w:r>
      <w:proofErr w:type="spellEnd"/>
      <w:r w:rsidR="00D4032B">
        <w:rPr>
          <w:color w:val="000000" w:themeColor="text1"/>
          <w:sz w:val="20"/>
          <w:szCs w:val="20"/>
        </w:rPr>
        <w:t xml:space="preserve"> (</w:t>
      </w:r>
      <w:r w:rsidR="00D4032B" w:rsidRPr="00D4032B">
        <w:rPr>
          <w:color w:val="000000" w:themeColor="text1"/>
          <w:sz w:val="20"/>
          <w:szCs w:val="20"/>
        </w:rPr>
        <w:t>10 ng</w:t>
      </w:r>
      <w:r w:rsidR="00D4032B">
        <w:rPr>
          <w:color w:val="000000" w:themeColor="text1"/>
          <w:sz w:val="20"/>
          <w:szCs w:val="20"/>
        </w:rPr>
        <w:t>/</w:t>
      </w:r>
      <w:r w:rsidR="00D4032B" w:rsidRPr="00D4032B">
        <w:rPr>
          <w:color w:val="000000" w:themeColor="text1"/>
          <w:sz w:val="20"/>
          <w:szCs w:val="20"/>
        </w:rPr>
        <w:t>mL</w:t>
      </w:r>
      <w:r w:rsidR="00D4032B">
        <w:rPr>
          <w:color w:val="000000" w:themeColor="text1"/>
          <w:sz w:val="20"/>
          <w:szCs w:val="20"/>
        </w:rPr>
        <w:t xml:space="preserve">) </w:t>
      </w:r>
      <w:r w:rsidR="00371C5B">
        <w:rPr>
          <w:color w:val="000000" w:themeColor="text1"/>
          <w:sz w:val="20"/>
          <w:szCs w:val="20"/>
          <w:lang w:eastAsia="it-IT"/>
        </w:rPr>
        <w:t>as</w:t>
      </w:r>
      <w:r w:rsidRPr="00F56382">
        <w:rPr>
          <w:color w:val="000000" w:themeColor="text1"/>
          <w:sz w:val="20"/>
          <w:szCs w:val="20"/>
          <w:lang w:eastAsia="it-IT"/>
        </w:rPr>
        <w:t xml:space="preserve"> internal standard. After the addition of 5 mL of deionized water and 5 mL of acetonitrile, samples were vigorously vortexed and left overnight. Afterwards, 2.5 g anhydrous magnesium sulfate and 2.5 g sodium chloride were added, followed by shaking and centrifugation at 4000 rpm for 5 min. Then, 3 mL of the upper layer acetonitrile extract were evaporated to dryness under nitrogen stream at room temperature. The residue </w:t>
      </w:r>
      <w:r w:rsidRPr="00F56382">
        <w:rPr>
          <w:color w:val="000000" w:themeColor="text1"/>
          <w:sz w:val="20"/>
          <w:szCs w:val="20"/>
          <w:lang w:eastAsia="it-IT"/>
        </w:rPr>
        <w:lastRenderedPageBreak/>
        <w:t xml:space="preserve">was dissolved in 100 </w:t>
      </w:r>
      <w:proofErr w:type="spellStart"/>
      <w:r w:rsidRPr="00F56382">
        <w:rPr>
          <w:color w:val="000000" w:themeColor="text1"/>
          <w:sz w:val="20"/>
          <w:szCs w:val="20"/>
          <w:lang w:eastAsia="it-IT"/>
        </w:rPr>
        <w:t>μL</w:t>
      </w:r>
      <w:proofErr w:type="spellEnd"/>
      <w:r w:rsidRPr="00F56382">
        <w:rPr>
          <w:color w:val="000000" w:themeColor="text1"/>
          <w:sz w:val="20"/>
          <w:szCs w:val="20"/>
          <w:lang w:eastAsia="it-IT"/>
        </w:rPr>
        <w:t xml:space="preserve"> of acetonitrile and injected into the HPLC-FLD.</w:t>
      </w:r>
    </w:p>
    <w:p w14:paraId="70285658" w14:textId="67FA8B8C" w:rsidR="00FC454A" w:rsidRPr="001D4F25" w:rsidRDefault="00144E31" w:rsidP="00CB6DAD">
      <w:pPr>
        <w:pStyle w:val="Titolo1"/>
        <w:tabs>
          <w:tab w:val="left" w:pos="567"/>
        </w:tabs>
        <w:spacing w:before="240" w:after="120"/>
        <w:ind w:right="0"/>
        <w:contextualSpacing/>
        <w:jc w:val="both"/>
        <w:rPr>
          <w:color w:val="000000" w:themeColor="text1"/>
          <w:sz w:val="20"/>
          <w:szCs w:val="20"/>
        </w:rPr>
      </w:pPr>
      <w:r w:rsidRPr="00F56382">
        <w:rPr>
          <w:color w:val="000000" w:themeColor="text1"/>
          <w:sz w:val="20"/>
          <w:szCs w:val="20"/>
        </w:rPr>
        <w:t xml:space="preserve">Gradient elution and fluorescence detection excitation/emission program were set up according to the method described by </w:t>
      </w:r>
      <w:proofErr w:type="spellStart"/>
      <w:r w:rsidRPr="00F56382">
        <w:rPr>
          <w:color w:val="000000" w:themeColor="text1"/>
          <w:sz w:val="20"/>
          <w:szCs w:val="20"/>
        </w:rPr>
        <w:t>Viegas</w:t>
      </w:r>
      <w:proofErr w:type="spellEnd"/>
      <w:r w:rsidRPr="00F56382">
        <w:rPr>
          <w:color w:val="000000" w:themeColor="text1"/>
          <w:sz w:val="20"/>
          <w:szCs w:val="20"/>
        </w:rPr>
        <w:t xml:space="preserve"> et al. 2012. </w:t>
      </w:r>
      <w:r w:rsidRPr="00FC454A">
        <w:rPr>
          <w:color w:val="auto"/>
          <w:sz w:val="20"/>
          <w:szCs w:val="20"/>
        </w:rPr>
        <w:t>The mobile phase was as follows: solvent A: 75% methanol (in water); solvent B: 100% methanol, solvent C: 100% ethyl acetate with a flow rate 1ml/min. The linear gradient program was: 0–18min, 0–80% B in A; 18–19 min, 80–100% B in A; 19–20 min, 100–90% B in C; 20–28.5 min, 90–82% B in C; 28.5–37.5 min, 82–80% B in C; 37.5–40min, 80–100% B in C, 40–45min 100–0% B in A, rinsing and re-equilibration of column to the initial conditions. Excitation/emission wavelengths selected were 276/330 nm for Na</w:t>
      </w:r>
      <w:r w:rsidR="00FC454A" w:rsidRPr="00FC454A">
        <w:rPr>
          <w:color w:val="auto"/>
          <w:sz w:val="20"/>
          <w:szCs w:val="20"/>
        </w:rPr>
        <w:t xml:space="preserve"> (naphthalene)</w:t>
      </w:r>
      <w:r w:rsidRPr="00FC454A">
        <w:rPr>
          <w:color w:val="auto"/>
          <w:sz w:val="20"/>
          <w:szCs w:val="20"/>
        </w:rPr>
        <w:t>, Ac</w:t>
      </w:r>
      <w:r w:rsidR="00FC454A" w:rsidRPr="00FC454A">
        <w:rPr>
          <w:color w:val="auto"/>
          <w:sz w:val="20"/>
          <w:szCs w:val="20"/>
        </w:rPr>
        <w:t xml:space="preserve"> (</w:t>
      </w:r>
      <w:proofErr w:type="spellStart"/>
      <w:r w:rsidR="00FC454A" w:rsidRPr="00FC454A">
        <w:rPr>
          <w:color w:val="auto"/>
          <w:sz w:val="20"/>
          <w:szCs w:val="20"/>
        </w:rPr>
        <w:t>acenaphtene</w:t>
      </w:r>
      <w:proofErr w:type="spellEnd"/>
      <w:r w:rsidR="00FC454A" w:rsidRPr="00FC454A">
        <w:rPr>
          <w:color w:val="auto"/>
          <w:sz w:val="20"/>
          <w:szCs w:val="20"/>
        </w:rPr>
        <w:t>)</w:t>
      </w:r>
      <w:r w:rsidRPr="00FC454A">
        <w:rPr>
          <w:color w:val="auto"/>
          <w:sz w:val="20"/>
          <w:szCs w:val="20"/>
        </w:rPr>
        <w:t xml:space="preserve"> and F</w:t>
      </w:r>
      <w:r w:rsidR="00FC454A" w:rsidRPr="00FC454A">
        <w:rPr>
          <w:color w:val="auto"/>
          <w:sz w:val="20"/>
          <w:szCs w:val="20"/>
        </w:rPr>
        <w:t xml:space="preserve"> (fluorene)</w:t>
      </w:r>
      <w:r w:rsidRPr="00FC454A">
        <w:rPr>
          <w:color w:val="auto"/>
          <w:sz w:val="20"/>
          <w:szCs w:val="20"/>
        </w:rPr>
        <w:t>; 250/336nm for Pa</w:t>
      </w:r>
      <w:r w:rsidR="00FC454A" w:rsidRPr="00FC454A">
        <w:rPr>
          <w:color w:val="auto"/>
          <w:sz w:val="20"/>
          <w:szCs w:val="20"/>
        </w:rPr>
        <w:t xml:space="preserve"> (phenanthrene)</w:t>
      </w:r>
      <w:r w:rsidRPr="00FC454A">
        <w:rPr>
          <w:color w:val="auto"/>
          <w:sz w:val="20"/>
          <w:szCs w:val="20"/>
        </w:rPr>
        <w:t>; 250/402nm for A</w:t>
      </w:r>
      <w:r w:rsidR="00FC454A" w:rsidRPr="00FC454A">
        <w:rPr>
          <w:color w:val="auto"/>
          <w:sz w:val="20"/>
          <w:szCs w:val="20"/>
        </w:rPr>
        <w:t xml:space="preserve"> (anthracene)</w:t>
      </w:r>
      <w:r w:rsidRPr="00FC454A">
        <w:rPr>
          <w:color w:val="auto"/>
          <w:sz w:val="20"/>
          <w:szCs w:val="20"/>
        </w:rPr>
        <w:t>; 270/460nm for Fl</w:t>
      </w:r>
      <w:r w:rsidR="00FC454A" w:rsidRPr="00FC454A">
        <w:rPr>
          <w:color w:val="auto"/>
          <w:sz w:val="20"/>
          <w:szCs w:val="20"/>
        </w:rPr>
        <w:t xml:space="preserve"> (fluoranthene)</w:t>
      </w:r>
      <w:r w:rsidRPr="00FC454A">
        <w:rPr>
          <w:color w:val="auto"/>
          <w:sz w:val="20"/>
          <w:szCs w:val="20"/>
        </w:rPr>
        <w:t>; 270/390 nm for P</w:t>
      </w:r>
      <w:r w:rsidR="00FC454A" w:rsidRPr="00FC454A">
        <w:rPr>
          <w:color w:val="auto"/>
          <w:sz w:val="20"/>
          <w:szCs w:val="20"/>
        </w:rPr>
        <w:t xml:space="preserve"> (pyrene)</w:t>
      </w:r>
      <w:r w:rsidRPr="00FC454A">
        <w:rPr>
          <w:color w:val="auto"/>
          <w:sz w:val="20"/>
          <w:szCs w:val="20"/>
        </w:rPr>
        <w:t xml:space="preserve">, </w:t>
      </w:r>
      <w:proofErr w:type="spellStart"/>
      <w:r w:rsidRPr="00FC454A">
        <w:rPr>
          <w:color w:val="auto"/>
          <w:sz w:val="20"/>
          <w:szCs w:val="20"/>
        </w:rPr>
        <w:t>BaA</w:t>
      </w:r>
      <w:proofErr w:type="spellEnd"/>
      <w:r w:rsidR="00FC454A" w:rsidRPr="00FC454A">
        <w:rPr>
          <w:color w:val="auto"/>
          <w:sz w:val="20"/>
          <w:szCs w:val="20"/>
        </w:rPr>
        <w:t xml:space="preserve"> (</w:t>
      </w:r>
      <w:r w:rsidR="00FC454A" w:rsidRPr="00FC454A">
        <w:rPr>
          <w:color w:val="auto"/>
          <w:sz w:val="20"/>
          <w:szCs w:val="20"/>
        </w:rPr>
        <w:t>benzo[a]anthracene</w:t>
      </w:r>
      <w:r w:rsidR="00FC454A" w:rsidRPr="00FC454A">
        <w:rPr>
          <w:color w:val="auto"/>
          <w:sz w:val="20"/>
          <w:szCs w:val="20"/>
        </w:rPr>
        <w:t>)</w:t>
      </w:r>
      <w:r w:rsidRPr="00FC454A">
        <w:rPr>
          <w:color w:val="auto"/>
          <w:sz w:val="20"/>
          <w:szCs w:val="20"/>
        </w:rPr>
        <w:t xml:space="preserve"> and Ch</w:t>
      </w:r>
      <w:r w:rsidR="00FC454A" w:rsidRPr="00FC454A">
        <w:rPr>
          <w:color w:val="auto"/>
          <w:sz w:val="20"/>
          <w:szCs w:val="20"/>
        </w:rPr>
        <w:t xml:space="preserve"> (chrysene)</w:t>
      </w:r>
      <w:r w:rsidRPr="00FC454A">
        <w:rPr>
          <w:color w:val="auto"/>
          <w:sz w:val="20"/>
          <w:szCs w:val="20"/>
        </w:rPr>
        <w:t xml:space="preserve">; 260/430 nm for </w:t>
      </w:r>
      <w:proofErr w:type="spellStart"/>
      <w:r w:rsidRPr="00FC454A">
        <w:rPr>
          <w:color w:val="auto"/>
          <w:sz w:val="20"/>
          <w:szCs w:val="20"/>
        </w:rPr>
        <w:t>BbF</w:t>
      </w:r>
      <w:proofErr w:type="spellEnd"/>
      <w:r w:rsidR="00FC454A" w:rsidRPr="00FC454A">
        <w:rPr>
          <w:color w:val="auto"/>
          <w:sz w:val="20"/>
          <w:szCs w:val="20"/>
        </w:rPr>
        <w:t xml:space="preserve"> (</w:t>
      </w:r>
      <w:r w:rsidR="00FC454A" w:rsidRPr="00FC454A">
        <w:rPr>
          <w:color w:val="auto"/>
          <w:sz w:val="20"/>
          <w:szCs w:val="20"/>
        </w:rPr>
        <w:t>benzo[b]fluoranthene</w:t>
      </w:r>
      <w:r w:rsidR="00FC454A" w:rsidRPr="00FC454A">
        <w:rPr>
          <w:color w:val="auto"/>
          <w:sz w:val="20"/>
          <w:szCs w:val="20"/>
        </w:rPr>
        <w:t>)</w:t>
      </w:r>
      <w:r w:rsidRPr="00FC454A">
        <w:rPr>
          <w:color w:val="auto"/>
          <w:sz w:val="20"/>
          <w:szCs w:val="20"/>
        </w:rPr>
        <w:t xml:space="preserve">; 290/410 nm for </w:t>
      </w:r>
      <w:proofErr w:type="spellStart"/>
      <w:r w:rsidRPr="00FC454A">
        <w:rPr>
          <w:color w:val="auto"/>
          <w:sz w:val="20"/>
          <w:szCs w:val="20"/>
        </w:rPr>
        <w:t>BkF</w:t>
      </w:r>
      <w:proofErr w:type="spellEnd"/>
      <w:r w:rsidR="00FC454A" w:rsidRPr="00FC454A">
        <w:rPr>
          <w:color w:val="auto"/>
          <w:sz w:val="20"/>
          <w:szCs w:val="20"/>
        </w:rPr>
        <w:t xml:space="preserve"> (</w:t>
      </w:r>
      <w:r w:rsidR="00FC454A" w:rsidRPr="00FC454A">
        <w:rPr>
          <w:color w:val="auto"/>
          <w:sz w:val="20"/>
          <w:szCs w:val="20"/>
        </w:rPr>
        <w:t>benzo[k]fluoranthene</w:t>
      </w:r>
      <w:r w:rsidR="00FC454A" w:rsidRPr="00FC454A">
        <w:rPr>
          <w:color w:val="auto"/>
          <w:sz w:val="20"/>
          <w:szCs w:val="20"/>
        </w:rPr>
        <w:t>)</w:t>
      </w:r>
      <w:r w:rsidRPr="00FC454A">
        <w:rPr>
          <w:color w:val="auto"/>
          <w:sz w:val="20"/>
          <w:szCs w:val="20"/>
        </w:rPr>
        <w:t xml:space="preserve">, </w:t>
      </w:r>
      <w:proofErr w:type="spellStart"/>
      <w:r w:rsidRPr="00FC454A">
        <w:rPr>
          <w:color w:val="auto"/>
          <w:sz w:val="20"/>
          <w:szCs w:val="20"/>
        </w:rPr>
        <w:t>BaP</w:t>
      </w:r>
      <w:proofErr w:type="spellEnd"/>
      <w:r w:rsidR="00FC454A" w:rsidRPr="00FC454A">
        <w:rPr>
          <w:color w:val="auto"/>
          <w:sz w:val="20"/>
          <w:szCs w:val="20"/>
        </w:rPr>
        <w:t xml:space="preserve"> (</w:t>
      </w:r>
      <w:r w:rsidR="00FC454A" w:rsidRPr="00FC454A">
        <w:rPr>
          <w:color w:val="auto"/>
          <w:sz w:val="20"/>
          <w:szCs w:val="20"/>
        </w:rPr>
        <w:t>benzo[a]pyrene</w:t>
      </w:r>
      <w:r w:rsidR="00FC454A" w:rsidRPr="00FC454A">
        <w:rPr>
          <w:color w:val="auto"/>
          <w:sz w:val="20"/>
          <w:szCs w:val="20"/>
        </w:rPr>
        <w:t>)</w:t>
      </w:r>
      <w:r w:rsidRPr="00FC454A">
        <w:rPr>
          <w:color w:val="auto"/>
          <w:sz w:val="20"/>
          <w:szCs w:val="20"/>
        </w:rPr>
        <w:t xml:space="preserve">, </w:t>
      </w:r>
      <w:proofErr w:type="spellStart"/>
      <w:r w:rsidRPr="00FC454A">
        <w:rPr>
          <w:color w:val="auto"/>
          <w:sz w:val="20"/>
          <w:szCs w:val="20"/>
        </w:rPr>
        <w:t>DhA</w:t>
      </w:r>
      <w:proofErr w:type="spellEnd"/>
      <w:r w:rsidR="00FC454A" w:rsidRPr="00FC454A">
        <w:rPr>
          <w:color w:val="auto"/>
          <w:sz w:val="20"/>
          <w:szCs w:val="20"/>
        </w:rPr>
        <w:t xml:space="preserve"> (</w:t>
      </w:r>
      <w:r w:rsidR="00FC454A" w:rsidRPr="00FC454A">
        <w:rPr>
          <w:color w:val="auto"/>
          <w:sz w:val="20"/>
          <w:szCs w:val="20"/>
        </w:rPr>
        <w:t>dibenzo[</w:t>
      </w:r>
      <w:proofErr w:type="spellStart"/>
      <w:r w:rsidR="00FC454A" w:rsidRPr="00FC454A">
        <w:rPr>
          <w:color w:val="auto"/>
          <w:sz w:val="20"/>
          <w:szCs w:val="20"/>
        </w:rPr>
        <w:t>a,h</w:t>
      </w:r>
      <w:proofErr w:type="spellEnd"/>
      <w:r w:rsidR="00FC454A" w:rsidRPr="00FC454A">
        <w:rPr>
          <w:color w:val="auto"/>
          <w:sz w:val="20"/>
          <w:szCs w:val="20"/>
        </w:rPr>
        <w:t>]anthracene</w:t>
      </w:r>
      <w:r w:rsidR="00FC454A" w:rsidRPr="00FC454A">
        <w:rPr>
          <w:color w:val="auto"/>
          <w:sz w:val="20"/>
          <w:szCs w:val="20"/>
        </w:rPr>
        <w:t>)</w:t>
      </w:r>
      <w:r w:rsidRPr="00FC454A">
        <w:rPr>
          <w:color w:val="auto"/>
          <w:sz w:val="20"/>
          <w:szCs w:val="20"/>
        </w:rPr>
        <w:t xml:space="preserve">, and </w:t>
      </w:r>
      <w:proofErr w:type="spellStart"/>
      <w:r w:rsidRPr="00FC454A">
        <w:rPr>
          <w:color w:val="auto"/>
          <w:sz w:val="20"/>
          <w:szCs w:val="20"/>
        </w:rPr>
        <w:t>BgP</w:t>
      </w:r>
      <w:proofErr w:type="spellEnd"/>
      <w:r w:rsidR="00FC454A" w:rsidRPr="00FC454A">
        <w:rPr>
          <w:color w:val="auto"/>
          <w:sz w:val="20"/>
          <w:szCs w:val="20"/>
        </w:rPr>
        <w:t xml:space="preserve"> (</w:t>
      </w:r>
      <w:r w:rsidR="00FC454A" w:rsidRPr="00FC454A">
        <w:rPr>
          <w:color w:val="auto"/>
          <w:sz w:val="20"/>
          <w:szCs w:val="20"/>
        </w:rPr>
        <w:t>benzo[</w:t>
      </w:r>
      <w:proofErr w:type="spellStart"/>
      <w:r w:rsidR="00FC454A" w:rsidRPr="00FC454A">
        <w:rPr>
          <w:color w:val="auto"/>
          <w:sz w:val="20"/>
          <w:szCs w:val="20"/>
        </w:rPr>
        <w:t>g,h,i</w:t>
      </w:r>
      <w:proofErr w:type="spellEnd"/>
      <w:r w:rsidR="00FC454A" w:rsidRPr="00FC454A">
        <w:rPr>
          <w:color w:val="auto"/>
          <w:sz w:val="20"/>
          <w:szCs w:val="20"/>
        </w:rPr>
        <w:t>]perylene</w:t>
      </w:r>
      <w:r w:rsidR="00FC454A" w:rsidRPr="00FC454A">
        <w:rPr>
          <w:color w:val="auto"/>
          <w:sz w:val="20"/>
          <w:szCs w:val="20"/>
        </w:rPr>
        <w:t>)</w:t>
      </w:r>
      <w:r w:rsidRPr="00FC454A">
        <w:rPr>
          <w:color w:val="auto"/>
          <w:sz w:val="20"/>
          <w:szCs w:val="20"/>
        </w:rPr>
        <w:t>; 290/470 nm for IP</w:t>
      </w:r>
      <w:r w:rsidR="00FC454A" w:rsidRPr="00FC454A">
        <w:rPr>
          <w:color w:val="auto"/>
          <w:sz w:val="20"/>
          <w:szCs w:val="20"/>
        </w:rPr>
        <w:t xml:space="preserve"> (</w:t>
      </w:r>
      <w:proofErr w:type="spellStart"/>
      <w:r w:rsidR="00FC454A" w:rsidRPr="00FC454A">
        <w:rPr>
          <w:color w:val="auto"/>
          <w:sz w:val="20"/>
          <w:szCs w:val="20"/>
        </w:rPr>
        <w:t>indeno</w:t>
      </w:r>
      <w:proofErr w:type="spellEnd"/>
      <w:r w:rsidR="00FC454A" w:rsidRPr="00FC454A">
        <w:rPr>
          <w:color w:val="auto"/>
          <w:sz w:val="20"/>
          <w:szCs w:val="20"/>
        </w:rPr>
        <w:t>[1,2,3-cd]pyrene</w:t>
      </w:r>
      <w:r w:rsidR="00FC454A" w:rsidRPr="00FC454A">
        <w:rPr>
          <w:color w:val="auto"/>
          <w:sz w:val="20"/>
          <w:szCs w:val="20"/>
        </w:rPr>
        <w:t>)</w:t>
      </w:r>
      <w:r w:rsidRPr="00FC454A">
        <w:rPr>
          <w:color w:val="auto"/>
          <w:sz w:val="20"/>
          <w:szCs w:val="20"/>
        </w:rPr>
        <w:t>.</w:t>
      </w:r>
    </w:p>
    <w:p w14:paraId="75EB2877" w14:textId="77777777" w:rsidR="00F56382" w:rsidRPr="00F56382" w:rsidRDefault="00144E31" w:rsidP="00F56382">
      <w:pPr>
        <w:pStyle w:val="Titolo1"/>
        <w:tabs>
          <w:tab w:val="left" w:pos="567"/>
        </w:tabs>
        <w:spacing w:before="240" w:after="120"/>
        <w:ind w:right="0"/>
        <w:contextualSpacing/>
        <w:jc w:val="both"/>
        <w:rPr>
          <w:i/>
          <w:iCs/>
          <w:color w:val="000000" w:themeColor="text1"/>
          <w:sz w:val="20"/>
          <w:szCs w:val="20"/>
          <w:lang w:eastAsia="it-IT"/>
        </w:rPr>
      </w:pPr>
      <w:r w:rsidRPr="00F56382">
        <w:rPr>
          <w:i/>
          <w:iCs/>
          <w:color w:val="000000" w:themeColor="text1"/>
          <w:sz w:val="20"/>
          <w:szCs w:val="20"/>
          <w:lang w:eastAsia="it-IT"/>
        </w:rPr>
        <w:t>Statistical analysis</w:t>
      </w:r>
    </w:p>
    <w:p w14:paraId="48320A89" w14:textId="7DB077A6" w:rsidR="00144E31" w:rsidRPr="00F56382" w:rsidRDefault="00144E31" w:rsidP="00F56382">
      <w:pPr>
        <w:pStyle w:val="Titolo1"/>
        <w:tabs>
          <w:tab w:val="left" w:pos="567"/>
        </w:tabs>
        <w:spacing w:before="240" w:after="120"/>
        <w:ind w:right="0"/>
        <w:contextualSpacing/>
        <w:jc w:val="both"/>
        <w:rPr>
          <w:b/>
          <w:bCs/>
          <w:color w:val="000000" w:themeColor="text1"/>
          <w:sz w:val="20"/>
          <w:szCs w:val="20"/>
          <w:lang w:val="en-GB"/>
        </w:rPr>
      </w:pPr>
      <w:r w:rsidRPr="00F56382">
        <w:rPr>
          <w:color w:val="000000" w:themeColor="text1"/>
          <w:sz w:val="20"/>
          <w:szCs w:val="20"/>
          <w:lang w:eastAsia="it-IT"/>
        </w:rPr>
        <w:t>Statistical analysis was performed with IBM SPSS Statistic Base (Version 29). Data were subjected to analysis of variance (ANOVA) followed by Tukey’s post-hoc test. Results with p &lt; 0.05 indicate statistically significant difference. Pearson correlation coefficients were calculated using IBM SPSS Statistic Base (Version 29).</w:t>
      </w:r>
    </w:p>
    <w:p w14:paraId="5837B98F" w14:textId="696748AA" w:rsidR="007D40F9" w:rsidRDefault="00F56382" w:rsidP="007D40F9">
      <w:pPr>
        <w:pStyle w:val="Titolo1"/>
        <w:tabs>
          <w:tab w:val="left" w:pos="567"/>
        </w:tabs>
        <w:spacing w:before="240" w:after="120"/>
        <w:ind w:right="0"/>
        <w:jc w:val="both"/>
        <w:rPr>
          <w:b/>
          <w:bCs/>
          <w:color w:val="000000"/>
          <w:sz w:val="24"/>
          <w:lang w:val="en-GB"/>
        </w:rPr>
      </w:pPr>
      <w:r>
        <w:rPr>
          <w:b/>
          <w:bCs/>
          <w:color w:val="000000"/>
          <w:sz w:val="24"/>
          <w:lang w:val="en-GB"/>
        </w:rPr>
        <w:t>4</w:t>
      </w:r>
      <w:r w:rsidR="007D40F9">
        <w:rPr>
          <w:b/>
          <w:bCs/>
          <w:color w:val="000000"/>
          <w:sz w:val="24"/>
          <w:lang w:val="en-GB"/>
        </w:rPr>
        <w:t>. Results and Discussion</w:t>
      </w:r>
    </w:p>
    <w:p w14:paraId="76082AC4" w14:textId="0FD4C0E4" w:rsidR="001F5914" w:rsidRDefault="00F56382" w:rsidP="001F5914">
      <w:pPr>
        <w:pStyle w:val="Titolo2"/>
        <w:rPr>
          <w:b/>
          <w:bCs/>
          <w:sz w:val="20"/>
          <w:lang w:val="en-US"/>
        </w:rPr>
      </w:pPr>
      <w:r>
        <w:rPr>
          <w:b/>
          <w:bCs/>
          <w:sz w:val="20"/>
          <w:lang w:val="en-GB"/>
        </w:rPr>
        <w:t>4</w:t>
      </w:r>
      <w:r w:rsidR="007D40F9">
        <w:rPr>
          <w:b/>
          <w:bCs/>
          <w:sz w:val="20"/>
          <w:lang w:val="en-GB"/>
        </w:rPr>
        <w:t xml:space="preserve">.1 </w:t>
      </w:r>
      <w:r w:rsidR="00144E31" w:rsidRPr="00144E31">
        <w:rPr>
          <w:b/>
          <w:bCs/>
          <w:sz w:val="20"/>
          <w:lang w:val="en-US"/>
        </w:rPr>
        <w:t xml:space="preserve">Obtainment of flour low in </w:t>
      </w:r>
      <w:proofErr w:type="spellStart"/>
      <w:r w:rsidR="000D7056">
        <w:rPr>
          <w:b/>
          <w:bCs/>
          <w:sz w:val="20"/>
          <w:lang w:val="en-US"/>
        </w:rPr>
        <w:t>Asn</w:t>
      </w:r>
      <w:proofErr w:type="spellEnd"/>
      <w:r w:rsidR="00144E31" w:rsidRPr="00144E31">
        <w:rPr>
          <w:b/>
          <w:bCs/>
          <w:sz w:val="20"/>
          <w:lang w:val="en-US"/>
        </w:rPr>
        <w:t xml:space="preserve"> by acting on </w:t>
      </w:r>
      <w:r w:rsidR="000D7056">
        <w:rPr>
          <w:b/>
          <w:bCs/>
          <w:sz w:val="20"/>
          <w:lang w:val="en-US"/>
        </w:rPr>
        <w:t>agronomic</w:t>
      </w:r>
      <w:r w:rsidR="00144E31" w:rsidRPr="00144E31">
        <w:rPr>
          <w:b/>
          <w:bCs/>
          <w:sz w:val="20"/>
          <w:lang w:val="en-US"/>
        </w:rPr>
        <w:t xml:space="preserve"> </w:t>
      </w:r>
      <w:r w:rsidR="000D7056">
        <w:rPr>
          <w:b/>
          <w:bCs/>
          <w:sz w:val="20"/>
          <w:lang w:val="en-US"/>
        </w:rPr>
        <w:t>practices</w:t>
      </w:r>
    </w:p>
    <w:p w14:paraId="46173920" w14:textId="77777777" w:rsidR="00FE3411" w:rsidRDefault="00632C8A" w:rsidP="00FE3411">
      <w:pPr>
        <w:pStyle w:val="Titolo2"/>
        <w:jc w:val="both"/>
        <w:rPr>
          <w:sz w:val="20"/>
          <w:lang w:val="en-US" w:eastAsia="it-IT"/>
        </w:rPr>
      </w:pPr>
      <w:r>
        <w:rPr>
          <w:sz w:val="20"/>
          <w:lang w:val="en-US" w:eastAsia="it-IT"/>
        </w:rPr>
        <w:t>T</w:t>
      </w:r>
      <w:r w:rsidR="00144E31" w:rsidRPr="001F5914">
        <w:rPr>
          <w:sz w:val="20"/>
          <w:lang w:val="en-US" w:eastAsia="it-IT"/>
        </w:rPr>
        <w:t xml:space="preserve">able 1 </w:t>
      </w:r>
      <w:r>
        <w:rPr>
          <w:sz w:val="20"/>
          <w:lang w:val="en-US" w:eastAsia="it-IT"/>
        </w:rPr>
        <w:t xml:space="preserve">reports the </w:t>
      </w:r>
      <w:r w:rsidR="00144E31" w:rsidRPr="001F5914">
        <w:rPr>
          <w:sz w:val="20"/>
          <w:lang w:val="en-US" w:eastAsia="it-IT"/>
        </w:rPr>
        <w:t xml:space="preserve">results </w:t>
      </w:r>
      <w:r w:rsidR="000D7056">
        <w:rPr>
          <w:sz w:val="20"/>
          <w:lang w:val="en-US" w:eastAsia="it-IT"/>
        </w:rPr>
        <w:t xml:space="preserve">concerning </w:t>
      </w:r>
      <w:r w:rsidR="00144E31" w:rsidRPr="001F5914">
        <w:rPr>
          <w:sz w:val="20"/>
          <w:lang w:val="en-US" w:eastAsia="it-IT"/>
        </w:rPr>
        <w:t xml:space="preserve">chemical composition and </w:t>
      </w:r>
      <w:proofErr w:type="spellStart"/>
      <w:r w:rsidR="00144E31" w:rsidRPr="001F5914">
        <w:rPr>
          <w:sz w:val="20"/>
          <w:lang w:val="en-US" w:eastAsia="it-IT"/>
        </w:rPr>
        <w:t>Asn</w:t>
      </w:r>
      <w:proofErr w:type="spellEnd"/>
      <w:r w:rsidR="00144E31" w:rsidRPr="001F5914">
        <w:rPr>
          <w:sz w:val="20"/>
          <w:lang w:val="en-US" w:eastAsia="it-IT"/>
        </w:rPr>
        <w:t xml:space="preserve"> </w:t>
      </w:r>
      <w:r w:rsidR="00C6374B">
        <w:rPr>
          <w:sz w:val="20"/>
          <w:lang w:val="en-US" w:eastAsia="it-IT"/>
        </w:rPr>
        <w:t>content</w:t>
      </w:r>
      <w:r w:rsidR="00144E31" w:rsidRPr="001F5914">
        <w:rPr>
          <w:sz w:val="20"/>
          <w:lang w:val="en-US" w:eastAsia="it-IT"/>
        </w:rPr>
        <w:t xml:space="preserve"> of wheat line</w:t>
      </w:r>
      <w:r>
        <w:rPr>
          <w:sz w:val="20"/>
          <w:lang w:val="en-US" w:eastAsia="it-IT"/>
        </w:rPr>
        <w:t>s</w:t>
      </w:r>
      <w:r w:rsidR="00144E31" w:rsidRPr="001F5914">
        <w:rPr>
          <w:sz w:val="20"/>
          <w:lang w:val="en-US" w:eastAsia="it-IT"/>
        </w:rPr>
        <w:t xml:space="preserve"> obtained </w:t>
      </w:r>
      <w:r>
        <w:rPr>
          <w:sz w:val="20"/>
          <w:lang w:val="en-US" w:eastAsia="it-IT"/>
        </w:rPr>
        <w:t>using</w:t>
      </w:r>
      <w:r w:rsidRPr="001F5914">
        <w:rPr>
          <w:sz w:val="20"/>
          <w:lang w:val="en-US" w:eastAsia="it-IT"/>
        </w:rPr>
        <w:t xml:space="preserve"> </w:t>
      </w:r>
      <w:r w:rsidR="00144E31" w:rsidRPr="001F5914">
        <w:rPr>
          <w:sz w:val="20"/>
          <w:lang w:val="en-US" w:eastAsia="it-IT"/>
        </w:rPr>
        <w:t xml:space="preserve">different cropping practices. </w:t>
      </w:r>
    </w:p>
    <w:p w14:paraId="2148E310" w14:textId="4E1CE8AE" w:rsidR="00144E31" w:rsidRPr="00FE3411" w:rsidRDefault="00144E31" w:rsidP="00FE3411">
      <w:pPr>
        <w:pStyle w:val="Titolo2"/>
        <w:spacing w:before="300" w:after="120"/>
        <w:jc w:val="both"/>
        <w:rPr>
          <w:b/>
          <w:bCs/>
          <w:sz w:val="20"/>
          <w:lang w:val="en-US"/>
        </w:rPr>
      </w:pPr>
      <w:r w:rsidRPr="004D063D">
        <w:rPr>
          <w:b/>
          <w:bCs/>
          <w:sz w:val="18"/>
          <w:szCs w:val="18"/>
          <w:lang w:val="en-US" w:eastAsia="it-IT"/>
        </w:rPr>
        <w:t xml:space="preserve">Table </w:t>
      </w:r>
      <w:r>
        <w:rPr>
          <w:b/>
          <w:bCs/>
          <w:sz w:val="18"/>
          <w:szCs w:val="18"/>
          <w:lang w:val="en-US" w:eastAsia="it-IT"/>
        </w:rPr>
        <w:t>1</w:t>
      </w:r>
      <w:r w:rsidRPr="004D063D">
        <w:rPr>
          <w:sz w:val="18"/>
          <w:szCs w:val="18"/>
          <w:lang w:val="en-US" w:eastAsia="it-IT"/>
        </w:rPr>
        <w:t xml:space="preserve"> </w:t>
      </w:r>
      <w:r w:rsidR="00EA1B10" w:rsidRPr="00EA1B10">
        <w:rPr>
          <w:i/>
          <w:iCs/>
          <w:sz w:val="18"/>
          <w:szCs w:val="18"/>
          <w:lang w:val="en-US" w:eastAsia="it-IT"/>
        </w:rPr>
        <w:t>C</w:t>
      </w:r>
      <w:r w:rsidRPr="00EA1B10">
        <w:rPr>
          <w:i/>
          <w:iCs/>
          <w:sz w:val="18"/>
          <w:szCs w:val="18"/>
          <w:lang w:val="en-US" w:eastAsia="it-IT"/>
        </w:rPr>
        <w:t xml:space="preserve">hemical composition and </w:t>
      </w:r>
      <w:proofErr w:type="spellStart"/>
      <w:r w:rsidRPr="00EA1B10">
        <w:rPr>
          <w:i/>
          <w:iCs/>
          <w:sz w:val="18"/>
          <w:szCs w:val="18"/>
          <w:lang w:val="en-US" w:eastAsia="it-IT"/>
        </w:rPr>
        <w:t>Asn</w:t>
      </w:r>
      <w:proofErr w:type="spellEnd"/>
      <w:r w:rsidRPr="00EA1B10">
        <w:rPr>
          <w:i/>
          <w:iCs/>
          <w:sz w:val="18"/>
          <w:szCs w:val="18"/>
          <w:lang w:val="en-US" w:eastAsia="it-IT"/>
        </w:rPr>
        <w:t xml:space="preserve"> value</w:t>
      </w:r>
      <w:r w:rsidR="00C6374B" w:rsidRPr="00EA1B10">
        <w:rPr>
          <w:i/>
          <w:iCs/>
          <w:sz w:val="18"/>
          <w:szCs w:val="18"/>
          <w:lang w:val="en-US" w:eastAsia="it-IT"/>
        </w:rPr>
        <w:t>s</w:t>
      </w:r>
      <w:r w:rsidRPr="00EA1B10">
        <w:rPr>
          <w:i/>
          <w:iCs/>
          <w:sz w:val="18"/>
          <w:szCs w:val="18"/>
          <w:lang w:val="en-US" w:eastAsia="it-IT"/>
        </w:rPr>
        <w:t xml:space="preserve"> of wheat line</w:t>
      </w:r>
      <w:r w:rsidR="00632C8A">
        <w:rPr>
          <w:i/>
          <w:iCs/>
          <w:sz w:val="18"/>
          <w:szCs w:val="18"/>
          <w:lang w:val="en-US" w:eastAsia="it-IT"/>
        </w:rPr>
        <w:t>s</w:t>
      </w:r>
      <w:r w:rsidRPr="00EA1B10">
        <w:rPr>
          <w:i/>
          <w:iCs/>
          <w:sz w:val="18"/>
          <w:szCs w:val="18"/>
          <w:lang w:val="en-US" w:eastAsia="it-IT"/>
        </w:rPr>
        <w:t xml:space="preserve"> obtained from different </w:t>
      </w:r>
      <w:r w:rsidR="00C6374B" w:rsidRPr="00EA1B10">
        <w:rPr>
          <w:i/>
          <w:iCs/>
          <w:sz w:val="18"/>
          <w:szCs w:val="18"/>
          <w:lang w:val="en-US" w:eastAsia="it-IT"/>
        </w:rPr>
        <w:t>field management</w:t>
      </w:r>
      <w:r w:rsidR="00632C8A">
        <w:rPr>
          <w:i/>
          <w:iCs/>
          <w:sz w:val="18"/>
          <w:szCs w:val="18"/>
          <w:lang w:val="en-US" w:eastAsia="it-IT"/>
        </w:rPr>
        <w:t xml:space="preserve"> practi</w:t>
      </w:r>
      <w:r w:rsidR="00C12346">
        <w:rPr>
          <w:i/>
          <w:iCs/>
          <w:sz w:val="18"/>
          <w:szCs w:val="18"/>
          <w:lang w:val="en-US" w:eastAsia="it-IT"/>
        </w:rPr>
        <w:t>c</w:t>
      </w:r>
      <w:r w:rsidR="00632C8A">
        <w:rPr>
          <w:i/>
          <w:iCs/>
          <w:sz w:val="18"/>
          <w:szCs w:val="18"/>
          <w:lang w:val="en-US" w:eastAsia="it-IT"/>
        </w:rPr>
        <w:t>es</w:t>
      </w:r>
      <w:r w:rsidR="00C6374B" w:rsidRPr="00EA1B10">
        <w:rPr>
          <w:i/>
          <w:iCs/>
          <w:sz w:val="18"/>
          <w:szCs w:val="18"/>
          <w:lang w:val="en-US" w:eastAsia="it-IT"/>
        </w:rPr>
        <w:t>.</w:t>
      </w:r>
      <w:r w:rsidRPr="004D063D">
        <w:rPr>
          <w:sz w:val="18"/>
          <w:szCs w:val="18"/>
          <w:lang w:val="en-US" w:eastAsia="it-IT"/>
        </w:rPr>
        <w:t xml:space="preserve"> </w:t>
      </w:r>
    </w:p>
    <w:tbl>
      <w:tblPr>
        <w:tblStyle w:val="Grigliatabella"/>
        <w:tblW w:w="7580" w:type="dxa"/>
        <w:tblLook w:val="04A0" w:firstRow="1" w:lastRow="0" w:firstColumn="1" w:lastColumn="0" w:noHBand="0" w:noVBand="1"/>
      </w:tblPr>
      <w:tblGrid>
        <w:gridCol w:w="580"/>
        <w:gridCol w:w="1105"/>
        <w:gridCol w:w="1145"/>
        <w:gridCol w:w="1215"/>
        <w:gridCol w:w="1205"/>
        <w:gridCol w:w="1035"/>
        <w:gridCol w:w="1295"/>
      </w:tblGrid>
      <w:tr w:rsidR="00F13BD8" w:rsidRPr="00AF3791" w14:paraId="33A44714" w14:textId="77777777" w:rsidTr="0040499E">
        <w:trPr>
          <w:trHeight w:val="23"/>
        </w:trPr>
        <w:tc>
          <w:tcPr>
            <w:tcW w:w="580" w:type="dxa"/>
            <w:noWrap/>
            <w:hideMark/>
          </w:tcPr>
          <w:p w14:paraId="18FD6C1C" w14:textId="77777777" w:rsidR="00AF3791" w:rsidRPr="000676D2" w:rsidRDefault="00AF3791" w:rsidP="00AF3791">
            <w:pPr>
              <w:widowControl/>
              <w:suppressAutoHyphens w:val="0"/>
              <w:rPr>
                <w:sz w:val="24"/>
                <w:szCs w:val="24"/>
                <w:lang w:val="en-US" w:eastAsia="it-IT"/>
              </w:rPr>
            </w:pPr>
          </w:p>
        </w:tc>
        <w:tc>
          <w:tcPr>
            <w:tcW w:w="1105" w:type="dxa"/>
            <w:noWrap/>
            <w:hideMark/>
          </w:tcPr>
          <w:p w14:paraId="3EFD5744" w14:textId="3D276A00" w:rsidR="00AF3791" w:rsidRDefault="00AF3791" w:rsidP="00A8447B">
            <w:pPr>
              <w:widowControl/>
              <w:suppressAutoHyphens w:val="0"/>
              <w:jc w:val="center"/>
              <w:rPr>
                <w:b/>
                <w:bCs/>
                <w:color w:val="000000"/>
                <w:sz w:val="18"/>
                <w:szCs w:val="18"/>
                <w:lang w:eastAsia="it-IT"/>
              </w:rPr>
            </w:pPr>
            <w:r w:rsidRPr="00AF3791">
              <w:rPr>
                <w:b/>
                <w:bCs/>
                <w:color w:val="000000"/>
                <w:sz w:val="18"/>
                <w:szCs w:val="18"/>
                <w:lang w:eastAsia="it-IT"/>
              </w:rPr>
              <w:t>TKW</w:t>
            </w:r>
          </w:p>
          <w:p w14:paraId="4D293BB9" w14:textId="0014F4BB" w:rsidR="00AF3791" w:rsidRPr="00AF3791" w:rsidRDefault="00AF3791" w:rsidP="00A8447B">
            <w:pPr>
              <w:widowControl/>
              <w:suppressAutoHyphens w:val="0"/>
              <w:jc w:val="center"/>
              <w:rPr>
                <w:b/>
                <w:bCs/>
                <w:color w:val="000000"/>
                <w:sz w:val="18"/>
                <w:szCs w:val="18"/>
                <w:lang w:eastAsia="it-IT"/>
              </w:rPr>
            </w:pPr>
            <w:r w:rsidRPr="00AF3791">
              <w:rPr>
                <w:b/>
                <w:bCs/>
                <w:color w:val="000000"/>
                <w:sz w:val="18"/>
                <w:szCs w:val="18"/>
                <w:lang w:eastAsia="it-IT"/>
              </w:rPr>
              <w:t>(g)</w:t>
            </w:r>
          </w:p>
        </w:tc>
        <w:tc>
          <w:tcPr>
            <w:tcW w:w="1145" w:type="dxa"/>
            <w:noWrap/>
            <w:hideMark/>
          </w:tcPr>
          <w:p w14:paraId="41E501F9" w14:textId="226DA87A" w:rsidR="00AF3791" w:rsidRPr="00AF3791" w:rsidRDefault="00BB4A1E" w:rsidP="00A8447B">
            <w:pPr>
              <w:widowControl/>
              <w:suppressAutoHyphens w:val="0"/>
              <w:jc w:val="center"/>
              <w:rPr>
                <w:b/>
                <w:bCs/>
                <w:color w:val="000000"/>
                <w:sz w:val="18"/>
                <w:szCs w:val="18"/>
                <w:lang w:eastAsia="it-IT"/>
              </w:rPr>
            </w:pPr>
            <w:r>
              <w:rPr>
                <w:b/>
                <w:bCs/>
                <w:color w:val="000000"/>
                <w:sz w:val="18"/>
                <w:szCs w:val="18"/>
                <w:lang w:eastAsia="it-IT"/>
              </w:rPr>
              <w:t>T</w:t>
            </w:r>
            <w:r w:rsidR="00AF3791" w:rsidRPr="00AF3791">
              <w:rPr>
                <w:b/>
                <w:bCs/>
                <w:color w:val="000000"/>
                <w:sz w:val="18"/>
                <w:szCs w:val="18"/>
                <w:lang w:eastAsia="it-IT"/>
              </w:rPr>
              <w:t>est weight (kg/</w:t>
            </w:r>
            <w:proofErr w:type="spellStart"/>
            <w:r w:rsidR="00AF3791" w:rsidRPr="00AF3791">
              <w:rPr>
                <w:b/>
                <w:bCs/>
                <w:color w:val="000000"/>
                <w:sz w:val="18"/>
                <w:szCs w:val="18"/>
                <w:lang w:eastAsia="it-IT"/>
              </w:rPr>
              <w:t>hL</w:t>
            </w:r>
            <w:proofErr w:type="spellEnd"/>
            <w:r w:rsidR="00AF3791" w:rsidRPr="00AF3791">
              <w:rPr>
                <w:b/>
                <w:bCs/>
                <w:color w:val="000000"/>
                <w:sz w:val="18"/>
                <w:szCs w:val="18"/>
                <w:lang w:eastAsia="it-IT"/>
              </w:rPr>
              <w:t>)</w:t>
            </w:r>
          </w:p>
        </w:tc>
        <w:tc>
          <w:tcPr>
            <w:tcW w:w="1215" w:type="dxa"/>
            <w:noWrap/>
            <w:hideMark/>
          </w:tcPr>
          <w:p w14:paraId="44828BEB" w14:textId="77777777" w:rsidR="00AF3791" w:rsidRDefault="00AF3791" w:rsidP="00A8447B">
            <w:pPr>
              <w:widowControl/>
              <w:suppressAutoHyphens w:val="0"/>
              <w:jc w:val="center"/>
              <w:rPr>
                <w:b/>
                <w:bCs/>
                <w:color w:val="000000"/>
                <w:sz w:val="18"/>
                <w:szCs w:val="18"/>
                <w:lang w:eastAsia="it-IT"/>
              </w:rPr>
            </w:pPr>
            <w:proofErr w:type="spellStart"/>
            <w:r w:rsidRPr="00AF3791">
              <w:rPr>
                <w:b/>
                <w:bCs/>
                <w:color w:val="000000"/>
                <w:sz w:val="18"/>
                <w:szCs w:val="18"/>
                <w:lang w:eastAsia="it-IT"/>
              </w:rPr>
              <w:t>Moisture</w:t>
            </w:r>
            <w:proofErr w:type="spellEnd"/>
          </w:p>
          <w:p w14:paraId="0989782A" w14:textId="0C6221CA" w:rsidR="00AF3791" w:rsidRPr="00AF3791" w:rsidRDefault="00AF3791" w:rsidP="00A8447B">
            <w:pPr>
              <w:widowControl/>
              <w:suppressAutoHyphens w:val="0"/>
              <w:jc w:val="center"/>
              <w:rPr>
                <w:b/>
                <w:bCs/>
                <w:color w:val="000000"/>
                <w:sz w:val="18"/>
                <w:szCs w:val="18"/>
                <w:lang w:eastAsia="it-IT"/>
              </w:rPr>
            </w:pPr>
            <w:r>
              <w:rPr>
                <w:b/>
                <w:bCs/>
                <w:color w:val="000000"/>
                <w:sz w:val="18"/>
                <w:szCs w:val="18"/>
                <w:lang w:eastAsia="it-IT"/>
              </w:rPr>
              <w:t>(%)</w:t>
            </w:r>
          </w:p>
        </w:tc>
        <w:tc>
          <w:tcPr>
            <w:tcW w:w="1205" w:type="dxa"/>
            <w:noWrap/>
            <w:hideMark/>
          </w:tcPr>
          <w:p w14:paraId="5A766238" w14:textId="2C1A5AA4" w:rsidR="00A8447B" w:rsidRDefault="00AF3791" w:rsidP="00A8447B">
            <w:pPr>
              <w:widowControl/>
              <w:suppressAutoHyphens w:val="0"/>
              <w:jc w:val="center"/>
              <w:rPr>
                <w:b/>
                <w:bCs/>
                <w:color w:val="000000"/>
                <w:sz w:val="18"/>
                <w:szCs w:val="18"/>
                <w:lang w:eastAsia="it-IT"/>
              </w:rPr>
            </w:pPr>
            <w:proofErr w:type="spellStart"/>
            <w:r w:rsidRPr="00AF3791">
              <w:rPr>
                <w:b/>
                <w:bCs/>
                <w:color w:val="000000"/>
                <w:sz w:val="18"/>
                <w:szCs w:val="18"/>
                <w:lang w:eastAsia="it-IT"/>
              </w:rPr>
              <w:t>Ash</w:t>
            </w:r>
            <w:proofErr w:type="spellEnd"/>
          </w:p>
          <w:p w14:paraId="79D39A67" w14:textId="7A70F510" w:rsidR="00AF3791" w:rsidRPr="00AF3791" w:rsidRDefault="00AF3791" w:rsidP="00A8447B">
            <w:pPr>
              <w:widowControl/>
              <w:suppressAutoHyphens w:val="0"/>
              <w:jc w:val="center"/>
              <w:rPr>
                <w:b/>
                <w:bCs/>
                <w:color w:val="000000"/>
                <w:sz w:val="18"/>
                <w:szCs w:val="18"/>
                <w:lang w:eastAsia="it-IT"/>
              </w:rPr>
            </w:pPr>
            <w:r w:rsidRPr="00AF3791">
              <w:rPr>
                <w:b/>
                <w:bCs/>
                <w:color w:val="000000"/>
                <w:sz w:val="18"/>
                <w:szCs w:val="18"/>
                <w:lang w:eastAsia="it-IT"/>
              </w:rPr>
              <w:t>(%</w:t>
            </w:r>
            <w:proofErr w:type="spellStart"/>
            <w:r w:rsidRPr="00AF3791">
              <w:rPr>
                <w:b/>
                <w:bCs/>
                <w:color w:val="000000"/>
                <w:sz w:val="18"/>
                <w:szCs w:val="18"/>
                <w:lang w:eastAsia="it-IT"/>
              </w:rPr>
              <w:t>d.w.</w:t>
            </w:r>
            <w:proofErr w:type="spellEnd"/>
            <w:r w:rsidRPr="00AF3791">
              <w:rPr>
                <w:b/>
                <w:bCs/>
                <w:color w:val="000000"/>
                <w:sz w:val="18"/>
                <w:szCs w:val="18"/>
                <w:lang w:eastAsia="it-IT"/>
              </w:rPr>
              <w:t>)</w:t>
            </w:r>
          </w:p>
        </w:tc>
        <w:tc>
          <w:tcPr>
            <w:tcW w:w="1035" w:type="dxa"/>
            <w:noWrap/>
            <w:hideMark/>
          </w:tcPr>
          <w:p w14:paraId="45D755A2" w14:textId="3BC16E9C" w:rsidR="00AF3791" w:rsidRPr="00AF3791" w:rsidRDefault="00AF3791" w:rsidP="00A8447B">
            <w:pPr>
              <w:widowControl/>
              <w:suppressAutoHyphens w:val="0"/>
              <w:jc w:val="center"/>
              <w:rPr>
                <w:b/>
                <w:bCs/>
                <w:color w:val="000000"/>
                <w:sz w:val="18"/>
                <w:szCs w:val="18"/>
                <w:lang w:eastAsia="it-IT"/>
              </w:rPr>
            </w:pPr>
            <w:proofErr w:type="spellStart"/>
            <w:r w:rsidRPr="00AF3791">
              <w:rPr>
                <w:b/>
                <w:bCs/>
                <w:color w:val="000000"/>
                <w:sz w:val="18"/>
                <w:szCs w:val="18"/>
                <w:lang w:eastAsia="it-IT"/>
              </w:rPr>
              <w:t>Protein</w:t>
            </w:r>
            <w:proofErr w:type="spellEnd"/>
            <w:r w:rsidR="00DF7715">
              <w:rPr>
                <w:b/>
                <w:bCs/>
                <w:color w:val="000000"/>
                <w:sz w:val="18"/>
                <w:szCs w:val="18"/>
                <w:lang w:eastAsia="it-IT"/>
              </w:rPr>
              <w:t>*</w:t>
            </w:r>
            <w:r w:rsidRPr="00AF3791">
              <w:rPr>
                <w:b/>
                <w:bCs/>
                <w:color w:val="000000"/>
                <w:sz w:val="18"/>
                <w:szCs w:val="18"/>
                <w:lang w:eastAsia="it-IT"/>
              </w:rPr>
              <w:t xml:space="preserve"> (%</w:t>
            </w:r>
            <w:proofErr w:type="spellStart"/>
            <w:r w:rsidRPr="00AF3791">
              <w:rPr>
                <w:b/>
                <w:bCs/>
                <w:color w:val="000000"/>
                <w:sz w:val="18"/>
                <w:szCs w:val="18"/>
                <w:lang w:eastAsia="it-IT"/>
              </w:rPr>
              <w:t>d.w.</w:t>
            </w:r>
            <w:proofErr w:type="spellEnd"/>
            <w:r w:rsidRPr="00AF3791">
              <w:rPr>
                <w:b/>
                <w:bCs/>
                <w:color w:val="000000"/>
                <w:sz w:val="18"/>
                <w:szCs w:val="18"/>
                <w:lang w:eastAsia="it-IT"/>
              </w:rPr>
              <w:t>)</w:t>
            </w:r>
          </w:p>
        </w:tc>
        <w:tc>
          <w:tcPr>
            <w:tcW w:w="1295" w:type="dxa"/>
            <w:noWrap/>
            <w:hideMark/>
          </w:tcPr>
          <w:p w14:paraId="27C02B0A" w14:textId="75D1D796" w:rsidR="00AF3791" w:rsidRDefault="00AF3791" w:rsidP="00A8447B">
            <w:pPr>
              <w:widowControl/>
              <w:suppressAutoHyphens w:val="0"/>
              <w:jc w:val="center"/>
              <w:rPr>
                <w:b/>
                <w:bCs/>
                <w:color w:val="000000"/>
                <w:sz w:val="18"/>
                <w:szCs w:val="18"/>
                <w:lang w:eastAsia="it-IT"/>
              </w:rPr>
            </w:pPr>
            <w:r w:rsidRPr="00AF3791">
              <w:rPr>
                <w:b/>
                <w:bCs/>
                <w:color w:val="000000"/>
                <w:sz w:val="18"/>
                <w:szCs w:val="18"/>
                <w:lang w:eastAsia="it-IT"/>
              </w:rPr>
              <w:t>Asn</w:t>
            </w:r>
          </w:p>
          <w:p w14:paraId="70FCF733" w14:textId="36997ED8" w:rsidR="00AF3791" w:rsidRPr="00AF3791" w:rsidRDefault="00AF3791" w:rsidP="00A8447B">
            <w:pPr>
              <w:widowControl/>
              <w:suppressAutoHyphens w:val="0"/>
              <w:jc w:val="center"/>
              <w:rPr>
                <w:b/>
                <w:bCs/>
                <w:color w:val="000000"/>
                <w:sz w:val="18"/>
                <w:szCs w:val="18"/>
                <w:lang w:eastAsia="it-IT"/>
              </w:rPr>
            </w:pPr>
            <w:r w:rsidRPr="00AF3791">
              <w:rPr>
                <w:b/>
                <w:bCs/>
                <w:color w:val="000000"/>
                <w:sz w:val="18"/>
                <w:szCs w:val="18"/>
                <w:lang w:eastAsia="it-IT"/>
              </w:rPr>
              <w:t>(</w:t>
            </w:r>
            <w:r w:rsidR="0080382F">
              <w:rPr>
                <w:b/>
                <w:bCs/>
                <w:color w:val="000000"/>
                <w:sz w:val="18"/>
                <w:szCs w:val="18"/>
                <w:lang w:eastAsia="it-IT"/>
              </w:rPr>
              <w:t>g/kg</w:t>
            </w:r>
            <w:r w:rsidR="000D7056">
              <w:rPr>
                <w:b/>
                <w:bCs/>
                <w:color w:val="000000"/>
                <w:sz w:val="18"/>
                <w:szCs w:val="18"/>
                <w:lang w:eastAsia="it-IT"/>
              </w:rPr>
              <w:t xml:space="preserve"> </w:t>
            </w:r>
            <w:proofErr w:type="spellStart"/>
            <w:r w:rsidR="000D7056">
              <w:rPr>
                <w:b/>
                <w:bCs/>
                <w:color w:val="000000"/>
                <w:sz w:val="18"/>
                <w:szCs w:val="18"/>
                <w:lang w:eastAsia="it-IT"/>
              </w:rPr>
              <w:t>d.w.</w:t>
            </w:r>
            <w:proofErr w:type="spellEnd"/>
            <w:r w:rsidRPr="00AF3791">
              <w:rPr>
                <w:b/>
                <w:bCs/>
                <w:color w:val="000000"/>
                <w:sz w:val="18"/>
                <w:szCs w:val="18"/>
                <w:lang w:eastAsia="it-IT"/>
              </w:rPr>
              <w:t>)</w:t>
            </w:r>
          </w:p>
        </w:tc>
      </w:tr>
      <w:tr w:rsidR="00AF3791" w:rsidRPr="00AF3791" w14:paraId="4CF58722" w14:textId="77777777" w:rsidTr="0040499E">
        <w:trPr>
          <w:trHeight w:val="23"/>
        </w:trPr>
        <w:tc>
          <w:tcPr>
            <w:tcW w:w="580" w:type="dxa"/>
            <w:noWrap/>
            <w:hideMark/>
          </w:tcPr>
          <w:p w14:paraId="4047A54E" w14:textId="77777777" w:rsidR="00AF3791" w:rsidRPr="00AF3791" w:rsidRDefault="00AF3791" w:rsidP="00BB4A1E">
            <w:pPr>
              <w:widowControl/>
              <w:suppressAutoHyphens w:val="0"/>
              <w:jc w:val="center"/>
              <w:rPr>
                <w:b/>
                <w:bCs/>
                <w:color w:val="000000"/>
                <w:sz w:val="18"/>
                <w:szCs w:val="18"/>
                <w:lang w:eastAsia="it-IT"/>
              </w:rPr>
            </w:pPr>
            <w:r w:rsidRPr="00AF3791">
              <w:rPr>
                <w:b/>
                <w:bCs/>
                <w:color w:val="000000"/>
                <w:sz w:val="18"/>
                <w:szCs w:val="18"/>
                <w:lang w:eastAsia="it-IT"/>
              </w:rPr>
              <w:t>T2</w:t>
            </w:r>
          </w:p>
        </w:tc>
        <w:tc>
          <w:tcPr>
            <w:tcW w:w="1105" w:type="dxa"/>
            <w:noWrap/>
            <w:hideMark/>
          </w:tcPr>
          <w:p w14:paraId="179D6F6A" w14:textId="2818B047"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37,8±0,6abc</w:t>
            </w:r>
          </w:p>
        </w:tc>
        <w:tc>
          <w:tcPr>
            <w:tcW w:w="1145" w:type="dxa"/>
            <w:noWrap/>
            <w:hideMark/>
          </w:tcPr>
          <w:p w14:paraId="0DC7F354" w14:textId="5664960F"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83,5±0</w:t>
            </w:r>
            <w:r w:rsidR="001D4F25">
              <w:rPr>
                <w:color w:val="000000"/>
                <w:sz w:val="18"/>
                <w:szCs w:val="18"/>
                <w:lang w:eastAsia="it-IT"/>
              </w:rPr>
              <w:t>,0</w:t>
            </w:r>
            <w:r w:rsidRPr="00AF3791">
              <w:rPr>
                <w:color w:val="000000"/>
                <w:sz w:val="18"/>
                <w:szCs w:val="18"/>
                <w:lang w:eastAsia="it-IT"/>
              </w:rPr>
              <w:t>bc</w:t>
            </w:r>
          </w:p>
        </w:tc>
        <w:tc>
          <w:tcPr>
            <w:tcW w:w="1215" w:type="dxa"/>
            <w:noWrap/>
            <w:hideMark/>
          </w:tcPr>
          <w:p w14:paraId="4ACE8B5F" w14:textId="59952278"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11,5±0,13cd</w:t>
            </w:r>
          </w:p>
        </w:tc>
        <w:tc>
          <w:tcPr>
            <w:tcW w:w="1205" w:type="dxa"/>
            <w:noWrap/>
            <w:hideMark/>
          </w:tcPr>
          <w:p w14:paraId="70C59BA4" w14:textId="2CDFC0FB"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1,77±0,024</w:t>
            </w:r>
            <w:r w:rsidR="00F13BD8">
              <w:rPr>
                <w:color w:val="000000"/>
                <w:sz w:val="18"/>
                <w:szCs w:val="18"/>
                <w:lang w:eastAsia="it-IT"/>
              </w:rPr>
              <w:t>ab</w:t>
            </w:r>
          </w:p>
        </w:tc>
        <w:tc>
          <w:tcPr>
            <w:tcW w:w="1035" w:type="dxa"/>
            <w:noWrap/>
            <w:hideMark/>
          </w:tcPr>
          <w:p w14:paraId="67F0E480" w14:textId="197C3C55"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11,1±0,02</w:t>
            </w:r>
            <w:r w:rsidR="00F13BD8">
              <w:rPr>
                <w:color w:val="000000"/>
                <w:sz w:val="18"/>
                <w:szCs w:val="18"/>
                <w:lang w:eastAsia="it-IT"/>
              </w:rPr>
              <w:t>g</w:t>
            </w:r>
          </w:p>
        </w:tc>
        <w:tc>
          <w:tcPr>
            <w:tcW w:w="1295" w:type="dxa"/>
            <w:noWrap/>
            <w:hideMark/>
          </w:tcPr>
          <w:p w14:paraId="1F7B0181" w14:textId="496EC6C6"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0,371±0,006</w:t>
            </w:r>
            <w:r w:rsidR="00F13BD8">
              <w:rPr>
                <w:color w:val="000000"/>
                <w:sz w:val="18"/>
                <w:szCs w:val="18"/>
                <w:lang w:eastAsia="it-IT"/>
              </w:rPr>
              <w:t>ed</w:t>
            </w:r>
          </w:p>
        </w:tc>
      </w:tr>
      <w:tr w:rsidR="00AF3791" w:rsidRPr="00AF3791" w14:paraId="1EEEF8F3" w14:textId="77777777" w:rsidTr="0040499E">
        <w:trPr>
          <w:trHeight w:val="23"/>
        </w:trPr>
        <w:tc>
          <w:tcPr>
            <w:tcW w:w="580" w:type="dxa"/>
            <w:noWrap/>
            <w:hideMark/>
          </w:tcPr>
          <w:p w14:paraId="024DF1F5" w14:textId="77777777" w:rsidR="00AF3791" w:rsidRPr="00AF3791" w:rsidRDefault="00AF3791" w:rsidP="00BB4A1E">
            <w:pPr>
              <w:widowControl/>
              <w:suppressAutoHyphens w:val="0"/>
              <w:jc w:val="center"/>
              <w:rPr>
                <w:b/>
                <w:bCs/>
                <w:color w:val="000000"/>
                <w:sz w:val="18"/>
                <w:szCs w:val="18"/>
                <w:lang w:eastAsia="it-IT"/>
              </w:rPr>
            </w:pPr>
            <w:r w:rsidRPr="00AF3791">
              <w:rPr>
                <w:b/>
                <w:bCs/>
                <w:color w:val="000000"/>
                <w:sz w:val="18"/>
                <w:szCs w:val="18"/>
                <w:lang w:eastAsia="it-IT"/>
              </w:rPr>
              <w:t>T6</w:t>
            </w:r>
          </w:p>
        </w:tc>
        <w:tc>
          <w:tcPr>
            <w:tcW w:w="1105" w:type="dxa"/>
            <w:noWrap/>
            <w:hideMark/>
          </w:tcPr>
          <w:p w14:paraId="0347E5E0" w14:textId="4BCD8FF6"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36,8±0,9bc</w:t>
            </w:r>
          </w:p>
        </w:tc>
        <w:tc>
          <w:tcPr>
            <w:tcW w:w="1145" w:type="dxa"/>
            <w:noWrap/>
            <w:hideMark/>
          </w:tcPr>
          <w:p w14:paraId="784A79BF" w14:textId="2FA87C0E"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82,9±0</w:t>
            </w:r>
            <w:r w:rsidR="001D4F25">
              <w:rPr>
                <w:color w:val="000000"/>
                <w:sz w:val="18"/>
                <w:szCs w:val="18"/>
                <w:lang w:eastAsia="it-IT"/>
              </w:rPr>
              <w:t>,0</w:t>
            </w:r>
            <w:r w:rsidRPr="00AF3791">
              <w:rPr>
                <w:color w:val="000000"/>
                <w:sz w:val="18"/>
                <w:szCs w:val="18"/>
                <w:lang w:eastAsia="it-IT"/>
              </w:rPr>
              <w:t>d</w:t>
            </w:r>
          </w:p>
        </w:tc>
        <w:tc>
          <w:tcPr>
            <w:tcW w:w="1215" w:type="dxa"/>
            <w:noWrap/>
            <w:hideMark/>
          </w:tcPr>
          <w:p w14:paraId="5C2D8E24" w14:textId="61773F2C"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11,6±0,2</w:t>
            </w:r>
            <w:r w:rsidR="001D4F25">
              <w:rPr>
                <w:color w:val="000000"/>
                <w:sz w:val="18"/>
                <w:szCs w:val="18"/>
                <w:lang w:eastAsia="it-IT"/>
              </w:rPr>
              <w:t>0</w:t>
            </w:r>
            <w:r w:rsidRPr="00AF3791">
              <w:rPr>
                <w:color w:val="000000"/>
                <w:sz w:val="18"/>
                <w:szCs w:val="18"/>
                <w:lang w:eastAsia="it-IT"/>
              </w:rPr>
              <w:t>bcd</w:t>
            </w:r>
          </w:p>
        </w:tc>
        <w:tc>
          <w:tcPr>
            <w:tcW w:w="1205" w:type="dxa"/>
            <w:noWrap/>
            <w:hideMark/>
          </w:tcPr>
          <w:p w14:paraId="5AB2D3B8" w14:textId="26BFAFC0"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1,75±0,008</w:t>
            </w:r>
            <w:r w:rsidR="00F13BD8">
              <w:rPr>
                <w:color w:val="000000"/>
                <w:sz w:val="18"/>
                <w:szCs w:val="18"/>
                <w:lang w:eastAsia="it-IT"/>
              </w:rPr>
              <w:t>bc</w:t>
            </w:r>
          </w:p>
        </w:tc>
        <w:tc>
          <w:tcPr>
            <w:tcW w:w="1035" w:type="dxa"/>
            <w:noWrap/>
            <w:hideMark/>
          </w:tcPr>
          <w:p w14:paraId="19710F1D" w14:textId="4E23480B"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11,2±0,06</w:t>
            </w:r>
            <w:r w:rsidR="00F13BD8">
              <w:rPr>
                <w:color w:val="000000"/>
                <w:sz w:val="18"/>
                <w:szCs w:val="18"/>
                <w:lang w:eastAsia="it-IT"/>
              </w:rPr>
              <w:t>g</w:t>
            </w:r>
          </w:p>
        </w:tc>
        <w:tc>
          <w:tcPr>
            <w:tcW w:w="1295" w:type="dxa"/>
            <w:noWrap/>
            <w:hideMark/>
          </w:tcPr>
          <w:p w14:paraId="215D9A23" w14:textId="74FAAD4B"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0,374±0,006</w:t>
            </w:r>
            <w:r w:rsidR="00F13BD8">
              <w:rPr>
                <w:color w:val="000000"/>
                <w:sz w:val="18"/>
                <w:szCs w:val="18"/>
                <w:lang w:eastAsia="it-IT"/>
              </w:rPr>
              <w:t>ed</w:t>
            </w:r>
          </w:p>
        </w:tc>
      </w:tr>
      <w:tr w:rsidR="00AF3791" w:rsidRPr="00AF3791" w14:paraId="135F453E" w14:textId="77777777" w:rsidTr="0040499E">
        <w:trPr>
          <w:trHeight w:val="23"/>
        </w:trPr>
        <w:tc>
          <w:tcPr>
            <w:tcW w:w="580" w:type="dxa"/>
            <w:noWrap/>
            <w:hideMark/>
          </w:tcPr>
          <w:p w14:paraId="50D139A6" w14:textId="77777777" w:rsidR="00AF3791" w:rsidRPr="00AF3791" w:rsidRDefault="00AF3791" w:rsidP="00BB4A1E">
            <w:pPr>
              <w:widowControl/>
              <w:suppressAutoHyphens w:val="0"/>
              <w:jc w:val="center"/>
              <w:rPr>
                <w:b/>
                <w:bCs/>
                <w:color w:val="000000"/>
                <w:sz w:val="18"/>
                <w:szCs w:val="18"/>
                <w:lang w:eastAsia="it-IT"/>
              </w:rPr>
            </w:pPr>
            <w:r w:rsidRPr="00AF3791">
              <w:rPr>
                <w:b/>
                <w:bCs/>
                <w:color w:val="000000"/>
                <w:sz w:val="18"/>
                <w:szCs w:val="18"/>
                <w:lang w:eastAsia="it-IT"/>
              </w:rPr>
              <w:t>T7</w:t>
            </w:r>
          </w:p>
        </w:tc>
        <w:tc>
          <w:tcPr>
            <w:tcW w:w="1105" w:type="dxa"/>
            <w:noWrap/>
            <w:hideMark/>
          </w:tcPr>
          <w:p w14:paraId="059D7810" w14:textId="3D06E009"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39,4±0,9a</w:t>
            </w:r>
          </w:p>
        </w:tc>
        <w:tc>
          <w:tcPr>
            <w:tcW w:w="1145" w:type="dxa"/>
            <w:noWrap/>
            <w:hideMark/>
          </w:tcPr>
          <w:p w14:paraId="0513C0BA" w14:textId="78FB2BCE"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83,8±0</w:t>
            </w:r>
            <w:r w:rsidR="001D4F25">
              <w:rPr>
                <w:color w:val="000000"/>
                <w:sz w:val="18"/>
                <w:szCs w:val="18"/>
                <w:lang w:eastAsia="it-IT"/>
              </w:rPr>
              <w:t>,0</w:t>
            </w:r>
            <w:r w:rsidRPr="00AF3791">
              <w:rPr>
                <w:color w:val="000000"/>
                <w:sz w:val="18"/>
                <w:szCs w:val="18"/>
                <w:lang w:eastAsia="it-IT"/>
              </w:rPr>
              <w:t>cd</w:t>
            </w:r>
          </w:p>
        </w:tc>
        <w:tc>
          <w:tcPr>
            <w:tcW w:w="1215" w:type="dxa"/>
            <w:noWrap/>
            <w:hideMark/>
          </w:tcPr>
          <w:p w14:paraId="61D55AE9" w14:textId="075DDE7D"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11,7±0,06bcd</w:t>
            </w:r>
          </w:p>
        </w:tc>
        <w:tc>
          <w:tcPr>
            <w:tcW w:w="1205" w:type="dxa"/>
            <w:noWrap/>
            <w:hideMark/>
          </w:tcPr>
          <w:p w14:paraId="510D9774" w14:textId="252B8396"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1,72±0,008</w:t>
            </w:r>
            <w:r w:rsidR="00F13BD8">
              <w:rPr>
                <w:color w:val="000000"/>
                <w:sz w:val="18"/>
                <w:szCs w:val="18"/>
                <w:lang w:eastAsia="it-IT"/>
              </w:rPr>
              <w:t>cd</w:t>
            </w:r>
          </w:p>
        </w:tc>
        <w:tc>
          <w:tcPr>
            <w:tcW w:w="1035" w:type="dxa"/>
            <w:noWrap/>
            <w:hideMark/>
          </w:tcPr>
          <w:p w14:paraId="11780BD2" w14:textId="3A8FAC8E"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12,2±0,03</w:t>
            </w:r>
            <w:r w:rsidR="00F13BD8">
              <w:rPr>
                <w:color w:val="000000"/>
                <w:sz w:val="18"/>
                <w:szCs w:val="18"/>
                <w:lang w:eastAsia="it-IT"/>
              </w:rPr>
              <w:t>e</w:t>
            </w:r>
          </w:p>
        </w:tc>
        <w:tc>
          <w:tcPr>
            <w:tcW w:w="1295" w:type="dxa"/>
            <w:noWrap/>
            <w:hideMark/>
          </w:tcPr>
          <w:p w14:paraId="456A2020" w14:textId="4FD7133A"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0,355±0,008</w:t>
            </w:r>
            <w:r w:rsidR="00F13BD8">
              <w:rPr>
                <w:color w:val="000000"/>
                <w:sz w:val="18"/>
                <w:szCs w:val="18"/>
                <w:lang w:eastAsia="it-IT"/>
              </w:rPr>
              <w:t>e</w:t>
            </w:r>
          </w:p>
        </w:tc>
      </w:tr>
      <w:tr w:rsidR="00AF3791" w:rsidRPr="00AF3791" w14:paraId="45DA2AF2" w14:textId="77777777" w:rsidTr="0040499E">
        <w:trPr>
          <w:trHeight w:val="23"/>
        </w:trPr>
        <w:tc>
          <w:tcPr>
            <w:tcW w:w="580" w:type="dxa"/>
            <w:noWrap/>
            <w:hideMark/>
          </w:tcPr>
          <w:p w14:paraId="48F0184A" w14:textId="77777777" w:rsidR="00AF3791" w:rsidRPr="00AF3791" w:rsidRDefault="00AF3791" w:rsidP="00BB4A1E">
            <w:pPr>
              <w:widowControl/>
              <w:suppressAutoHyphens w:val="0"/>
              <w:jc w:val="center"/>
              <w:rPr>
                <w:b/>
                <w:bCs/>
                <w:color w:val="000000"/>
                <w:sz w:val="18"/>
                <w:szCs w:val="18"/>
                <w:lang w:eastAsia="it-IT"/>
              </w:rPr>
            </w:pPr>
            <w:r w:rsidRPr="00AF3791">
              <w:rPr>
                <w:b/>
                <w:bCs/>
                <w:color w:val="000000"/>
                <w:sz w:val="18"/>
                <w:szCs w:val="18"/>
                <w:lang w:eastAsia="it-IT"/>
              </w:rPr>
              <w:t>T11</w:t>
            </w:r>
          </w:p>
        </w:tc>
        <w:tc>
          <w:tcPr>
            <w:tcW w:w="1105" w:type="dxa"/>
            <w:noWrap/>
            <w:hideMark/>
          </w:tcPr>
          <w:p w14:paraId="3DE0B4A3" w14:textId="378D2666"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37,5±0,5abc</w:t>
            </w:r>
          </w:p>
        </w:tc>
        <w:tc>
          <w:tcPr>
            <w:tcW w:w="1145" w:type="dxa"/>
            <w:noWrap/>
            <w:hideMark/>
          </w:tcPr>
          <w:p w14:paraId="707E9E50" w14:textId="7A1844E6"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84,0±0</w:t>
            </w:r>
            <w:r w:rsidR="001D4F25">
              <w:rPr>
                <w:color w:val="000000"/>
                <w:sz w:val="18"/>
                <w:szCs w:val="18"/>
                <w:lang w:eastAsia="it-IT"/>
              </w:rPr>
              <w:t>,0</w:t>
            </w:r>
            <w:r w:rsidRPr="00AF3791">
              <w:rPr>
                <w:color w:val="000000"/>
                <w:sz w:val="18"/>
                <w:szCs w:val="18"/>
                <w:lang w:eastAsia="it-IT"/>
              </w:rPr>
              <w:t>a</w:t>
            </w:r>
          </w:p>
        </w:tc>
        <w:tc>
          <w:tcPr>
            <w:tcW w:w="1215" w:type="dxa"/>
            <w:noWrap/>
            <w:hideMark/>
          </w:tcPr>
          <w:p w14:paraId="448C5FBE" w14:textId="4A67B37F"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11,4±0,18d</w:t>
            </w:r>
          </w:p>
        </w:tc>
        <w:tc>
          <w:tcPr>
            <w:tcW w:w="1205" w:type="dxa"/>
            <w:noWrap/>
            <w:hideMark/>
          </w:tcPr>
          <w:p w14:paraId="5841DF74" w14:textId="1163D575"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1,66±0,008</w:t>
            </w:r>
            <w:r w:rsidR="00F13BD8">
              <w:rPr>
                <w:color w:val="000000"/>
                <w:sz w:val="18"/>
                <w:szCs w:val="18"/>
                <w:lang w:eastAsia="it-IT"/>
              </w:rPr>
              <w:t>d</w:t>
            </w:r>
          </w:p>
        </w:tc>
        <w:tc>
          <w:tcPr>
            <w:tcW w:w="1035" w:type="dxa"/>
            <w:noWrap/>
            <w:hideMark/>
          </w:tcPr>
          <w:p w14:paraId="72264067" w14:textId="34DBA644"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12,7±0,14</w:t>
            </w:r>
            <w:r w:rsidR="00F13BD8">
              <w:rPr>
                <w:color w:val="000000"/>
                <w:sz w:val="18"/>
                <w:szCs w:val="18"/>
                <w:lang w:eastAsia="it-IT"/>
              </w:rPr>
              <w:t>d</w:t>
            </w:r>
          </w:p>
        </w:tc>
        <w:tc>
          <w:tcPr>
            <w:tcW w:w="1295" w:type="dxa"/>
            <w:noWrap/>
            <w:hideMark/>
          </w:tcPr>
          <w:p w14:paraId="40819266" w14:textId="09097104"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0,353±0,026</w:t>
            </w:r>
            <w:r w:rsidR="00F13BD8">
              <w:rPr>
                <w:color w:val="000000"/>
                <w:sz w:val="18"/>
                <w:szCs w:val="18"/>
                <w:lang w:eastAsia="it-IT"/>
              </w:rPr>
              <w:t>e</w:t>
            </w:r>
          </w:p>
        </w:tc>
      </w:tr>
      <w:tr w:rsidR="00AF3791" w:rsidRPr="00AF3791" w14:paraId="4F4FE1B3" w14:textId="77777777" w:rsidTr="0040499E">
        <w:trPr>
          <w:trHeight w:val="23"/>
        </w:trPr>
        <w:tc>
          <w:tcPr>
            <w:tcW w:w="580" w:type="dxa"/>
            <w:noWrap/>
            <w:hideMark/>
          </w:tcPr>
          <w:p w14:paraId="5DAE6239" w14:textId="77777777" w:rsidR="00AF3791" w:rsidRPr="00AF3791" w:rsidRDefault="00AF3791" w:rsidP="00BB4A1E">
            <w:pPr>
              <w:widowControl/>
              <w:suppressAutoHyphens w:val="0"/>
              <w:jc w:val="center"/>
              <w:rPr>
                <w:b/>
                <w:bCs/>
                <w:color w:val="000000"/>
                <w:sz w:val="18"/>
                <w:szCs w:val="18"/>
                <w:lang w:eastAsia="it-IT"/>
              </w:rPr>
            </w:pPr>
            <w:r w:rsidRPr="00AF3791">
              <w:rPr>
                <w:b/>
                <w:bCs/>
                <w:color w:val="000000"/>
                <w:sz w:val="18"/>
                <w:szCs w:val="18"/>
                <w:lang w:eastAsia="it-IT"/>
              </w:rPr>
              <w:t>T12</w:t>
            </w:r>
          </w:p>
        </w:tc>
        <w:tc>
          <w:tcPr>
            <w:tcW w:w="1105" w:type="dxa"/>
            <w:noWrap/>
            <w:hideMark/>
          </w:tcPr>
          <w:p w14:paraId="05FB1C85" w14:textId="408E8B92"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39,1±0,6ab</w:t>
            </w:r>
          </w:p>
        </w:tc>
        <w:tc>
          <w:tcPr>
            <w:tcW w:w="1145" w:type="dxa"/>
            <w:noWrap/>
            <w:hideMark/>
          </w:tcPr>
          <w:p w14:paraId="0D81DECE" w14:textId="77BEE54E"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83,0±0,5d</w:t>
            </w:r>
          </w:p>
        </w:tc>
        <w:tc>
          <w:tcPr>
            <w:tcW w:w="1215" w:type="dxa"/>
            <w:noWrap/>
            <w:hideMark/>
          </w:tcPr>
          <w:p w14:paraId="4A4D3910" w14:textId="36BF5D97"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11,5±0,1</w:t>
            </w:r>
            <w:r w:rsidR="001D4F25">
              <w:rPr>
                <w:color w:val="000000"/>
                <w:sz w:val="18"/>
                <w:szCs w:val="18"/>
                <w:lang w:eastAsia="it-IT"/>
              </w:rPr>
              <w:t>0</w:t>
            </w:r>
            <w:r w:rsidRPr="00AF3791">
              <w:rPr>
                <w:color w:val="000000"/>
                <w:sz w:val="18"/>
                <w:szCs w:val="18"/>
                <w:lang w:eastAsia="it-IT"/>
              </w:rPr>
              <w:t>cd</w:t>
            </w:r>
          </w:p>
        </w:tc>
        <w:tc>
          <w:tcPr>
            <w:tcW w:w="1205" w:type="dxa"/>
            <w:noWrap/>
            <w:hideMark/>
          </w:tcPr>
          <w:p w14:paraId="0F92E572" w14:textId="37204B8A"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1,71±0,024</w:t>
            </w:r>
            <w:r w:rsidR="00F13BD8">
              <w:rPr>
                <w:color w:val="000000"/>
                <w:sz w:val="18"/>
                <w:szCs w:val="18"/>
                <w:lang w:eastAsia="it-IT"/>
              </w:rPr>
              <w:t>cd</w:t>
            </w:r>
          </w:p>
        </w:tc>
        <w:tc>
          <w:tcPr>
            <w:tcW w:w="1035" w:type="dxa"/>
            <w:noWrap/>
            <w:hideMark/>
          </w:tcPr>
          <w:p w14:paraId="1178F699" w14:textId="69866102"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11,8±0,14</w:t>
            </w:r>
            <w:r w:rsidR="00F13BD8">
              <w:rPr>
                <w:color w:val="000000"/>
                <w:sz w:val="18"/>
                <w:szCs w:val="18"/>
                <w:lang w:eastAsia="it-IT"/>
              </w:rPr>
              <w:t>f</w:t>
            </w:r>
          </w:p>
        </w:tc>
        <w:tc>
          <w:tcPr>
            <w:tcW w:w="1295" w:type="dxa"/>
            <w:noWrap/>
            <w:hideMark/>
          </w:tcPr>
          <w:p w14:paraId="6898F730" w14:textId="07F4F47F"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0,405±0,02</w:t>
            </w:r>
            <w:r w:rsidR="00F13BD8">
              <w:rPr>
                <w:color w:val="000000"/>
                <w:sz w:val="18"/>
                <w:szCs w:val="18"/>
                <w:lang w:eastAsia="it-IT"/>
              </w:rPr>
              <w:t>1ed</w:t>
            </w:r>
          </w:p>
        </w:tc>
      </w:tr>
      <w:tr w:rsidR="00AF3791" w:rsidRPr="00AF3791" w14:paraId="084397D3" w14:textId="77777777" w:rsidTr="0040499E">
        <w:trPr>
          <w:trHeight w:val="23"/>
        </w:trPr>
        <w:tc>
          <w:tcPr>
            <w:tcW w:w="580" w:type="dxa"/>
            <w:noWrap/>
            <w:hideMark/>
          </w:tcPr>
          <w:p w14:paraId="46927422" w14:textId="77777777" w:rsidR="00AF3791" w:rsidRPr="00AF3791" w:rsidRDefault="00AF3791" w:rsidP="00BB4A1E">
            <w:pPr>
              <w:widowControl/>
              <w:suppressAutoHyphens w:val="0"/>
              <w:jc w:val="center"/>
              <w:rPr>
                <w:b/>
                <w:bCs/>
                <w:color w:val="000000"/>
                <w:sz w:val="18"/>
                <w:szCs w:val="18"/>
                <w:lang w:eastAsia="it-IT"/>
              </w:rPr>
            </w:pPr>
            <w:r w:rsidRPr="00AF3791">
              <w:rPr>
                <w:b/>
                <w:bCs/>
                <w:color w:val="000000"/>
                <w:sz w:val="18"/>
                <w:szCs w:val="18"/>
                <w:lang w:eastAsia="it-IT"/>
              </w:rPr>
              <w:t>T13</w:t>
            </w:r>
          </w:p>
        </w:tc>
        <w:tc>
          <w:tcPr>
            <w:tcW w:w="1105" w:type="dxa"/>
            <w:noWrap/>
            <w:hideMark/>
          </w:tcPr>
          <w:p w14:paraId="7B7E0999" w14:textId="742B6A01"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38,2±1,1abc</w:t>
            </w:r>
          </w:p>
        </w:tc>
        <w:tc>
          <w:tcPr>
            <w:tcW w:w="1145" w:type="dxa"/>
            <w:noWrap/>
            <w:hideMark/>
          </w:tcPr>
          <w:p w14:paraId="2D433D33" w14:textId="14F435C1"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83,2±0,1cd</w:t>
            </w:r>
          </w:p>
        </w:tc>
        <w:tc>
          <w:tcPr>
            <w:tcW w:w="1215" w:type="dxa"/>
            <w:noWrap/>
            <w:hideMark/>
          </w:tcPr>
          <w:p w14:paraId="078FA8DE" w14:textId="66764531"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12,3±0,1</w:t>
            </w:r>
            <w:r w:rsidR="001D4F25">
              <w:rPr>
                <w:color w:val="000000"/>
                <w:sz w:val="18"/>
                <w:szCs w:val="18"/>
                <w:lang w:eastAsia="it-IT"/>
              </w:rPr>
              <w:t>0</w:t>
            </w:r>
            <w:r w:rsidRPr="00AF3791">
              <w:rPr>
                <w:color w:val="000000"/>
                <w:sz w:val="18"/>
                <w:szCs w:val="18"/>
                <w:lang w:eastAsia="it-IT"/>
              </w:rPr>
              <w:t>a</w:t>
            </w:r>
          </w:p>
        </w:tc>
        <w:tc>
          <w:tcPr>
            <w:tcW w:w="1205" w:type="dxa"/>
            <w:noWrap/>
            <w:hideMark/>
          </w:tcPr>
          <w:p w14:paraId="2D4E103C" w14:textId="0440FA59"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1,78±0,008</w:t>
            </w:r>
            <w:r w:rsidR="00F13BD8">
              <w:rPr>
                <w:color w:val="000000"/>
                <w:sz w:val="18"/>
                <w:szCs w:val="18"/>
                <w:lang w:eastAsia="it-IT"/>
              </w:rPr>
              <w:t>ad</w:t>
            </w:r>
          </w:p>
        </w:tc>
        <w:tc>
          <w:tcPr>
            <w:tcW w:w="1035" w:type="dxa"/>
            <w:noWrap/>
            <w:hideMark/>
          </w:tcPr>
          <w:p w14:paraId="26D1A17E" w14:textId="63446F8D"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12,4±0,02</w:t>
            </w:r>
            <w:r w:rsidR="00F13BD8">
              <w:rPr>
                <w:color w:val="000000"/>
                <w:sz w:val="18"/>
                <w:szCs w:val="18"/>
                <w:lang w:eastAsia="it-IT"/>
              </w:rPr>
              <w:t>e</w:t>
            </w:r>
          </w:p>
        </w:tc>
        <w:tc>
          <w:tcPr>
            <w:tcW w:w="1295" w:type="dxa"/>
            <w:noWrap/>
            <w:hideMark/>
          </w:tcPr>
          <w:p w14:paraId="532D347E" w14:textId="4F607625"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0,392±0,022</w:t>
            </w:r>
            <w:r w:rsidR="00F13BD8">
              <w:rPr>
                <w:color w:val="000000"/>
                <w:sz w:val="18"/>
                <w:szCs w:val="18"/>
                <w:lang w:eastAsia="it-IT"/>
              </w:rPr>
              <w:t>ed</w:t>
            </w:r>
          </w:p>
        </w:tc>
      </w:tr>
      <w:tr w:rsidR="00AF3791" w:rsidRPr="00AF3791" w14:paraId="4A164330" w14:textId="77777777" w:rsidTr="0040499E">
        <w:trPr>
          <w:trHeight w:val="23"/>
        </w:trPr>
        <w:tc>
          <w:tcPr>
            <w:tcW w:w="580" w:type="dxa"/>
            <w:noWrap/>
            <w:hideMark/>
          </w:tcPr>
          <w:p w14:paraId="24242929" w14:textId="77777777" w:rsidR="00AF3791" w:rsidRPr="00AF3791" w:rsidRDefault="00AF3791" w:rsidP="00BB4A1E">
            <w:pPr>
              <w:widowControl/>
              <w:suppressAutoHyphens w:val="0"/>
              <w:jc w:val="center"/>
              <w:rPr>
                <w:b/>
                <w:bCs/>
                <w:color w:val="000000"/>
                <w:sz w:val="18"/>
                <w:szCs w:val="18"/>
                <w:lang w:eastAsia="it-IT"/>
              </w:rPr>
            </w:pPr>
            <w:r w:rsidRPr="00AF3791">
              <w:rPr>
                <w:b/>
                <w:bCs/>
                <w:color w:val="000000"/>
                <w:sz w:val="18"/>
                <w:szCs w:val="18"/>
                <w:lang w:eastAsia="it-IT"/>
              </w:rPr>
              <w:t>T17</w:t>
            </w:r>
          </w:p>
        </w:tc>
        <w:tc>
          <w:tcPr>
            <w:tcW w:w="1105" w:type="dxa"/>
            <w:noWrap/>
            <w:hideMark/>
          </w:tcPr>
          <w:p w14:paraId="1A4BC384" w14:textId="23F474A3"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39,4±0,9a</w:t>
            </w:r>
          </w:p>
        </w:tc>
        <w:tc>
          <w:tcPr>
            <w:tcW w:w="1145" w:type="dxa"/>
            <w:noWrap/>
            <w:hideMark/>
          </w:tcPr>
          <w:p w14:paraId="67986C94" w14:textId="0A39A477"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83,1±0</w:t>
            </w:r>
            <w:r w:rsidR="001D4F25">
              <w:rPr>
                <w:color w:val="000000"/>
                <w:sz w:val="18"/>
                <w:szCs w:val="18"/>
                <w:lang w:eastAsia="it-IT"/>
              </w:rPr>
              <w:t>,0</w:t>
            </w:r>
            <w:r w:rsidRPr="00AF3791">
              <w:rPr>
                <w:color w:val="000000"/>
                <w:sz w:val="18"/>
                <w:szCs w:val="18"/>
                <w:lang w:eastAsia="it-IT"/>
              </w:rPr>
              <w:t>cd</w:t>
            </w:r>
          </w:p>
        </w:tc>
        <w:tc>
          <w:tcPr>
            <w:tcW w:w="1215" w:type="dxa"/>
            <w:noWrap/>
            <w:hideMark/>
          </w:tcPr>
          <w:p w14:paraId="5D8A4A7F" w14:textId="348C3F0F"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11,7±0,15bcd</w:t>
            </w:r>
          </w:p>
        </w:tc>
        <w:tc>
          <w:tcPr>
            <w:tcW w:w="1205" w:type="dxa"/>
            <w:noWrap/>
            <w:hideMark/>
          </w:tcPr>
          <w:p w14:paraId="1D58D716" w14:textId="1DD234AF"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1,81±0</w:t>
            </w:r>
            <w:r w:rsidR="000D7056">
              <w:rPr>
                <w:color w:val="000000"/>
                <w:sz w:val="18"/>
                <w:szCs w:val="18"/>
                <w:lang w:eastAsia="it-IT"/>
              </w:rPr>
              <w:t>,000</w:t>
            </w:r>
            <w:r w:rsidR="00F13BD8">
              <w:rPr>
                <w:color w:val="000000"/>
                <w:sz w:val="18"/>
                <w:szCs w:val="18"/>
                <w:lang w:eastAsia="it-IT"/>
              </w:rPr>
              <w:t>a</w:t>
            </w:r>
          </w:p>
        </w:tc>
        <w:tc>
          <w:tcPr>
            <w:tcW w:w="1035" w:type="dxa"/>
            <w:noWrap/>
            <w:hideMark/>
          </w:tcPr>
          <w:p w14:paraId="74401E83" w14:textId="53786EA8"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12,3±0,06</w:t>
            </w:r>
            <w:r w:rsidR="00F13BD8">
              <w:rPr>
                <w:color w:val="000000"/>
                <w:sz w:val="18"/>
                <w:szCs w:val="18"/>
                <w:lang w:eastAsia="it-IT"/>
              </w:rPr>
              <w:t>e</w:t>
            </w:r>
          </w:p>
        </w:tc>
        <w:tc>
          <w:tcPr>
            <w:tcW w:w="1295" w:type="dxa"/>
            <w:noWrap/>
            <w:hideMark/>
          </w:tcPr>
          <w:p w14:paraId="5ADF7848" w14:textId="66F6F778"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0,427±0,024</w:t>
            </w:r>
            <w:r w:rsidR="00F13BD8">
              <w:rPr>
                <w:color w:val="000000"/>
                <w:sz w:val="18"/>
                <w:szCs w:val="18"/>
                <w:lang w:eastAsia="it-IT"/>
              </w:rPr>
              <w:t>cd</w:t>
            </w:r>
          </w:p>
        </w:tc>
      </w:tr>
      <w:tr w:rsidR="00AF3791" w:rsidRPr="00AF3791" w14:paraId="04B2880B" w14:textId="77777777" w:rsidTr="0040499E">
        <w:trPr>
          <w:trHeight w:val="23"/>
        </w:trPr>
        <w:tc>
          <w:tcPr>
            <w:tcW w:w="580" w:type="dxa"/>
            <w:noWrap/>
            <w:hideMark/>
          </w:tcPr>
          <w:p w14:paraId="531C6AE4" w14:textId="77777777" w:rsidR="00AF3791" w:rsidRPr="00AF3791" w:rsidRDefault="00AF3791" w:rsidP="00BB4A1E">
            <w:pPr>
              <w:widowControl/>
              <w:suppressAutoHyphens w:val="0"/>
              <w:jc w:val="center"/>
              <w:rPr>
                <w:b/>
                <w:bCs/>
                <w:color w:val="000000"/>
                <w:sz w:val="18"/>
                <w:szCs w:val="18"/>
                <w:lang w:eastAsia="it-IT"/>
              </w:rPr>
            </w:pPr>
            <w:r w:rsidRPr="00AF3791">
              <w:rPr>
                <w:b/>
                <w:bCs/>
                <w:color w:val="000000"/>
                <w:sz w:val="18"/>
                <w:szCs w:val="18"/>
                <w:lang w:eastAsia="it-IT"/>
              </w:rPr>
              <w:t>T15</w:t>
            </w:r>
          </w:p>
        </w:tc>
        <w:tc>
          <w:tcPr>
            <w:tcW w:w="1105" w:type="dxa"/>
            <w:noWrap/>
            <w:hideMark/>
          </w:tcPr>
          <w:p w14:paraId="043DA099" w14:textId="3425A9EB"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38,3±0,9abc</w:t>
            </w:r>
          </w:p>
        </w:tc>
        <w:tc>
          <w:tcPr>
            <w:tcW w:w="1145" w:type="dxa"/>
            <w:noWrap/>
            <w:hideMark/>
          </w:tcPr>
          <w:p w14:paraId="4B46B30C" w14:textId="7099A858"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83,3±0</w:t>
            </w:r>
            <w:r w:rsidR="001D4F25">
              <w:rPr>
                <w:color w:val="000000"/>
                <w:sz w:val="18"/>
                <w:szCs w:val="18"/>
                <w:lang w:eastAsia="it-IT"/>
              </w:rPr>
              <w:t>,0</w:t>
            </w:r>
            <w:r w:rsidRPr="00AF3791">
              <w:rPr>
                <w:color w:val="000000"/>
                <w:sz w:val="18"/>
                <w:szCs w:val="18"/>
                <w:lang w:eastAsia="it-IT"/>
              </w:rPr>
              <w:t>cd</w:t>
            </w:r>
          </w:p>
        </w:tc>
        <w:tc>
          <w:tcPr>
            <w:tcW w:w="1215" w:type="dxa"/>
            <w:noWrap/>
            <w:hideMark/>
          </w:tcPr>
          <w:p w14:paraId="724FA64D" w14:textId="64949E5D"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11,7±0,04bcd</w:t>
            </w:r>
          </w:p>
        </w:tc>
        <w:tc>
          <w:tcPr>
            <w:tcW w:w="1205" w:type="dxa"/>
            <w:noWrap/>
            <w:hideMark/>
          </w:tcPr>
          <w:p w14:paraId="74ABDB18" w14:textId="624952BF"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1,74±0,02</w:t>
            </w:r>
            <w:r w:rsidR="001D4F25">
              <w:rPr>
                <w:color w:val="000000"/>
                <w:sz w:val="18"/>
                <w:szCs w:val="18"/>
                <w:lang w:eastAsia="it-IT"/>
              </w:rPr>
              <w:t>0</w:t>
            </w:r>
            <w:r w:rsidR="00F13BD8">
              <w:rPr>
                <w:color w:val="000000"/>
                <w:sz w:val="18"/>
                <w:szCs w:val="18"/>
                <w:lang w:eastAsia="it-IT"/>
              </w:rPr>
              <w:t>bc</w:t>
            </w:r>
          </w:p>
        </w:tc>
        <w:tc>
          <w:tcPr>
            <w:tcW w:w="1035" w:type="dxa"/>
            <w:noWrap/>
            <w:hideMark/>
          </w:tcPr>
          <w:p w14:paraId="00012321" w14:textId="2137F4F7"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14,6±0,04</w:t>
            </w:r>
            <w:r w:rsidR="00F13BD8">
              <w:rPr>
                <w:color w:val="000000"/>
                <w:sz w:val="18"/>
                <w:szCs w:val="18"/>
                <w:lang w:eastAsia="it-IT"/>
              </w:rPr>
              <w:t>a</w:t>
            </w:r>
          </w:p>
        </w:tc>
        <w:tc>
          <w:tcPr>
            <w:tcW w:w="1295" w:type="dxa"/>
            <w:noWrap/>
            <w:hideMark/>
          </w:tcPr>
          <w:p w14:paraId="46AD62C2" w14:textId="41BE3A63"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0,493±0,006</w:t>
            </w:r>
            <w:r w:rsidR="00F13BD8">
              <w:rPr>
                <w:color w:val="000000"/>
                <w:sz w:val="18"/>
                <w:szCs w:val="18"/>
                <w:lang w:eastAsia="it-IT"/>
              </w:rPr>
              <w:t>ab</w:t>
            </w:r>
          </w:p>
        </w:tc>
      </w:tr>
      <w:tr w:rsidR="00AF3791" w:rsidRPr="00AF3791" w14:paraId="737E115C" w14:textId="77777777" w:rsidTr="0040499E">
        <w:trPr>
          <w:trHeight w:val="23"/>
        </w:trPr>
        <w:tc>
          <w:tcPr>
            <w:tcW w:w="580" w:type="dxa"/>
            <w:noWrap/>
            <w:hideMark/>
          </w:tcPr>
          <w:p w14:paraId="5019CDFC" w14:textId="77777777" w:rsidR="00AF3791" w:rsidRPr="00AF3791" w:rsidRDefault="00AF3791" w:rsidP="00BB4A1E">
            <w:pPr>
              <w:widowControl/>
              <w:suppressAutoHyphens w:val="0"/>
              <w:jc w:val="center"/>
              <w:rPr>
                <w:b/>
                <w:bCs/>
                <w:color w:val="000000"/>
                <w:sz w:val="18"/>
                <w:szCs w:val="18"/>
                <w:lang w:eastAsia="it-IT"/>
              </w:rPr>
            </w:pPr>
            <w:r w:rsidRPr="00AF3791">
              <w:rPr>
                <w:b/>
                <w:bCs/>
                <w:color w:val="000000"/>
                <w:sz w:val="18"/>
                <w:szCs w:val="18"/>
                <w:lang w:eastAsia="it-IT"/>
              </w:rPr>
              <w:t>T19</w:t>
            </w:r>
          </w:p>
        </w:tc>
        <w:tc>
          <w:tcPr>
            <w:tcW w:w="1105" w:type="dxa"/>
            <w:noWrap/>
            <w:hideMark/>
          </w:tcPr>
          <w:p w14:paraId="09001B09" w14:textId="645F394A"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36±1,0c</w:t>
            </w:r>
          </w:p>
        </w:tc>
        <w:tc>
          <w:tcPr>
            <w:tcW w:w="1145" w:type="dxa"/>
            <w:noWrap/>
            <w:hideMark/>
          </w:tcPr>
          <w:p w14:paraId="6419DD9E" w14:textId="05644431"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83,3 ±0</w:t>
            </w:r>
            <w:r w:rsidR="001D4F25">
              <w:rPr>
                <w:color w:val="000000"/>
                <w:sz w:val="18"/>
                <w:szCs w:val="18"/>
                <w:lang w:eastAsia="it-IT"/>
              </w:rPr>
              <w:t>,0</w:t>
            </w:r>
            <w:r w:rsidRPr="00AF3791">
              <w:rPr>
                <w:color w:val="000000"/>
                <w:sz w:val="18"/>
                <w:szCs w:val="18"/>
                <w:lang w:eastAsia="it-IT"/>
              </w:rPr>
              <w:t>cd</w:t>
            </w:r>
          </w:p>
        </w:tc>
        <w:tc>
          <w:tcPr>
            <w:tcW w:w="1215" w:type="dxa"/>
            <w:noWrap/>
            <w:hideMark/>
          </w:tcPr>
          <w:p w14:paraId="4F57DCD3" w14:textId="03F8384D"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11,9±0,07b</w:t>
            </w:r>
          </w:p>
        </w:tc>
        <w:tc>
          <w:tcPr>
            <w:tcW w:w="1205" w:type="dxa"/>
            <w:noWrap/>
            <w:hideMark/>
          </w:tcPr>
          <w:p w14:paraId="78BF701A" w14:textId="28F551BB"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1,79±0,016</w:t>
            </w:r>
            <w:r w:rsidR="00F13BD8">
              <w:rPr>
                <w:color w:val="000000"/>
                <w:sz w:val="18"/>
                <w:szCs w:val="18"/>
                <w:lang w:eastAsia="it-IT"/>
              </w:rPr>
              <w:t>ab</w:t>
            </w:r>
          </w:p>
        </w:tc>
        <w:tc>
          <w:tcPr>
            <w:tcW w:w="1035" w:type="dxa"/>
            <w:noWrap/>
            <w:hideMark/>
          </w:tcPr>
          <w:p w14:paraId="633C9366" w14:textId="7ABD5D3A"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13,6±0,11</w:t>
            </w:r>
            <w:r w:rsidR="00F13BD8">
              <w:rPr>
                <w:color w:val="000000"/>
                <w:sz w:val="18"/>
                <w:szCs w:val="18"/>
                <w:lang w:eastAsia="it-IT"/>
              </w:rPr>
              <w:t>c</w:t>
            </w:r>
          </w:p>
        </w:tc>
        <w:tc>
          <w:tcPr>
            <w:tcW w:w="1295" w:type="dxa"/>
            <w:noWrap/>
            <w:hideMark/>
          </w:tcPr>
          <w:p w14:paraId="25EF96EF" w14:textId="19CD3539"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0,470±0,030</w:t>
            </w:r>
            <w:r w:rsidR="00F13BD8">
              <w:rPr>
                <w:color w:val="000000"/>
                <w:sz w:val="18"/>
                <w:szCs w:val="18"/>
                <w:lang w:eastAsia="it-IT"/>
              </w:rPr>
              <w:t>bc</w:t>
            </w:r>
          </w:p>
        </w:tc>
      </w:tr>
      <w:tr w:rsidR="00AF3791" w:rsidRPr="00AF3791" w14:paraId="1E055C5F" w14:textId="77777777" w:rsidTr="0040499E">
        <w:trPr>
          <w:trHeight w:val="23"/>
        </w:trPr>
        <w:tc>
          <w:tcPr>
            <w:tcW w:w="580" w:type="dxa"/>
            <w:noWrap/>
            <w:hideMark/>
          </w:tcPr>
          <w:p w14:paraId="466CDBA6" w14:textId="77777777" w:rsidR="00AF3791" w:rsidRPr="00AF3791" w:rsidRDefault="00AF3791" w:rsidP="00BB4A1E">
            <w:pPr>
              <w:widowControl/>
              <w:suppressAutoHyphens w:val="0"/>
              <w:jc w:val="center"/>
              <w:rPr>
                <w:b/>
                <w:bCs/>
                <w:color w:val="000000"/>
                <w:sz w:val="18"/>
                <w:szCs w:val="18"/>
                <w:lang w:eastAsia="it-IT"/>
              </w:rPr>
            </w:pPr>
            <w:r w:rsidRPr="00AF3791">
              <w:rPr>
                <w:b/>
                <w:bCs/>
                <w:color w:val="000000"/>
                <w:sz w:val="18"/>
                <w:szCs w:val="18"/>
                <w:lang w:eastAsia="it-IT"/>
              </w:rPr>
              <w:t>T20</w:t>
            </w:r>
          </w:p>
        </w:tc>
        <w:tc>
          <w:tcPr>
            <w:tcW w:w="1105" w:type="dxa"/>
            <w:noWrap/>
            <w:hideMark/>
          </w:tcPr>
          <w:p w14:paraId="5933586E" w14:textId="7C2CF927"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38,5±1,1ab</w:t>
            </w:r>
          </w:p>
        </w:tc>
        <w:tc>
          <w:tcPr>
            <w:tcW w:w="1145" w:type="dxa"/>
            <w:noWrap/>
            <w:hideMark/>
          </w:tcPr>
          <w:p w14:paraId="21D447BC" w14:textId="67090E52"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84,0±0</w:t>
            </w:r>
            <w:r w:rsidR="001D4F25">
              <w:rPr>
                <w:color w:val="000000"/>
                <w:sz w:val="18"/>
                <w:szCs w:val="18"/>
                <w:lang w:eastAsia="it-IT"/>
              </w:rPr>
              <w:t>,0</w:t>
            </w:r>
            <w:r w:rsidRPr="00AF3791">
              <w:rPr>
                <w:color w:val="000000"/>
                <w:sz w:val="18"/>
                <w:szCs w:val="18"/>
                <w:lang w:eastAsia="it-IT"/>
              </w:rPr>
              <w:t>a</w:t>
            </w:r>
          </w:p>
        </w:tc>
        <w:tc>
          <w:tcPr>
            <w:tcW w:w="1215" w:type="dxa"/>
            <w:noWrap/>
            <w:hideMark/>
          </w:tcPr>
          <w:p w14:paraId="67D0AD9E" w14:textId="5EFBFBD0"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11,8±0,15cb</w:t>
            </w:r>
          </w:p>
        </w:tc>
        <w:tc>
          <w:tcPr>
            <w:tcW w:w="1205" w:type="dxa"/>
            <w:noWrap/>
            <w:hideMark/>
          </w:tcPr>
          <w:p w14:paraId="4BA17AB0" w14:textId="211123D0"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1,75±0,024</w:t>
            </w:r>
            <w:r w:rsidR="00F13BD8">
              <w:rPr>
                <w:color w:val="000000"/>
                <w:sz w:val="18"/>
                <w:szCs w:val="18"/>
                <w:lang w:eastAsia="it-IT"/>
              </w:rPr>
              <w:t>bc</w:t>
            </w:r>
          </w:p>
        </w:tc>
        <w:tc>
          <w:tcPr>
            <w:tcW w:w="1035" w:type="dxa"/>
            <w:noWrap/>
            <w:hideMark/>
          </w:tcPr>
          <w:p w14:paraId="0CEC882F" w14:textId="31F86372"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14,1±0,2</w:t>
            </w:r>
            <w:r w:rsidR="001D4F25">
              <w:rPr>
                <w:color w:val="000000"/>
                <w:sz w:val="18"/>
                <w:szCs w:val="18"/>
                <w:lang w:eastAsia="it-IT"/>
              </w:rPr>
              <w:t>0</w:t>
            </w:r>
            <w:r w:rsidR="00F13BD8">
              <w:rPr>
                <w:color w:val="000000"/>
                <w:sz w:val="18"/>
                <w:szCs w:val="18"/>
                <w:lang w:eastAsia="it-IT"/>
              </w:rPr>
              <w:t>b</w:t>
            </w:r>
          </w:p>
        </w:tc>
        <w:tc>
          <w:tcPr>
            <w:tcW w:w="1295" w:type="dxa"/>
            <w:noWrap/>
            <w:hideMark/>
          </w:tcPr>
          <w:p w14:paraId="6931292C" w14:textId="5FEF0465" w:rsidR="00AF3791" w:rsidRPr="00AF3791" w:rsidRDefault="00AF3791" w:rsidP="00BB4A1E">
            <w:pPr>
              <w:widowControl/>
              <w:suppressAutoHyphens w:val="0"/>
              <w:jc w:val="center"/>
              <w:rPr>
                <w:color w:val="000000"/>
                <w:sz w:val="18"/>
                <w:szCs w:val="18"/>
                <w:lang w:eastAsia="it-IT"/>
              </w:rPr>
            </w:pPr>
            <w:r w:rsidRPr="00AF3791">
              <w:rPr>
                <w:color w:val="000000"/>
                <w:sz w:val="18"/>
                <w:szCs w:val="18"/>
                <w:lang w:eastAsia="it-IT"/>
              </w:rPr>
              <w:t>0,543±0,042</w:t>
            </w:r>
            <w:r w:rsidR="00F13BD8">
              <w:rPr>
                <w:color w:val="000000"/>
                <w:sz w:val="18"/>
                <w:szCs w:val="18"/>
                <w:lang w:eastAsia="it-IT"/>
              </w:rPr>
              <w:t>a</w:t>
            </w:r>
          </w:p>
        </w:tc>
      </w:tr>
    </w:tbl>
    <w:p w14:paraId="2FD94BEE" w14:textId="6F46FD42" w:rsidR="00144E31" w:rsidRPr="00BB4A1E" w:rsidRDefault="00144E31" w:rsidP="00BB4A1E">
      <w:pPr>
        <w:spacing w:before="100" w:beforeAutospacing="1" w:after="100" w:afterAutospacing="1"/>
        <w:contextualSpacing/>
        <w:jc w:val="both"/>
        <w:rPr>
          <w:i/>
          <w:iCs/>
          <w:sz w:val="16"/>
          <w:szCs w:val="16"/>
          <w:lang w:val="en-US" w:eastAsia="it-IT"/>
        </w:rPr>
      </w:pPr>
      <w:r w:rsidRPr="00BB4A1E">
        <w:rPr>
          <w:i/>
          <w:iCs/>
          <w:sz w:val="16"/>
          <w:szCs w:val="16"/>
          <w:lang w:val="en-US" w:eastAsia="it-IT"/>
        </w:rPr>
        <w:t xml:space="preserve">Mean values </w:t>
      </w:r>
      <w:r w:rsidRPr="00BB4A1E">
        <w:rPr>
          <w:i/>
          <w:iCs/>
          <w:color w:val="000000"/>
          <w:sz w:val="16"/>
          <w:szCs w:val="16"/>
          <w:lang w:val="en-US" w:eastAsia="it-IT"/>
        </w:rPr>
        <w:t xml:space="preserve">± sd. Different letters in a column indicate statistically significant differences (p&lt;0.05, T – test). </w:t>
      </w:r>
      <w:r w:rsidRPr="00BB4A1E">
        <w:rPr>
          <w:i/>
          <w:iCs/>
          <w:sz w:val="16"/>
          <w:szCs w:val="16"/>
          <w:lang w:val="en-US" w:eastAsia="it-IT"/>
        </w:rPr>
        <w:t>TKW, thousand kernel weight; *N x 5.70;</w:t>
      </w:r>
    </w:p>
    <w:p w14:paraId="39406DF5" w14:textId="77777777" w:rsidR="00AF3791" w:rsidRDefault="00AF3791" w:rsidP="00144E31">
      <w:pPr>
        <w:spacing w:before="100" w:beforeAutospacing="1" w:after="100" w:afterAutospacing="1"/>
        <w:contextualSpacing/>
        <w:jc w:val="both"/>
        <w:rPr>
          <w:sz w:val="21"/>
          <w:szCs w:val="21"/>
          <w:lang w:val="en-US" w:eastAsia="it-IT"/>
        </w:rPr>
      </w:pPr>
    </w:p>
    <w:p w14:paraId="6148DCED" w14:textId="50B82E02" w:rsidR="00CB6DAD" w:rsidRDefault="00DF7715" w:rsidP="00144E31">
      <w:pPr>
        <w:spacing w:before="100" w:beforeAutospacing="1" w:after="100" w:afterAutospacing="1"/>
        <w:contextualSpacing/>
        <w:jc w:val="both"/>
        <w:rPr>
          <w:sz w:val="21"/>
          <w:szCs w:val="21"/>
          <w:lang w:val="en-US" w:eastAsia="it-IT"/>
        </w:rPr>
      </w:pPr>
      <w:r>
        <w:rPr>
          <w:sz w:val="21"/>
          <w:szCs w:val="21"/>
          <w:lang w:val="en-US" w:eastAsia="it-IT"/>
        </w:rPr>
        <w:t>T</w:t>
      </w:r>
      <w:r w:rsidR="00E01630" w:rsidRPr="00BB4A1E">
        <w:rPr>
          <w:sz w:val="21"/>
          <w:szCs w:val="21"/>
          <w:lang w:val="en-US" w:eastAsia="it-IT"/>
        </w:rPr>
        <w:t xml:space="preserve">he results highlighted </w:t>
      </w:r>
      <w:r w:rsidR="00AF3791" w:rsidRPr="00BB4A1E">
        <w:rPr>
          <w:sz w:val="21"/>
          <w:szCs w:val="21"/>
          <w:lang w:val="en-US" w:eastAsia="it-IT"/>
        </w:rPr>
        <w:t xml:space="preserve">that the </w:t>
      </w:r>
      <w:proofErr w:type="spellStart"/>
      <w:r w:rsidR="00E01630" w:rsidRPr="00BB4A1E">
        <w:rPr>
          <w:sz w:val="21"/>
          <w:szCs w:val="21"/>
          <w:lang w:val="en-US" w:eastAsia="it-IT"/>
        </w:rPr>
        <w:t>Asn</w:t>
      </w:r>
      <w:proofErr w:type="spellEnd"/>
      <w:r w:rsidR="00E01630" w:rsidRPr="00BB4A1E">
        <w:rPr>
          <w:sz w:val="21"/>
          <w:szCs w:val="21"/>
          <w:lang w:val="en-US" w:eastAsia="it-IT"/>
        </w:rPr>
        <w:t xml:space="preserve"> content </w:t>
      </w:r>
      <w:r w:rsidR="00AF3791" w:rsidRPr="00BB4A1E">
        <w:rPr>
          <w:sz w:val="21"/>
          <w:szCs w:val="21"/>
          <w:lang w:val="en-US" w:eastAsia="it-IT"/>
        </w:rPr>
        <w:t xml:space="preserve">of different wheat </w:t>
      </w:r>
      <w:r w:rsidR="00A8447B" w:rsidRPr="00BB4A1E">
        <w:rPr>
          <w:sz w:val="21"/>
          <w:szCs w:val="21"/>
          <w:lang w:val="en-US" w:eastAsia="it-IT"/>
        </w:rPr>
        <w:t>line</w:t>
      </w:r>
      <w:r w:rsidR="00632C8A">
        <w:rPr>
          <w:sz w:val="21"/>
          <w:szCs w:val="21"/>
          <w:lang w:val="en-US" w:eastAsia="it-IT"/>
        </w:rPr>
        <w:t>s</w:t>
      </w:r>
      <w:r w:rsidR="00A8447B" w:rsidRPr="00BB4A1E">
        <w:rPr>
          <w:sz w:val="21"/>
          <w:szCs w:val="21"/>
          <w:lang w:val="en-US" w:eastAsia="it-IT"/>
        </w:rPr>
        <w:t xml:space="preserve"> </w:t>
      </w:r>
      <w:r w:rsidR="00AF3791" w:rsidRPr="00BB4A1E">
        <w:rPr>
          <w:sz w:val="21"/>
          <w:szCs w:val="21"/>
          <w:lang w:val="en-US" w:eastAsia="it-IT"/>
        </w:rPr>
        <w:t xml:space="preserve">analyzed </w:t>
      </w:r>
      <w:r w:rsidR="00775D03" w:rsidRPr="00BB4A1E">
        <w:rPr>
          <w:sz w:val="21"/>
          <w:szCs w:val="21"/>
          <w:lang w:val="en-US" w:eastAsia="it-IT"/>
        </w:rPr>
        <w:t>rang</w:t>
      </w:r>
      <w:r w:rsidR="00AF3791" w:rsidRPr="00BB4A1E">
        <w:rPr>
          <w:sz w:val="21"/>
          <w:szCs w:val="21"/>
          <w:lang w:val="en-US" w:eastAsia="it-IT"/>
        </w:rPr>
        <w:t>ed</w:t>
      </w:r>
      <w:r w:rsidR="00775D03" w:rsidRPr="00BB4A1E">
        <w:rPr>
          <w:sz w:val="21"/>
          <w:szCs w:val="21"/>
          <w:lang w:val="en-US" w:eastAsia="it-IT"/>
        </w:rPr>
        <w:t xml:space="preserve"> </w:t>
      </w:r>
      <w:r w:rsidR="00E01630" w:rsidRPr="00BB4A1E">
        <w:rPr>
          <w:sz w:val="21"/>
          <w:szCs w:val="21"/>
          <w:lang w:val="en-US" w:eastAsia="it-IT"/>
        </w:rPr>
        <w:t>between 0.353 to 0.543 g/kg</w:t>
      </w:r>
      <w:r w:rsidR="005B34D0">
        <w:rPr>
          <w:sz w:val="21"/>
          <w:szCs w:val="21"/>
          <w:lang w:val="en-US" w:eastAsia="it-IT"/>
        </w:rPr>
        <w:t xml:space="preserve"> </w:t>
      </w:r>
      <w:proofErr w:type="spellStart"/>
      <w:r w:rsidR="005B34D0">
        <w:rPr>
          <w:sz w:val="21"/>
          <w:szCs w:val="21"/>
          <w:lang w:val="en-US" w:eastAsia="it-IT"/>
        </w:rPr>
        <w:t>d.w</w:t>
      </w:r>
      <w:proofErr w:type="spellEnd"/>
      <w:r w:rsidR="005B34D0">
        <w:rPr>
          <w:sz w:val="21"/>
          <w:szCs w:val="21"/>
          <w:lang w:val="en-US" w:eastAsia="it-IT"/>
        </w:rPr>
        <w:t>.</w:t>
      </w:r>
      <w:r w:rsidR="00632C8A">
        <w:rPr>
          <w:sz w:val="21"/>
          <w:szCs w:val="21"/>
          <w:lang w:val="en-US" w:eastAsia="it-IT"/>
        </w:rPr>
        <w:t>, indicating that different agronomic practices are a promising approach</w:t>
      </w:r>
      <w:r w:rsidR="00775D03">
        <w:rPr>
          <w:sz w:val="21"/>
          <w:szCs w:val="21"/>
          <w:lang w:val="en-US" w:eastAsia="it-IT"/>
        </w:rPr>
        <w:t xml:space="preserve"> </w:t>
      </w:r>
      <w:r w:rsidR="00E01630">
        <w:rPr>
          <w:sz w:val="21"/>
          <w:szCs w:val="21"/>
          <w:lang w:val="en-US" w:eastAsia="it-IT"/>
        </w:rPr>
        <w:t xml:space="preserve">to </w:t>
      </w:r>
      <w:r w:rsidR="00775D03">
        <w:rPr>
          <w:sz w:val="21"/>
          <w:szCs w:val="21"/>
          <w:lang w:val="en-US" w:eastAsia="it-IT"/>
        </w:rPr>
        <w:t xml:space="preserve">obtain a variable </w:t>
      </w:r>
      <w:proofErr w:type="spellStart"/>
      <w:r w:rsidR="00632C8A">
        <w:rPr>
          <w:sz w:val="21"/>
          <w:szCs w:val="21"/>
          <w:lang w:val="en-US" w:eastAsia="it-IT"/>
        </w:rPr>
        <w:t>Asn</w:t>
      </w:r>
      <w:proofErr w:type="spellEnd"/>
      <w:r w:rsidR="00632C8A">
        <w:rPr>
          <w:sz w:val="21"/>
          <w:szCs w:val="21"/>
          <w:lang w:val="en-US" w:eastAsia="it-IT"/>
        </w:rPr>
        <w:t xml:space="preserve"> </w:t>
      </w:r>
      <w:r w:rsidR="009A4AD5">
        <w:rPr>
          <w:sz w:val="21"/>
          <w:szCs w:val="21"/>
          <w:lang w:val="en-US" w:eastAsia="it-IT"/>
        </w:rPr>
        <w:t>composition</w:t>
      </w:r>
      <w:r w:rsidR="00775D03">
        <w:rPr>
          <w:sz w:val="21"/>
          <w:szCs w:val="21"/>
          <w:lang w:val="en-US" w:eastAsia="it-IT"/>
        </w:rPr>
        <w:t xml:space="preserve"> of wheat line</w:t>
      </w:r>
      <w:r w:rsidR="00632C8A">
        <w:rPr>
          <w:sz w:val="21"/>
          <w:szCs w:val="21"/>
          <w:lang w:val="en-US" w:eastAsia="it-IT"/>
        </w:rPr>
        <w:t>s</w:t>
      </w:r>
      <w:r w:rsidR="00775D03">
        <w:rPr>
          <w:sz w:val="21"/>
          <w:szCs w:val="21"/>
          <w:lang w:val="en-US" w:eastAsia="it-IT"/>
        </w:rPr>
        <w:t xml:space="preserve"> </w:t>
      </w:r>
      <w:r w:rsidR="00FB1B01" w:rsidRPr="009C21B8">
        <w:rPr>
          <w:sz w:val="21"/>
          <w:szCs w:val="21"/>
          <w:lang w:val="en-US" w:eastAsia="it-IT"/>
        </w:rPr>
        <w:t>(Fig. 1a)</w:t>
      </w:r>
      <w:r w:rsidR="00E01630" w:rsidRPr="009C21B8">
        <w:rPr>
          <w:sz w:val="21"/>
          <w:szCs w:val="21"/>
          <w:lang w:val="en-US" w:eastAsia="it-IT"/>
        </w:rPr>
        <w:t>.</w:t>
      </w:r>
      <w:r w:rsidR="00E01630">
        <w:rPr>
          <w:sz w:val="21"/>
          <w:szCs w:val="21"/>
          <w:lang w:val="en-US" w:eastAsia="it-IT"/>
        </w:rPr>
        <w:t xml:space="preserve"> </w:t>
      </w:r>
    </w:p>
    <w:p w14:paraId="7DFCE225" w14:textId="7BB84B73" w:rsidR="00CB6DAD" w:rsidRDefault="008A3F9B" w:rsidP="00144E31">
      <w:pPr>
        <w:spacing w:before="100" w:beforeAutospacing="1" w:after="100" w:afterAutospacing="1"/>
        <w:contextualSpacing/>
        <w:jc w:val="both"/>
        <w:rPr>
          <w:sz w:val="21"/>
          <w:szCs w:val="21"/>
          <w:lang w:val="en-US" w:eastAsia="it-IT"/>
        </w:rPr>
      </w:pPr>
      <w:r>
        <w:rPr>
          <w:b/>
          <w:bCs/>
          <w:noProof/>
          <w:lang w:val="en-US"/>
        </w:rPr>
        <mc:AlternateContent>
          <mc:Choice Requires="wps">
            <w:drawing>
              <wp:anchor distT="0" distB="0" distL="114300" distR="114300" simplePos="0" relativeHeight="251669504" behindDoc="0" locked="0" layoutInCell="1" allowOverlap="1" wp14:anchorId="36B6636F" wp14:editId="633C3CAF">
                <wp:simplePos x="0" y="0"/>
                <wp:positionH relativeFrom="column">
                  <wp:posOffset>3912062</wp:posOffset>
                </wp:positionH>
                <wp:positionV relativeFrom="paragraph">
                  <wp:posOffset>79375</wp:posOffset>
                </wp:positionV>
                <wp:extent cx="214630" cy="196215"/>
                <wp:effectExtent l="0" t="0" r="1270" b="0"/>
                <wp:wrapNone/>
                <wp:docPr id="7" name="Casella di testo 7"/>
                <wp:cNvGraphicFramePr/>
                <a:graphic xmlns:a="http://schemas.openxmlformats.org/drawingml/2006/main">
                  <a:graphicData uri="http://schemas.microsoft.com/office/word/2010/wordprocessingShape">
                    <wps:wsp>
                      <wps:cNvSpPr txBox="1"/>
                      <wps:spPr>
                        <a:xfrm>
                          <a:off x="0" y="0"/>
                          <a:ext cx="214630" cy="196215"/>
                        </a:xfrm>
                        <a:prstGeom prst="rect">
                          <a:avLst/>
                        </a:prstGeom>
                        <a:solidFill>
                          <a:schemeClr val="lt1"/>
                        </a:solidFill>
                        <a:ln w="6350">
                          <a:noFill/>
                        </a:ln>
                      </wps:spPr>
                      <wps:txbx>
                        <w:txbxContent>
                          <w:p w14:paraId="1FFE2AC6" w14:textId="727FFC3E" w:rsidR="009C21B8" w:rsidRPr="00C6652B" w:rsidRDefault="009C21B8" w:rsidP="009C21B8">
                            <w:pPr>
                              <w:rPr>
                                <w:sz w:val="16"/>
                                <w:szCs w:val="16"/>
                              </w:rPr>
                            </w:pPr>
                            <w:r>
                              <w:rPr>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6636F" id="_x0000_t202" coordsize="21600,21600" o:spt="202" path="m,l,21600r21600,l21600,xe">
                <v:stroke joinstyle="miter"/>
                <v:path gradientshapeok="t" o:connecttype="rect"/>
              </v:shapetype>
              <v:shape id="Casella di testo 7" o:spid="_x0000_s1026" type="#_x0000_t202" style="position:absolute;left:0;text-align:left;margin-left:308.05pt;margin-top:6.25pt;width:16.9pt;height:1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" fillcolor="white [3201]" stroked="f" strokeweight=".5pt">
                <v:textbox>
                  <w:txbxContent>
                    <w:p w14:paraId="1FFE2AC6" w14:textId="727FFC3E" w:rsidR="009C21B8" w:rsidRPr="00C6652B" w:rsidRDefault="009C21B8" w:rsidP="009C21B8">
                      <w:pPr>
                        <w:rPr>
                          <w:sz w:val="16"/>
                          <w:szCs w:val="16"/>
                        </w:rPr>
                      </w:pPr>
                      <w:r>
                        <w:rPr>
                          <w:sz w:val="16"/>
                          <w:szCs w:val="16"/>
                        </w:rPr>
                        <w:t>c</w:t>
                      </w:r>
                    </w:p>
                  </w:txbxContent>
                </v:textbox>
              </v:shape>
            </w:pict>
          </mc:Fallback>
        </mc:AlternateContent>
      </w:r>
      <w:r>
        <w:rPr>
          <w:b/>
          <w:bCs/>
          <w:noProof/>
          <w:lang w:val="en-US"/>
        </w:rPr>
        <mc:AlternateContent>
          <mc:Choice Requires="wps">
            <w:drawing>
              <wp:anchor distT="0" distB="0" distL="114300" distR="114300" simplePos="0" relativeHeight="251659264" behindDoc="0" locked="0" layoutInCell="1" allowOverlap="1" wp14:anchorId="28C3F349" wp14:editId="0DFFC089">
                <wp:simplePos x="0" y="0"/>
                <wp:positionH relativeFrom="column">
                  <wp:posOffset>424180</wp:posOffset>
                </wp:positionH>
                <wp:positionV relativeFrom="paragraph">
                  <wp:posOffset>85725</wp:posOffset>
                </wp:positionV>
                <wp:extent cx="214630" cy="196215"/>
                <wp:effectExtent l="0" t="0" r="1270" b="0"/>
                <wp:wrapNone/>
                <wp:docPr id="28" name="Casella di testo 28"/>
                <wp:cNvGraphicFramePr/>
                <a:graphic xmlns:a="http://schemas.openxmlformats.org/drawingml/2006/main">
                  <a:graphicData uri="http://schemas.microsoft.com/office/word/2010/wordprocessingShape">
                    <wps:wsp>
                      <wps:cNvSpPr txBox="1"/>
                      <wps:spPr>
                        <a:xfrm>
                          <a:off x="0" y="0"/>
                          <a:ext cx="214630" cy="196215"/>
                        </a:xfrm>
                        <a:prstGeom prst="rect">
                          <a:avLst/>
                        </a:prstGeom>
                        <a:solidFill>
                          <a:schemeClr val="lt1"/>
                        </a:solidFill>
                        <a:ln w="6350">
                          <a:noFill/>
                        </a:ln>
                      </wps:spPr>
                      <wps:txbx>
                        <w:txbxContent>
                          <w:p w14:paraId="724C9B7D" w14:textId="784617FA" w:rsidR="00C6652B" w:rsidRPr="00C6652B" w:rsidRDefault="00C6652B">
                            <w:pPr>
                              <w:rPr>
                                <w:sz w:val="16"/>
                                <w:szCs w:val="16"/>
                              </w:rPr>
                            </w:pPr>
                            <w:r w:rsidRPr="00C6652B">
                              <w:rPr>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3F349" id="Casella di testo 28" o:spid="_x0000_s1027" type="#_x0000_t202" style="position:absolute;left:0;text-align:left;margin-left:33.4pt;margin-top:6.75pt;width:16.9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" fillcolor="white [3201]" stroked="f" strokeweight=".5pt">
                <v:textbox>
                  <w:txbxContent>
                    <w:p w14:paraId="724C9B7D" w14:textId="784617FA" w:rsidR="00C6652B" w:rsidRPr="00C6652B" w:rsidRDefault="00C6652B">
                      <w:pPr>
                        <w:rPr>
                          <w:sz w:val="16"/>
                          <w:szCs w:val="16"/>
                        </w:rPr>
                      </w:pPr>
                      <w:r w:rsidRPr="00C6652B">
                        <w:rPr>
                          <w:sz w:val="16"/>
                          <w:szCs w:val="16"/>
                        </w:rPr>
                        <w:t>a</w:t>
                      </w:r>
                    </w:p>
                  </w:txbxContent>
                </v:textbox>
              </v:shape>
            </w:pict>
          </mc:Fallback>
        </mc:AlternateContent>
      </w:r>
      <w:r>
        <w:rPr>
          <w:b/>
          <w:bCs/>
          <w:noProof/>
          <w:lang w:val="en-US"/>
        </w:rPr>
        <mc:AlternateContent>
          <mc:Choice Requires="wps">
            <w:drawing>
              <wp:anchor distT="0" distB="0" distL="114300" distR="114300" simplePos="0" relativeHeight="251667456" behindDoc="0" locked="0" layoutInCell="1" allowOverlap="1" wp14:anchorId="424C239D" wp14:editId="09FC7ADD">
                <wp:simplePos x="0" y="0"/>
                <wp:positionH relativeFrom="column">
                  <wp:posOffset>2085975</wp:posOffset>
                </wp:positionH>
                <wp:positionV relativeFrom="paragraph">
                  <wp:posOffset>101475</wp:posOffset>
                </wp:positionV>
                <wp:extent cx="214630" cy="196215"/>
                <wp:effectExtent l="0" t="0" r="1270" b="0"/>
                <wp:wrapNone/>
                <wp:docPr id="6" name="Casella di testo 6"/>
                <wp:cNvGraphicFramePr/>
                <a:graphic xmlns:a="http://schemas.openxmlformats.org/drawingml/2006/main">
                  <a:graphicData uri="http://schemas.microsoft.com/office/word/2010/wordprocessingShape">
                    <wps:wsp>
                      <wps:cNvSpPr txBox="1"/>
                      <wps:spPr>
                        <a:xfrm>
                          <a:off x="0" y="0"/>
                          <a:ext cx="214630" cy="196215"/>
                        </a:xfrm>
                        <a:prstGeom prst="rect">
                          <a:avLst/>
                        </a:prstGeom>
                        <a:solidFill>
                          <a:schemeClr val="lt1"/>
                        </a:solidFill>
                        <a:ln w="6350">
                          <a:noFill/>
                        </a:ln>
                      </wps:spPr>
                      <wps:txbx>
                        <w:txbxContent>
                          <w:p w14:paraId="7E7C9DBD" w14:textId="5B413651" w:rsidR="009C21B8" w:rsidRPr="00C6652B" w:rsidRDefault="009C21B8" w:rsidP="009C21B8">
                            <w:pPr>
                              <w:rPr>
                                <w:sz w:val="16"/>
                                <w:szCs w:val="16"/>
                              </w:rPr>
                            </w:pPr>
                            <w:r>
                              <w:rPr>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C239D" id="Casella di testo 6" o:spid="_x0000_s1028" type="#_x0000_t202" style="position:absolute;left:0;text-align:left;margin-left:164.25pt;margin-top:8pt;width:16.9pt;height: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" fillcolor="white [3201]" stroked="f" strokeweight=".5pt">
                <v:textbox>
                  <w:txbxContent>
                    <w:p w14:paraId="7E7C9DBD" w14:textId="5B413651" w:rsidR="009C21B8" w:rsidRPr="00C6652B" w:rsidRDefault="009C21B8" w:rsidP="009C21B8">
                      <w:pPr>
                        <w:rPr>
                          <w:sz w:val="16"/>
                          <w:szCs w:val="16"/>
                        </w:rPr>
                      </w:pPr>
                      <w:r>
                        <w:rPr>
                          <w:sz w:val="16"/>
                          <w:szCs w:val="16"/>
                        </w:rPr>
                        <w:t>b</w:t>
                      </w:r>
                    </w:p>
                  </w:txbxContent>
                </v:textbox>
              </v:shape>
            </w:pict>
          </mc:Fallback>
        </mc:AlternateContent>
      </w:r>
    </w:p>
    <w:p w14:paraId="77F598C6" w14:textId="1E142F41" w:rsidR="00AF3791" w:rsidRPr="0016378A" w:rsidRDefault="00FD17EA" w:rsidP="0016378A">
      <w:pPr>
        <w:spacing w:before="100" w:beforeAutospacing="1" w:after="100" w:afterAutospacing="1"/>
        <w:contextualSpacing/>
        <w:jc w:val="both"/>
        <w:rPr>
          <w:sz w:val="21"/>
          <w:szCs w:val="21"/>
          <w:lang w:val="en-US" w:eastAsia="it-IT"/>
        </w:rPr>
      </w:pPr>
      <w:r>
        <w:rPr>
          <w:b/>
          <w:bCs/>
          <w:noProof/>
          <w:lang w:val="en-US"/>
        </w:rPr>
        <w:drawing>
          <wp:inline distT="0" distB="0" distL="0" distR="0" wp14:anchorId="076594E0" wp14:editId="122FD8CB">
            <wp:extent cx="1875432" cy="124587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9094" cy="1281518"/>
                    </a:xfrm>
                    <a:prstGeom prst="rect">
                      <a:avLst/>
                    </a:prstGeom>
                  </pic:spPr>
                </pic:pic>
              </a:graphicData>
            </a:graphic>
          </wp:inline>
        </w:drawing>
      </w:r>
      <w:r w:rsidR="00CB6DAD">
        <w:rPr>
          <w:b/>
          <w:bCs/>
          <w:noProof/>
          <w:lang w:val="en-US"/>
        </w:rPr>
        <w:drawing>
          <wp:inline distT="0" distB="0" distL="0" distR="0" wp14:anchorId="55E2344E" wp14:editId="5BE8E722">
            <wp:extent cx="1764337" cy="1307606"/>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766537" cy="1309237"/>
                    </a:xfrm>
                    <a:prstGeom prst="rect">
                      <a:avLst/>
                    </a:prstGeom>
                  </pic:spPr>
                </pic:pic>
              </a:graphicData>
            </a:graphic>
          </wp:inline>
        </w:drawing>
      </w:r>
      <w:r w:rsidR="00CB6DAD">
        <w:rPr>
          <w:b/>
          <w:bCs/>
          <w:noProof/>
          <w:sz w:val="16"/>
          <w:szCs w:val="16"/>
          <w:lang w:val="en-US"/>
        </w:rPr>
        <w:drawing>
          <wp:inline distT="0" distB="0" distL="0" distR="0" wp14:anchorId="010A6C39" wp14:editId="738B55EB">
            <wp:extent cx="1767840" cy="1246791"/>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1332" cy="1305675"/>
                    </a:xfrm>
                    <a:prstGeom prst="rect">
                      <a:avLst/>
                    </a:prstGeom>
                  </pic:spPr>
                </pic:pic>
              </a:graphicData>
            </a:graphic>
          </wp:inline>
        </w:drawing>
      </w:r>
    </w:p>
    <w:p w14:paraId="629420C5" w14:textId="6BD895A9" w:rsidR="00144E31" w:rsidRPr="002A731E" w:rsidRDefault="00144E31" w:rsidP="00B163B4">
      <w:pPr>
        <w:pStyle w:val="NormaleWeb"/>
        <w:spacing w:before="300" w:beforeAutospacing="0" w:after="300" w:afterAutospacing="0"/>
        <w:ind w:left="851" w:hanging="851"/>
        <w:jc w:val="both"/>
        <w:rPr>
          <w:b/>
          <w:bCs/>
          <w:i/>
          <w:iCs/>
          <w:sz w:val="18"/>
          <w:szCs w:val="18"/>
          <w:lang w:val="en-US"/>
        </w:rPr>
      </w:pPr>
      <w:r w:rsidRPr="00F973E9">
        <w:rPr>
          <w:b/>
          <w:bCs/>
          <w:sz w:val="18"/>
          <w:szCs w:val="18"/>
          <w:lang w:val="en-US"/>
        </w:rPr>
        <w:t xml:space="preserve">Figure </w:t>
      </w:r>
      <w:r w:rsidR="00A54E66">
        <w:rPr>
          <w:b/>
          <w:bCs/>
          <w:sz w:val="18"/>
          <w:szCs w:val="18"/>
          <w:lang w:val="en-US"/>
        </w:rPr>
        <w:t>1</w:t>
      </w:r>
      <w:r w:rsidR="009C21B8">
        <w:rPr>
          <w:b/>
          <w:bCs/>
          <w:sz w:val="18"/>
          <w:szCs w:val="18"/>
          <w:lang w:val="en-US"/>
        </w:rPr>
        <w:t>.</w:t>
      </w:r>
      <w:r w:rsidR="00F973E9">
        <w:rPr>
          <w:b/>
          <w:bCs/>
          <w:sz w:val="18"/>
          <w:szCs w:val="18"/>
          <w:lang w:val="en-US"/>
        </w:rPr>
        <w:t xml:space="preserve"> </w:t>
      </w:r>
      <w:r w:rsidR="00DF7715" w:rsidRPr="00DF7715">
        <w:rPr>
          <w:i/>
          <w:iCs/>
          <w:sz w:val="18"/>
          <w:szCs w:val="18"/>
          <w:lang w:val="en-US"/>
        </w:rPr>
        <w:t>a)</w:t>
      </w:r>
      <w:r w:rsidR="00DF7715">
        <w:rPr>
          <w:b/>
          <w:bCs/>
          <w:sz w:val="18"/>
          <w:szCs w:val="18"/>
          <w:lang w:val="en-US"/>
        </w:rPr>
        <w:t xml:space="preserve"> </w:t>
      </w:r>
      <w:proofErr w:type="spellStart"/>
      <w:r w:rsidR="00F973E9" w:rsidRPr="002A731E">
        <w:rPr>
          <w:i/>
          <w:iCs/>
          <w:sz w:val="18"/>
          <w:szCs w:val="18"/>
          <w:lang w:val="en-US"/>
        </w:rPr>
        <w:t>A</w:t>
      </w:r>
      <w:r w:rsidRPr="002A731E">
        <w:rPr>
          <w:i/>
          <w:iCs/>
          <w:sz w:val="18"/>
          <w:szCs w:val="18"/>
          <w:lang w:val="en-US"/>
        </w:rPr>
        <w:t>sn</w:t>
      </w:r>
      <w:proofErr w:type="spellEnd"/>
      <w:r w:rsidRPr="002A731E">
        <w:rPr>
          <w:i/>
          <w:iCs/>
          <w:sz w:val="18"/>
          <w:szCs w:val="18"/>
          <w:lang w:val="en-US"/>
        </w:rPr>
        <w:t xml:space="preserve"> content (g/kg</w:t>
      </w:r>
      <w:r w:rsidR="004227BA">
        <w:rPr>
          <w:i/>
          <w:iCs/>
          <w:sz w:val="18"/>
          <w:szCs w:val="18"/>
          <w:lang w:val="en-US"/>
        </w:rPr>
        <w:t xml:space="preserve"> </w:t>
      </w:r>
      <w:proofErr w:type="spellStart"/>
      <w:r w:rsidR="004227BA">
        <w:rPr>
          <w:i/>
          <w:iCs/>
          <w:sz w:val="18"/>
          <w:szCs w:val="18"/>
          <w:lang w:val="en-US"/>
        </w:rPr>
        <w:t>d.w</w:t>
      </w:r>
      <w:proofErr w:type="spellEnd"/>
      <w:r w:rsidR="004227BA">
        <w:rPr>
          <w:i/>
          <w:iCs/>
          <w:sz w:val="18"/>
          <w:szCs w:val="18"/>
          <w:lang w:val="en-US"/>
        </w:rPr>
        <w:t>.</w:t>
      </w:r>
      <w:r w:rsidRPr="002A731E">
        <w:rPr>
          <w:i/>
          <w:iCs/>
          <w:sz w:val="18"/>
          <w:szCs w:val="18"/>
          <w:lang w:val="en-US"/>
        </w:rPr>
        <w:t xml:space="preserve">) of wheat varieties grown using different agronomic conditions; </w:t>
      </w:r>
      <w:r w:rsidR="00DF7715">
        <w:rPr>
          <w:i/>
          <w:iCs/>
          <w:sz w:val="18"/>
          <w:szCs w:val="18"/>
          <w:lang w:val="en-US"/>
        </w:rPr>
        <w:t xml:space="preserve">b) </w:t>
      </w:r>
      <w:r w:rsidR="009207E9">
        <w:rPr>
          <w:i/>
          <w:iCs/>
          <w:sz w:val="18"/>
          <w:szCs w:val="18"/>
          <w:lang w:val="en-US"/>
        </w:rPr>
        <w:t xml:space="preserve">Different groups with similar </w:t>
      </w:r>
      <w:proofErr w:type="spellStart"/>
      <w:r w:rsidR="00DF7715">
        <w:rPr>
          <w:i/>
          <w:iCs/>
          <w:sz w:val="18"/>
          <w:szCs w:val="18"/>
          <w:lang w:val="en-US"/>
        </w:rPr>
        <w:t>Asn</w:t>
      </w:r>
      <w:proofErr w:type="spellEnd"/>
      <w:r w:rsidR="00DF7715">
        <w:rPr>
          <w:i/>
          <w:iCs/>
          <w:sz w:val="18"/>
          <w:szCs w:val="18"/>
          <w:lang w:val="en-US"/>
        </w:rPr>
        <w:t xml:space="preserve"> content </w:t>
      </w:r>
      <w:r w:rsidR="009207E9" w:rsidRPr="002A731E">
        <w:rPr>
          <w:i/>
          <w:iCs/>
          <w:sz w:val="18"/>
          <w:szCs w:val="18"/>
          <w:lang w:val="en-US"/>
        </w:rPr>
        <w:t>(g/kg</w:t>
      </w:r>
      <w:r w:rsidR="00B163B4">
        <w:rPr>
          <w:i/>
          <w:iCs/>
          <w:sz w:val="18"/>
          <w:szCs w:val="18"/>
          <w:lang w:val="en-US"/>
        </w:rPr>
        <w:t xml:space="preserve"> </w:t>
      </w:r>
      <w:proofErr w:type="spellStart"/>
      <w:r w:rsidR="00B163B4">
        <w:rPr>
          <w:i/>
          <w:iCs/>
          <w:sz w:val="18"/>
          <w:szCs w:val="18"/>
          <w:lang w:val="en-US"/>
        </w:rPr>
        <w:t>d.w</w:t>
      </w:r>
      <w:proofErr w:type="spellEnd"/>
      <w:r w:rsidR="00B163B4">
        <w:rPr>
          <w:i/>
          <w:iCs/>
          <w:sz w:val="18"/>
          <w:szCs w:val="18"/>
          <w:lang w:val="en-US"/>
        </w:rPr>
        <w:t>.</w:t>
      </w:r>
      <w:r w:rsidR="009207E9" w:rsidRPr="002A731E">
        <w:rPr>
          <w:i/>
          <w:iCs/>
          <w:sz w:val="18"/>
          <w:szCs w:val="18"/>
          <w:lang w:val="en-US"/>
        </w:rPr>
        <w:t>)</w:t>
      </w:r>
      <w:r w:rsidR="009C21B8">
        <w:rPr>
          <w:i/>
          <w:iCs/>
          <w:sz w:val="18"/>
          <w:szCs w:val="18"/>
          <w:lang w:val="en-US"/>
        </w:rPr>
        <w:t xml:space="preserve">; </w:t>
      </w:r>
      <w:r w:rsidR="00FD17EA">
        <w:rPr>
          <w:i/>
          <w:iCs/>
          <w:sz w:val="18"/>
          <w:szCs w:val="18"/>
          <w:lang w:val="en-US"/>
        </w:rPr>
        <w:t xml:space="preserve">c) </w:t>
      </w:r>
      <w:r w:rsidR="00FD17EA" w:rsidRPr="002A731E">
        <w:rPr>
          <w:i/>
          <w:iCs/>
          <w:sz w:val="18"/>
          <w:szCs w:val="18"/>
          <w:lang w:val="en-US"/>
        </w:rPr>
        <w:t xml:space="preserve">Correlation between </w:t>
      </w:r>
      <w:proofErr w:type="spellStart"/>
      <w:r w:rsidR="00FD17EA" w:rsidRPr="002A731E">
        <w:rPr>
          <w:i/>
          <w:iCs/>
          <w:sz w:val="18"/>
          <w:szCs w:val="18"/>
          <w:lang w:val="en-US"/>
        </w:rPr>
        <w:t>Asn</w:t>
      </w:r>
      <w:proofErr w:type="spellEnd"/>
      <w:r w:rsidR="00FD17EA" w:rsidRPr="002A731E">
        <w:rPr>
          <w:i/>
          <w:iCs/>
          <w:sz w:val="18"/>
          <w:szCs w:val="18"/>
          <w:lang w:val="en-US"/>
        </w:rPr>
        <w:t xml:space="preserve"> and protein </w:t>
      </w:r>
      <w:r w:rsidR="00FD17EA">
        <w:rPr>
          <w:i/>
          <w:iCs/>
          <w:sz w:val="18"/>
          <w:szCs w:val="18"/>
          <w:lang w:val="en-US"/>
        </w:rPr>
        <w:t>content</w:t>
      </w:r>
      <w:r w:rsidR="00FD17EA">
        <w:rPr>
          <w:i/>
          <w:iCs/>
          <w:sz w:val="18"/>
          <w:szCs w:val="18"/>
          <w:lang w:val="en-US"/>
        </w:rPr>
        <w:t xml:space="preserve"> </w:t>
      </w:r>
      <w:r w:rsidR="00FD17EA" w:rsidRPr="002A731E">
        <w:rPr>
          <w:i/>
          <w:iCs/>
          <w:sz w:val="18"/>
          <w:szCs w:val="18"/>
          <w:lang w:val="en-US"/>
        </w:rPr>
        <w:t>(%</w:t>
      </w:r>
      <w:r w:rsidR="00FD17EA">
        <w:rPr>
          <w:i/>
          <w:iCs/>
          <w:sz w:val="18"/>
          <w:szCs w:val="18"/>
          <w:lang w:val="en-US"/>
        </w:rPr>
        <w:t xml:space="preserve"> </w:t>
      </w:r>
      <w:proofErr w:type="spellStart"/>
      <w:r w:rsidR="00FD17EA" w:rsidRPr="002A731E">
        <w:rPr>
          <w:i/>
          <w:iCs/>
          <w:sz w:val="18"/>
          <w:szCs w:val="18"/>
          <w:lang w:val="en-US"/>
        </w:rPr>
        <w:t>d.w</w:t>
      </w:r>
      <w:proofErr w:type="spellEnd"/>
      <w:r w:rsidR="00FD17EA" w:rsidRPr="002A731E">
        <w:rPr>
          <w:i/>
          <w:iCs/>
          <w:sz w:val="18"/>
          <w:szCs w:val="18"/>
          <w:lang w:val="en-US"/>
        </w:rPr>
        <w:t>.</w:t>
      </w:r>
      <w:r w:rsidR="00FD17EA">
        <w:rPr>
          <w:i/>
          <w:iCs/>
          <w:sz w:val="18"/>
          <w:szCs w:val="18"/>
          <w:lang w:val="en-US"/>
        </w:rPr>
        <w:t xml:space="preserve">) </w:t>
      </w:r>
      <w:r w:rsidR="00FD17EA" w:rsidRPr="002A731E">
        <w:rPr>
          <w:i/>
          <w:iCs/>
          <w:sz w:val="18"/>
          <w:szCs w:val="18"/>
          <w:lang w:val="en-US"/>
        </w:rPr>
        <w:t>of the tested wheat varieties</w:t>
      </w:r>
      <w:r w:rsidR="00FD17EA">
        <w:rPr>
          <w:i/>
          <w:iCs/>
          <w:sz w:val="18"/>
          <w:szCs w:val="18"/>
          <w:lang w:val="en-US"/>
        </w:rPr>
        <w:t xml:space="preserve">; </w:t>
      </w:r>
      <w:r w:rsidRPr="002A731E">
        <w:rPr>
          <w:i/>
          <w:iCs/>
          <w:sz w:val="18"/>
          <w:szCs w:val="18"/>
          <w:lang w:val="en-US"/>
        </w:rPr>
        <w:t>analysis have been performed through Ordinary one-way ANOVA (Tukey’s multiple comparisons test) [**p&lt;0.01; ***p&lt;0.001]</w:t>
      </w:r>
      <w:r w:rsidR="00211C6B">
        <w:rPr>
          <w:i/>
          <w:iCs/>
          <w:sz w:val="18"/>
          <w:szCs w:val="18"/>
          <w:lang w:val="en-US"/>
        </w:rPr>
        <w:t xml:space="preserve">; </w:t>
      </w:r>
    </w:p>
    <w:p w14:paraId="2915D5FD" w14:textId="77777777" w:rsidR="0016378A" w:rsidRDefault="0016378A" w:rsidP="0016378A">
      <w:pPr>
        <w:spacing w:before="100" w:beforeAutospacing="1" w:after="100" w:afterAutospacing="1"/>
        <w:contextualSpacing/>
        <w:jc w:val="both"/>
        <w:rPr>
          <w:sz w:val="21"/>
          <w:szCs w:val="21"/>
          <w:lang w:val="en-US" w:eastAsia="it-IT"/>
        </w:rPr>
      </w:pPr>
      <w:r>
        <w:rPr>
          <w:sz w:val="21"/>
          <w:szCs w:val="21"/>
          <w:lang w:val="en-US" w:eastAsia="it-IT"/>
        </w:rPr>
        <w:t xml:space="preserve">In particular, </w:t>
      </w:r>
      <w:r w:rsidRPr="00C662A5">
        <w:rPr>
          <w:sz w:val="21"/>
          <w:szCs w:val="21"/>
          <w:lang w:val="en-US" w:eastAsia="it-IT"/>
        </w:rPr>
        <w:t xml:space="preserve">a reduction of 54% in </w:t>
      </w:r>
      <w:proofErr w:type="spellStart"/>
      <w:r w:rsidRPr="00C662A5">
        <w:rPr>
          <w:sz w:val="21"/>
          <w:szCs w:val="21"/>
          <w:lang w:val="en-US" w:eastAsia="it-IT"/>
        </w:rPr>
        <w:t>A</w:t>
      </w:r>
      <w:r>
        <w:rPr>
          <w:sz w:val="21"/>
          <w:szCs w:val="21"/>
          <w:lang w:val="en-US" w:eastAsia="it-IT"/>
        </w:rPr>
        <w:t>sn</w:t>
      </w:r>
      <w:proofErr w:type="spellEnd"/>
      <w:r>
        <w:rPr>
          <w:sz w:val="21"/>
          <w:szCs w:val="21"/>
          <w:lang w:val="en-US" w:eastAsia="it-IT"/>
        </w:rPr>
        <w:t xml:space="preserve"> </w:t>
      </w:r>
      <w:r w:rsidRPr="00C662A5">
        <w:rPr>
          <w:sz w:val="21"/>
          <w:szCs w:val="21"/>
          <w:lang w:val="en-US" w:eastAsia="it-IT"/>
        </w:rPr>
        <w:t xml:space="preserve">is achievable just by choosing </w:t>
      </w:r>
      <w:r>
        <w:rPr>
          <w:sz w:val="21"/>
          <w:szCs w:val="21"/>
          <w:lang w:val="en-US" w:eastAsia="it-IT"/>
        </w:rPr>
        <w:t xml:space="preserve">the </w:t>
      </w:r>
      <w:r w:rsidRPr="00C662A5">
        <w:rPr>
          <w:sz w:val="21"/>
          <w:szCs w:val="21"/>
          <w:lang w:val="en-US" w:eastAsia="it-IT"/>
        </w:rPr>
        <w:t>appropriate wheat variety</w:t>
      </w:r>
      <w:r>
        <w:rPr>
          <w:sz w:val="21"/>
          <w:szCs w:val="21"/>
          <w:lang w:val="en-US" w:eastAsia="it-IT"/>
        </w:rPr>
        <w:t xml:space="preserve"> and cropping practices. A</w:t>
      </w:r>
      <w:r w:rsidRPr="006D772C">
        <w:rPr>
          <w:sz w:val="21"/>
          <w:szCs w:val="21"/>
          <w:lang w:val="en-US" w:eastAsia="it-IT"/>
        </w:rPr>
        <w:t xml:space="preserve">lthough the results </w:t>
      </w:r>
      <w:r>
        <w:rPr>
          <w:sz w:val="21"/>
          <w:szCs w:val="21"/>
          <w:lang w:val="en-US" w:eastAsia="it-IT"/>
        </w:rPr>
        <w:t>demonstrated</w:t>
      </w:r>
      <w:r w:rsidRPr="006D772C">
        <w:rPr>
          <w:sz w:val="21"/>
          <w:szCs w:val="21"/>
          <w:lang w:val="en-US" w:eastAsia="it-IT"/>
        </w:rPr>
        <w:t xml:space="preserve"> that </w:t>
      </w:r>
      <w:r>
        <w:rPr>
          <w:sz w:val="21"/>
          <w:szCs w:val="21"/>
          <w:lang w:val="en-US" w:eastAsia="it-IT"/>
        </w:rPr>
        <w:t>it</w:t>
      </w:r>
      <w:r w:rsidRPr="006D772C">
        <w:rPr>
          <w:sz w:val="21"/>
          <w:szCs w:val="21"/>
          <w:lang w:val="en-US" w:eastAsia="it-IT"/>
        </w:rPr>
        <w:t xml:space="preserve"> is</w:t>
      </w:r>
      <w:r>
        <w:rPr>
          <w:sz w:val="21"/>
          <w:szCs w:val="21"/>
          <w:lang w:val="en-US" w:eastAsia="it-IT"/>
        </w:rPr>
        <w:t xml:space="preserve"> possible to obtain a</w:t>
      </w:r>
      <w:r w:rsidRPr="006D772C">
        <w:rPr>
          <w:sz w:val="21"/>
          <w:szCs w:val="21"/>
          <w:lang w:val="en-US" w:eastAsia="it-IT"/>
        </w:rPr>
        <w:t xml:space="preserve"> variability in </w:t>
      </w:r>
      <w:proofErr w:type="spellStart"/>
      <w:r>
        <w:rPr>
          <w:sz w:val="21"/>
          <w:szCs w:val="21"/>
          <w:lang w:val="en-US" w:eastAsia="it-IT"/>
        </w:rPr>
        <w:t>Asn</w:t>
      </w:r>
      <w:proofErr w:type="spellEnd"/>
      <w:r w:rsidRPr="006D772C">
        <w:rPr>
          <w:sz w:val="21"/>
          <w:szCs w:val="21"/>
          <w:lang w:val="en-US" w:eastAsia="it-IT"/>
        </w:rPr>
        <w:t xml:space="preserve"> content </w:t>
      </w:r>
      <w:r>
        <w:rPr>
          <w:sz w:val="21"/>
          <w:szCs w:val="21"/>
          <w:lang w:val="en-US" w:eastAsia="it-IT"/>
        </w:rPr>
        <w:t xml:space="preserve">by </w:t>
      </w:r>
      <w:r w:rsidRPr="006D772C">
        <w:rPr>
          <w:sz w:val="21"/>
          <w:szCs w:val="21"/>
          <w:lang w:val="en-US" w:eastAsia="it-IT"/>
        </w:rPr>
        <w:t xml:space="preserve">acting in the field, environmental factors also </w:t>
      </w:r>
      <w:r>
        <w:rPr>
          <w:sz w:val="21"/>
          <w:szCs w:val="21"/>
          <w:lang w:val="en-US" w:eastAsia="it-IT"/>
        </w:rPr>
        <w:t>have to</w:t>
      </w:r>
      <w:r w:rsidRPr="006D772C">
        <w:rPr>
          <w:sz w:val="21"/>
          <w:szCs w:val="21"/>
          <w:lang w:val="en-US" w:eastAsia="it-IT"/>
        </w:rPr>
        <w:t xml:space="preserve"> be considered</w:t>
      </w:r>
      <w:r>
        <w:rPr>
          <w:sz w:val="21"/>
          <w:szCs w:val="21"/>
          <w:lang w:val="en-US" w:eastAsia="it-IT"/>
        </w:rPr>
        <w:t xml:space="preserve">. Previous studies reported that </w:t>
      </w:r>
      <w:proofErr w:type="spellStart"/>
      <w:r w:rsidRPr="00FF3737">
        <w:rPr>
          <w:sz w:val="21"/>
          <w:szCs w:val="21"/>
          <w:lang w:val="en-US" w:eastAsia="it-IT"/>
        </w:rPr>
        <w:t>Asn</w:t>
      </w:r>
      <w:proofErr w:type="spellEnd"/>
      <w:r w:rsidRPr="00FF3737">
        <w:rPr>
          <w:sz w:val="21"/>
          <w:szCs w:val="21"/>
          <w:lang w:val="en-US" w:eastAsia="it-IT"/>
        </w:rPr>
        <w:t xml:space="preserve"> </w:t>
      </w:r>
      <w:r>
        <w:rPr>
          <w:sz w:val="21"/>
          <w:szCs w:val="21"/>
          <w:lang w:val="en-US" w:eastAsia="it-IT"/>
        </w:rPr>
        <w:t xml:space="preserve">accumulation is highly influenced by environmental factors such as </w:t>
      </w:r>
      <w:r w:rsidRPr="00A83767">
        <w:rPr>
          <w:lang w:val="en-US"/>
        </w:rPr>
        <w:t xml:space="preserve">abiotic and biotic </w:t>
      </w:r>
      <w:r w:rsidRPr="00FB1B01">
        <w:rPr>
          <w:lang w:val="en-US"/>
        </w:rPr>
        <w:t>stresses</w:t>
      </w:r>
      <w:r w:rsidRPr="00FB1B01">
        <w:rPr>
          <w:sz w:val="21"/>
          <w:szCs w:val="21"/>
          <w:lang w:val="en-US" w:eastAsia="it-IT"/>
        </w:rPr>
        <w:t xml:space="preserve"> and climatic condition</w:t>
      </w:r>
      <w:r>
        <w:rPr>
          <w:sz w:val="21"/>
          <w:szCs w:val="21"/>
          <w:lang w:val="en-US" w:eastAsia="it-IT"/>
        </w:rPr>
        <w:t>s</w:t>
      </w:r>
      <w:r w:rsidRPr="00FB1B01">
        <w:rPr>
          <w:sz w:val="21"/>
          <w:szCs w:val="21"/>
          <w:lang w:val="en-US" w:eastAsia="it-IT"/>
        </w:rPr>
        <w:t xml:space="preserve"> (</w:t>
      </w:r>
      <w:proofErr w:type="spellStart"/>
      <w:r w:rsidRPr="00FB1B01">
        <w:rPr>
          <w:sz w:val="21"/>
          <w:szCs w:val="21"/>
          <w:lang w:val="en-US" w:eastAsia="it-IT"/>
        </w:rPr>
        <w:t>Malunga</w:t>
      </w:r>
      <w:proofErr w:type="spellEnd"/>
      <w:r w:rsidRPr="00FB1B01">
        <w:rPr>
          <w:sz w:val="21"/>
          <w:szCs w:val="21"/>
          <w:lang w:val="en-US" w:eastAsia="it-IT"/>
        </w:rPr>
        <w:t xml:space="preserve"> et al., 2019; </w:t>
      </w:r>
      <w:proofErr w:type="spellStart"/>
      <w:r w:rsidRPr="00FB1B01">
        <w:rPr>
          <w:sz w:val="21"/>
          <w:szCs w:val="21"/>
          <w:lang w:val="en-US" w:eastAsia="it-IT"/>
        </w:rPr>
        <w:t>Lecart</w:t>
      </w:r>
      <w:proofErr w:type="spellEnd"/>
      <w:r w:rsidRPr="00FB1B01">
        <w:rPr>
          <w:sz w:val="21"/>
          <w:szCs w:val="21"/>
          <w:lang w:val="en-US" w:eastAsia="it-IT"/>
        </w:rPr>
        <w:t xml:space="preserve"> et al., 2018; </w:t>
      </w:r>
      <w:proofErr w:type="spellStart"/>
      <w:r w:rsidRPr="00FB1B01">
        <w:rPr>
          <w:sz w:val="21"/>
          <w:szCs w:val="21"/>
          <w:lang w:val="en-US" w:eastAsia="it-IT"/>
        </w:rPr>
        <w:t>Moustafa</w:t>
      </w:r>
      <w:proofErr w:type="spellEnd"/>
      <w:r w:rsidRPr="00FB1B01">
        <w:rPr>
          <w:sz w:val="21"/>
          <w:szCs w:val="21"/>
          <w:lang w:val="en-US" w:eastAsia="it-IT"/>
        </w:rPr>
        <w:t xml:space="preserve"> et al., 2017).</w:t>
      </w:r>
      <w:r>
        <w:rPr>
          <w:sz w:val="21"/>
          <w:szCs w:val="21"/>
          <w:lang w:val="en-US" w:eastAsia="it-IT"/>
        </w:rPr>
        <w:t xml:space="preserve"> Moreover, </w:t>
      </w:r>
      <w:r w:rsidRPr="00BB4A1E">
        <w:rPr>
          <w:sz w:val="21"/>
          <w:szCs w:val="21"/>
          <w:lang w:val="en-US" w:eastAsia="it-IT"/>
        </w:rPr>
        <w:t>results indicate</w:t>
      </w:r>
      <w:r>
        <w:rPr>
          <w:sz w:val="21"/>
          <w:szCs w:val="21"/>
          <w:lang w:val="en-US" w:eastAsia="it-IT"/>
        </w:rPr>
        <w:t>s</w:t>
      </w:r>
      <w:r w:rsidRPr="00BB4A1E">
        <w:rPr>
          <w:sz w:val="21"/>
          <w:szCs w:val="21"/>
          <w:lang w:val="en-US" w:eastAsia="it-IT"/>
        </w:rPr>
        <w:t xml:space="preserve"> that the average </w:t>
      </w:r>
      <w:proofErr w:type="spellStart"/>
      <w:r w:rsidRPr="00BB4A1E">
        <w:rPr>
          <w:sz w:val="21"/>
          <w:szCs w:val="21"/>
          <w:lang w:val="en-US" w:eastAsia="it-IT"/>
        </w:rPr>
        <w:t>Asn</w:t>
      </w:r>
      <w:proofErr w:type="spellEnd"/>
      <w:r w:rsidRPr="00BB4A1E">
        <w:rPr>
          <w:sz w:val="21"/>
          <w:szCs w:val="21"/>
          <w:lang w:val="en-US" w:eastAsia="it-IT"/>
        </w:rPr>
        <w:t xml:space="preserve"> content of lines </w:t>
      </w:r>
      <w:r>
        <w:rPr>
          <w:sz w:val="21"/>
          <w:szCs w:val="21"/>
          <w:lang w:val="en-US" w:eastAsia="it-IT"/>
        </w:rPr>
        <w:t xml:space="preserve">cultivated with the same apport of </w:t>
      </w:r>
      <w:proofErr w:type="spellStart"/>
      <w:r w:rsidRPr="00BB4A1E">
        <w:rPr>
          <w:sz w:val="21"/>
          <w:szCs w:val="21"/>
          <w:lang w:val="en-US" w:eastAsia="it-IT"/>
        </w:rPr>
        <w:t>sulphur</w:t>
      </w:r>
      <w:proofErr w:type="spellEnd"/>
      <w:r w:rsidRPr="00BB4A1E">
        <w:rPr>
          <w:sz w:val="21"/>
          <w:szCs w:val="21"/>
          <w:lang w:val="en-US" w:eastAsia="it-IT"/>
        </w:rPr>
        <w:t xml:space="preserve"> and nitrogen were remarkably </w:t>
      </w:r>
      <w:r w:rsidRPr="00BB4A1E">
        <w:rPr>
          <w:sz w:val="21"/>
          <w:szCs w:val="21"/>
          <w:lang w:val="en-US" w:eastAsia="it-IT"/>
        </w:rPr>
        <w:lastRenderedPageBreak/>
        <w:t>similar</w:t>
      </w:r>
      <w:r>
        <w:rPr>
          <w:sz w:val="21"/>
          <w:szCs w:val="21"/>
          <w:lang w:val="en-US" w:eastAsia="it-IT"/>
        </w:rPr>
        <w:t>,</w:t>
      </w:r>
      <w:r w:rsidRPr="00BB4A1E">
        <w:rPr>
          <w:sz w:val="21"/>
          <w:szCs w:val="21"/>
          <w:lang w:val="en-US" w:eastAsia="it-IT"/>
        </w:rPr>
        <w:t xml:space="preserve"> </w:t>
      </w:r>
      <w:r>
        <w:rPr>
          <w:sz w:val="21"/>
          <w:szCs w:val="21"/>
          <w:lang w:val="en-US" w:eastAsia="it-IT"/>
        </w:rPr>
        <w:t xml:space="preserve">resulting in three different groups of </w:t>
      </w:r>
      <w:r w:rsidRPr="00BB4A1E">
        <w:rPr>
          <w:sz w:val="21"/>
          <w:szCs w:val="21"/>
          <w:lang w:val="en-US" w:eastAsia="it-IT"/>
        </w:rPr>
        <w:t xml:space="preserve">wheat varieties according to their free </w:t>
      </w:r>
      <w:proofErr w:type="spellStart"/>
      <w:r w:rsidRPr="00BB4A1E">
        <w:rPr>
          <w:sz w:val="21"/>
          <w:szCs w:val="21"/>
          <w:lang w:val="en-US" w:eastAsia="it-IT"/>
        </w:rPr>
        <w:t>Asn</w:t>
      </w:r>
      <w:proofErr w:type="spellEnd"/>
      <w:r w:rsidRPr="00BB4A1E">
        <w:rPr>
          <w:sz w:val="21"/>
          <w:szCs w:val="21"/>
          <w:lang w:val="en-US" w:eastAsia="it-IT"/>
        </w:rPr>
        <w:t xml:space="preserve"> levels (p &lt; 0.05)</w:t>
      </w:r>
      <w:r>
        <w:rPr>
          <w:sz w:val="21"/>
          <w:szCs w:val="21"/>
          <w:lang w:val="en-US" w:eastAsia="it-IT"/>
        </w:rPr>
        <w:t>,</w:t>
      </w:r>
      <w:r w:rsidRPr="00BB4A1E">
        <w:rPr>
          <w:sz w:val="21"/>
          <w:szCs w:val="21"/>
          <w:lang w:val="en-US" w:eastAsia="it-IT"/>
        </w:rPr>
        <w:t xml:space="preserve"> low, intermediate and high </w:t>
      </w:r>
      <w:proofErr w:type="spellStart"/>
      <w:r w:rsidRPr="00BB4A1E">
        <w:rPr>
          <w:sz w:val="21"/>
          <w:szCs w:val="21"/>
          <w:lang w:val="en-US" w:eastAsia="it-IT"/>
        </w:rPr>
        <w:t>Asn</w:t>
      </w:r>
      <w:proofErr w:type="spellEnd"/>
      <w:r w:rsidRPr="00BB4A1E">
        <w:rPr>
          <w:sz w:val="21"/>
          <w:szCs w:val="21"/>
          <w:lang w:val="en-US" w:eastAsia="it-IT"/>
        </w:rPr>
        <w:t xml:space="preserve"> </w:t>
      </w:r>
      <w:r w:rsidRPr="009C21B8">
        <w:rPr>
          <w:sz w:val="21"/>
          <w:szCs w:val="21"/>
          <w:lang w:val="en-US" w:eastAsia="it-IT"/>
        </w:rPr>
        <w:t>content (Fig 1b).</w:t>
      </w:r>
      <w:r>
        <w:rPr>
          <w:sz w:val="21"/>
          <w:szCs w:val="21"/>
          <w:lang w:val="en-US" w:eastAsia="it-IT"/>
        </w:rPr>
        <w:t xml:space="preserve"> </w:t>
      </w:r>
      <w:r w:rsidRPr="00FF3737">
        <w:rPr>
          <w:sz w:val="21"/>
          <w:szCs w:val="21"/>
          <w:lang w:val="en-US" w:eastAsia="it-IT"/>
        </w:rPr>
        <w:t xml:space="preserve">In particular, the </w:t>
      </w:r>
      <w:r>
        <w:rPr>
          <w:sz w:val="21"/>
          <w:szCs w:val="21"/>
          <w:lang w:val="en-US" w:eastAsia="it-IT"/>
        </w:rPr>
        <w:t>group</w:t>
      </w:r>
      <w:r w:rsidRPr="00FF3737">
        <w:rPr>
          <w:sz w:val="21"/>
          <w:szCs w:val="21"/>
          <w:lang w:val="en-US" w:eastAsia="it-IT"/>
        </w:rPr>
        <w:t xml:space="preserve"> with the lowest level of free </w:t>
      </w:r>
      <w:proofErr w:type="spellStart"/>
      <w:r w:rsidRPr="00FF3737">
        <w:rPr>
          <w:sz w:val="21"/>
          <w:szCs w:val="21"/>
          <w:lang w:val="en-US" w:eastAsia="it-IT"/>
        </w:rPr>
        <w:t>Asn</w:t>
      </w:r>
      <w:proofErr w:type="spellEnd"/>
      <w:r w:rsidRPr="00FF3737">
        <w:rPr>
          <w:sz w:val="21"/>
          <w:szCs w:val="21"/>
          <w:lang w:val="en-US" w:eastAsia="it-IT"/>
        </w:rPr>
        <w:t xml:space="preserve"> (mean value 0.363 ± 0.010 </w:t>
      </w:r>
      <w:r>
        <w:rPr>
          <w:sz w:val="21"/>
          <w:szCs w:val="21"/>
          <w:lang w:val="en-US" w:eastAsia="it-IT"/>
        </w:rPr>
        <w:t xml:space="preserve">g/kg </w:t>
      </w:r>
      <w:proofErr w:type="spellStart"/>
      <w:r w:rsidRPr="001D4F25">
        <w:rPr>
          <w:sz w:val="21"/>
          <w:szCs w:val="21"/>
          <w:lang w:val="en-US" w:eastAsia="it-IT"/>
        </w:rPr>
        <w:t>d.w</w:t>
      </w:r>
      <w:proofErr w:type="spellEnd"/>
      <w:r w:rsidRPr="00FF3737">
        <w:rPr>
          <w:sz w:val="21"/>
          <w:szCs w:val="21"/>
          <w:lang w:val="en-US" w:eastAsia="it-IT"/>
        </w:rPr>
        <w:t xml:space="preserve">.) </w:t>
      </w:r>
      <w:r>
        <w:rPr>
          <w:sz w:val="21"/>
          <w:szCs w:val="21"/>
          <w:lang w:val="en-US" w:eastAsia="it-IT"/>
        </w:rPr>
        <w:t>included</w:t>
      </w:r>
      <w:r w:rsidRPr="00FF3737">
        <w:rPr>
          <w:sz w:val="21"/>
          <w:szCs w:val="21"/>
          <w:lang w:val="en-US" w:eastAsia="it-IT"/>
        </w:rPr>
        <w:t xml:space="preserve"> T2, T6, T7, T11; T15, T17 and T19 had </w:t>
      </w:r>
      <w:r>
        <w:rPr>
          <w:sz w:val="21"/>
          <w:szCs w:val="21"/>
          <w:lang w:val="en-US" w:eastAsia="it-IT"/>
        </w:rPr>
        <w:t xml:space="preserve">the </w:t>
      </w:r>
      <w:r w:rsidRPr="00FF3737">
        <w:rPr>
          <w:sz w:val="21"/>
          <w:szCs w:val="21"/>
          <w:lang w:val="en-US" w:eastAsia="it-IT"/>
        </w:rPr>
        <w:t xml:space="preserve">highest content of </w:t>
      </w:r>
      <w:proofErr w:type="spellStart"/>
      <w:r w:rsidRPr="00FF3737">
        <w:rPr>
          <w:sz w:val="21"/>
          <w:szCs w:val="21"/>
          <w:lang w:val="en-US" w:eastAsia="it-IT"/>
        </w:rPr>
        <w:t>Asn</w:t>
      </w:r>
      <w:proofErr w:type="spellEnd"/>
      <w:r w:rsidRPr="00FF3737">
        <w:rPr>
          <w:sz w:val="21"/>
          <w:szCs w:val="21"/>
          <w:lang w:val="en-US" w:eastAsia="it-IT"/>
        </w:rPr>
        <w:t xml:space="preserve"> (mean value 0.502 ± 0.</w:t>
      </w:r>
      <w:r w:rsidRPr="001D4F25">
        <w:rPr>
          <w:sz w:val="21"/>
          <w:szCs w:val="21"/>
          <w:lang w:val="en-US" w:eastAsia="it-IT"/>
        </w:rPr>
        <w:t xml:space="preserve">037 </w:t>
      </w:r>
      <w:r>
        <w:rPr>
          <w:sz w:val="21"/>
          <w:szCs w:val="21"/>
          <w:lang w:val="en-US" w:eastAsia="it-IT"/>
        </w:rPr>
        <w:t xml:space="preserve">g/kg </w:t>
      </w:r>
      <w:proofErr w:type="spellStart"/>
      <w:r w:rsidRPr="001D4F25">
        <w:rPr>
          <w:sz w:val="21"/>
          <w:szCs w:val="21"/>
          <w:lang w:val="en-US" w:eastAsia="it-IT"/>
        </w:rPr>
        <w:t>d.w</w:t>
      </w:r>
      <w:proofErr w:type="spellEnd"/>
      <w:r w:rsidRPr="00FF3737">
        <w:rPr>
          <w:sz w:val="21"/>
          <w:szCs w:val="21"/>
          <w:lang w:val="en-US" w:eastAsia="it-IT"/>
        </w:rPr>
        <w:t xml:space="preserve">.), while </w:t>
      </w:r>
      <w:r>
        <w:rPr>
          <w:sz w:val="21"/>
          <w:szCs w:val="21"/>
          <w:lang w:val="en-US" w:eastAsia="it-IT"/>
        </w:rPr>
        <w:t>the intermediate</w:t>
      </w:r>
      <w:r w:rsidRPr="00FF3737">
        <w:rPr>
          <w:sz w:val="21"/>
          <w:szCs w:val="21"/>
          <w:lang w:val="en-US" w:eastAsia="it-IT"/>
        </w:rPr>
        <w:t xml:space="preserve"> group included T12, T13 and T17, with an average value of 0.408 ± 0,018 </w:t>
      </w:r>
      <w:r w:rsidRPr="001D4F25">
        <w:rPr>
          <w:sz w:val="21"/>
          <w:szCs w:val="21"/>
          <w:lang w:val="en-US" w:eastAsia="it-IT"/>
        </w:rPr>
        <w:t xml:space="preserve">g/kg </w:t>
      </w:r>
      <w:proofErr w:type="spellStart"/>
      <w:r w:rsidRPr="001D4F25">
        <w:rPr>
          <w:sz w:val="21"/>
          <w:szCs w:val="21"/>
          <w:lang w:val="en-US" w:eastAsia="it-IT"/>
        </w:rPr>
        <w:t>d.w</w:t>
      </w:r>
      <w:proofErr w:type="spellEnd"/>
      <w:r w:rsidRPr="001D4F25">
        <w:rPr>
          <w:sz w:val="21"/>
          <w:szCs w:val="21"/>
          <w:lang w:val="en-US" w:eastAsia="it-IT"/>
        </w:rPr>
        <w:t>.</w:t>
      </w:r>
      <w:r w:rsidRPr="00FF3737">
        <w:rPr>
          <w:sz w:val="21"/>
          <w:szCs w:val="21"/>
          <w:lang w:val="en-US" w:eastAsia="it-IT"/>
        </w:rPr>
        <w:t xml:space="preserve"> </w:t>
      </w:r>
    </w:p>
    <w:p w14:paraId="007C0359" w14:textId="0D769D7B" w:rsidR="00977632" w:rsidRDefault="00DC6516" w:rsidP="00144E31">
      <w:pPr>
        <w:spacing w:before="100" w:beforeAutospacing="1" w:after="100" w:afterAutospacing="1"/>
        <w:contextualSpacing/>
        <w:jc w:val="both"/>
        <w:rPr>
          <w:lang w:val="en-US"/>
        </w:rPr>
      </w:pPr>
      <w:r>
        <w:rPr>
          <w:sz w:val="21"/>
          <w:szCs w:val="21"/>
          <w:lang w:val="en-US" w:eastAsia="it-IT"/>
        </w:rPr>
        <w:t xml:space="preserve">As it concerns the </w:t>
      </w:r>
      <w:r w:rsidR="00F973E9">
        <w:rPr>
          <w:sz w:val="21"/>
          <w:szCs w:val="21"/>
          <w:lang w:val="en-US" w:eastAsia="it-IT"/>
        </w:rPr>
        <w:t xml:space="preserve">chemical composition, no correlation has been found between </w:t>
      </w:r>
      <w:proofErr w:type="spellStart"/>
      <w:r w:rsidR="00F973E9">
        <w:rPr>
          <w:sz w:val="21"/>
          <w:szCs w:val="21"/>
          <w:lang w:val="en-US" w:eastAsia="it-IT"/>
        </w:rPr>
        <w:t>Asn</w:t>
      </w:r>
      <w:proofErr w:type="spellEnd"/>
      <w:r w:rsidR="00F973E9">
        <w:rPr>
          <w:sz w:val="21"/>
          <w:szCs w:val="21"/>
          <w:lang w:val="en-US" w:eastAsia="it-IT"/>
        </w:rPr>
        <w:t xml:space="preserve"> content and the other investigated traits, </w:t>
      </w:r>
      <w:r w:rsidR="00F973E9" w:rsidRPr="00F973E9">
        <w:rPr>
          <w:sz w:val="21"/>
          <w:szCs w:val="21"/>
          <w:lang w:val="en-US" w:eastAsia="it-IT"/>
        </w:rPr>
        <w:t xml:space="preserve">with the exception of </w:t>
      </w:r>
      <w:r w:rsidR="004227BA">
        <w:rPr>
          <w:sz w:val="21"/>
          <w:szCs w:val="21"/>
          <w:lang w:val="en-US" w:eastAsia="it-IT"/>
        </w:rPr>
        <w:t>a positive</w:t>
      </w:r>
      <w:r w:rsidR="004227BA" w:rsidRPr="00FF3737">
        <w:rPr>
          <w:sz w:val="21"/>
          <w:szCs w:val="21"/>
          <w:lang w:val="en-US" w:eastAsia="it-IT"/>
        </w:rPr>
        <w:t xml:space="preserve"> correlation </w:t>
      </w:r>
      <w:r w:rsidR="004227BA" w:rsidRPr="00856E90">
        <w:rPr>
          <w:sz w:val="21"/>
          <w:szCs w:val="21"/>
          <w:lang w:val="en-US" w:eastAsia="it-IT"/>
        </w:rPr>
        <w:t>(</w:t>
      </w:r>
      <w:r w:rsidR="004227BA" w:rsidRPr="00856E90">
        <w:rPr>
          <w:i/>
          <w:iCs/>
          <w:sz w:val="21"/>
          <w:szCs w:val="21"/>
          <w:lang w:val="en-US" w:eastAsia="it-IT"/>
        </w:rPr>
        <w:t xml:space="preserve">r </w:t>
      </w:r>
      <w:r w:rsidR="004227BA" w:rsidRPr="00856E90">
        <w:rPr>
          <w:sz w:val="21"/>
          <w:szCs w:val="21"/>
          <w:lang w:val="en-US" w:eastAsia="it-IT"/>
        </w:rPr>
        <w:t xml:space="preserve">= 0.78, </w:t>
      </w:r>
      <w:r w:rsidR="004227BA" w:rsidRPr="00856E90">
        <w:rPr>
          <w:i/>
          <w:iCs/>
          <w:sz w:val="21"/>
          <w:szCs w:val="21"/>
          <w:lang w:val="en-US" w:eastAsia="it-IT"/>
        </w:rPr>
        <w:t xml:space="preserve">P </w:t>
      </w:r>
      <w:r w:rsidR="004227BA" w:rsidRPr="00856E90">
        <w:rPr>
          <w:sz w:val="21"/>
          <w:szCs w:val="21"/>
          <w:lang w:val="en-US" w:eastAsia="it-IT"/>
        </w:rPr>
        <w:t>&lt; 0.001)</w:t>
      </w:r>
      <w:r w:rsidR="004227BA">
        <w:rPr>
          <w:sz w:val="21"/>
          <w:szCs w:val="21"/>
          <w:lang w:val="en-US" w:eastAsia="it-IT"/>
        </w:rPr>
        <w:t xml:space="preserve"> with the</w:t>
      </w:r>
      <w:r>
        <w:rPr>
          <w:sz w:val="21"/>
          <w:szCs w:val="21"/>
          <w:lang w:val="en-US" w:eastAsia="it-IT"/>
        </w:rPr>
        <w:t xml:space="preserve"> </w:t>
      </w:r>
      <w:r w:rsidR="00F973E9" w:rsidRPr="00F973E9">
        <w:rPr>
          <w:sz w:val="21"/>
          <w:szCs w:val="21"/>
          <w:lang w:val="en-US" w:eastAsia="it-IT"/>
        </w:rPr>
        <w:t>protein content</w:t>
      </w:r>
      <w:r w:rsidR="004227BA">
        <w:rPr>
          <w:sz w:val="21"/>
          <w:szCs w:val="21"/>
          <w:lang w:val="en-US" w:eastAsia="it-IT"/>
        </w:rPr>
        <w:t>,</w:t>
      </w:r>
      <w:r w:rsidR="00A54E66">
        <w:rPr>
          <w:sz w:val="21"/>
          <w:szCs w:val="21"/>
          <w:lang w:val="en-US" w:eastAsia="it-IT"/>
        </w:rPr>
        <w:t xml:space="preserve"> </w:t>
      </w:r>
      <w:r w:rsidR="004227BA" w:rsidRPr="00FF3737">
        <w:rPr>
          <w:sz w:val="21"/>
          <w:szCs w:val="21"/>
          <w:lang w:val="en-US" w:eastAsia="it-IT"/>
        </w:rPr>
        <w:t xml:space="preserve">whose values ranged from 11.1 to </w:t>
      </w:r>
      <w:r w:rsidR="004227BA">
        <w:rPr>
          <w:sz w:val="21"/>
          <w:szCs w:val="21"/>
          <w:lang w:val="en-US" w:eastAsia="it-IT"/>
        </w:rPr>
        <w:t>14.6</w:t>
      </w:r>
      <w:r w:rsidR="004227BA" w:rsidRPr="00FF3737">
        <w:rPr>
          <w:sz w:val="21"/>
          <w:szCs w:val="21"/>
          <w:lang w:val="en-US" w:eastAsia="it-IT"/>
        </w:rPr>
        <w:t xml:space="preserve">% </w:t>
      </w:r>
      <w:proofErr w:type="spellStart"/>
      <w:r w:rsidR="004227BA" w:rsidRPr="00FF3737">
        <w:rPr>
          <w:sz w:val="21"/>
          <w:szCs w:val="21"/>
          <w:lang w:val="en-US" w:eastAsia="it-IT"/>
        </w:rPr>
        <w:t>d.w</w:t>
      </w:r>
      <w:proofErr w:type="spellEnd"/>
      <w:r w:rsidR="004227BA" w:rsidRPr="00FF3737">
        <w:rPr>
          <w:sz w:val="21"/>
          <w:szCs w:val="21"/>
          <w:lang w:val="en-US" w:eastAsia="it-IT"/>
        </w:rPr>
        <w:t>.</w:t>
      </w:r>
      <w:r w:rsidR="004227BA">
        <w:rPr>
          <w:sz w:val="21"/>
          <w:szCs w:val="21"/>
          <w:lang w:val="en-US" w:eastAsia="it-IT"/>
        </w:rPr>
        <w:t xml:space="preserve"> </w:t>
      </w:r>
      <w:r w:rsidR="00A54E66">
        <w:rPr>
          <w:sz w:val="21"/>
          <w:szCs w:val="21"/>
          <w:lang w:val="en-US" w:eastAsia="it-IT"/>
        </w:rPr>
        <w:t xml:space="preserve">(Fig. </w:t>
      </w:r>
      <w:r w:rsidR="009C21B8">
        <w:rPr>
          <w:sz w:val="21"/>
          <w:szCs w:val="21"/>
          <w:lang w:val="en-US" w:eastAsia="it-IT"/>
        </w:rPr>
        <w:t>1c</w:t>
      </w:r>
      <w:r w:rsidR="00A54E66">
        <w:rPr>
          <w:sz w:val="21"/>
          <w:szCs w:val="21"/>
          <w:lang w:val="en-US" w:eastAsia="it-IT"/>
        </w:rPr>
        <w:t>)</w:t>
      </w:r>
      <w:r w:rsidR="004227BA">
        <w:rPr>
          <w:sz w:val="21"/>
          <w:szCs w:val="21"/>
          <w:lang w:val="en-US" w:eastAsia="it-IT"/>
        </w:rPr>
        <w:t xml:space="preserve">. </w:t>
      </w:r>
      <w:r w:rsidR="00775D03" w:rsidRPr="00282C55">
        <w:rPr>
          <w:sz w:val="21"/>
          <w:szCs w:val="21"/>
          <w:lang w:val="en-US" w:eastAsia="it-IT"/>
        </w:rPr>
        <w:t xml:space="preserve">This result </w:t>
      </w:r>
      <w:r>
        <w:rPr>
          <w:sz w:val="21"/>
          <w:szCs w:val="21"/>
          <w:lang w:val="en-US" w:eastAsia="it-IT"/>
        </w:rPr>
        <w:t>i</w:t>
      </w:r>
      <w:r w:rsidRPr="00282C55">
        <w:rPr>
          <w:sz w:val="21"/>
          <w:szCs w:val="21"/>
          <w:lang w:val="en-US" w:eastAsia="it-IT"/>
        </w:rPr>
        <w:t xml:space="preserve">s </w:t>
      </w:r>
      <w:r w:rsidR="00775D03" w:rsidRPr="00282C55">
        <w:rPr>
          <w:sz w:val="21"/>
          <w:szCs w:val="21"/>
          <w:lang w:val="en-US" w:eastAsia="it-IT"/>
        </w:rPr>
        <w:t xml:space="preserve">consistent with </w:t>
      </w:r>
      <w:r>
        <w:rPr>
          <w:sz w:val="21"/>
          <w:szCs w:val="21"/>
          <w:lang w:val="en-US" w:eastAsia="it-IT"/>
        </w:rPr>
        <w:t xml:space="preserve">previous </w:t>
      </w:r>
      <w:r w:rsidR="00775D03" w:rsidRPr="00282C55">
        <w:rPr>
          <w:sz w:val="21"/>
          <w:szCs w:val="21"/>
          <w:lang w:val="en-US" w:eastAsia="it-IT"/>
        </w:rPr>
        <w:t xml:space="preserve">findings of </w:t>
      </w:r>
      <w:proofErr w:type="spellStart"/>
      <w:r w:rsidR="00775D03" w:rsidRPr="00282C55">
        <w:rPr>
          <w:sz w:val="21"/>
          <w:szCs w:val="21"/>
          <w:lang w:val="en-US" w:eastAsia="it-IT"/>
        </w:rPr>
        <w:t>Lecart</w:t>
      </w:r>
      <w:proofErr w:type="spellEnd"/>
      <w:r w:rsidR="00775D03" w:rsidRPr="00282C55">
        <w:rPr>
          <w:sz w:val="21"/>
          <w:szCs w:val="21"/>
          <w:lang w:val="en-US" w:eastAsia="it-IT"/>
        </w:rPr>
        <w:t xml:space="preserve"> (2018)</w:t>
      </w:r>
      <w:r>
        <w:rPr>
          <w:sz w:val="21"/>
          <w:szCs w:val="21"/>
          <w:lang w:val="en-US" w:eastAsia="it-IT"/>
        </w:rPr>
        <w:t>, which</w:t>
      </w:r>
      <w:r w:rsidR="00775D03" w:rsidRPr="00282C55">
        <w:rPr>
          <w:sz w:val="21"/>
          <w:szCs w:val="21"/>
          <w:lang w:val="en-US" w:eastAsia="it-IT"/>
        </w:rPr>
        <w:t xml:space="preserve"> </w:t>
      </w:r>
      <w:r>
        <w:rPr>
          <w:sz w:val="21"/>
          <w:szCs w:val="21"/>
          <w:lang w:val="en-US" w:eastAsia="it-IT"/>
        </w:rPr>
        <w:t>reported</w:t>
      </w:r>
      <w:r w:rsidR="00775D03" w:rsidRPr="00282C55">
        <w:rPr>
          <w:sz w:val="21"/>
          <w:szCs w:val="21"/>
          <w:lang w:val="en-US" w:eastAsia="it-IT"/>
        </w:rPr>
        <w:t xml:space="preserve"> that </w:t>
      </w:r>
      <w:r>
        <w:rPr>
          <w:sz w:val="21"/>
          <w:szCs w:val="21"/>
          <w:lang w:val="en-US" w:eastAsia="it-IT"/>
        </w:rPr>
        <w:t xml:space="preserve">a </w:t>
      </w:r>
      <w:r w:rsidR="00775D03" w:rsidRPr="00282C55">
        <w:rPr>
          <w:sz w:val="21"/>
          <w:szCs w:val="21"/>
          <w:lang w:val="en-US" w:eastAsia="it-IT"/>
        </w:rPr>
        <w:t xml:space="preserve">strong correlation between </w:t>
      </w:r>
      <w:proofErr w:type="spellStart"/>
      <w:r w:rsidR="00775D03" w:rsidRPr="00282C55">
        <w:rPr>
          <w:sz w:val="21"/>
          <w:szCs w:val="21"/>
          <w:lang w:val="en-US" w:eastAsia="it-IT"/>
        </w:rPr>
        <w:t>Asn</w:t>
      </w:r>
      <w:proofErr w:type="spellEnd"/>
      <w:r w:rsidR="00775D03" w:rsidRPr="00282C55">
        <w:rPr>
          <w:sz w:val="21"/>
          <w:szCs w:val="21"/>
          <w:lang w:val="en-US" w:eastAsia="it-IT"/>
        </w:rPr>
        <w:t xml:space="preserve"> and proteins was </w:t>
      </w:r>
      <w:r w:rsidR="00BB4A1E">
        <w:rPr>
          <w:sz w:val="21"/>
          <w:szCs w:val="21"/>
          <w:lang w:val="en-US" w:eastAsia="it-IT"/>
        </w:rPr>
        <w:t>evident</w:t>
      </w:r>
      <w:r w:rsidR="00775D03">
        <w:rPr>
          <w:sz w:val="21"/>
          <w:szCs w:val="21"/>
          <w:lang w:val="en-US" w:eastAsia="it-IT"/>
        </w:rPr>
        <w:t xml:space="preserve">, especially </w:t>
      </w:r>
      <w:r w:rsidR="00775D03" w:rsidRPr="00282C55">
        <w:rPr>
          <w:sz w:val="21"/>
          <w:szCs w:val="21"/>
          <w:lang w:val="en-US" w:eastAsia="it-IT"/>
        </w:rPr>
        <w:t xml:space="preserve">when </w:t>
      </w:r>
      <w:r>
        <w:rPr>
          <w:sz w:val="21"/>
          <w:szCs w:val="21"/>
          <w:lang w:val="en-US" w:eastAsia="it-IT"/>
        </w:rPr>
        <w:t xml:space="preserve">the </w:t>
      </w:r>
      <w:r w:rsidR="00775D03" w:rsidRPr="00282C55">
        <w:rPr>
          <w:sz w:val="21"/>
          <w:szCs w:val="21"/>
          <w:lang w:val="en-US" w:eastAsia="it-IT"/>
        </w:rPr>
        <w:t xml:space="preserve">protein content of </w:t>
      </w:r>
      <w:r w:rsidR="00C12346">
        <w:rPr>
          <w:sz w:val="21"/>
          <w:szCs w:val="21"/>
          <w:lang w:val="en-US" w:eastAsia="it-IT"/>
        </w:rPr>
        <w:t xml:space="preserve">the </w:t>
      </w:r>
      <w:r w:rsidR="00775D03" w:rsidRPr="00282C55">
        <w:rPr>
          <w:sz w:val="21"/>
          <w:szCs w:val="21"/>
          <w:lang w:val="en-US" w:eastAsia="it-IT"/>
        </w:rPr>
        <w:t xml:space="preserve">wheat flour was above 13%. </w:t>
      </w:r>
      <w:r w:rsidR="005A1860">
        <w:rPr>
          <w:lang w:val="en-US"/>
        </w:rPr>
        <w:t>Subsequently</w:t>
      </w:r>
      <w:r w:rsidR="009A0EE0">
        <w:rPr>
          <w:lang w:val="en-US"/>
        </w:rPr>
        <w:t>, t</w:t>
      </w:r>
      <w:r w:rsidR="00144E31" w:rsidRPr="0036617A">
        <w:rPr>
          <w:lang w:val="en-US"/>
        </w:rPr>
        <w:t xml:space="preserve">he classes with </w:t>
      </w:r>
      <w:r w:rsidR="00144E31">
        <w:rPr>
          <w:lang w:val="en-US"/>
        </w:rPr>
        <w:t xml:space="preserve">low and high </w:t>
      </w:r>
      <w:proofErr w:type="spellStart"/>
      <w:r w:rsidR="00144E31">
        <w:rPr>
          <w:lang w:val="en-US"/>
        </w:rPr>
        <w:t>Asn</w:t>
      </w:r>
      <w:proofErr w:type="spellEnd"/>
      <w:r w:rsidR="00144E31">
        <w:rPr>
          <w:lang w:val="en-US"/>
        </w:rPr>
        <w:t xml:space="preserve"> content were reunited </w:t>
      </w:r>
      <w:r w:rsidR="005A1860">
        <w:rPr>
          <w:lang w:val="en-US"/>
        </w:rPr>
        <w:t xml:space="preserve">according to their </w:t>
      </w:r>
      <w:proofErr w:type="spellStart"/>
      <w:r w:rsidR="005A1860">
        <w:rPr>
          <w:lang w:val="en-US"/>
        </w:rPr>
        <w:t>Asn</w:t>
      </w:r>
      <w:proofErr w:type="spellEnd"/>
      <w:r w:rsidR="005A1860">
        <w:rPr>
          <w:lang w:val="en-US"/>
        </w:rPr>
        <w:t xml:space="preserve"> content </w:t>
      </w:r>
      <w:r w:rsidR="00144E31">
        <w:rPr>
          <w:lang w:val="en-US"/>
        </w:rPr>
        <w:t xml:space="preserve">and milled; in </w:t>
      </w:r>
      <w:r w:rsidR="009A0EE0">
        <w:rPr>
          <w:lang w:val="en-US"/>
        </w:rPr>
        <w:t>T</w:t>
      </w:r>
      <w:r w:rsidR="00144E31">
        <w:rPr>
          <w:lang w:val="en-US"/>
        </w:rPr>
        <w:t xml:space="preserve">able 2 chemical composition and </w:t>
      </w:r>
      <w:proofErr w:type="spellStart"/>
      <w:r w:rsidR="00144E31">
        <w:rPr>
          <w:lang w:val="en-US"/>
        </w:rPr>
        <w:t>Asn</w:t>
      </w:r>
      <w:proofErr w:type="spellEnd"/>
      <w:r w:rsidR="00144E31">
        <w:rPr>
          <w:lang w:val="en-US"/>
        </w:rPr>
        <w:t xml:space="preserve"> content of the obtained milling fraction were reported.</w:t>
      </w:r>
    </w:p>
    <w:p w14:paraId="1A843594" w14:textId="77777777" w:rsidR="00FD17EA" w:rsidRPr="00FD17EA" w:rsidRDefault="00FD17EA" w:rsidP="00144E31">
      <w:pPr>
        <w:spacing w:before="100" w:beforeAutospacing="1" w:after="100" w:afterAutospacing="1"/>
        <w:contextualSpacing/>
        <w:jc w:val="both"/>
        <w:rPr>
          <w:lang w:val="en-US"/>
        </w:rPr>
      </w:pPr>
    </w:p>
    <w:p w14:paraId="4E54EB64" w14:textId="48FFC765" w:rsidR="00144E31" w:rsidRPr="008224E2" w:rsidRDefault="008224E2" w:rsidP="00FD17EA">
      <w:pPr>
        <w:spacing w:before="300" w:after="120"/>
        <w:mirrorIndents/>
        <w:jc w:val="both"/>
        <w:rPr>
          <w:i/>
          <w:iCs/>
          <w:sz w:val="18"/>
          <w:szCs w:val="18"/>
          <w:lang w:val="en-US"/>
        </w:rPr>
      </w:pPr>
      <w:r w:rsidRPr="008224E2">
        <w:rPr>
          <w:b/>
          <w:bCs/>
          <w:sz w:val="18"/>
          <w:szCs w:val="18"/>
          <w:lang w:val="en-US"/>
        </w:rPr>
        <w:t>Table 2</w:t>
      </w:r>
      <w:r w:rsidRPr="008224E2">
        <w:rPr>
          <w:sz w:val="18"/>
          <w:szCs w:val="18"/>
          <w:lang w:val="en-US"/>
        </w:rPr>
        <w:t xml:space="preserve">. </w:t>
      </w:r>
      <w:r w:rsidRPr="008224E2">
        <w:rPr>
          <w:i/>
          <w:iCs/>
          <w:sz w:val="18"/>
          <w:szCs w:val="18"/>
          <w:lang w:val="en-US"/>
        </w:rPr>
        <w:t xml:space="preserve">Chemical characteristics of milling fractions obtained from varieties with low and high </w:t>
      </w:r>
      <w:proofErr w:type="spellStart"/>
      <w:r w:rsidRPr="008224E2">
        <w:rPr>
          <w:i/>
          <w:iCs/>
          <w:sz w:val="18"/>
          <w:szCs w:val="18"/>
          <w:lang w:val="en-US"/>
        </w:rPr>
        <w:t>Asn</w:t>
      </w:r>
      <w:proofErr w:type="spellEnd"/>
      <w:r w:rsidRPr="008224E2">
        <w:rPr>
          <w:i/>
          <w:iCs/>
          <w:sz w:val="18"/>
          <w:szCs w:val="18"/>
          <w:lang w:val="en-US"/>
        </w:rPr>
        <w:t xml:space="preserve"> content.</w:t>
      </w:r>
    </w:p>
    <w:tbl>
      <w:tblPr>
        <w:tblStyle w:val="Grigliatabella"/>
        <w:tblW w:w="9297" w:type="dxa"/>
        <w:tblInd w:w="-5" w:type="dxa"/>
        <w:tblLayout w:type="fixed"/>
        <w:tblLook w:val="0600" w:firstRow="0" w:lastRow="0" w:firstColumn="0" w:lastColumn="0" w:noHBand="1" w:noVBand="1"/>
      </w:tblPr>
      <w:tblGrid>
        <w:gridCol w:w="647"/>
        <w:gridCol w:w="1025"/>
        <w:gridCol w:w="1035"/>
        <w:gridCol w:w="1035"/>
        <w:gridCol w:w="1035"/>
        <w:gridCol w:w="1021"/>
        <w:gridCol w:w="24"/>
        <w:gridCol w:w="1035"/>
        <w:gridCol w:w="1225"/>
        <w:gridCol w:w="1215"/>
      </w:tblGrid>
      <w:tr w:rsidR="00BF23C1" w:rsidRPr="00DC7E87" w14:paraId="4AE433F3" w14:textId="047B83F7" w:rsidTr="005B34D0">
        <w:trPr>
          <w:trHeight w:val="170"/>
        </w:trPr>
        <w:tc>
          <w:tcPr>
            <w:tcW w:w="647" w:type="dxa"/>
            <w:vMerge w:val="restart"/>
            <w:hideMark/>
          </w:tcPr>
          <w:p w14:paraId="2AD73A44" w14:textId="77777777" w:rsidR="00BF23C1" w:rsidRPr="00DC7E87" w:rsidRDefault="00BF23C1" w:rsidP="005051B4">
            <w:pPr>
              <w:spacing w:before="100" w:beforeAutospacing="1" w:after="100" w:afterAutospacing="1"/>
              <w:contextualSpacing/>
              <w:jc w:val="both"/>
              <w:rPr>
                <w:sz w:val="18"/>
                <w:szCs w:val="18"/>
                <w:lang w:val="en-US" w:eastAsia="it-IT"/>
              </w:rPr>
            </w:pPr>
          </w:p>
        </w:tc>
        <w:tc>
          <w:tcPr>
            <w:tcW w:w="2060" w:type="dxa"/>
            <w:gridSpan w:val="2"/>
            <w:hideMark/>
          </w:tcPr>
          <w:p w14:paraId="1DE2FB80" w14:textId="61EB6AFA" w:rsidR="00BF23C1" w:rsidRPr="00DC7E87" w:rsidRDefault="00BF23C1" w:rsidP="00DC7E87">
            <w:pPr>
              <w:spacing w:before="100" w:beforeAutospacing="1" w:after="100" w:afterAutospacing="1"/>
              <w:contextualSpacing/>
              <w:jc w:val="center"/>
              <w:rPr>
                <w:b/>
                <w:bCs/>
                <w:sz w:val="18"/>
                <w:szCs w:val="18"/>
                <w:lang w:eastAsia="it-IT"/>
              </w:rPr>
            </w:pPr>
            <w:proofErr w:type="spellStart"/>
            <w:r w:rsidRPr="00DC7E87">
              <w:rPr>
                <w:b/>
                <w:bCs/>
                <w:sz w:val="18"/>
                <w:szCs w:val="18"/>
                <w:lang w:eastAsia="it-IT"/>
              </w:rPr>
              <w:t>Moisture</w:t>
            </w:r>
            <w:proofErr w:type="spellEnd"/>
            <w:r w:rsidRPr="00DC7E87">
              <w:rPr>
                <w:b/>
                <w:bCs/>
                <w:sz w:val="18"/>
                <w:szCs w:val="18"/>
                <w:lang w:eastAsia="it-IT"/>
              </w:rPr>
              <w:t xml:space="preserve"> (%)</w:t>
            </w:r>
          </w:p>
        </w:tc>
        <w:tc>
          <w:tcPr>
            <w:tcW w:w="2070" w:type="dxa"/>
            <w:gridSpan w:val="2"/>
            <w:hideMark/>
          </w:tcPr>
          <w:p w14:paraId="27D72B34" w14:textId="3DD4DBFC" w:rsidR="00BF23C1" w:rsidRPr="00DC7E87" w:rsidRDefault="00BF23C1" w:rsidP="00DC7E87">
            <w:pPr>
              <w:spacing w:before="100" w:beforeAutospacing="1" w:after="100" w:afterAutospacing="1"/>
              <w:contextualSpacing/>
              <w:jc w:val="center"/>
              <w:rPr>
                <w:b/>
                <w:bCs/>
                <w:sz w:val="18"/>
                <w:szCs w:val="18"/>
                <w:lang w:eastAsia="it-IT"/>
              </w:rPr>
            </w:pPr>
            <w:proofErr w:type="spellStart"/>
            <w:r w:rsidRPr="00DC7E87">
              <w:rPr>
                <w:b/>
                <w:bCs/>
                <w:sz w:val="18"/>
                <w:szCs w:val="18"/>
                <w:lang w:eastAsia="it-IT"/>
              </w:rPr>
              <w:t>Ash</w:t>
            </w:r>
            <w:proofErr w:type="spellEnd"/>
            <w:r w:rsidRPr="00DC7E87">
              <w:rPr>
                <w:b/>
                <w:bCs/>
                <w:sz w:val="18"/>
                <w:szCs w:val="18"/>
                <w:lang w:eastAsia="it-IT"/>
              </w:rPr>
              <w:t xml:space="preserve"> (%</w:t>
            </w:r>
            <w:proofErr w:type="spellStart"/>
            <w:r w:rsidRPr="00DC7E87">
              <w:rPr>
                <w:b/>
                <w:bCs/>
                <w:sz w:val="18"/>
                <w:szCs w:val="18"/>
                <w:lang w:eastAsia="it-IT"/>
              </w:rPr>
              <w:t>d.w.</w:t>
            </w:r>
            <w:proofErr w:type="spellEnd"/>
            <w:r w:rsidRPr="00DC7E87">
              <w:rPr>
                <w:b/>
                <w:bCs/>
                <w:sz w:val="18"/>
                <w:szCs w:val="18"/>
                <w:lang w:eastAsia="it-IT"/>
              </w:rPr>
              <w:t>)</w:t>
            </w:r>
          </w:p>
        </w:tc>
        <w:tc>
          <w:tcPr>
            <w:tcW w:w="2080" w:type="dxa"/>
            <w:gridSpan w:val="3"/>
            <w:hideMark/>
          </w:tcPr>
          <w:p w14:paraId="04A12B3B" w14:textId="3E2CED38" w:rsidR="00BF23C1" w:rsidRPr="00DC7E87" w:rsidRDefault="00BF23C1" w:rsidP="00DC7E87">
            <w:pPr>
              <w:spacing w:before="100" w:beforeAutospacing="1" w:after="100" w:afterAutospacing="1"/>
              <w:contextualSpacing/>
              <w:jc w:val="center"/>
              <w:rPr>
                <w:b/>
                <w:bCs/>
                <w:sz w:val="18"/>
                <w:szCs w:val="18"/>
                <w:lang w:eastAsia="it-IT"/>
              </w:rPr>
            </w:pPr>
            <w:proofErr w:type="spellStart"/>
            <w:r w:rsidRPr="00DC7E87">
              <w:rPr>
                <w:b/>
                <w:bCs/>
                <w:sz w:val="18"/>
                <w:szCs w:val="18"/>
                <w:lang w:eastAsia="it-IT"/>
              </w:rPr>
              <w:t>Protein</w:t>
            </w:r>
            <w:proofErr w:type="spellEnd"/>
            <w:r w:rsidR="009A0EE0">
              <w:rPr>
                <w:b/>
                <w:bCs/>
                <w:sz w:val="18"/>
                <w:szCs w:val="18"/>
                <w:lang w:eastAsia="it-IT"/>
              </w:rPr>
              <w:t>**</w:t>
            </w:r>
            <w:r w:rsidRPr="00DC7E87">
              <w:rPr>
                <w:b/>
                <w:bCs/>
                <w:sz w:val="18"/>
                <w:szCs w:val="18"/>
                <w:lang w:eastAsia="it-IT"/>
              </w:rPr>
              <w:t xml:space="preserve"> (%</w:t>
            </w:r>
            <w:proofErr w:type="spellStart"/>
            <w:r w:rsidRPr="00DC7E87">
              <w:rPr>
                <w:b/>
                <w:bCs/>
                <w:sz w:val="18"/>
                <w:szCs w:val="18"/>
                <w:lang w:eastAsia="it-IT"/>
              </w:rPr>
              <w:t>d.w.</w:t>
            </w:r>
            <w:proofErr w:type="spellEnd"/>
            <w:r w:rsidRPr="00DC7E87">
              <w:rPr>
                <w:b/>
                <w:bCs/>
                <w:sz w:val="18"/>
                <w:szCs w:val="18"/>
                <w:lang w:eastAsia="it-IT"/>
              </w:rPr>
              <w:t>)</w:t>
            </w:r>
          </w:p>
        </w:tc>
        <w:tc>
          <w:tcPr>
            <w:tcW w:w="2440" w:type="dxa"/>
            <w:gridSpan w:val="2"/>
            <w:hideMark/>
          </w:tcPr>
          <w:p w14:paraId="5B078773" w14:textId="79F0ECDC" w:rsidR="00BF23C1" w:rsidRPr="00DC7E87" w:rsidRDefault="00BF23C1" w:rsidP="00DC7E87">
            <w:pPr>
              <w:spacing w:before="100" w:beforeAutospacing="1" w:after="100" w:afterAutospacing="1"/>
              <w:contextualSpacing/>
              <w:jc w:val="center"/>
              <w:rPr>
                <w:sz w:val="18"/>
                <w:szCs w:val="18"/>
                <w:lang w:eastAsia="it-IT"/>
              </w:rPr>
            </w:pPr>
            <w:r w:rsidRPr="00DC7E87">
              <w:rPr>
                <w:b/>
                <w:bCs/>
                <w:sz w:val="18"/>
                <w:szCs w:val="18"/>
                <w:lang w:eastAsia="it-IT"/>
              </w:rPr>
              <w:t>Asn</w:t>
            </w:r>
            <w:r w:rsidR="00395022">
              <w:rPr>
                <w:b/>
                <w:bCs/>
                <w:sz w:val="18"/>
                <w:szCs w:val="18"/>
                <w:lang w:eastAsia="it-IT"/>
              </w:rPr>
              <w:t xml:space="preserve"> </w:t>
            </w:r>
            <w:r w:rsidRPr="00DC7E87">
              <w:rPr>
                <w:b/>
                <w:bCs/>
                <w:sz w:val="18"/>
                <w:szCs w:val="18"/>
                <w:lang w:eastAsia="it-IT"/>
              </w:rPr>
              <w:t>(</w:t>
            </w:r>
            <w:r w:rsidR="00395022">
              <w:rPr>
                <w:b/>
                <w:bCs/>
                <w:sz w:val="18"/>
                <w:szCs w:val="18"/>
                <w:lang w:eastAsia="it-IT"/>
              </w:rPr>
              <w:t>g/kg</w:t>
            </w:r>
            <w:r w:rsidR="00B163B4">
              <w:rPr>
                <w:b/>
                <w:bCs/>
                <w:sz w:val="18"/>
                <w:szCs w:val="18"/>
                <w:lang w:eastAsia="it-IT"/>
              </w:rPr>
              <w:t xml:space="preserve"> </w:t>
            </w:r>
            <w:proofErr w:type="spellStart"/>
            <w:r w:rsidR="00B163B4">
              <w:rPr>
                <w:b/>
                <w:bCs/>
                <w:sz w:val="18"/>
                <w:szCs w:val="18"/>
                <w:lang w:eastAsia="it-IT"/>
              </w:rPr>
              <w:t>d.w.</w:t>
            </w:r>
            <w:proofErr w:type="spellEnd"/>
            <w:r w:rsidRPr="00DC7E87">
              <w:rPr>
                <w:b/>
                <w:bCs/>
                <w:sz w:val="18"/>
                <w:szCs w:val="18"/>
                <w:lang w:eastAsia="it-IT"/>
              </w:rPr>
              <w:t>)</w:t>
            </w:r>
          </w:p>
        </w:tc>
      </w:tr>
      <w:tr w:rsidR="005B34D0" w:rsidRPr="00DC7E87" w14:paraId="7D4B603E" w14:textId="77777777" w:rsidTr="005B34D0">
        <w:trPr>
          <w:trHeight w:val="170"/>
        </w:trPr>
        <w:tc>
          <w:tcPr>
            <w:tcW w:w="647" w:type="dxa"/>
            <w:vMerge/>
          </w:tcPr>
          <w:p w14:paraId="0011791A" w14:textId="77777777" w:rsidR="00DC7E87" w:rsidRPr="00DC7E87" w:rsidRDefault="00DC7E87" w:rsidP="005051B4">
            <w:pPr>
              <w:spacing w:before="100" w:beforeAutospacing="1" w:after="100" w:afterAutospacing="1"/>
              <w:contextualSpacing/>
              <w:jc w:val="both"/>
              <w:rPr>
                <w:sz w:val="18"/>
                <w:szCs w:val="18"/>
                <w:lang w:val="en-US" w:eastAsia="it-IT"/>
              </w:rPr>
            </w:pPr>
          </w:p>
        </w:tc>
        <w:tc>
          <w:tcPr>
            <w:tcW w:w="1025" w:type="dxa"/>
          </w:tcPr>
          <w:p w14:paraId="0985495A" w14:textId="3F4743A6" w:rsidR="00DC7E87" w:rsidRPr="00DC7E87" w:rsidRDefault="00DC7E87" w:rsidP="00DC7E87">
            <w:pPr>
              <w:spacing w:before="100" w:beforeAutospacing="1" w:after="100" w:afterAutospacing="1"/>
              <w:contextualSpacing/>
              <w:jc w:val="center"/>
              <w:rPr>
                <w:b/>
                <w:bCs/>
                <w:sz w:val="18"/>
                <w:szCs w:val="18"/>
                <w:lang w:eastAsia="it-IT"/>
              </w:rPr>
            </w:pPr>
            <w:r w:rsidRPr="00DC7E87">
              <w:rPr>
                <w:b/>
                <w:bCs/>
                <w:sz w:val="18"/>
                <w:szCs w:val="18"/>
                <w:lang w:eastAsia="it-IT"/>
              </w:rPr>
              <w:t>low</w:t>
            </w:r>
          </w:p>
        </w:tc>
        <w:tc>
          <w:tcPr>
            <w:tcW w:w="1035" w:type="dxa"/>
          </w:tcPr>
          <w:p w14:paraId="395F8C0C" w14:textId="2A7350CF" w:rsidR="00DC7E87" w:rsidRPr="00DC7E87" w:rsidRDefault="00DC7E87" w:rsidP="00DC7E87">
            <w:pPr>
              <w:spacing w:before="100" w:beforeAutospacing="1" w:after="100" w:afterAutospacing="1"/>
              <w:contextualSpacing/>
              <w:jc w:val="center"/>
              <w:rPr>
                <w:b/>
                <w:bCs/>
                <w:sz w:val="18"/>
                <w:szCs w:val="18"/>
                <w:lang w:eastAsia="it-IT"/>
              </w:rPr>
            </w:pPr>
            <w:r w:rsidRPr="00DC7E87">
              <w:rPr>
                <w:b/>
                <w:bCs/>
                <w:sz w:val="18"/>
                <w:szCs w:val="18"/>
                <w:lang w:eastAsia="it-IT"/>
              </w:rPr>
              <w:t>high</w:t>
            </w:r>
          </w:p>
        </w:tc>
        <w:tc>
          <w:tcPr>
            <w:tcW w:w="1035" w:type="dxa"/>
          </w:tcPr>
          <w:p w14:paraId="0985822D" w14:textId="28173E60" w:rsidR="00DC7E87" w:rsidRPr="00DC7E87" w:rsidRDefault="00DC7E87" w:rsidP="00DC7E87">
            <w:pPr>
              <w:spacing w:before="100" w:beforeAutospacing="1" w:after="100" w:afterAutospacing="1"/>
              <w:contextualSpacing/>
              <w:jc w:val="center"/>
              <w:rPr>
                <w:b/>
                <w:bCs/>
                <w:sz w:val="18"/>
                <w:szCs w:val="18"/>
                <w:lang w:eastAsia="it-IT"/>
              </w:rPr>
            </w:pPr>
            <w:r w:rsidRPr="00DC7E87">
              <w:rPr>
                <w:b/>
                <w:bCs/>
                <w:sz w:val="18"/>
                <w:szCs w:val="18"/>
                <w:lang w:eastAsia="it-IT"/>
              </w:rPr>
              <w:t>low</w:t>
            </w:r>
          </w:p>
        </w:tc>
        <w:tc>
          <w:tcPr>
            <w:tcW w:w="1035" w:type="dxa"/>
          </w:tcPr>
          <w:p w14:paraId="218C8BA5" w14:textId="6A6ED7C1" w:rsidR="00DC7E87" w:rsidRPr="00DC7E87" w:rsidRDefault="00DC7E87" w:rsidP="00DC7E87">
            <w:pPr>
              <w:spacing w:before="100" w:beforeAutospacing="1" w:after="100" w:afterAutospacing="1"/>
              <w:contextualSpacing/>
              <w:jc w:val="center"/>
              <w:rPr>
                <w:b/>
                <w:bCs/>
                <w:sz w:val="18"/>
                <w:szCs w:val="18"/>
                <w:lang w:eastAsia="it-IT"/>
              </w:rPr>
            </w:pPr>
            <w:r w:rsidRPr="00DC7E87">
              <w:rPr>
                <w:b/>
                <w:bCs/>
                <w:sz w:val="18"/>
                <w:szCs w:val="18"/>
                <w:lang w:eastAsia="it-IT"/>
              </w:rPr>
              <w:t>high</w:t>
            </w:r>
          </w:p>
        </w:tc>
        <w:tc>
          <w:tcPr>
            <w:tcW w:w="1045" w:type="dxa"/>
            <w:gridSpan w:val="2"/>
          </w:tcPr>
          <w:p w14:paraId="06F2B336" w14:textId="412EB800" w:rsidR="00DC7E87" w:rsidRPr="00DC7E87" w:rsidRDefault="00DC7E87" w:rsidP="00DC7E87">
            <w:pPr>
              <w:spacing w:before="100" w:beforeAutospacing="1" w:after="100" w:afterAutospacing="1"/>
              <w:contextualSpacing/>
              <w:jc w:val="center"/>
              <w:rPr>
                <w:b/>
                <w:bCs/>
                <w:sz w:val="18"/>
                <w:szCs w:val="18"/>
                <w:lang w:eastAsia="it-IT"/>
              </w:rPr>
            </w:pPr>
            <w:r w:rsidRPr="00DC7E87">
              <w:rPr>
                <w:b/>
                <w:bCs/>
                <w:sz w:val="18"/>
                <w:szCs w:val="18"/>
                <w:lang w:eastAsia="it-IT"/>
              </w:rPr>
              <w:t>low</w:t>
            </w:r>
          </w:p>
        </w:tc>
        <w:tc>
          <w:tcPr>
            <w:tcW w:w="1035" w:type="dxa"/>
          </w:tcPr>
          <w:p w14:paraId="27D5ED8B" w14:textId="3420B318" w:rsidR="00DC7E87" w:rsidRPr="00DC7E87" w:rsidRDefault="00DC7E87" w:rsidP="00DC7E87">
            <w:pPr>
              <w:spacing w:before="100" w:beforeAutospacing="1" w:after="100" w:afterAutospacing="1"/>
              <w:contextualSpacing/>
              <w:jc w:val="center"/>
              <w:rPr>
                <w:b/>
                <w:bCs/>
                <w:sz w:val="18"/>
                <w:szCs w:val="18"/>
                <w:lang w:eastAsia="it-IT"/>
              </w:rPr>
            </w:pPr>
            <w:r w:rsidRPr="00DC7E87">
              <w:rPr>
                <w:b/>
                <w:bCs/>
                <w:sz w:val="18"/>
                <w:szCs w:val="18"/>
                <w:lang w:eastAsia="it-IT"/>
              </w:rPr>
              <w:t>high</w:t>
            </w:r>
          </w:p>
        </w:tc>
        <w:tc>
          <w:tcPr>
            <w:tcW w:w="1225" w:type="dxa"/>
          </w:tcPr>
          <w:p w14:paraId="6FD992A8" w14:textId="29B49BB1" w:rsidR="00DC7E87" w:rsidRPr="00DC7E87" w:rsidRDefault="00DC7E87" w:rsidP="00DC7E87">
            <w:pPr>
              <w:spacing w:before="100" w:beforeAutospacing="1" w:after="100" w:afterAutospacing="1"/>
              <w:contextualSpacing/>
              <w:jc w:val="center"/>
              <w:rPr>
                <w:b/>
                <w:bCs/>
                <w:sz w:val="18"/>
                <w:szCs w:val="18"/>
                <w:lang w:eastAsia="it-IT"/>
              </w:rPr>
            </w:pPr>
            <w:r w:rsidRPr="00DC7E87">
              <w:rPr>
                <w:b/>
                <w:bCs/>
                <w:sz w:val="18"/>
                <w:szCs w:val="18"/>
                <w:lang w:eastAsia="it-IT"/>
              </w:rPr>
              <w:t>low</w:t>
            </w:r>
          </w:p>
        </w:tc>
        <w:tc>
          <w:tcPr>
            <w:tcW w:w="1215" w:type="dxa"/>
          </w:tcPr>
          <w:p w14:paraId="5506B49A" w14:textId="07912EE7" w:rsidR="00DC7E87" w:rsidRPr="00DC7E87" w:rsidRDefault="00DC7E87" w:rsidP="00DC7E87">
            <w:pPr>
              <w:spacing w:before="100" w:beforeAutospacing="1" w:after="100" w:afterAutospacing="1"/>
              <w:contextualSpacing/>
              <w:jc w:val="center"/>
              <w:rPr>
                <w:b/>
                <w:bCs/>
                <w:sz w:val="18"/>
                <w:szCs w:val="18"/>
                <w:lang w:eastAsia="it-IT"/>
              </w:rPr>
            </w:pPr>
            <w:r w:rsidRPr="00DC7E87">
              <w:rPr>
                <w:b/>
                <w:bCs/>
                <w:sz w:val="18"/>
                <w:szCs w:val="18"/>
                <w:lang w:eastAsia="it-IT"/>
              </w:rPr>
              <w:t>high</w:t>
            </w:r>
          </w:p>
        </w:tc>
      </w:tr>
      <w:tr w:rsidR="005B34D0" w:rsidRPr="00DC7E87" w14:paraId="3B9A3F87" w14:textId="5C912172" w:rsidTr="005B34D0">
        <w:trPr>
          <w:trHeight w:val="170"/>
        </w:trPr>
        <w:tc>
          <w:tcPr>
            <w:tcW w:w="647" w:type="dxa"/>
            <w:hideMark/>
          </w:tcPr>
          <w:p w14:paraId="2FA9BDB5" w14:textId="4DD6A2B6" w:rsidR="00BF23C1" w:rsidRPr="00DC7E87" w:rsidRDefault="009A0EE0" w:rsidP="009A0EE0">
            <w:pPr>
              <w:spacing w:before="100" w:beforeAutospacing="1" w:after="100" w:afterAutospacing="1"/>
              <w:contextualSpacing/>
              <w:jc w:val="center"/>
              <w:rPr>
                <w:sz w:val="18"/>
                <w:szCs w:val="18"/>
                <w:lang w:eastAsia="it-IT"/>
              </w:rPr>
            </w:pPr>
            <w:r>
              <w:rPr>
                <w:b/>
                <w:bCs/>
                <w:sz w:val="18"/>
                <w:szCs w:val="18"/>
                <w:lang w:eastAsia="it-IT"/>
              </w:rPr>
              <w:t>Mix*</w:t>
            </w:r>
          </w:p>
        </w:tc>
        <w:tc>
          <w:tcPr>
            <w:tcW w:w="1025" w:type="dxa"/>
            <w:hideMark/>
          </w:tcPr>
          <w:p w14:paraId="6E48352E" w14:textId="77777777" w:rsidR="00BF23C1" w:rsidRPr="00DC7E87" w:rsidRDefault="00BF23C1" w:rsidP="00BF23C1">
            <w:pPr>
              <w:spacing w:before="100" w:beforeAutospacing="1" w:after="100" w:afterAutospacing="1"/>
              <w:contextualSpacing/>
              <w:rPr>
                <w:sz w:val="18"/>
                <w:szCs w:val="18"/>
                <w:lang w:eastAsia="it-IT"/>
              </w:rPr>
            </w:pPr>
            <w:r w:rsidRPr="00DC7E87">
              <w:rPr>
                <w:b/>
                <w:bCs/>
                <w:sz w:val="18"/>
                <w:szCs w:val="18"/>
                <w:lang w:eastAsia="it-IT"/>
              </w:rPr>
              <w:t>14,0±0,06</w:t>
            </w:r>
          </w:p>
        </w:tc>
        <w:tc>
          <w:tcPr>
            <w:tcW w:w="1035" w:type="dxa"/>
          </w:tcPr>
          <w:p w14:paraId="1DDF86B9" w14:textId="52EC982B" w:rsidR="00BF23C1" w:rsidRPr="00DC7E87" w:rsidRDefault="00BF23C1" w:rsidP="00BF23C1">
            <w:pPr>
              <w:spacing w:before="100" w:beforeAutospacing="1" w:after="100" w:afterAutospacing="1"/>
              <w:contextualSpacing/>
              <w:rPr>
                <w:sz w:val="18"/>
                <w:szCs w:val="18"/>
                <w:lang w:eastAsia="it-IT"/>
              </w:rPr>
            </w:pPr>
            <w:r w:rsidRPr="00DC7E87">
              <w:rPr>
                <w:b/>
                <w:bCs/>
                <w:sz w:val="18"/>
                <w:szCs w:val="18"/>
              </w:rPr>
              <w:t>14,0±0,04</w:t>
            </w:r>
          </w:p>
        </w:tc>
        <w:tc>
          <w:tcPr>
            <w:tcW w:w="1035" w:type="dxa"/>
            <w:hideMark/>
          </w:tcPr>
          <w:p w14:paraId="6FE31CB8" w14:textId="77777777" w:rsidR="00BF23C1" w:rsidRPr="00DC7E87" w:rsidRDefault="00BF23C1" w:rsidP="00BF23C1">
            <w:pPr>
              <w:spacing w:before="100" w:beforeAutospacing="1" w:after="100" w:afterAutospacing="1"/>
              <w:contextualSpacing/>
              <w:rPr>
                <w:sz w:val="18"/>
                <w:szCs w:val="18"/>
                <w:lang w:eastAsia="it-IT"/>
              </w:rPr>
            </w:pPr>
            <w:r w:rsidRPr="00DC7E87">
              <w:rPr>
                <w:b/>
                <w:bCs/>
                <w:sz w:val="18"/>
                <w:szCs w:val="18"/>
                <w:lang w:eastAsia="it-IT"/>
              </w:rPr>
              <w:t>1,79±0,03</w:t>
            </w:r>
          </w:p>
        </w:tc>
        <w:tc>
          <w:tcPr>
            <w:tcW w:w="1035" w:type="dxa"/>
          </w:tcPr>
          <w:p w14:paraId="23402300" w14:textId="4870F257" w:rsidR="00BF23C1" w:rsidRPr="00DC7E87" w:rsidRDefault="00BF23C1" w:rsidP="00BF23C1">
            <w:pPr>
              <w:spacing w:before="100" w:beforeAutospacing="1" w:after="100" w:afterAutospacing="1"/>
              <w:contextualSpacing/>
              <w:rPr>
                <w:sz w:val="18"/>
                <w:szCs w:val="18"/>
                <w:lang w:eastAsia="it-IT"/>
              </w:rPr>
            </w:pPr>
            <w:r w:rsidRPr="00DC7E87">
              <w:rPr>
                <w:b/>
                <w:bCs/>
                <w:sz w:val="18"/>
                <w:szCs w:val="18"/>
              </w:rPr>
              <w:t>1,79±0,01</w:t>
            </w:r>
          </w:p>
        </w:tc>
        <w:tc>
          <w:tcPr>
            <w:tcW w:w="1045" w:type="dxa"/>
            <w:gridSpan w:val="2"/>
            <w:hideMark/>
          </w:tcPr>
          <w:p w14:paraId="2B75D03A" w14:textId="0412932C" w:rsidR="00BF23C1" w:rsidRPr="00DC7E87" w:rsidRDefault="00BF23C1" w:rsidP="00BF23C1">
            <w:pPr>
              <w:spacing w:before="100" w:beforeAutospacing="1" w:after="100" w:afterAutospacing="1"/>
              <w:contextualSpacing/>
              <w:rPr>
                <w:sz w:val="18"/>
                <w:szCs w:val="18"/>
                <w:lang w:eastAsia="it-IT"/>
              </w:rPr>
            </w:pPr>
            <w:r w:rsidRPr="00DC7E87">
              <w:rPr>
                <w:b/>
                <w:bCs/>
                <w:sz w:val="18"/>
                <w:szCs w:val="18"/>
                <w:lang w:eastAsia="it-IT"/>
              </w:rPr>
              <w:t>11,0±0,07</w:t>
            </w:r>
            <w:r w:rsidR="001349FE">
              <w:rPr>
                <w:b/>
                <w:bCs/>
                <w:sz w:val="18"/>
                <w:szCs w:val="18"/>
                <w:lang w:eastAsia="it-IT"/>
              </w:rPr>
              <w:t>b</w:t>
            </w:r>
          </w:p>
        </w:tc>
        <w:tc>
          <w:tcPr>
            <w:tcW w:w="1035" w:type="dxa"/>
          </w:tcPr>
          <w:p w14:paraId="6E8B8EE3" w14:textId="313D88C2" w:rsidR="00BF23C1" w:rsidRPr="00DC7E87" w:rsidRDefault="00BF23C1" w:rsidP="00BF23C1">
            <w:pPr>
              <w:spacing w:before="100" w:beforeAutospacing="1" w:after="100" w:afterAutospacing="1"/>
              <w:contextualSpacing/>
              <w:rPr>
                <w:sz w:val="18"/>
                <w:szCs w:val="18"/>
                <w:lang w:eastAsia="it-IT"/>
              </w:rPr>
            </w:pPr>
            <w:r w:rsidRPr="00DC7E87">
              <w:rPr>
                <w:b/>
                <w:bCs/>
                <w:sz w:val="18"/>
                <w:szCs w:val="18"/>
              </w:rPr>
              <w:t>13,7±0,00</w:t>
            </w:r>
            <w:r w:rsidR="001349FE">
              <w:rPr>
                <w:b/>
                <w:bCs/>
                <w:sz w:val="18"/>
                <w:szCs w:val="18"/>
              </w:rPr>
              <w:t>a</w:t>
            </w:r>
          </w:p>
        </w:tc>
        <w:tc>
          <w:tcPr>
            <w:tcW w:w="1225" w:type="dxa"/>
            <w:hideMark/>
          </w:tcPr>
          <w:p w14:paraId="2BDD894F" w14:textId="5427868B" w:rsidR="00BF23C1" w:rsidRPr="00DC7E87" w:rsidRDefault="00BF23C1" w:rsidP="00BF23C1">
            <w:pPr>
              <w:spacing w:before="100" w:beforeAutospacing="1" w:after="100" w:afterAutospacing="1"/>
              <w:contextualSpacing/>
              <w:rPr>
                <w:sz w:val="18"/>
                <w:szCs w:val="18"/>
                <w:lang w:eastAsia="it-IT"/>
              </w:rPr>
            </w:pPr>
            <w:r w:rsidRPr="00DC7E87">
              <w:rPr>
                <w:b/>
                <w:bCs/>
                <w:sz w:val="18"/>
                <w:szCs w:val="18"/>
                <w:lang w:eastAsia="it-IT"/>
              </w:rPr>
              <w:t>0,389±0,110</w:t>
            </w:r>
            <w:r w:rsidR="005B34D0">
              <w:rPr>
                <w:b/>
                <w:bCs/>
                <w:sz w:val="18"/>
                <w:szCs w:val="18"/>
                <w:lang w:eastAsia="it-IT"/>
              </w:rPr>
              <w:t>b</w:t>
            </w:r>
          </w:p>
        </w:tc>
        <w:tc>
          <w:tcPr>
            <w:tcW w:w="1215" w:type="dxa"/>
          </w:tcPr>
          <w:p w14:paraId="7AF59D23" w14:textId="327ADE3A" w:rsidR="00BF23C1" w:rsidRPr="00DC7E87" w:rsidRDefault="00BF23C1" w:rsidP="00BF23C1">
            <w:pPr>
              <w:spacing w:before="100" w:beforeAutospacing="1" w:after="100" w:afterAutospacing="1"/>
              <w:contextualSpacing/>
              <w:rPr>
                <w:sz w:val="18"/>
                <w:szCs w:val="18"/>
                <w:lang w:eastAsia="it-IT"/>
              </w:rPr>
            </w:pPr>
            <w:r w:rsidRPr="00DC7E87">
              <w:rPr>
                <w:b/>
                <w:bCs/>
                <w:sz w:val="18"/>
                <w:szCs w:val="18"/>
              </w:rPr>
              <w:t>0,575±0,103</w:t>
            </w:r>
            <w:r w:rsidR="005B34D0">
              <w:rPr>
                <w:b/>
                <w:bCs/>
                <w:sz w:val="18"/>
                <w:szCs w:val="18"/>
              </w:rPr>
              <w:t>a</w:t>
            </w:r>
          </w:p>
        </w:tc>
      </w:tr>
      <w:tr w:rsidR="005B34D0" w:rsidRPr="00DC7E87" w14:paraId="68BC2FE0" w14:textId="5BB529E5" w:rsidTr="005B34D0">
        <w:trPr>
          <w:trHeight w:val="170"/>
        </w:trPr>
        <w:tc>
          <w:tcPr>
            <w:tcW w:w="647" w:type="dxa"/>
            <w:hideMark/>
          </w:tcPr>
          <w:p w14:paraId="2783E29B" w14:textId="77777777" w:rsidR="00BF23C1" w:rsidRPr="00DC7E87" w:rsidRDefault="00BF23C1" w:rsidP="009A0EE0">
            <w:pPr>
              <w:spacing w:before="100" w:beforeAutospacing="1" w:after="100" w:afterAutospacing="1"/>
              <w:contextualSpacing/>
              <w:jc w:val="center"/>
              <w:rPr>
                <w:sz w:val="18"/>
                <w:szCs w:val="18"/>
                <w:lang w:eastAsia="it-IT"/>
              </w:rPr>
            </w:pPr>
            <w:r w:rsidRPr="00DC7E87">
              <w:rPr>
                <w:b/>
                <w:bCs/>
                <w:sz w:val="18"/>
                <w:szCs w:val="18"/>
                <w:lang w:eastAsia="it-IT"/>
              </w:rPr>
              <w:t>B1</w:t>
            </w:r>
          </w:p>
        </w:tc>
        <w:tc>
          <w:tcPr>
            <w:tcW w:w="1025" w:type="dxa"/>
            <w:hideMark/>
          </w:tcPr>
          <w:p w14:paraId="298A0EE6" w14:textId="6C8F7315"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15,5±0,08</w:t>
            </w:r>
          </w:p>
        </w:tc>
        <w:tc>
          <w:tcPr>
            <w:tcW w:w="1035" w:type="dxa"/>
          </w:tcPr>
          <w:p w14:paraId="09990F81" w14:textId="47C9F103" w:rsidR="00BF23C1" w:rsidRPr="00DC7E87" w:rsidRDefault="00BF23C1" w:rsidP="00BF23C1">
            <w:pPr>
              <w:spacing w:before="100" w:beforeAutospacing="1" w:after="100" w:afterAutospacing="1"/>
              <w:contextualSpacing/>
              <w:rPr>
                <w:sz w:val="18"/>
                <w:szCs w:val="18"/>
                <w:lang w:eastAsia="it-IT"/>
              </w:rPr>
            </w:pPr>
            <w:r w:rsidRPr="00DC7E87">
              <w:rPr>
                <w:sz w:val="18"/>
                <w:szCs w:val="18"/>
              </w:rPr>
              <w:t>15,0±0,05</w:t>
            </w:r>
          </w:p>
        </w:tc>
        <w:tc>
          <w:tcPr>
            <w:tcW w:w="1035" w:type="dxa"/>
            <w:hideMark/>
          </w:tcPr>
          <w:p w14:paraId="16EA3A2F" w14:textId="0BCD5FF5"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0,64±0,00</w:t>
            </w:r>
            <w:r w:rsidR="001349FE">
              <w:rPr>
                <w:sz w:val="18"/>
                <w:szCs w:val="18"/>
                <w:lang w:eastAsia="it-IT"/>
              </w:rPr>
              <w:t>b</w:t>
            </w:r>
          </w:p>
        </w:tc>
        <w:tc>
          <w:tcPr>
            <w:tcW w:w="1035" w:type="dxa"/>
          </w:tcPr>
          <w:p w14:paraId="4FF48E5F" w14:textId="60E6E2FD" w:rsidR="00BF23C1" w:rsidRPr="00DC7E87" w:rsidRDefault="00BF23C1" w:rsidP="00BF23C1">
            <w:pPr>
              <w:spacing w:before="100" w:beforeAutospacing="1" w:after="100" w:afterAutospacing="1"/>
              <w:contextualSpacing/>
              <w:rPr>
                <w:sz w:val="18"/>
                <w:szCs w:val="18"/>
                <w:lang w:eastAsia="it-IT"/>
              </w:rPr>
            </w:pPr>
            <w:r w:rsidRPr="00DC7E87">
              <w:rPr>
                <w:sz w:val="18"/>
                <w:szCs w:val="18"/>
              </w:rPr>
              <w:t>0,68±0,01</w:t>
            </w:r>
            <w:r w:rsidR="001349FE">
              <w:rPr>
                <w:sz w:val="18"/>
                <w:szCs w:val="18"/>
              </w:rPr>
              <w:t>a</w:t>
            </w:r>
          </w:p>
        </w:tc>
        <w:tc>
          <w:tcPr>
            <w:tcW w:w="1045" w:type="dxa"/>
            <w:gridSpan w:val="2"/>
            <w:hideMark/>
          </w:tcPr>
          <w:p w14:paraId="4ABD61F6" w14:textId="34E7D166"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9,3±0,1</w:t>
            </w:r>
            <w:r w:rsidR="001349FE">
              <w:rPr>
                <w:sz w:val="18"/>
                <w:szCs w:val="18"/>
                <w:lang w:eastAsia="it-IT"/>
              </w:rPr>
              <w:t>b</w:t>
            </w:r>
          </w:p>
        </w:tc>
        <w:tc>
          <w:tcPr>
            <w:tcW w:w="1035" w:type="dxa"/>
          </w:tcPr>
          <w:p w14:paraId="7406A96D" w14:textId="20B43F1D" w:rsidR="00BF23C1" w:rsidRPr="00DC7E87" w:rsidRDefault="00BF23C1" w:rsidP="00BF23C1">
            <w:pPr>
              <w:spacing w:before="100" w:beforeAutospacing="1" w:after="100" w:afterAutospacing="1"/>
              <w:contextualSpacing/>
              <w:rPr>
                <w:sz w:val="18"/>
                <w:szCs w:val="18"/>
                <w:lang w:eastAsia="it-IT"/>
              </w:rPr>
            </w:pPr>
            <w:r w:rsidRPr="00DC7E87">
              <w:rPr>
                <w:sz w:val="18"/>
                <w:szCs w:val="18"/>
              </w:rPr>
              <w:t>13,9±0,0</w:t>
            </w:r>
            <w:r w:rsidR="001349FE">
              <w:rPr>
                <w:sz w:val="18"/>
                <w:szCs w:val="18"/>
              </w:rPr>
              <w:t>a</w:t>
            </w:r>
          </w:p>
        </w:tc>
        <w:tc>
          <w:tcPr>
            <w:tcW w:w="1225" w:type="dxa"/>
            <w:hideMark/>
          </w:tcPr>
          <w:p w14:paraId="483949E9" w14:textId="0B6158BE"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0,105±0,004</w:t>
            </w:r>
            <w:r w:rsidR="005B34D0">
              <w:rPr>
                <w:sz w:val="18"/>
                <w:szCs w:val="18"/>
                <w:lang w:eastAsia="it-IT"/>
              </w:rPr>
              <w:t>b</w:t>
            </w:r>
          </w:p>
        </w:tc>
        <w:tc>
          <w:tcPr>
            <w:tcW w:w="1215" w:type="dxa"/>
          </w:tcPr>
          <w:p w14:paraId="3E9EAF69" w14:textId="6D89DD4C" w:rsidR="00BF23C1" w:rsidRPr="00DC7E87" w:rsidRDefault="00BF23C1" w:rsidP="00BF23C1">
            <w:pPr>
              <w:spacing w:before="100" w:beforeAutospacing="1" w:after="100" w:afterAutospacing="1"/>
              <w:contextualSpacing/>
              <w:rPr>
                <w:sz w:val="18"/>
                <w:szCs w:val="18"/>
                <w:lang w:eastAsia="it-IT"/>
              </w:rPr>
            </w:pPr>
            <w:r w:rsidRPr="00DC7E87">
              <w:rPr>
                <w:sz w:val="18"/>
                <w:szCs w:val="18"/>
              </w:rPr>
              <w:t>0,167±0,001</w:t>
            </w:r>
            <w:r w:rsidR="005B34D0">
              <w:rPr>
                <w:sz w:val="18"/>
                <w:szCs w:val="18"/>
              </w:rPr>
              <w:t>a</w:t>
            </w:r>
          </w:p>
        </w:tc>
      </w:tr>
      <w:tr w:rsidR="005B34D0" w:rsidRPr="00DC7E87" w14:paraId="1DE0D738" w14:textId="17A11118" w:rsidTr="005B34D0">
        <w:trPr>
          <w:trHeight w:val="170"/>
        </w:trPr>
        <w:tc>
          <w:tcPr>
            <w:tcW w:w="647" w:type="dxa"/>
            <w:hideMark/>
          </w:tcPr>
          <w:p w14:paraId="16859153" w14:textId="77777777" w:rsidR="00BF23C1" w:rsidRPr="00DC7E87" w:rsidRDefault="00BF23C1" w:rsidP="009A0EE0">
            <w:pPr>
              <w:spacing w:before="100" w:beforeAutospacing="1" w:after="100" w:afterAutospacing="1"/>
              <w:contextualSpacing/>
              <w:jc w:val="center"/>
              <w:rPr>
                <w:sz w:val="18"/>
                <w:szCs w:val="18"/>
                <w:lang w:eastAsia="it-IT"/>
              </w:rPr>
            </w:pPr>
            <w:r w:rsidRPr="00DC7E87">
              <w:rPr>
                <w:b/>
                <w:bCs/>
                <w:sz w:val="18"/>
                <w:szCs w:val="18"/>
                <w:lang w:eastAsia="it-IT"/>
              </w:rPr>
              <w:t>B2</w:t>
            </w:r>
          </w:p>
        </w:tc>
        <w:tc>
          <w:tcPr>
            <w:tcW w:w="1025" w:type="dxa"/>
            <w:hideMark/>
          </w:tcPr>
          <w:p w14:paraId="21DB06CA" w14:textId="2A606C2F"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15,6±0,03</w:t>
            </w:r>
            <w:r w:rsidR="001349FE">
              <w:rPr>
                <w:sz w:val="18"/>
                <w:szCs w:val="18"/>
                <w:lang w:eastAsia="it-IT"/>
              </w:rPr>
              <w:t>a</w:t>
            </w:r>
          </w:p>
        </w:tc>
        <w:tc>
          <w:tcPr>
            <w:tcW w:w="1035" w:type="dxa"/>
          </w:tcPr>
          <w:p w14:paraId="1D24D4AD" w14:textId="563ED095" w:rsidR="00BF23C1" w:rsidRPr="00DC7E87" w:rsidRDefault="00BF23C1" w:rsidP="00BF23C1">
            <w:pPr>
              <w:spacing w:before="100" w:beforeAutospacing="1" w:after="100" w:afterAutospacing="1"/>
              <w:contextualSpacing/>
              <w:rPr>
                <w:sz w:val="18"/>
                <w:szCs w:val="18"/>
                <w:lang w:eastAsia="it-IT"/>
              </w:rPr>
            </w:pPr>
            <w:r w:rsidRPr="00DC7E87">
              <w:rPr>
                <w:sz w:val="18"/>
                <w:szCs w:val="18"/>
              </w:rPr>
              <w:t>14,4±0,12</w:t>
            </w:r>
            <w:r w:rsidR="001349FE">
              <w:rPr>
                <w:sz w:val="18"/>
                <w:szCs w:val="18"/>
              </w:rPr>
              <w:t>b</w:t>
            </w:r>
          </w:p>
        </w:tc>
        <w:tc>
          <w:tcPr>
            <w:tcW w:w="1035" w:type="dxa"/>
            <w:hideMark/>
          </w:tcPr>
          <w:p w14:paraId="2C9681FC" w14:textId="149EEB77"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0,72±0,01</w:t>
            </w:r>
            <w:r w:rsidR="001349FE">
              <w:rPr>
                <w:sz w:val="18"/>
                <w:szCs w:val="18"/>
                <w:lang w:eastAsia="it-IT"/>
              </w:rPr>
              <w:t>b</w:t>
            </w:r>
          </w:p>
        </w:tc>
        <w:tc>
          <w:tcPr>
            <w:tcW w:w="1035" w:type="dxa"/>
          </w:tcPr>
          <w:p w14:paraId="28FFBB2E" w14:textId="2FBBE8C2" w:rsidR="00BF23C1" w:rsidRPr="00DC7E87" w:rsidRDefault="00BF23C1" w:rsidP="00BF23C1">
            <w:pPr>
              <w:spacing w:before="100" w:beforeAutospacing="1" w:after="100" w:afterAutospacing="1"/>
              <w:contextualSpacing/>
              <w:rPr>
                <w:sz w:val="18"/>
                <w:szCs w:val="18"/>
                <w:lang w:eastAsia="it-IT"/>
              </w:rPr>
            </w:pPr>
            <w:r w:rsidRPr="00DC7E87">
              <w:rPr>
                <w:sz w:val="18"/>
                <w:szCs w:val="18"/>
              </w:rPr>
              <w:t>0,75±0,01</w:t>
            </w:r>
            <w:r w:rsidR="001349FE">
              <w:rPr>
                <w:sz w:val="18"/>
                <w:szCs w:val="18"/>
              </w:rPr>
              <w:t>a</w:t>
            </w:r>
          </w:p>
        </w:tc>
        <w:tc>
          <w:tcPr>
            <w:tcW w:w="1045" w:type="dxa"/>
            <w:gridSpan w:val="2"/>
            <w:hideMark/>
          </w:tcPr>
          <w:p w14:paraId="0FC86412" w14:textId="3C59124B"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11,0±0,1</w:t>
            </w:r>
            <w:r w:rsidR="001349FE">
              <w:rPr>
                <w:sz w:val="18"/>
                <w:szCs w:val="18"/>
                <w:lang w:eastAsia="it-IT"/>
              </w:rPr>
              <w:t>b</w:t>
            </w:r>
          </w:p>
        </w:tc>
        <w:tc>
          <w:tcPr>
            <w:tcW w:w="1035" w:type="dxa"/>
          </w:tcPr>
          <w:p w14:paraId="75BC8E60" w14:textId="3DE5FDB3" w:rsidR="00BF23C1" w:rsidRPr="00DC7E87" w:rsidRDefault="00BF23C1" w:rsidP="00BF23C1">
            <w:pPr>
              <w:spacing w:before="100" w:beforeAutospacing="1" w:after="100" w:afterAutospacing="1"/>
              <w:contextualSpacing/>
              <w:rPr>
                <w:sz w:val="18"/>
                <w:szCs w:val="18"/>
                <w:lang w:eastAsia="it-IT"/>
              </w:rPr>
            </w:pPr>
            <w:r w:rsidRPr="00DC7E87">
              <w:rPr>
                <w:sz w:val="18"/>
                <w:szCs w:val="18"/>
              </w:rPr>
              <w:t>15,5±0,1</w:t>
            </w:r>
            <w:r w:rsidR="001349FE">
              <w:rPr>
                <w:sz w:val="18"/>
                <w:szCs w:val="18"/>
              </w:rPr>
              <w:t>a</w:t>
            </w:r>
          </w:p>
        </w:tc>
        <w:tc>
          <w:tcPr>
            <w:tcW w:w="1225" w:type="dxa"/>
            <w:hideMark/>
          </w:tcPr>
          <w:p w14:paraId="74A6528E" w14:textId="3096271F"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0,268±0,040</w:t>
            </w:r>
            <w:r w:rsidR="005B34D0">
              <w:rPr>
                <w:sz w:val="18"/>
                <w:szCs w:val="18"/>
                <w:lang w:eastAsia="it-IT"/>
              </w:rPr>
              <w:t>b</w:t>
            </w:r>
          </w:p>
        </w:tc>
        <w:tc>
          <w:tcPr>
            <w:tcW w:w="1215" w:type="dxa"/>
          </w:tcPr>
          <w:p w14:paraId="5DAF01B1" w14:textId="5CFBA95D" w:rsidR="00BF23C1" w:rsidRPr="00DC7E87" w:rsidRDefault="00BF23C1" w:rsidP="00BF23C1">
            <w:pPr>
              <w:spacing w:before="100" w:beforeAutospacing="1" w:after="100" w:afterAutospacing="1"/>
              <w:contextualSpacing/>
              <w:rPr>
                <w:sz w:val="18"/>
                <w:szCs w:val="18"/>
                <w:lang w:eastAsia="it-IT"/>
              </w:rPr>
            </w:pPr>
            <w:r w:rsidRPr="00DC7E87">
              <w:rPr>
                <w:sz w:val="18"/>
                <w:szCs w:val="18"/>
              </w:rPr>
              <w:t>0,273±0,010</w:t>
            </w:r>
            <w:r w:rsidR="005B34D0">
              <w:rPr>
                <w:sz w:val="18"/>
                <w:szCs w:val="18"/>
              </w:rPr>
              <w:t>a</w:t>
            </w:r>
          </w:p>
        </w:tc>
      </w:tr>
      <w:tr w:rsidR="005B34D0" w:rsidRPr="00DC7E87" w14:paraId="745BF682" w14:textId="51B5F3EF" w:rsidTr="005B34D0">
        <w:trPr>
          <w:trHeight w:val="170"/>
        </w:trPr>
        <w:tc>
          <w:tcPr>
            <w:tcW w:w="647" w:type="dxa"/>
            <w:hideMark/>
          </w:tcPr>
          <w:p w14:paraId="55AD32BE" w14:textId="77777777" w:rsidR="00BF23C1" w:rsidRPr="00DC7E87" w:rsidRDefault="00BF23C1" w:rsidP="009A0EE0">
            <w:pPr>
              <w:spacing w:before="100" w:beforeAutospacing="1" w:after="100" w:afterAutospacing="1"/>
              <w:contextualSpacing/>
              <w:jc w:val="center"/>
              <w:rPr>
                <w:sz w:val="18"/>
                <w:szCs w:val="18"/>
                <w:lang w:eastAsia="it-IT"/>
              </w:rPr>
            </w:pPr>
            <w:r w:rsidRPr="00DC7E87">
              <w:rPr>
                <w:b/>
                <w:bCs/>
                <w:sz w:val="18"/>
                <w:szCs w:val="18"/>
                <w:lang w:eastAsia="it-IT"/>
              </w:rPr>
              <w:t>B3</w:t>
            </w:r>
          </w:p>
        </w:tc>
        <w:tc>
          <w:tcPr>
            <w:tcW w:w="1025" w:type="dxa"/>
            <w:hideMark/>
          </w:tcPr>
          <w:p w14:paraId="54A7F7B2" w14:textId="502301E4"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14,6±0,04</w:t>
            </w:r>
            <w:r w:rsidR="001349FE">
              <w:rPr>
                <w:sz w:val="18"/>
                <w:szCs w:val="18"/>
                <w:lang w:eastAsia="it-IT"/>
              </w:rPr>
              <w:t>a</w:t>
            </w:r>
          </w:p>
        </w:tc>
        <w:tc>
          <w:tcPr>
            <w:tcW w:w="1035" w:type="dxa"/>
          </w:tcPr>
          <w:p w14:paraId="70809416" w14:textId="42D4C9F5" w:rsidR="00BF23C1" w:rsidRPr="00DC7E87" w:rsidRDefault="00BF23C1" w:rsidP="00BF23C1">
            <w:pPr>
              <w:spacing w:before="100" w:beforeAutospacing="1" w:after="100" w:afterAutospacing="1"/>
              <w:contextualSpacing/>
              <w:rPr>
                <w:sz w:val="18"/>
                <w:szCs w:val="18"/>
                <w:lang w:eastAsia="it-IT"/>
              </w:rPr>
            </w:pPr>
            <w:r w:rsidRPr="00DC7E87">
              <w:rPr>
                <w:sz w:val="18"/>
                <w:szCs w:val="18"/>
              </w:rPr>
              <w:t>13,1±0,00</w:t>
            </w:r>
            <w:r w:rsidR="001349FE">
              <w:rPr>
                <w:sz w:val="18"/>
                <w:szCs w:val="18"/>
              </w:rPr>
              <w:t>b</w:t>
            </w:r>
          </w:p>
        </w:tc>
        <w:tc>
          <w:tcPr>
            <w:tcW w:w="1035" w:type="dxa"/>
            <w:hideMark/>
          </w:tcPr>
          <w:p w14:paraId="239630CA" w14:textId="56DD1A9D"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0,91±0,01</w:t>
            </w:r>
            <w:r w:rsidR="001349FE">
              <w:rPr>
                <w:sz w:val="18"/>
                <w:szCs w:val="18"/>
                <w:lang w:eastAsia="it-IT"/>
              </w:rPr>
              <w:t>b</w:t>
            </w:r>
          </w:p>
        </w:tc>
        <w:tc>
          <w:tcPr>
            <w:tcW w:w="1035" w:type="dxa"/>
          </w:tcPr>
          <w:p w14:paraId="0FBE13DF" w14:textId="7B52E574" w:rsidR="00BF23C1" w:rsidRPr="00DC7E87" w:rsidRDefault="00BF23C1" w:rsidP="00BF23C1">
            <w:pPr>
              <w:spacing w:before="100" w:beforeAutospacing="1" w:after="100" w:afterAutospacing="1"/>
              <w:contextualSpacing/>
              <w:rPr>
                <w:sz w:val="18"/>
                <w:szCs w:val="18"/>
                <w:lang w:eastAsia="it-IT"/>
              </w:rPr>
            </w:pPr>
            <w:r w:rsidRPr="00DC7E87">
              <w:rPr>
                <w:sz w:val="18"/>
                <w:szCs w:val="18"/>
              </w:rPr>
              <w:t>1,01±0,01</w:t>
            </w:r>
            <w:r w:rsidR="001349FE">
              <w:rPr>
                <w:sz w:val="18"/>
                <w:szCs w:val="18"/>
              </w:rPr>
              <w:t>a</w:t>
            </w:r>
          </w:p>
        </w:tc>
        <w:tc>
          <w:tcPr>
            <w:tcW w:w="1045" w:type="dxa"/>
            <w:gridSpan w:val="2"/>
            <w:hideMark/>
          </w:tcPr>
          <w:p w14:paraId="3350AC61" w14:textId="401F91BA"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12,1±0,1</w:t>
            </w:r>
            <w:r w:rsidR="001349FE">
              <w:rPr>
                <w:sz w:val="18"/>
                <w:szCs w:val="18"/>
                <w:lang w:eastAsia="it-IT"/>
              </w:rPr>
              <w:t>b</w:t>
            </w:r>
          </w:p>
        </w:tc>
        <w:tc>
          <w:tcPr>
            <w:tcW w:w="1035" w:type="dxa"/>
          </w:tcPr>
          <w:p w14:paraId="0A0CF981" w14:textId="3B427E6A" w:rsidR="00BF23C1" w:rsidRPr="00DC7E87" w:rsidRDefault="00BF23C1" w:rsidP="00BF23C1">
            <w:pPr>
              <w:spacing w:before="100" w:beforeAutospacing="1" w:after="100" w:afterAutospacing="1"/>
              <w:contextualSpacing/>
              <w:rPr>
                <w:sz w:val="18"/>
                <w:szCs w:val="18"/>
                <w:lang w:eastAsia="it-IT"/>
              </w:rPr>
            </w:pPr>
            <w:r w:rsidRPr="00DC7E87">
              <w:rPr>
                <w:sz w:val="18"/>
                <w:szCs w:val="18"/>
              </w:rPr>
              <w:t>16,3±0,1</w:t>
            </w:r>
            <w:r w:rsidR="001349FE">
              <w:rPr>
                <w:sz w:val="18"/>
                <w:szCs w:val="18"/>
              </w:rPr>
              <w:t>a</w:t>
            </w:r>
          </w:p>
        </w:tc>
        <w:tc>
          <w:tcPr>
            <w:tcW w:w="1225" w:type="dxa"/>
            <w:hideMark/>
          </w:tcPr>
          <w:p w14:paraId="11C95D42" w14:textId="0B67AFA6"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0,226±0,002</w:t>
            </w:r>
            <w:r w:rsidR="005B34D0">
              <w:rPr>
                <w:sz w:val="18"/>
                <w:szCs w:val="18"/>
                <w:lang w:eastAsia="it-IT"/>
              </w:rPr>
              <w:t>b</w:t>
            </w:r>
          </w:p>
        </w:tc>
        <w:tc>
          <w:tcPr>
            <w:tcW w:w="1215" w:type="dxa"/>
          </w:tcPr>
          <w:p w14:paraId="2ECC72C7" w14:textId="3D9D3F42" w:rsidR="00BF23C1" w:rsidRPr="00DC7E87" w:rsidRDefault="00BF23C1" w:rsidP="00BF23C1">
            <w:pPr>
              <w:spacing w:before="100" w:beforeAutospacing="1" w:after="100" w:afterAutospacing="1"/>
              <w:contextualSpacing/>
              <w:rPr>
                <w:sz w:val="18"/>
                <w:szCs w:val="18"/>
                <w:lang w:eastAsia="it-IT"/>
              </w:rPr>
            </w:pPr>
            <w:r w:rsidRPr="00DC7E87">
              <w:rPr>
                <w:sz w:val="18"/>
                <w:szCs w:val="18"/>
              </w:rPr>
              <w:t>0,388±0,012</w:t>
            </w:r>
            <w:r w:rsidR="005B34D0">
              <w:rPr>
                <w:sz w:val="18"/>
                <w:szCs w:val="18"/>
              </w:rPr>
              <w:t>a</w:t>
            </w:r>
          </w:p>
        </w:tc>
      </w:tr>
      <w:tr w:rsidR="005B34D0" w:rsidRPr="00DC7E87" w14:paraId="0E44F042" w14:textId="2C612FE9" w:rsidTr="005B34D0">
        <w:trPr>
          <w:trHeight w:val="170"/>
        </w:trPr>
        <w:tc>
          <w:tcPr>
            <w:tcW w:w="647" w:type="dxa"/>
            <w:hideMark/>
          </w:tcPr>
          <w:p w14:paraId="070CDE9A" w14:textId="77777777" w:rsidR="00BF23C1" w:rsidRPr="00DC7E87" w:rsidRDefault="00BF23C1" w:rsidP="009A0EE0">
            <w:pPr>
              <w:spacing w:before="100" w:beforeAutospacing="1" w:after="100" w:afterAutospacing="1"/>
              <w:contextualSpacing/>
              <w:jc w:val="center"/>
              <w:rPr>
                <w:sz w:val="18"/>
                <w:szCs w:val="18"/>
                <w:lang w:eastAsia="it-IT"/>
              </w:rPr>
            </w:pPr>
            <w:r w:rsidRPr="00DC7E87">
              <w:rPr>
                <w:b/>
                <w:bCs/>
                <w:sz w:val="18"/>
                <w:szCs w:val="18"/>
                <w:lang w:eastAsia="it-IT"/>
              </w:rPr>
              <w:t>C1</w:t>
            </w:r>
          </w:p>
        </w:tc>
        <w:tc>
          <w:tcPr>
            <w:tcW w:w="1025" w:type="dxa"/>
            <w:hideMark/>
          </w:tcPr>
          <w:p w14:paraId="5923A62F" w14:textId="6A0C7838"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15,6±0,07</w:t>
            </w:r>
            <w:r w:rsidR="001349FE">
              <w:rPr>
                <w:sz w:val="18"/>
                <w:szCs w:val="18"/>
                <w:lang w:eastAsia="it-IT"/>
              </w:rPr>
              <w:t>a</w:t>
            </w:r>
          </w:p>
        </w:tc>
        <w:tc>
          <w:tcPr>
            <w:tcW w:w="1035" w:type="dxa"/>
          </w:tcPr>
          <w:p w14:paraId="13C479B6" w14:textId="78549012" w:rsidR="00BF23C1" w:rsidRPr="00DC7E87" w:rsidRDefault="00BF23C1" w:rsidP="00BF23C1">
            <w:pPr>
              <w:spacing w:before="100" w:beforeAutospacing="1" w:after="100" w:afterAutospacing="1"/>
              <w:contextualSpacing/>
              <w:rPr>
                <w:sz w:val="18"/>
                <w:szCs w:val="18"/>
                <w:lang w:eastAsia="it-IT"/>
              </w:rPr>
            </w:pPr>
            <w:r w:rsidRPr="00DC7E87">
              <w:rPr>
                <w:sz w:val="18"/>
                <w:szCs w:val="18"/>
              </w:rPr>
              <w:t>14,7±0,07</w:t>
            </w:r>
            <w:r w:rsidR="001349FE">
              <w:rPr>
                <w:sz w:val="18"/>
                <w:szCs w:val="18"/>
              </w:rPr>
              <w:t>b</w:t>
            </w:r>
          </w:p>
        </w:tc>
        <w:tc>
          <w:tcPr>
            <w:tcW w:w="1035" w:type="dxa"/>
            <w:hideMark/>
          </w:tcPr>
          <w:p w14:paraId="242070E6" w14:textId="36398CFA"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0,56±0,01</w:t>
            </w:r>
            <w:r w:rsidR="001349FE">
              <w:rPr>
                <w:sz w:val="18"/>
                <w:szCs w:val="18"/>
                <w:lang w:eastAsia="it-IT"/>
              </w:rPr>
              <w:t>a</w:t>
            </w:r>
          </w:p>
        </w:tc>
        <w:tc>
          <w:tcPr>
            <w:tcW w:w="1035" w:type="dxa"/>
          </w:tcPr>
          <w:p w14:paraId="737E04B2" w14:textId="58E213C8" w:rsidR="00BF23C1" w:rsidRPr="00DC7E87" w:rsidRDefault="00BF23C1" w:rsidP="00BF23C1">
            <w:pPr>
              <w:spacing w:before="100" w:beforeAutospacing="1" w:after="100" w:afterAutospacing="1"/>
              <w:contextualSpacing/>
              <w:rPr>
                <w:sz w:val="18"/>
                <w:szCs w:val="18"/>
                <w:lang w:eastAsia="it-IT"/>
              </w:rPr>
            </w:pPr>
            <w:r w:rsidRPr="00DC7E87">
              <w:rPr>
                <w:sz w:val="18"/>
                <w:szCs w:val="18"/>
              </w:rPr>
              <w:t>0,52±0,01</w:t>
            </w:r>
            <w:r w:rsidR="001349FE">
              <w:rPr>
                <w:sz w:val="18"/>
                <w:szCs w:val="18"/>
              </w:rPr>
              <w:t>b</w:t>
            </w:r>
          </w:p>
        </w:tc>
        <w:tc>
          <w:tcPr>
            <w:tcW w:w="1045" w:type="dxa"/>
            <w:gridSpan w:val="2"/>
            <w:hideMark/>
          </w:tcPr>
          <w:p w14:paraId="6D7235E9" w14:textId="1626552E"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9,4±0,0</w:t>
            </w:r>
            <w:r w:rsidR="001349FE">
              <w:rPr>
                <w:sz w:val="18"/>
                <w:szCs w:val="18"/>
                <w:lang w:eastAsia="it-IT"/>
              </w:rPr>
              <w:t>b</w:t>
            </w:r>
          </w:p>
        </w:tc>
        <w:tc>
          <w:tcPr>
            <w:tcW w:w="1035" w:type="dxa"/>
          </w:tcPr>
          <w:p w14:paraId="448708BD" w14:textId="00F87FCE" w:rsidR="00BF23C1" w:rsidRPr="00DC7E87" w:rsidRDefault="00BF23C1" w:rsidP="00BF23C1">
            <w:pPr>
              <w:spacing w:before="100" w:beforeAutospacing="1" w:after="100" w:afterAutospacing="1"/>
              <w:contextualSpacing/>
              <w:rPr>
                <w:sz w:val="18"/>
                <w:szCs w:val="18"/>
                <w:lang w:eastAsia="it-IT"/>
              </w:rPr>
            </w:pPr>
            <w:r w:rsidRPr="00DC7E87">
              <w:rPr>
                <w:sz w:val="18"/>
                <w:szCs w:val="18"/>
              </w:rPr>
              <w:t>11,8±0,1</w:t>
            </w:r>
            <w:r w:rsidR="001349FE">
              <w:rPr>
                <w:sz w:val="18"/>
                <w:szCs w:val="18"/>
              </w:rPr>
              <w:t>a</w:t>
            </w:r>
          </w:p>
        </w:tc>
        <w:tc>
          <w:tcPr>
            <w:tcW w:w="1225" w:type="dxa"/>
            <w:hideMark/>
          </w:tcPr>
          <w:p w14:paraId="4EF0D9DF" w14:textId="23CA2F8D"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0,113±0,003</w:t>
            </w:r>
            <w:r w:rsidR="005B34D0">
              <w:rPr>
                <w:sz w:val="18"/>
                <w:szCs w:val="18"/>
                <w:lang w:eastAsia="it-IT"/>
              </w:rPr>
              <w:t>b</w:t>
            </w:r>
          </w:p>
        </w:tc>
        <w:tc>
          <w:tcPr>
            <w:tcW w:w="1215" w:type="dxa"/>
          </w:tcPr>
          <w:p w14:paraId="0B67200B" w14:textId="5490A516" w:rsidR="00BF23C1" w:rsidRPr="00DC7E87" w:rsidRDefault="00BF23C1" w:rsidP="00BF23C1">
            <w:pPr>
              <w:spacing w:before="100" w:beforeAutospacing="1" w:after="100" w:afterAutospacing="1"/>
              <w:contextualSpacing/>
              <w:rPr>
                <w:sz w:val="18"/>
                <w:szCs w:val="18"/>
                <w:lang w:eastAsia="it-IT"/>
              </w:rPr>
            </w:pPr>
            <w:r w:rsidRPr="00DC7E87">
              <w:rPr>
                <w:sz w:val="18"/>
                <w:szCs w:val="18"/>
              </w:rPr>
              <w:t>0,191±0,012</w:t>
            </w:r>
            <w:r w:rsidR="005B34D0">
              <w:rPr>
                <w:sz w:val="18"/>
                <w:szCs w:val="18"/>
              </w:rPr>
              <w:t>a</w:t>
            </w:r>
          </w:p>
        </w:tc>
      </w:tr>
      <w:tr w:rsidR="005B34D0" w:rsidRPr="00DC7E87" w14:paraId="6E6CCBF4" w14:textId="652B460F" w:rsidTr="005B34D0">
        <w:trPr>
          <w:trHeight w:val="170"/>
        </w:trPr>
        <w:tc>
          <w:tcPr>
            <w:tcW w:w="647" w:type="dxa"/>
            <w:hideMark/>
          </w:tcPr>
          <w:p w14:paraId="05C1D88A" w14:textId="77777777" w:rsidR="00BF23C1" w:rsidRPr="00DC7E87" w:rsidRDefault="00BF23C1" w:rsidP="009A0EE0">
            <w:pPr>
              <w:spacing w:before="100" w:beforeAutospacing="1" w:after="100" w:afterAutospacing="1"/>
              <w:contextualSpacing/>
              <w:jc w:val="center"/>
              <w:rPr>
                <w:sz w:val="18"/>
                <w:szCs w:val="18"/>
                <w:lang w:eastAsia="it-IT"/>
              </w:rPr>
            </w:pPr>
            <w:r w:rsidRPr="00DC7E87">
              <w:rPr>
                <w:b/>
                <w:bCs/>
                <w:sz w:val="18"/>
                <w:szCs w:val="18"/>
                <w:lang w:eastAsia="it-IT"/>
              </w:rPr>
              <w:t>C2</w:t>
            </w:r>
          </w:p>
        </w:tc>
        <w:tc>
          <w:tcPr>
            <w:tcW w:w="1025" w:type="dxa"/>
            <w:hideMark/>
          </w:tcPr>
          <w:p w14:paraId="2CBA2EAA" w14:textId="7B6CE7DD"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15,4±0,10</w:t>
            </w:r>
            <w:r w:rsidR="001349FE">
              <w:rPr>
                <w:sz w:val="18"/>
                <w:szCs w:val="18"/>
                <w:lang w:eastAsia="it-IT"/>
              </w:rPr>
              <w:t>a</w:t>
            </w:r>
          </w:p>
        </w:tc>
        <w:tc>
          <w:tcPr>
            <w:tcW w:w="1035" w:type="dxa"/>
          </w:tcPr>
          <w:p w14:paraId="789CE153" w14:textId="5F27FB19" w:rsidR="00BF23C1" w:rsidRPr="00DC7E87" w:rsidRDefault="00BF23C1" w:rsidP="00BF23C1">
            <w:pPr>
              <w:spacing w:before="100" w:beforeAutospacing="1" w:after="100" w:afterAutospacing="1"/>
              <w:contextualSpacing/>
              <w:rPr>
                <w:sz w:val="18"/>
                <w:szCs w:val="18"/>
                <w:lang w:eastAsia="it-IT"/>
              </w:rPr>
            </w:pPr>
            <w:r w:rsidRPr="00DC7E87">
              <w:rPr>
                <w:sz w:val="18"/>
                <w:szCs w:val="18"/>
              </w:rPr>
              <w:t>14,3±0,07</w:t>
            </w:r>
            <w:r w:rsidR="001349FE">
              <w:rPr>
                <w:sz w:val="18"/>
                <w:szCs w:val="18"/>
              </w:rPr>
              <w:t>b</w:t>
            </w:r>
          </w:p>
        </w:tc>
        <w:tc>
          <w:tcPr>
            <w:tcW w:w="1035" w:type="dxa"/>
            <w:hideMark/>
          </w:tcPr>
          <w:p w14:paraId="159400F7" w14:textId="741DCC00"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0,63±0,01</w:t>
            </w:r>
            <w:r w:rsidR="001349FE">
              <w:rPr>
                <w:sz w:val="18"/>
                <w:szCs w:val="18"/>
                <w:lang w:eastAsia="it-IT"/>
              </w:rPr>
              <w:t>a</w:t>
            </w:r>
          </w:p>
        </w:tc>
        <w:tc>
          <w:tcPr>
            <w:tcW w:w="1035" w:type="dxa"/>
          </w:tcPr>
          <w:p w14:paraId="357D1A06" w14:textId="36280EDE" w:rsidR="00BF23C1" w:rsidRPr="00DC7E87" w:rsidRDefault="00BF23C1" w:rsidP="00BF23C1">
            <w:pPr>
              <w:spacing w:before="100" w:beforeAutospacing="1" w:after="100" w:afterAutospacing="1"/>
              <w:contextualSpacing/>
              <w:rPr>
                <w:sz w:val="18"/>
                <w:szCs w:val="18"/>
                <w:lang w:eastAsia="it-IT"/>
              </w:rPr>
            </w:pPr>
            <w:r w:rsidRPr="00DC7E87">
              <w:rPr>
                <w:sz w:val="18"/>
                <w:szCs w:val="18"/>
              </w:rPr>
              <w:t>0,55±0,01</w:t>
            </w:r>
            <w:r w:rsidR="001349FE">
              <w:rPr>
                <w:sz w:val="18"/>
                <w:szCs w:val="18"/>
              </w:rPr>
              <w:t>b</w:t>
            </w:r>
          </w:p>
        </w:tc>
        <w:tc>
          <w:tcPr>
            <w:tcW w:w="1021" w:type="dxa"/>
            <w:hideMark/>
          </w:tcPr>
          <w:p w14:paraId="0A365DCD" w14:textId="579E798F"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9,7±0,0</w:t>
            </w:r>
            <w:r w:rsidR="001349FE">
              <w:rPr>
                <w:sz w:val="18"/>
                <w:szCs w:val="18"/>
                <w:lang w:eastAsia="it-IT"/>
              </w:rPr>
              <w:t>b</w:t>
            </w:r>
          </w:p>
        </w:tc>
        <w:tc>
          <w:tcPr>
            <w:tcW w:w="1059" w:type="dxa"/>
            <w:gridSpan w:val="2"/>
          </w:tcPr>
          <w:p w14:paraId="1B5C2F2D" w14:textId="584BA666" w:rsidR="00BF23C1" w:rsidRPr="00DC7E87" w:rsidRDefault="00BF23C1" w:rsidP="00BF23C1">
            <w:pPr>
              <w:spacing w:before="100" w:beforeAutospacing="1" w:after="100" w:afterAutospacing="1"/>
              <w:contextualSpacing/>
              <w:rPr>
                <w:sz w:val="18"/>
                <w:szCs w:val="18"/>
                <w:lang w:eastAsia="it-IT"/>
              </w:rPr>
            </w:pPr>
            <w:r w:rsidRPr="00DC7E87">
              <w:rPr>
                <w:sz w:val="18"/>
                <w:szCs w:val="18"/>
              </w:rPr>
              <w:t>11,8±0,0</w:t>
            </w:r>
            <w:r w:rsidR="001349FE">
              <w:rPr>
                <w:sz w:val="18"/>
                <w:szCs w:val="18"/>
              </w:rPr>
              <w:t>a</w:t>
            </w:r>
          </w:p>
        </w:tc>
        <w:tc>
          <w:tcPr>
            <w:tcW w:w="1225" w:type="dxa"/>
            <w:hideMark/>
          </w:tcPr>
          <w:p w14:paraId="1240FE36" w14:textId="77777777"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0,147±0,008</w:t>
            </w:r>
          </w:p>
        </w:tc>
        <w:tc>
          <w:tcPr>
            <w:tcW w:w="1215" w:type="dxa"/>
          </w:tcPr>
          <w:p w14:paraId="3A8A8067" w14:textId="4104E077" w:rsidR="00BF23C1" w:rsidRPr="00DC7E87" w:rsidRDefault="00BF23C1" w:rsidP="00BF23C1">
            <w:pPr>
              <w:spacing w:before="100" w:beforeAutospacing="1" w:after="100" w:afterAutospacing="1"/>
              <w:contextualSpacing/>
              <w:rPr>
                <w:sz w:val="18"/>
                <w:szCs w:val="18"/>
                <w:lang w:eastAsia="it-IT"/>
              </w:rPr>
            </w:pPr>
            <w:r w:rsidRPr="00DC7E87">
              <w:rPr>
                <w:sz w:val="18"/>
                <w:szCs w:val="18"/>
              </w:rPr>
              <w:t>0,178±0,053</w:t>
            </w:r>
          </w:p>
        </w:tc>
      </w:tr>
      <w:tr w:rsidR="005B34D0" w:rsidRPr="00DC7E87" w14:paraId="5B71E3DC" w14:textId="0EBDF6F2" w:rsidTr="005B34D0">
        <w:trPr>
          <w:trHeight w:val="170"/>
        </w:trPr>
        <w:tc>
          <w:tcPr>
            <w:tcW w:w="647" w:type="dxa"/>
            <w:hideMark/>
          </w:tcPr>
          <w:p w14:paraId="5ED935FE" w14:textId="77777777" w:rsidR="00BF23C1" w:rsidRPr="00DC7E87" w:rsidRDefault="00BF23C1" w:rsidP="009A0EE0">
            <w:pPr>
              <w:spacing w:before="100" w:beforeAutospacing="1" w:after="100" w:afterAutospacing="1"/>
              <w:contextualSpacing/>
              <w:jc w:val="center"/>
              <w:rPr>
                <w:sz w:val="18"/>
                <w:szCs w:val="18"/>
                <w:lang w:eastAsia="it-IT"/>
              </w:rPr>
            </w:pPr>
            <w:r w:rsidRPr="00DC7E87">
              <w:rPr>
                <w:b/>
                <w:bCs/>
                <w:sz w:val="18"/>
                <w:szCs w:val="18"/>
                <w:lang w:eastAsia="it-IT"/>
              </w:rPr>
              <w:t>C3</w:t>
            </w:r>
          </w:p>
        </w:tc>
        <w:tc>
          <w:tcPr>
            <w:tcW w:w="1025" w:type="dxa"/>
            <w:hideMark/>
          </w:tcPr>
          <w:p w14:paraId="02ADAE4F" w14:textId="1C07FC3A"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15,3±0,12</w:t>
            </w:r>
            <w:r w:rsidR="001349FE">
              <w:rPr>
                <w:sz w:val="18"/>
                <w:szCs w:val="18"/>
                <w:lang w:eastAsia="it-IT"/>
              </w:rPr>
              <w:t>a</w:t>
            </w:r>
          </w:p>
        </w:tc>
        <w:tc>
          <w:tcPr>
            <w:tcW w:w="1035" w:type="dxa"/>
          </w:tcPr>
          <w:p w14:paraId="4DF92FE8" w14:textId="1BD8D1F7" w:rsidR="00BF23C1" w:rsidRPr="00DC7E87" w:rsidRDefault="00BF23C1" w:rsidP="00BF23C1">
            <w:pPr>
              <w:spacing w:before="100" w:beforeAutospacing="1" w:after="100" w:afterAutospacing="1"/>
              <w:contextualSpacing/>
              <w:rPr>
                <w:sz w:val="18"/>
                <w:szCs w:val="18"/>
                <w:lang w:eastAsia="it-IT"/>
              </w:rPr>
            </w:pPr>
            <w:r w:rsidRPr="00DC7E87">
              <w:rPr>
                <w:sz w:val="18"/>
                <w:szCs w:val="18"/>
              </w:rPr>
              <w:t>14,3±0,09</w:t>
            </w:r>
            <w:r w:rsidR="001349FE">
              <w:rPr>
                <w:sz w:val="18"/>
                <w:szCs w:val="18"/>
              </w:rPr>
              <w:t>b</w:t>
            </w:r>
          </w:p>
        </w:tc>
        <w:tc>
          <w:tcPr>
            <w:tcW w:w="1035" w:type="dxa"/>
            <w:hideMark/>
          </w:tcPr>
          <w:p w14:paraId="5B5F4276" w14:textId="39CF1FA8"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0,60±0,02</w:t>
            </w:r>
            <w:r w:rsidR="001349FE">
              <w:rPr>
                <w:sz w:val="18"/>
                <w:szCs w:val="18"/>
                <w:lang w:eastAsia="it-IT"/>
              </w:rPr>
              <w:t>a</w:t>
            </w:r>
          </w:p>
        </w:tc>
        <w:tc>
          <w:tcPr>
            <w:tcW w:w="1035" w:type="dxa"/>
          </w:tcPr>
          <w:p w14:paraId="6BAFC0EE" w14:textId="59FE5509" w:rsidR="00BF23C1" w:rsidRPr="00DC7E87" w:rsidRDefault="00BF23C1" w:rsidP="00BF23C1">
            <w:pPr>
              <w:spacing w:before="100" w:beforeAutospacing="1" w:after="100" w:afterAutospacing="1"/>
              <w:contextualSpacing/>
              <w:rPr>
                <w:sz w:val="18"/>
                <w:szCs w:val="18"/>
                <w:lang w:eastAsia="it-IT"/>
              </w:rPr>
            </w:pPr>
            <w:r w:rsidRPr="00DC7E87">
              <w:rPr>
                <w:sz w:val="18"/>
                <w:szCs w:val="18"/>
              </w:rPr>
              <w:t>0,55±0,01</w:t>
            </w:r>
            <w:r w:rsidR="001349FE">
              <w:rPr>
                <w:sz w:val="18"/>
                <w:szCs w:val="18"/>
              </w:rPr>
              <w:t>b</w:t>
            </w:r>
          </w:p>
        </w:tc>
        <w:tc>
          <w:tcPr>
            <w:tcW w:w="1021" w:type="dxa"/>
            <w:hideMark/>
          </w:tcPr>
          <w:p w14:paraId="2911A6D6" w14:textId="75AA5776"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9,9±0,1</w:t>
            </w:r>
            <w:r w:rsidR="001349FE">
              <w:rPr>
                <w:sz w:val="18"/>
                <w:szCs w:val="18"/>
                <w:lang w:eastAsia="it-IT"/>
              </w:rPr>
              <w:t>b</w:t>
            </w:r>
          </w:p>
        </w:tc>
        <w:tc>
          <w:tcPr>
            <w:tcW w:w="1059" w:type="dxa"/>
            <w:gridSpan w:val="2"/>
          </w:tcPr>
          <w:p w14:paraId="508948A5" w14:textId="693B8978" w:rsidR="00BF23C1" w:rsidRPr="00DC7E87" w:rsidRDefault="00BF23C1" w:rsidP="00BF23C1">
            <w:pPr>
              <w:spacing w:before="100" w:beforeAutospacing="1" w:after="100" w:afterAutospacing="1"/>
              <w:contextualSpacing/>
              <w:rPr>
                <w:sz w:val="18"/>
                <w:szCs w:val="18"/>
                <w:lang w:eastAsia="it-IT"/>
              </w:rPr>
            </w:pPr>
            <w:r w:rsidRPr="00DC7E87">
              <w:rPr>
                <w:sz w:val="18"/>
                <w:szCs w:val="18"/>
              </w:rPr>
              <w:t>11,9±0,0</w:t>
            </w:r>
            <w:r w:rsidR="001349FE">
              <w:rPr>
                <w:sz w:val="18"/>
                <w:szCs w:val="18"/>
              </w:rPr>
              <w:t>a</w:t>
            </w:r>
          </w:p>
        </w:tc>
        <w:tc>
          <w:tcPr>
            <w:tcW w:w="1225" w:type="dxa"/>
            <w:hideMark/>
          </w:tcPr>
          <w:p w14:paraId="32853F1C" w14:textId="1E8EE933"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0,155±0,009</w:t>
            </w:r>
            <w:r w:rsidR="005B34D0">
              <w:rPr>
                <w:sz w:val="18"/>
                <w:szCs w:val="18"/>
                <w:lang w:eastAsia="it-IT"/>
              </w:rPr>
              <w:t>b</w:t>
            </w:r>
          </w:p>
        </w:tc>
        <w:tc>
          <w:tcPr>
            <w:tcW w:w="1215" w:type="dxa"/>
          </w:tcPr>
          <w:p w14:paraId="3DB4C838" w14:textId="4C1A1C3A" w:rsidR="00BF23C1" w:rsidRPr="00DC7E87" w:rsidRDefault="00BF23C1" w:rsidP="00BF23C1">
            <w:pPr>
              <w:spacing w:before="100" w:beforeAutospacing="1" w:after="100" w:afterAutospacing="1"/>
              <w:contextualSpacing/>
              <w:rPr>
                <w:sz w:val="18"/>
                <w:szCs w:val="18"/>
                <w:lang w:eastAsia="it-IT"/>
              </w:rPr>
            </w:pPr>
            <w:r w:rsidRPr="00DC7E87">
              <w:rPr>
                <w:sz w:val="18"/>
                <w:szCs w:val="18"/>
              </w:rPr>
              <w:t>0,206±0,010</w:t>
            </w:r>
            <w:r w:rsidR="005B34D0">
              <w:rPr>
                <w:sz w:val="18"/>
                <w:szCs w:val="18"/>
              </w:rPr>
              <w:t>a</w:t>
            </w:r>
          </w:p>
        </w:tc>
      </w:tr>
      <w:tr w:rsidR="005B34D0" w:rsidRPr="00DC7E87" w14:paraId="47E06E0C" w14:textId="7D653443" w:rsidTr="005B34D0">
        <w:trPr>
          <w:trHeight w:val="170"/>
        </w:trPr>
        <w:tc>
          <w:tcPr>
            <w:tcW w:w="647" w:type="dxa"/>
            <w:hideMark/>
          </w:tcPr>
          <w:p w14:paraId="3B3F4EC1" w14:textId="5451DA3C" w:rsidR="00BF23C1" w:rsidRPr="00DC7E87" w:rsidRDefault="00BF23C1" w:rsidP="009A0EE0">
            <w:pPr>
              <w:spacing w:before="100" w:beforeAutospacing="1" w:after="100" w:afterAutospacing="1"/>
              <w:contextualSpacing/>
              <w:jc w:val="center"/>
              <w:rPr>
                <w:sz w:val="18"/>
                <w:szCs w:val="18"/>
                <w:lang w:eastAsia="it-IT"/>
              </w:rPr>
            </w:pPr>
            <w:proofErr w:type="spellStart"/>
            <w:r w:rsidRPr="00DC7E87">
              <w:rPr>
                <w:b/>
                <w:bCs/>
                <w:sz w:val="18"/>
                <w:szCs w:val="18"/>
                <w:lang w:eastAsia="it-IT"/>
              </w:rPr>
              <w:t>Bran</w:t>
            </w:r>
            <w:proofErr w:type="spellEnd"/>
          </w:p>
        </w:tc>
        <w:tc>
          <w:tcPr>
            <w:tcW w:w="1025" w:type="dxa"/>
            <w:hideMark/>
          </w:tcPr>
          <w:p w14:paraId="0321253E" w14:textId="7964091F"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14,9±0,14</w:t>
            </w:r>
            <w:r w:rsidR="001349FE">
              <w:rPr>
                <w:sz w:val="18"/>
                <w:szCs w:val="18"/>
                <w:lang w:eastAsia="it-IT"/>
              </w:rPr>
              <w:t>a</w:t>
            </w:r>
          </w:p>
        </w:tc>
        <w:tc>
          <w:tcPr>
            <w:tcW w:w="1035" w:type="dxa"/>
          </w:tcPr>
          <w:p w14:paraId="06BD282B" w14:textId="67FBA913" w:rsidR="00BF23C1" w:rsidRPr="00DC7E87" w:rsidRDefault="00BF23C1" w:rsidP="00BF23C1">
            <w:pPr>
              <w:spacing w:before="100" w:beforeAutospacing="1" w:after="100" w:afterAutospacing="1"/>
              <w:contextualSpacing/>
              <w:rPr>
                <w:sz w:val="18"/>
                <w:szCs w:val="18"/>
                <w:lang w:eastAsia="it-IT"/>
              </w:rPr>
            </w:pPr>
            <w:r w:rsidRPr="00DC7E87">
              <w:rPr>
                <w:sz w:val="18"/>
                <w:szCs w:val="18"/>
              </w:rPr>
              <w:t>13,6±0,03</w:t>
            </w:r>
            <w:r w:rsidR="001349FE">
              <w:rPr>
                <w:sz w:val="18"/>
                <w:szCs w:val="18"/>
              </w:rPr>
              <w:t>b</w:t>
            </w:r>
          </w:p>
        </w:tc>
        <w:tc>
          <w:tcPr>
            <w:tcW w:w="1035" w:type="dxa"/>
            <w:hideMark/>
          </w:tcPr>
          <w:p w14:paraId="131ABBAC" w14:textId="4F0F7E61"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5,51±0,01</w:t>
            </w:r>
            <w:r w:rsidR="001349FE">
              <w:rPr>
                <w:sz w:val="18"/>
                <w:szCs w:val="18"/>
                <w:lang w:eastAsia="it-IT"/>
              </w:rPr>
              <w:t>b</w:t>
            </w:r>
          </w:p>
        </w:tc>
        <w:tc>
          <w:tcPr>
            <w:tcW w:w="1035" w:type="dxa"/>
          </w:tcPr>
          <w:p w14:paraId="21BABC3C" w14:textId="207035D1" w:rsidR="00BF23C1" w:rsidRPr="00DC7E87" w:rsidRDefault="00BF23C1" w:rsidP="00BF23C1">
            <w:pPr>
              <w:spacing w:before="100" w:beforeAutospacing="1" w:after="100" w:afterAutospacing="1"/>
              <w:contextualSpacing/>
              <w:rPr>
                <w:sz w:val="18"/>
                <w:szCs w:val="18"/>
                <w:lang w:eastAsia="it-IT"/>
              </w:rPr>
            </w:pPr>
            <w:r w:rsidRPr="00DC7E87">
              <w:rPr>
                <w:sz w:val="18"/>
                <w:szCs w:val="18"/>
              </w:rPr>
              <w:t>6,04±0,02</w:t>
            </w:r>
            <w:r w:rsidR="001349FE">
              <w:rPr>
                <w:sz w:val="18"/>
                <w:szCs w:val="18"/>
              </w:rPr>
              <w:t>a</w:t>
            </w:r>
          </w:p>
        </w:tc>
        <w:tc>
          <w:tcPr>
            <w:tcW w:w="1021" w:type="dxa"/>
            <w:hideMark/>
          </w:tcPr>
          <w:p w14:paraId="3F4C5BF3" w14:textId="22EA3504"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14,6±0,0</w:t>
            </w:r>
            <w:r w:rsidR="001349FE">
              <w:rPr>
                <w:sz w:val="18"/>
                <w:szCs w:val="18"/>
                <w:lang w:eastAsia="it-IT"/>
              </w:rPr>
              <w:t>b</w:t>
            </w:r>
          </w:p>
        </w:tc>
        <w:tc>
          <w:tcPr>
            <w:tcW w:w="1059" w:type="dxa"/>
            <w:gridSpan w:val="2"/>
          </w:tcPr>
          <w:p w14:paraId="13D40FA2" w14:textId="2C15B3E9" w:rsidR="00BF23C1" w:rsidRPr="00DC7E87" w:rsidRDefault="00BF23C1" w:rsidP="00BF23C1">
            <w:pPr>
              <w:spacing w:before="100" w:beforeAutospacing="1" w:after="100" w:afterAutospacing="1"/>
              <w:contextualSpacing/>
              <w:rPr>
                <w:sz w:val="18"/>
                <w:szCs w:val="18"/>
                <w:lang w:eastAsia="it-IT"/>
              </w:rPr>
            </w:pPr>
            <w:r w:rsidRPr="00DC7E87">
              <w:rPr>
                <w:sz w:val="18"/>
                <w:szCs w:val="18"/>
              </w:rPr>
              <w:t>17,5±0,2</w:t>
            </w:r>
            <w:r w:rsidR="001349FE">
              <w:rPr>
                <w:sz w:val="18"/>
                <w:szCs w:val="18"/>
              </w:rPr>
              <w:t>a</w:t>
            </w:r>
          </w:p>
        </w:tc>
        <w:tc>
          <w:tcPr>
            <w:tcW w:w="1225" w:type="dxa"/>
            <w:hideMark/>
          </w:tcPr>
          <w:p w14:paraId="79D64E6D" w14:textId="6B950D1C"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1,145±0,027</w:t>
            </w:r>
            <w:r w:rsidR="005B34D0">
              <w:rPr>
                <w:sz w:val="18"/>
                <w:szCs w:val="18"/>
                <w:lang w:eastAsia="it-IT"/>
              </w:rPr>
              <w:t>a</w:t>
            </w:r>
          </w:p>
        </w:tc>
        <w:tc>
          <w:tcPr>
            <w:tcW w:w="1215" w:type="dxa"/>
          </w:tcPr>
          <w:p w14:paraId="4968786B" w14:textId="20B9B1BE" w:rsidR="00BF23C1" w:rsidRPr="00DC7E87" w:rsidRDefault="00BF23C1" w:rsidP="00BF23C1">
            <w:pPr>
              <w:spacing w:before="100" w:beforeAutospacing="1" w:after="100" w:afterAutospacing="1"/>
              <w:contextualSpacing/>
              <w:rPr>
                <w:sz w:val="18"/>
                <w:szCs w:val="18"/>
                <w:lang w:eastAsia="it-IT"/>
              </w:rPr>
            </w:pPr>
            <w:r w:rsidRPr="00DC7E87">
              <w:rPr>
                <w:sz w:val="18"/>
                <w:szCs w:val="18"/>
              </w:rPr>
              <w:t>1,062±0,041</w:t>
            </w:r>
            <w:r w:rsidR="005B34D0">
              <w:rPr>
                <w:sz w:val="18"/>
                <w:szCs w:val="18"/>
              </w:rPr>
              <w:t>b</w:t>
            </w:r>
          </w:p>
        </w:tc>
      </w:tr>
      <w:tr w:rsidR="005B34D0" w:rsidRPr="00DC7E87" w14:paraId="1C4E09EB" w14:textId="4C1CFE15" w:rsidTr="005B34D0">
        <w:trPr>
          <w:trHeight w:val="170"/>
        </w:trPr>
        <w:tc>
          <w:tcPr>
            <w:tcW w:w="647" w:type="dxa"/>
            <w:hideMark/>
          </w:tcPr>
          <w:p w14:paraId="07EA9FA6" w14:textId="72AA654A" w:rsidR="00BF23C1" w:rsidRPr="00DC7E87" w:rsidRDefault="00BF23C1" w:rsidP="009A0EE0">
            <w:pPr>
              <w:spacing w:before="100" w:beforeAutospacing="1" w:after="100" w:afterAutospacing="1"/>
              <w:contextualSpacing/>
              <w:jc w:val="center"/>
              <w:rPr>
                <w:sz w:val="18"/>
                <w:szCs w:val="18"/>
                <w:lang w:eastAsia="it-IT"/>
              </w:rPr>
            </w:pPr>
            <w:r w:rsidRPr="00DC7E87">
              <w:rPr>
                <w:b/>
                <w:bCs/>
                <w:sz w:val="18"/>
                <w:szCs w:val="18"/>
                <w:lang w:eastAsia="it-IT"/>
              </w:rPr>
              <w:t>Short</w:t>
            </w:r>
          </w:p>
        </w:tc>
        <w:tc>
          <w:tcPr>
            <w:tcW w:w="1025" w:type="dxa"/>
            <w:hideMark/>
          </w:tcPr>
          <w:p w14:paraId="5353EA27" w14:textId="0DBED21E"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14,6±0,11</w:t>
            </w:r>
            <w:r w:rsidR="001349FE">
              <w:rPr>
                <w:sz w:val="18"/>
                <w:szCs w:val="18"/>
                <w:lang w:eastAsia="it-IT"/>
              </w:rPr>
              <w:t>a</w:t>
            </w:r>
          </w:p>
        </w:tc>
        <w:tc>
          <w:tcPr>
            <w:tcW w:w="1035" w:type="dxa"/>
          </w:tcPr>
          <w:p w14:paraId="4EFB5C40" w14:textId="3C922E85" w:rsidR="00BF23C1" w:rsidRPr="00DC7E87" w:rsidRDefault="00BF23C1" w:rsidP="00BF23C1">
            <w:pPr>
              <w:spacing w:before="100" w:beforeAutospacing="1" w:after="100" w:afterAutospacing="1"/>
              <w:contextualSpacing/>
              <w:rPr>
                <w:sz w:val="18"/>
                <w:szCs w:val="18"/>
                <w:lang w:eastAsia="it-IT"/>
              </w:rPr>
            </w:pPr>
            <w:r w:rsidRPr="00DC7E87">
              <w:rPr>
                <w:sz w:val="18"/>
                <w:szCs w:val="18"/>
              </w:rPr>
              <w:t>13,8±0,01</w:t>
            </w:r>
            <w:r w:rsidR="001349FE">
              <w:rPr>
                <w:sz w:val="18"/>
                <w:szCs w:val="18"/>
              </w:rPr>
              <w:t>b</w:t>
            </w:r>
          </w:p>
        </w:tc>
        <w:tc>
          <w:tcPr>
            <w:tcW w:w="1035" w:type="dxa"/>
            <w:hideMark/>
          </w:tcPr>
          <w:p w14:paraId="0AC449E5" w14:textId="0D110E6B"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3,68±0,01</w:t>
            </w:r>
            <w:r w:rsidR="001349FE">
              <w:rPr>
                <w:sz w:val="18"/>
                <w:szCs w:val="18"/>
                <w:lang w:eastAsia="it-IT"/>
              </w:rPr>
              <w:t>a</w:t>
            </w:r>
          </w:p>
        </w:tc>
        <w:tc>
          <w:tcPr>
            <w:tcW w:w="1035" w:type="dxa"/>
          </w:tcPr>
          <w:p w14:paraId="1C0EDEE4" w14:textId="6262D1AC" w:rsidR="00BF23C1" w:rsidRPr="00DC7E87" w:rsidRDefault="00BF23C1" w:rsidP="00BF23C1">
            <w:pPr>
              <w:spacing w:before="100" w:beforeAutospacing="1" w:after="100" w:afterAutospacing="1"/>
              <w:contextualSpacing/>
              <w:rPr>
                <w:sz w:val="18"/>
                <w:szCs w:val="18"/>
                <w:lang w:eastAsia="it-IT"/>
              </w:rPr>
            </w:pPr>
            <w:r w:rsidRPr="00DC7E87">
              <w:rPr>
                <w:sz w:val="18"/>
                <w:szCs w:val="18"/>
              </w:rPr>
              <w:t>3,29±0,02</w:t>
            </w:r>
            <w:r w:rsidR="001349FE">
              <w:rPr>
                <w:sz w:val="18"/>
                <w:szCs w:val="18"/>
              </w:rPr>
              <w:t>b</w:t>
            </w:r>
          </w:p>
        </w:tc>
        <w:tc>
          <w:tcPr>
            <w:tcW w:w="1021" w:type="dxa"/>
            <w:hideMark/>
          </w:tcPr>
          <w:p w14:paraId="0E2A4DFE" w14:textId="0E00AAB4"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14,0±0,0</w:t>
            </w:r>
            <w:r w:rsidR="001349FE">
              <w:rPr>
                <w:sz w:val="18"/>
                <w:szCs w:val="18"/>
                <w:lang w:eastAsia="it-IT"/>
              </w:rPr>
              <w:t>b</w:t>
            </w:r>
          </w:p>
        </w:tc>
        <w:tc>
          <w:tcPr>
            <w:tcW w:w="1059" w:type="dxa"/>
            <w:gridSpan w:val="2"/>
          </w:tcPr>
          <w:p w14:paraId="018989ED" w14:textId="57A3BA06" w:rsidR="00BF23C1" w:rsidRPr="00DC7E87" w:rsidRDefault="00BF23C1" w:rsidP="00BF23C1">
            <w:pPr>
              <w:spacing w:before="100" w:beforeAutospacing="1" w:after="100" w:afterAutospacing="1"/>
              <w:contextualSpacing/>
              <w:rPr>
                <w:sz w:val="18"/>
                <w:szCs w:val="18"/>
                <w:lang w:eastAsia="it-IT"/>
              </w:rPr>
            </w:pPr>
            <w:r w:rsidRPr="00DC7E87">
              <w:rPr>
                <w:sz w:val="18"/>
                <w:szCs w:val="18"/>
              </w:rPr>
              <w:t>15,7±0,1</w:t>
            </w:r>
            <w:r w:rsidR="001349FE">
              <w:rPr>
                <w:sz w:val="18"/>
                <w:szCs w:val="18"/>
              </w:rPr>
              <w:t>a</w:t>
            </w:r>
          </w:p>
        </w:tc>
        <w:tc>
          <w:tcPr>
            <w:tcW w:w="1225" w:type="dxa"/>
            <w:hideMark/>
          </w:tcPr>
          <w:p w14:paraId="47B242BF" w14:textId="5024E53B" w:rsidR="00BF23C1" w:rsidRPr="00DC7E87" w:rsidRDefault="00BF23C1" w:rsidP="00BF23C1">
            <w:pPr>
              <w:spacing w:before="100" w:beforeAutospacing="1" w:after="100" w:afterAutospacing="1"/>
              <w:contextualSpacing/>
              <w:rPr>
                <w:sz w:val="18"/>
                <w:szCs w:val="18"/>
                <w:lang w:eastAsia="it-IT"/>
              </w:rPr>
            </w:pPr>
            <w:r w:rsidRPr="00DC7E87">
              <w:rPr>
                <w:sz w:val="18"/>
                <w:szCs w:val="18"/>
                <w:lang w:eastAsia="it-IT"/>
              </w:rPr>
              <w:t>1,122±0,037</w:t>
            </w:r>
            <w:r w:rsidR="005B34D0">
              <w:rPr>
                <w:sz w:val="18"/>
                <w:szCs w:val="18"/>
                <w:lang w:eastAsia="it-IT"/>
              </w:rPr>
              <w:t>a</w:t>
            </w:r>
          </w:p>
        </w:tc>
        <w:tc>
          <w:tcPr>
            <w:tcW w:w="1215" w:type="dxa"/>
          </w:tcPr>
          <w:p w14:paraId="147D0C50" w14:textId="0EE4833E" w:rsidR="00BF23C1" w:rsidRPr="00DC7E87" w:rsidRDefault="00BF23C1" w:rsidP="00BF23C1">
            <w:pPr>
              <w:spacing w:before="100" w:beforeAutospacing="1" w:after="100" w:afterAutospacing="1"/>
              <w:contextualSpacing/>
              <w:rPr>
                <w:sz w:val="18"/>
                <w:szCs w:val="18"/>
                <w:lang w:eastAsia="it-IT"/>
              </w:rPr>
            </w:pPr>
            <w:r w:rsidRPr="00DC7E87">
              <w:rPr>
                <w:sz w:val="18"/>
                <w:szCs w:val="18"/>
              </w:rPr>
              <w:t>0,813±0,089</w:t>
            </w:r>
            <w:r w:rsidR="005B34D0">
              <w:rPr>
                <w:sz w:val="18"/>
                <w:szCs w:val="18"/>
              </w:rPr>
              <w:t>b</w:t>
            </w:r>
          </w:p>
        </w:tc>
      </w:tr>
    </w:tbl>
    <w:p w14:paraId="1DC17808" w14:textId="34514009" w:rsidR="009A0EE0" w:rsidRPr="00BB4A1E" w:rsidRDefault="001349FE" w:rsidP="009A0EE0">
      <w:pPr>
        <w:spacing w:before="100" w:beforeAutospacing="1" w:after="100" w:afterAutospacing="1"/>
        <w:contextualSpacing/>
        <w:jc w:val="both"/>
        <w:rPr>
          <w:i/>
          <w:iCs/>
          <w:sz w:val="16"/>
          <w:szCs w:val="16"/>
          <w:lang w:val="en-US" w:eastAsia="it-IT"/>
        </w:rPr>
      </w:pPr>
      <w:r w:rsidRPr="00BB4A1E">
        <w:rPr>
          <w:i/>
          <w:iCs/>
          <w:sz w:val="16"/>
          <w:szCs w:val="16"/>
          <w:lang w:val="en-US" w:eastAsia="it-IT"/>
        </w:rPr>
        <w:t xml:space="preserve">Mean values </w:t>
      </w:r>
      <w:r w:rsidRPr="00BB4A1E">
        <w:rPr>
          <w:i/>
          <w:iCs/>
          <w:color w:val="000000"/>
          <w:sz w:val="16"/>
          <w:szCs w:val="16"/>
          <w:lang w:val="en-US" w:eastAsia="it-IT"/>
        </w:rPr>
        <w:t xml:space="preserve">± sd. Different letters in </w:t>
      </w:r>
      <w:r>
        <w:rPr>
          <w:i/>
          <w:iCs/>
          <w:color w:val="000000"/>
          <w:sz w:val="16"/>
          <w:szCs w:val="16"/>
          <w:lang w:val="en-US" w:eastAsia="it-IT"/>
        </w:rPr>
        <w:t>a raw</w:t>
      </w:r>
      <w:r w:rsidR="000D26C5">
        <w:rPr>
          <w:i/>
          <w:iCs/>
          <w:color w:val="000000"/>
          <w:sz w:val="16"/>
          <w:szCs w:val="16"/>
          <w:lang w:val="en-US" w:eastAsia="it-IT"/>
        </w:rPr>
        <w:t xml:space="preserve"> (for each parameter) </w:t>
      </w:r>
      <w:r w:rsidRPr="00BB4A1E">
        <w:rPr>
          <w:i/>
          <w:iCs/>
          <w:color w:val="000000"/>
          <w:sz w:val="16"/>
          <w:szCs w:val="16"/>
          <w:lang w:val="en-US" w:eastAsia="it-IT"/>
        </w:rPr>
        <w:t xml:space="preserve">indicate statistically significant differences (p&lt;0.05, T – test). </w:t>
      </w:r>
      <w:r w:rsidR="009A0EE0" w:rsidRPr="00097ADD">
        <w:rPr>
          <w:i/>
          <w:iCs/>
          <w:sz w:val="16"/>
          <w:szCs w:val="16"/>
          <w:lang w:val="en-US" w:eastAsia="it-IT"/>
        </w:rPr>
        <w:t>*</w:t>
      </w:r>
      <w:r w:rsidR="0007670D" w:rsidRPr="00097ADD">
        <w:rPr>
          <w:i/>
          <w:iCs/>
          <w:sz w:val="16"/>
          <w:szCs w:val="16"/>
          <w:lang w:val="en-US" w:eastAsia="it-IT"/>
        </w:rPr>
        <w:t>Obtained</w:t>
      </w:r>
      <w:r w:rsidR="00097ADD" w:rsidRPr="00097ADD">
        <w:rPr>
          <w:i/>
          <w:iCs/>
          <w:sz w:val="16"/>
          <w:szCs w:val="16"/>
          <w:lang w:val="en-US" w:eastAsia="it-IT"/>
        </w:rPr>
        <w:t xml:space="preserve"> with T2, T6, T7 and T11 for low </w:t>
      </w:r>
      <w:proofErr w:type="spellStart"/>
      <w:r w:rsidR="00097ADD" w:rsidRPr="00097ADD">
        <w:rPr>
          <w:i/>
          <w:iCs/>
          <w:sz w:val="16"/>
          <w:szCs w:val="16"/>
          <w:lang w:val="en-US" w:eastAsia="it-IT"/>
        </w:rPr>
        <w:t>Asn</w:t>
      </w:r>
      <w:proofErr w:type="spellEnd"/>
      <w:r w:rsidR="00097ADD" w:rsidRPr="00097ADD">
        <w:rPr>
          <w:i/>
          <w:iCs/>
          <w:sz w:val="16"/>
          <w:szCs w:val="16"/>
          <w:lang w:val="en-US" w:eastAsia="it-IT"/>
        </w:rPr>
        <w:t xml:space="preserve"> milling and T15, T19 and T20 for high </w:t>
      </w:r>
      <w:proofErr w:type="spellStart"/>
      <w:r w:rsidR="00097ADD" w:rsidRPr="00097ADD">
        <w:rPr>
          <w:i/>
          <w:iCs/>
          <w:sz w:val="16"/>
          <w:szCs w:val="16"/>
          <w:lang w:val="en-US" w:eastAsia="it-IT"/>
        </w:rPr>
        <w:t>Asn</w:t>
      </w:r>
      <w:proofErr w:type="spellEnd"/>
      <w:r w:rsidR="00097ADD" w:rsidRPr="00097ADD">
        <w:rPr>
          <w:i/>
          <w:iCs/>
          <w:sz w:val="16"/>
          <w:szCs w:val="16"/>
          <w:lang w:val="en-US" w:eastAsia="it-IT"/>
        </w:rPr>
        <w:t xml:space="preserve"> milling</w:t>
      </w:r>
      <w:r w:rsidR="009A0EE0" w:rsidRPr="00097ADD">
        <w:rPr>
          <w:i/>
          <w:iCs/>
          <w:sz w:val="16"/>
          <w:szCs w:val="16"/>
          <w:lang w:val="en-US" w:eastAsia="it-IT"/>
        </w:rPr>
        <w:t>; **N x</w:t>
      </w:r>
      <w:r w:rsidR="009A0EE0" w:rsidRPr="00BB4A1E">
        <w:rPr>
          <w:i/>
          <w:iCs/>
          <w:sz w:val="16"/>
          <w:szCs w:val="16"/>
          <w:lang w:val="en-US" w:eastAsia="it-IT"/>
        </w:rPr>
        <w:t xml:space="preserve"> 5.70;</w:t>
      </w:r>
    </w:p>
    <w:p w14:paraId="317C8A05" w14:textId="01669778" w:rsidR="00144E31" w:rsidRPr="00215931" w:rsidRDefault="000676D2" w:rsidP="00144E31">
      <w:pPr>
        <w:pStyle w:val="NormaleWeb"/>
        <w:contextualSpacing/>
        <w:jc w:val="both"/>
        <w:rPr>
          <w:sz w:val="20"/>
          <w:szCs w:val="20"/>
          <w:lang w:val="en-US"/>
        </w:rPr>
      </w:pPr>
      <w:r w:rsidRPr="00215931">
        <w:rPr>
          <w:sz w:val="20"/>
          <w:szCs w:val="20"/>
          <w:lang w:val="en-US"/>
        </w:rPr>
        <w:t>As</w:t>
      </w:r>
      <w:r w:rsidR="00144E31" w:rsidRPr="00215931">
        <w:rPr>
          <w:sz w:val="20"/>
          <w:szCs w:val="20"/>
          <w:lang w:val="en-US"/>
        </w:rPr>
        <w:t xml:space="preserve"> showed </w:t>
      </w:r>
      <w:r w:rsidRPr="00215931">
        <w:rPr>
          <w:sz w:val="20"/>
          <w:szCs w:val="20"/>
          <w:lang w:val="en-US"/>
        </w:rPr>
        <w:t xml:space="preserve">in figure </w:t>
      </w:r>
      <w:r w:rsidR="009C21B8">
        <w:rPr>
          <w:sz w:val="20"/>
          <w:szCs w:val="20"/>
          <w:lang w:val="en-US"/>
        </w:rPr>
        <w:t>2</w:t>
      </w:r>
      <w:r w:rsidR="004227BA">
        <w:rPr>
          <w:sz w:val="20"/>
          <w:szCs w:val="20"/>
          <w:lang w:val="en-US"/>
        </w:rPr>
        <w:t>b</w:t>
      </w:r>
      <w:r w:rsidRPr="00215931">
        <w:rPr>
          <w:sz w:val="20"/>
          <w:szCs w:val="20"/>
          <w:lang w:val="en-US"/>
        </w:rPr>
        <w:t xml:space="preserve">, </w:t>
      </w:r>
      <w:r w:rsidR="00C12346">
        <w:rPr>
          <w:sz w:val="20"/>
          <w:szCs w:val="20"/>
          <w:lang w:val="en-US"/>
        </w:rPr>
        <w:t xml:space="preserve">the </w:t>
      </w:r>
      <w:r w:rsidRPr="00215931">
        <w:rPr>
          <w:sz w:val="20"/>
          <w:szCs w:val="20"/>
          <w:lang w:val="en-US"/>
        </w:rPr>
        <w:t>results highlight</w:t>
      </w:r>
      <w:r w:rsidR="004227BA">
        <w:rPr>
          <w:sz w:val="20"/>
          <w:szCs w:val="20"/>
          <w:lang w:val="en-US"/>
        </w:rPr>
        <w:t>ed</w:t>
      </w:r>
      <w:r w:rsidRPr="00215931">
        <w:rPr>
          <w:sz w:val="20"/>
          <w:szCs w:val="20"/>
          <w:lang w:val="en-US"/>
        </w:rPr>
        <w:t xml:space="preserve"> </w:t>
      </w:r>
      <w:r w:rsidR="00144E31" w:rsidRPr="00215931">
        <w:rPr>
          <w:sz w:val="20"/>
          <w:szCs w:val="20"/>
          <w:lang w:val="en-US"/>
        </w:rPr>
        <w:t xml:space="preserve">a positive correlation between </w:t>
      </w:r>
      <w:proofErr w:type="spellStart"/>
      <w:r w:rsidR="00144E31" w:rsidRPr="00215931">
        <w:rPr>
          <w:sz w:val="20"/>
          <w:szCs w:val="20"/>
          <w:lang w:val="en-US"/>
        </w:rPr>
        <w:t>As</w:t>
      </w:r>
      <w:r w:rsidRPr="00215931">
        <w:rPr>
          <w:sz w:val="20"/>
          <w:szCs w:val="20"/>
          <w:lang w:val="en-US"/>
        </w:rPr>
        <w:t>n</w:t>
      </w:r>
      <w:proofErr w:type="spellEnd"/>
      <w:r w:rsidR="00144E31" w:rsidRPr="00215931">
        <w:rPr>
          <w:sz w:val="20"/>
          <w:szCs w:val="20"/>
          <w:lang w:val="en-US"/>
        </w:rPr>
        <w:t xml:space="preserve"> and ash content, indicatin</w:t>
      </w:r>
      <w:r w:rsidR="009A0EE0" w:rsidRPr="00215931">
        <w:rPr>
          <w:sz w:val="20"/>
          <w:szCs w:val="20"/>
          <w:lang w:val="en-US"/>
        </w:rPr>
        <w:t>g</w:t>
      </w:r>
      <w:r w:rsidR="00144E31" w:rsidRPr="00215931">
        <w:rPr>
          <w:sz w:val="20"/>
          <w:szCs w:val="20"/>
          <w:lang w:val="en-US"/>
        </w:rPr>
        <w:t xml:space="preserve"> </w:t>
      </w:r>
      <w:r w:rsidR="001D4F25">
        <w:rPr>
          <w:sz w:val="20"/>
          <w:szCs w:val="20"/>
          <w:lang w:val="en-US"/>
        </w:rPr>
        <w:t>a higher content</w:t>
      </w:r>
      <w:r w:rsidR="004227BA">
        <w:rPr>
          <w:sz w:val="20"/>
          <w:szCs w:val="20"/>
          <w:lang w:val="en-US"/>
        </w:rPr>
        <w:t xml:space="preserve"> of</w:t>
      </w:r>
      <w:r w:rsidR="00144E31" w:rsidRPr="00215931">
        <w:rPr>
          <w:sz w:val="20"/>
          <w:szCs w:val="20"/>
          <w:lang w:val="en-US"/>
        </w:rPr>
        <w:t xml:space="preserve"> the </w:t>
      </w:r>
      <w:proofErr w:type="spellStart"/>
      <w:r w:rsidR="001D4F25">
        <w:rPr>
          <w:sz w:val="20"/>
          <w:szCs w:val="20"/>
          <w:lang w:val="en-US"/>
        </w:rPr>
        <w:t>A</w:t>
      </w:r>
      <w:r w:rsidR="004227BA">
        <w:rPr>
          <w:sz w:val="20"/>
          <w:szCs w:val="20"/>
          <w:lang w:val="en-US"/>
        </w:rPr>
        <w:t>sn</w:t>
      </w:r>
      <w:proofErr w:type="spellEnd"/>
      <w:r w:rsidR="004227BA">
        <w:rPr>
          <w:sz w:val="20"/>
          <w:szCs w:val="20"/>
          <w:lang w:val="en-US"/>
        </w:rPr>
        <w:t xml:space="preserve"> </w:t>
      </w:r>
      <w:r w:rsidR="00144E31" w:rsidRPr="00215931">
        <w:rPr>
          <w:sz w:val="20"/>
          <w:szCs w:val="20"/>
          <w:lang w:val="en-US"/>
        </w:rPr>
        <w:t xml:space="preserve">in the external parts of kernel. As a consequence, the </w:t>
      </w:r>
      <w:r w:rsidR="00C12346">
        <w:rPr>
          <w:sz w:val="20"/>
          <w:szCs w:val="20"/>
          <w:lang w:val="en-US"/>
        </w:rPr>
        <w:t>more</w:t>
      </w:r>
      <w:r w:rsidR="00C12346" w:rsidRPr="00215931">
        <w:rPr>
          <w:sz w:val="20"/>
          <w:szCs w:val="20"/>
          <w:lang w:val="en-US"/>
        </w:rPr>
        <w:t xml:space="preserve"> </w:t>
      </w:r>
      <w:r w:rsidR="00144E31" w:rsidRPr="00215931">
        <w:rPr>
          <w:sz w:val="20"/>
          <w:szCs w:val="20"/>
          <w:lang w:val="en-US"/>
        </w:rPr>
        <w:t xml:space="preserve">a flour is refined, the lower is its </w:t>
      </w:r>
      <w:proofErr w:type="spellStart"/>
      <w:r w:rsidR="009A0EE0" w:rsidRPr="00215931">
        <w:rPr>
          <w:sz w:val="20"/>
          <w:szCs w:val="20"/>
          <w:lang w:val="en-US"/>
        </w:rPr>
        <w:t>A</w:t>
      </w:r>
      <w:r w:rsidR="00144E31" w:rsidRPr="00215931">
        <w:rPr>
          <w:sz w:val="20"/>
          <w:szCs w:val="20"/>
          <w:lang w:val="en-US"/>
        </w:rPr>
        <w:t>sn</w:t>
      </w:r>
      <w:proofErr w:type="spellEnd"/>
      <w:r w:rsidR="00144E31" w:rsidRPr="00215931">
        <w:rPr>
          <w:sz w:val="20"/>
          <w:szCs w:val="20"/>
          <w:lang w:val="en-US"/>
        </w:rPr>
        <w:t xml:space="preserve"> content. </w:t>
      </w:r>
      <w:r w:rsidR="00C92022" w:rsidRPr="00215931">
        <w:rPr>
          <w:sz w:val="20"/>
          <w:szCs w:val="20"/>
          <w:lang w:val="en-US"/>
        </w:rPr>
        <w:t xml:space="preserve">Three </w:t>
      </w:r>
      <w:r w:rsidR="00144E31" w:rsidRPr="00215931">
        <w:rPr>
          <w:sz w:val="20"/>
          <w:szCs w:val="20"/>
          <w:lang w:val="en-US"/>
        </w:rPr>
        <w:t xml:space="preserve">different flours </w:t>
      </w:r>
      <w:r w:rsidR="00C92022" w:rsidRPr="00215931">
        <w:rPr>
          <w:sz w:val="20"/>
          <w:szCs w:val="20"/>
          <w:lang w:val="en-US"/>
        </w:rPr>
        <w:t xml:space="preserve">with different acrylamide-forming potential </w:t>
      </w:r>
      <w:r w:rsidR="00144E31" w:rsidRPr="00215931">
        <w:rPr>
          <w:sz w:val="20"/>
          <w:szCs w:val="20"/>
          <w:lang w:val="en-US"/>
        </w:rPr>
        <w:t>have been obtained t</w:t>
      </w:r>
      <w:r w:rsidR="00E01630" w:rsidRPr="00215931">
        <w:rPr>
          <w:sz w:val="20"/>
          <w:szCs w:val="20"/>
          <w:lang w:val="en-US"/>
        </w:rPr>
        <w:t>h</w:t>
      </w:r>
      <w:r w:rsidR="00144E31" w:rsidRPr="00215931">
        <w:rPr>
          <w:sz w:val="20"/>
          <w:szCs w:val="20"/>
          <w:lang w:val="en-US"/>
        </w:rPr>
        <w:t xml:space="preserve">rough </w:t>
      </w:r>
      <w:r w:rsidR="00C92022" w:rsidRPr="00215931">
        <w:rPr>
          <w:sz w:val="20"/>
          <w:szCs w:val="20"/>
          <w:lang w:val="en-US"/>
        </w:rPr>
        <w:t xml:space="preserve">appropriate </w:t>
      </w:r>
      <w:r w:rsidR="00144E31" w:rsidRPr="00215931">
        <w:rPr>
          <w:sz w:val="20"/>
          <w:szCs w:val="20"/>
          <w:lang w:val="en-US"/>
        </w:rPr>
        <w:t>recombination of milling flour</w:t>
      </w:r>
      <w:r w:rsidR="004227BA">
        <w:rPr>
          <w:sz w:val="20"/>
          <w:szCs w:val="20"/>
          <w:lang w:val="en-US"/>
        </w:rPr>
        <w:t>s</w:t>
      </w:r>
      <w:r w:rsidR="00C92022" w:rsidRPr="00215931">
        <w:rPr>
          <w:sz w:val="20"/>
          <w:szCs w:val="20"/>
          <w:lang w:val="en-US"/>
        </w:rPr>
        <w:t xml:space="preserve">: a “00” type flour, a “0” type flour and a whole wheat flour with </w:t>
      </w:r>
      <w:proofErr w:type="spellStart"/>
      <w:r w:rsidR="00C92022" w:rsidRPr="00215931">
        <w:rPr>
          <w:sz w:val="20"/>
          <w:szCs w:val="20"/>
          <w:lang w:val="en-US"/>
        </w:rPr>
        <w:t>Asn</w:t>
      </w:r>
      <w:proofErr w:type="spellEnd"/>
      <w:r w:rsidR="00C92022" w:rsidRPr="00215931">
        <w:rPr>
          <w:sz w:val="20"/>
          <w:szCs w:val="20"/>
          <w:lang w:val="en-US"/>
        </w:rPr>
        <w:t xml:space="preserve"> content of </w:t>
      </w:r>
      <w:r w:rsidR="00891E84" w:rsidRPr="00215931">
        <w:rPr>
          <w:sz w:val="20"/>
          <w:szCs w:val="20"/>
          <w:lang w:val="en-US"/>
        </w:rPr>
        <w:t>0.132, 0.202</w:t>
      </w:r>
      <w:r w:rsidR="004227BA" w:rsidRPr="004227BA">
        <w:rPr>
          <w:sz w:val="20"/>
          <w:szCs w:val="20"/>
          <w:lang w:val="en-US"/>
        </w:rPr>
        <w:t xml:space="preserve"> </w:t>
      </w:r>
      <w:r w:rsidR="004227BA" w:rsidRPr="00215931">
        <w:rPr>
          <w:sz w:val="20"/>
          <w:szCs w:val="20"/>
          <w:lang w:val="en-US"/>
        </w:rPr>
        <w:t>g/kg</w:t>
      </w:r>
      <w:r w:rsidR="004227BA">
        <w:rPr>
          <w:sz w:val="20"/>
          <w:szCs w:val="20"/>
          <w:lang w:val="en-US"/>
        </w:rPr>
        <w:t xml:space="preserve"> </w:t>
      </w:r>
      <w:proofErr w:type="spellStart"/>
      <w:r w:rsidR="004227BA">
        <w:rPr>
          <w:sz w:val="20"/>
          <w:szCs w:val="20"/>
          <w:lang w:val="en-US"/>
        </w:rPr>
        <w:t>d</w:t>
      </w:r>
      <w:r w:rsidR="00B163B4">
        <w:rPr>
          <w:sz w:val="20"/>
          <w:szCs w:val="20"/>
          <w:lang w:val="en-US"/>
        </w:rPr>
        <w:t>.</w:t>
      </w:r>
      <w:r w:rsidR="004227BA">
        <w:rPr>
          <w:sz w:val="20"/>
          <w:szCs w:val="20"/>
          <w:lang w:val="en-US"/>
        </w:rPr>
        <w:t>w</w:t>
      </w:r>
      <w:proofErr w:type="spellEnd"/>
      <w:r w:rsidR="00B163B4">
        <w:rPr>
          <w:sz w:val="20"/>
          <w:szCs w:val="20"/>
          <w:lang w:val="en-US"/>
        </w:rPr>
        <w:t>.</w:t>
      </w:r>
      <w:r w:rsidR="00891E84" w:rsidRPr="00215931">
        <w:rPr>
          <w:sz w:val="20"/>
          <w:szCs w:val="20"/>
          <w:lang w:val="en-US"/>
        </w:rPr>
        <w:t xml:space="preserve"> </w:t>
      </w:r>
      <w:r w:rsidR="00215931">
        <w:rPr>
          <w:sz w:val="20"/>
          <w:szCs w:val="20"/>
          <w:lang w:val="en-US"/>
        </w:rPr>
        <w:t xml:space="preserve">from the milling of low </w:t>
      </w:r>
      <w:proofErr w:type="spellStart"/>
      <w:r w:rsidR="00215931">
        <w:rPr>
          <w:sz w:val="20"/>
          <w:szCs w:val="20"/>
          <w:lang w:val="en-US"/>
        </w:rPr>
        <w:t>Asn</w:t>
      </w:r>
      <w:proofErr w:type="spellEnd"/>
      <w:r w:rsidR="00215931">
        <w:rPr>
          <w:sz w:val="20"/>
          <w:szCs w:val="20"/>
          <w:lang w:val="en-US"/>
        </w:rPr>
        <w:t xml:space="preserve"> content group</w:t>
      </w:r>
      <w:r w:rsidR="00C12346">
        <w:rPr>
          <w:sz w:val="20"/>
          <w:szCs w:val="20"/>
          <w:lang w:val="en-US"/>
        </w:rPr>
        <w:t>,</w:t>
      </w:r>
      <w:r w:rsidR="00215931">
        <w:rPr>
          <w:sz w:val="20"/>
          <w:szCs w:val="20"/>
          <w:lang w:val="en-US"/>
        </w:rPr>
        <w:t xml:space="preserve"> </w:t>
      </w:r>
      <w:r w:rsidR="00891E84" w:rsidRPr="00215931">
        <w:rPr>
          <w:sz w:val="20"/>
          <w:szCs w:val="20"/>
          <w:lang w:val="en-US"/>
        </w:rPr>
        <w:t>and 0.363 g/kg</w:t>
      </w:r>
      <w:r w:rsidR="00215931">
        <w:rPr>
          <w:sz w:val="20"/>
          <w:szCs w:val="20"/>
          <w:lang w:val="en-US"/>
        </w:rPr>
        <w:t xml:space="preserve"> </w:t>
      </w:r>
      <w:proofErr w:type="spellStart"/>
      <w:r w:rsidR="004227BA">
        <w:rPr>
          <w:sz w:val="20"/>
          <w:szCs w:val="20"/>
          <w:lang w:val="en-US"/>
        </w:rPr>
        <w:t>d</w:t>
      </w:r>
      <w:r w:rsidR="00C63A36">
        <w:rPr>
          <w:sz w:val="20"/>
          <w:szCs w:val="20"/>
          <w:lang w:val="en-US"/>
        </w:rPr>
        <w:t>.</w:t>
      </w:r>
      <w:r w:rsidR="004227BA">
        <w:rPr>
          <w:sz w:val="20"/>
          <w:szCs w:val="20"/>
          <w:lang w:val="en-US"/>
        </w:rPr>
        <w:t>w</w:t>
      </w:r>
      <w:proofErr w:type="spellEnd"/>
      <w:r w:rsidR="00C63A36">
        <w:rPr>
          <w:sz w:val="20"/>
          <w:szCs w:val="20"/>
          <w:lang w:val="en-US"/>
        </w:rPr>
        <w:t>.</w:t>
      </w:r>
      <w:r w:rsidR="004227BA">
        <w:rPr>
          <w:sz w:val="20"/>
          <w:szCs w:val="20"/>
          <w:lang w:val="en-US"/>
        </w:rPr>
        <w:t xml:space="preserve"> </w:t>
      </w:r>
      <w:r w:rsidR="00215931">
        <w:rPr>
          <w:sz w:val="20"/>
          <w:szCs w:val="20"/>
          <w:lang w:val="en-US"/>
        </w:rPr>
        <w:t xml:space="preserve">from milling fractions obtained from kernel with high </w:t>
      </w:r>
      <w:proofErr w:type="spellStart"/>
      <w:r w:rsidR="00215931">
        <w:rPr>
          <w:sz w:val="20"/>
          <w:szCs w:val="20"/>
          <w:lang w:val="en-US"/>
        </w:rPr>
        <w:t>Asn</w:t>
      </w:r>
      <w:proofErr w:type="spellEnd"/>
      <w:r w:rsidR="00215931">
        <w:rPr>
          <w:sz w:val="20"/>
          <w:szCs w:val="20"/>
          <w:lang w:val="en-US"/>
        </w:rPr>
        <w:t xml:space="preserve"> content.</w:t>
      </w:r>
    </w:p>
    <w:p w14:paraId="2E86BD42" w14:textId="4C3EB385" w:rsidR="00582C6C" w:rsidRDefault="00582C6C" w:rsidP="00144E31">
      <w:pPr>
        <w:pStyle w:val="NormaleWeb"/>
        <w:contextualSpacing/>
        <w:jc w:val="both"/>
        <w:rPr>
          <w:lang w:val="en-US"/>
        </w:rPr>
      </w:pPr>
    </w:p>
    <w:p w14:paraId="116321AA" w14:textId="142BD789" w:rsidR="00F932D9" w:rsidRPr="00864A0D" w:rsidRDefault="00C2061D" w:rsidP="00864A0D">
      <w:pPr>
        <w:pStyle w:val="NormaleWeb"/>
        <w:contextualSpacing/>
        <w:jc w:val="both"/>
        <w:rPr>
          <w:lang w:val="en-US"/>
        </w:rPr>
      </w:pPr>
      <w:r>
        <w:rPr>
          <w:b/>
          <w:bCs/>
          <w:noProof/>
          <w:lang w:val="en-US"/>
        </w:rPr>
        <mc:AlternateContent>
          <mc:Choice Requires="wps">
            <w:drawing>
              <wp:anchor distT="0" distB="0" distL="114300" distR="114300" simplePos="0" relativeHeight="251665408" behindDoc="0" locked="0" layoutInCell="1" allowOverlap="1" wp14:anchorId="6B9DD920" wp14:editId="41038DFA">
                <wp:simplePos x="0" y="0"/>
                <wp:positionH relativeFrom="column">
                  <wp:posOffset>5498674</wp:posOffset>
                </wp:positionH>
                <wp:positionV relativeFrom="paragraph">
                  <wp:posOffset>36186</wp:posOffset>
                </wp:positionV>
                <wp:extent cx="220929" cy="196215"/>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20929" cy="196215"/>
                        </a:xfrm>
                        <a:prstGeom prst="rect">
                          <a:avLst/>
                        </a:prstGeom>
                        <a:solidFill>
                          <a:schemeClr val="lt1"/>
                        </a:solidFill>
                        <a:ln w="6350">
                          <a:noFill/>
                        </a:ln>
                      </wps:spPr>
                      <wps:txbx>
                        <w:txbxContent>
                          <w:p w14:paraId="3C414604" w14:textId="77777777" w:rsidR="00C2061D" w:rsidRPr="00C6652B" w:rsidRDefault="00C2061D" w:rsidP="00C2061D">
                            <w:pPr>
                              <w:rPr>
                                <w:sz w:val="16"/>
                                <w:szCs w:val="16"/>
                              </w:rPr>
                            </w:pPr>
                            <w:r w:rsidRPr="00C6652B">
                              <w:rPr>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DD920" id="Casella di testo 4" o:spid="_x0000_s1029" type="#_x0000_t202" style="position:absolute;left:0;text-align:left;margin-left:432.95pt;margin-top:2.85pt;width:17.4pt;height: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" fillcolor="white [3201]" stroked="f" strokeweight=".5pt">
                <v:textbox>
                  <w:txbxContent>
                    <w:p w14:paraId="3C414604" w14:textId="77777777" w:rsidR="00C2061D" w:rsidRPr="00C6652B" w:rsidRDefault="00C2061D" w:rsidP="00C2061D">
                      <w:pPr>
                        <w:rPr>
                          <w:sz w:val="16"/>
                          <w:szCs w:val="16"/>
                        </w:rPr>
                      </w:pPr>
                      <w:r w:rsidRPr="00C6652B">
                        <w:rPr>
                          <w:sz w:val="16"/>
                          <w:szCs w:val="16"/>
                        </w:rPr>
                        <w:t>b</w:t>
                      </w:r>
                    </w:p>
                  </w:txbxContent>
                </v:textbox>
              </v:shape>
            </w:pict>
          </mc:Fallback>
        </mc:AlternateContent>
      </w:r>
      <w:r>
        <w:rPr>
          <w:b/>
          <w:bCs/>
          <w:noProof/>
          <w:lang w:val="en-US"/>
        </w:rPr>
        <mc:AlternateContent>
          <mc:Choice Requires="wps">
            <w:drawing>
              <wp:anchor distT="0" distB="0" distL="114300" distR="114300" simplePos="0" relativeHeight="251663360" behindDoc="0" locked="0" layoutInCell="1" allowOverlap="1" wp14:anchorId="47B59544" wp14:editId="1935202E">
                <wp:simplePos x="0" y="0"/>
                <wp:positionH relativeFrom="column">
                  <wp:posOffset>347899</wp:posOffset>
                </wp:positionH>
                <wp:positionV relativeFrom="paragraph">
                  <wp:posOffset>34720</wp:posOffset>
                </wp:positionV>
                <wp:extent cx="214792" cy="196381"/>
                <wp:effectExtent l="0" t="0" r="1270" b="0"/>
                <wp:wrapNone/>
                <wp:docPr id="3" name="Casella di testo 3"/>
                <wp:cNvGraphicFramePr/>
                <a:graphic xmlns:a="http://schemas.openxmlformats.org/drawingml/2006/main">
                  <a:graphicData uri="http://schemas.microsoft.com/office/word/2010/wordprocessingShape">
                    <wps:wsp>
                      <wps:cNvSpPr txBox="1"/>
                      <wps:spPr>
                        <a:xfrm>
                          <a:off x="0" y="0"/>
                          <a:ext cx="214792" cy="196381"/>
                        </a:xfrm>
                        <a:prstGeom prst="rect">
                          <a:avLst/>
                        </a:prstGeom>
                        <a:solidFill>
                          <a:schemeClr val="lt1"/>
                        </a:solidFill>
                        <a:ln w="6350">
                          <a:noFill/>
                        </a:ln>
                      </wps:spPr>
                      <wps:txbx>
                        <w:txbxContent>
                          <w:p w14:paraId="0795C31B" w14:textId="77777777" w:rsidR="00C2061D" w:rsidRPr="00C6652B" w:rsidRDefault="00C2061D" w:rsidP="00C2061D">
                            <w:pPr>
                              <w:rPr>
                                <w:sz w:val="16"/>
                                <w:szCs w:val="16"/>
                              </w:rPr>
                            </w:pPr>
                            <w:r w:rsidRPr="00C6652B">
                              <w:rPr>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59544" id="Casella di testo 3" o:spid="_x0000_s1030" type="#_x0000_t202" style="position:absolute;left:0;text-align:left;margin-left:27.4pt;margin-top:2.75pt;width:16.9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" fillcolor="white [3201]" stroked="f" strokeweight=".5pt">
                <v:textbox>
                  <w:txbxContent>
                    <w:p w14:paraId="0795C31B" w14:textId="77777777" w:rsidR="00C2061D" w:rsidRPr="00C6652B" w:rsidRDefault="00C2061D" w:rsidP="00C2061D">
                      <w:pPr>
                        <w:rPr>
                          <w:sz w:val="16"/>
                          <w:szCs w:val="16"/>
                        </w:rPr>
                      </w:pPr>
                      <w:r w:rsidRPr="00C6652B">
                        <w:rPr>
                          <w:sz w:val="16"/>
                          <w:szCs w:val="16"/>
                        </w:rPr>
                        <w:t>a</w:t>
                      </w:r>
                    </w:p>
                  </w:txbxContent>
                </v:textbox>
              </v:shape>
            </w:pict>
          </mc:Fallback>
        </mc:AlternateContent>
      </w:r>
      <w:r w:rsidR="00F21AB2">
        <w:rPr>
          <w:noProof/>
          <w:color w:val="FF0000"/>
          <w:lang w:val="en-US"/>
        </w:rPr>
        <w:drawing>
          <wp:inline distT="0" distB="0" distL="0" distR="0" wp14:anchorId="5C2C10F5" wp14:editId="01A3D5EB">
            <wp:extent cx="2488158" cy="1232971"/>
            <wp:effectExtent l="0" t="0" r="127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8488" cy="1262867"/>
                    </a:xfrm>
                    <a:prstGeom prst="rect">
                      <a:avLst/>
                    </a:prstGeom>
                  </pic:spPr>
                </pic:pic>
              </a:graphicData>
            </a:graphic>
          </wp:inline>
        </w:drawing>
      </w:r>
      <w:r w:rsidR="000676D2">
        <w:rPr>
          <w:noProof/>
          <w:color w:val="FF0000"/>
          <w:lang w:val="en-US"/>
        </w:rPr>
        <w:drawing>
          <wp:inline distT="0" distB="0" distL="0" distR="0" wp14:anchorId="06258CFC" wp14:editId="710E60CF">
            <wp:extent cx="1595597" cy="1241020"/>
            <wp:effectExtent l="0" t="0" r="0" b="3810"/>
            <wp:docPr id="1" name="Immagine 1"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nero, oscurità&#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2248" cy="1269526"/>
                    </a:xfrm>
                    <a:prstGeom prst="rect">
                      <a:avLst/>
                    </a:prstGeom>
                  </pic:spPr>
                </pic:pic>
              </a:graphicData>
            </a:graphic>
          </wp:inline>
        </w:drawing>
      </w:r>
      <w:r w:rsidR="000676D2">
        <w:rPr>
          <w:noProof/>
          <w:color w:val="FF0000"/>
          <w:lang w:val="en-US"/>
        </w:rPr>
        <w:drawing>
          <wp:inline distT="0" distB="0" distL="0" distR="0" wp14:anchorId="3D330EAB" wp14:editId="6AC69A26">
            <wp:extent cx="1558776" cy="1212380"/>
            <wp:effectExtent l="0" t="0" r="0" b="0"/>
            <wp:docPr id="2" name="Immagine 2"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nero, oscurità&#10;&#10;Descrizione generat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0589" cy="1244901"/>
                    </a:xfrm>
                    <a:prstGeom prst="rect">
                      <a:avLst/>
                    </a:prstGeom>
                  </pic:spPr>
                </pic:pic>
              </a:graphicData>
            </a:graphic>
          </wp:inline>
        </w:drawing>
      </w:r>
    </w:p>
    <w:p w14:paraId="6FF10DAC" w14:textId="10F7E6EF" w:rsidR="00891E84" w:rsidRDefault="00C2061D" w:rsidP="00B163B4">
      <w:pPr>
        <w:pStyle w:val="NormaleWeb"/>
        <w:spacing w:before="300" w:beforeAutospacing="0" w:after="300" w:afterAutospacing="0"/>
        <w:ind w:left="851" w:hanging="851"/>
        <w:jc w:val="both"/>
        <w:rPr>
          <w:i/>
          <w:iCs/>
          <w:sz w:val="18"/>
          <w:szCs w:val="18"/>
          <w:lang w:val="en-US"/>
        </w:rPr>
      </w:pPr>
      <w:r w:rsidRPr="00C2061D">
        <w:rPr>
          <w:b/>
          <w:bCs/>
          <w:color w:val="000000" w:themeColor="text1"/>
          <w:sz w:val="18"/>
          <w:szCs w:val="18"/>
          <w:lang w:val="en-US"/>
        </w:rPr>
        <w:t xml:space="preserve">Figure </w:t>
      </w:r>
      <w:r w:rsidR="009C21B8">
        <w:rPr>
          <w:b/>
          <w:bCs/>
          <w:color w:val="000000" w:themeColor="text1"/>
          <w:sz w:val="18"/>
          <w:szCs w:val="18"/>
          <w:lang w:val="en-US"/>
        </w:rPr>
        <w:t>2</w:t>
      </w:r>
      <w:r w:rsidRPr="00C2061D">
        <w:rPr>
          <w:b/>
          <w:bCs/>
          <w:color w:val="000000" w:themeColor="text1"/>
          <w:sz w:val="18"/>
          <w:szCs w:val="18"/>
          <w:lang w:val="en-US"/>
        </w:rPr>
        <w:t xml:space="preserve">. </w:t>
      </w:r>
      <w:r>
        <w:rPr>
          <w:color w:val="000000" w:themeColor="text1"/>
          <w:sz w:val="18"/>
          <w:szCs w:val="18"/>
          <w:lang w:val="en-US"/>
        </w:rPr>
        <w:t>a</w:t>
      </w:r>
      <w:r w:rsidRPr="00C2061D">
        <w:rPr>
          <w:i/>
          <w:iCs/>
          <w:color w:val="000000" w:themeColor="text1"/>
          <w:sz w:val="18"/>
          <w:szCs w:val="18"/>
          <w:lang w:val="en-US"/>
        </w:rPr>
        <w:t xml:space="preserve">) Milling fraction obtained from milling of group with low and high </w:t>
      </w:r>
      <w:proofErr w:type="spellStart"/>
      <w:r w:rsidRPr="00C2061D">
        <w:rPr>
          <w:i/>
          <w:iCs/>
          <w:color w:val="000000" w:themeColor="text1"/>
          <w:sz w:val="18"/>
          <w:szCs w:val="18"/>
          <w:lang w:val="en-US"/>
        </w:rPr>
        <w:t>Asn</w:t>
      </w:r>
      <w:proofErr w:type="spellEnd"/>
      <w:r w:rsidRPr="00C2061D">
        <w:rPr>
          <w:i/>
          <w:iCs/>
          <w:color w:val="000000" w:themeColor="text1"/>
          <w:sz w:val="18"/>
          <w:szCs w:val="18"/>
          <w:lang w:val="en-US"/>
        </w:rPr>
        <w:t xml:space="preserve"> content</w:t>
      </w:r>
      <w:r w:rsidR="004227BA">
        <w:rPr>
          <w:i/>
          <w:iCs/>
          <w:color w:val="000000" w:themeColor="text1"/>
          <w:sz w:val="18"/>
          <w:szCs w:val="18"/>
          <w:lang w:val="en-US"/>
        </w:rPr>
        <w:t xml:space="preserve"> (g/kg </w:t>
      </w:r>
      <w:proofErr w:type="spellStart"/>
      <w:r w:rsidR="004227BA">
        <w:rPr>
          <w:i/>
          <w:iCs/>
          <w:color w:val="000000" w:themeColor="text1"/>
          <w:sz w:val="18"/>
          <w:szCs w:val="18"/>
          <w:lang w:val="en-US"/>
        </w:rPr>
        <w:t>d</w:t>
      </w:r>
      <w:r w:rsidR="00B163B4">
        <w:rPr>
          <w:i/>
          <w:iCs/>
          <w:color w:val="000000" w:themeColor="text1"/>
          <w:sz w:val="18"/>
          <w:szCs w:val="18"/>
          <w:lang w:val="en-US"/>
        </w:rPr>
        <w:t>.</w:t>
      </w:r>
      <w:r w:rsidR="004227BA">
        <w:rPr>
          <w:i/>
          <w:iCs/>
          <w:color w:val="000000" w:themeColor="text1"/>
          <w:sz w:val="18"/>
          <w:szCs w:val="18"/>
          <w:lang w:val="en-US"/>
        </w:rPr>
        <w:t>w</w:t>
      </w:r>
      <w:proofErr w:type="spellEnd"/>
      <w:r w:rsidR="00B163B4">
        <w:rPr>
          <w:i/>
          <w:iCs/>
          <w:color w:val="000000" w:themeColor="text1"/>
          <w:sz w:val="18"/>
          <w:szCs w:val="18"/>
          <w:lang w:val="en-US"/>
        </w:rPr>
        <w:t>.</w:t>
      </w:r>
      <w:r w:rsidR="004227BA">
        <w:rPr>
          <w:i/>
          <w:iCs/>
          <w:color w:val="000000" w:themeColor="text1"/>
          <w:sz w:val="18"/>
          <w:szCs w:val="18"/>
          <w:lang w:val="en-US"/>
        </w:rPr>
        <w:t>)</w:t>
      </w:r>
      <w:r w:rsidRPr="00C2061D">
        <w:rPr>
          <w:i/>
          <w:iCs/>
          <w:color w:val="000000" w:themeColor="text1"/>
          <w:sz w:val="18"/>
          <w:szCs w:val="18"/>
          <w:lang w:val="en-US"/>
        </w:rPr>
        <w:t xml:space="preserve">; b) </w:t>
      </w:r>
      <w:r w:rsidRPr="00C2061D">
        <w:rPr>
          <w:i/>
          <w:iCs/>
          <w:sz w:val="18"/>
          <w:szCs w:val="18"/>
          <w:lang w:val="en-US"/>
        </w:rPr>
        <w:t xml:space="preserve">Correlation between </w:t>
      </w:r>
      <w:proofErr w:type="spellStart"/>
      <w:r w:rsidRPr="00C2061D">
        <w:rPr>
          <w:i/>
          <w:iCs/>
          <w:sz w:val="18"/>
          <w:szCs w:val="18"/>
          <w:lang w:val="en-US"/>
        </w:rPr>
        <w:t>Asn</w:t>
      </w:r>
      <w:proofErr w:type="spellEnd"/>
      <w:r w:rsidRPr="00C2061D">
        <w:rPr>
          <w:i/>
          <w:iCs/>
          <w:sz w:val="18"/>
          <w:szCs w:val="18"/>
          <w:lang w:val="en-US"/>
        </w:rPr>
        <w:t xml:space="preserve"> and </w:t>
      </w:r>
      <w:r w:rsidR="004227BA">
        <w:rPr>
          <w:i/>
          <w:iCs/>
          <w:sz w:val="18"/>
          <w:szCs w:val="18"/>
          <w:lang w:val="en-US"/>
        </w:rPr>
        <w:t>ash</w:t>
      </w:r>
      <w:r w:rsidRPr="00C2061D">
        <w:rPr>
          <w:i/>
          <w:iCs/>
          <w:sz w:val="18"/>
          <w:szCs w:val="18"/>
          <w:lang w:val="en-US"/>
        </w:rPr>
        <w:t xml:space="preserve"> (%</w:t>
      </w:r>
      <w:proofErr w:type="spellStart"/>
      <w:r w:rsidRPr="00C2061D">
        <w:rPr>
          <w:i/>
          <w:iCs/>
          <w:sz w:val="18"/>
          <w:szCs w:val="18"/>
          <w:lang w:val="en-US"/>
        </w:rPr>
        <w:t>d</w:t>
      </w:r>
      <w:r w:rsidR="00B163B4">
        <w:rPr>
          <w:i/>
          <w:iCs/>
          <w:sz w:val="18"/>
          <w:szCs w:val="18"/>
          <w:lang w:val="en-US"/>
        </w:rPr>
        <w:t>.</w:t>
      </w:r>
      <w:r w:rsidRPr="00C2061D">
        <w:rPr>
          <w:i/>
          <w:iCs/>
          <w:sz w:val="18"/>
          <w:szCs w:val="18"/>
          <w:lang w:val="en-US"/>
        </w:rPr>
        <w:t>w</w:t>
      </w:r>
      <w:proofErr w:type="spellEnd"/>
      <w:r w:rsidRPr="00C2061D">
        <w:rPr>
          <w:i/>
          <w:iCs/>
          <w:sz w:val="18"/>
          <w:szCs w:val="18"/>
          <w:lang w:val="en-US"/>
        </w:rPr>
        <w:t xml:space="preserve">.) of the milling fractions obtained from varieties with low and high </w:t>
      </w:r>
      <w:proofErr w:type="spellStart"/>
      <w:r w:rsidRPr="00C2061D">
        <w:rPr>
          <w:i/>
          <w:iCs/>
          <w:sz w:val="18"/>
          <w:szCs w:val="18"/>
          <w:lang w:val="en-US"/>
        </w:rPr>
        <w:t>Asn</w:t>
      </w:r>
      <w:proofErr w:type="spellEnd"/>
      <w:r w:rsidRPr="00C2061D">
        <w:rPr>
          <w:i/>
          <w:iCs/>
          <w:sz w:val="18"/>
          <w:szCs w:val="18"/>
          <w:lang w:val="en-US"/>
        </w:rPr>
        <w:t xml:space="preserve"> content.</w:t>
      </w:r>
    </w:p>
    <w:p w14:paraId="5B20DC4C" w14:textId="26F5B553" w:rsidR="007D40F9" w:rsidRPr="0007670D" w:rsidRDefault="00891E84" w:rsidP="0007670D">
      <w:pPr>
        <w:pStyle w:val="NormaleWeb"/>
        <w:contextualSpacing/>
        <w:jc w:val="both"/>
        <w:rPr>
          <w:color w:val="000000" w:themeColor="text1"/>
          <w:sz w:val="20"/>
          <w:szCs w:val="20"/>
          <w:lang w:val="en-US"/>
        </w:rPr>
      </w:pPr>
      <w:r w:rsidRPr="00215931">
        <w:rPr>
          <w:sz w:val="20"/>
          <w:szCs w:val="20"/>
          <w:lang w:val="en-US"/>
        </w:rPr>
        <w:t xml:space="preserve">Results showed that it is possible to obtain flour with lower content of acrylamide precursor acting on </w:t>
      </w:r>
      <w:r w:rsidR="00C12346">
        <w:rPr>
          <w:sz w:val="20"/>
          <w:szCs w:val="20"/>
          <w:lang w:val="en-US"/>
        </w:rPr>
        <w:t>agronomic</w:t>
      </w:r>
      <w:r w:rsidR="00C12346" w:rsidRPr="00215931">
        <w:rPr>
          <w:sz w:val="20"/>
          <w:szCs w:val="20"/>
          <w:lang w:val="en-US"/>
        </w:rPr>
        <w:t xml:space="preserve"> </w:t>
      </w:r>
      <w:r w:rsidRPr="00215931">
        <w:rPr>
          <w:sz w:val="20"/>
          <w:szCs w:val="20"/>
          <w:lang w:val="en-US"/>
        </w:rPr>
        <w:t>conditions</w:t>
      </w:r>
      <w:r w:rsidR="00215931" w:rsidRPr="00215931">
        <w:rPr>
          <w:sz w:val="20"/>
          <w:szCs w:val="20"/>
          <w:lang w:val="en-US"/>
        </w:rPr>
        <w:t xml:space="preserve">; moreover, through appropriate recombination of different milling flour, it is possible to realize flours with low </w:t>
      </w:r>
      <w:proofErr w:type="spellStart"/>
      <w:r w:rsidR="00215931" w:rsidRPr="00215931">
        <w:rPr>
          <w:sz w:val="20"/>
          <w:szCs w:val="20"/>
          <w:lang w:val="en-US"/>
        </w:rPr>
        <w:t>Asn</w:t>
      </w:r>
      <w:proofErr w:type="spellEnd"/>
      <w:r w:rsidR="00215931" w:rsidRPr="00215931">
        <w:rPr>
          <w:sz w:val="20"/>
          <w:szCs w:val="20"/>
          <w:lang w:val="en-US"/>
        </w:rPr>
        <w:t xml:space="preserve"> content even starting from a kernel with high</w:t>
      </w:r>
      <w:r w:rsidR="00211C6B">
        <w:rPr>
          <w:sz w:val="20"/>
          <w:szCs w:val="20"/>
          <w:lang w:val="en-US"/>
        </w:rPr>
        <w:t xml:space="preserve"> </w:t>
      </w:r>
      <w:proofErr w:type="spellStart"/>
      <w:r w:rsidR="00215931" w:rsidRPr="00215931">
        <w:rPr>
          <w:sz w:val="20"/>
          <w:szCs w:val="20"/>
          <w:lang w:val="en-US"/>
        </w:rPr>
        <w:t>Asn</w:t>
      </w:r>
      <w:proofErr w:type="spellEnd"/>
      <w:r w:rsidR="00215931" w:rsidRPr="00215931">
        <w:rPr>
          <w:sz w:val="20"/>
          <w:szCs w:val="20"/>
          <w:lang w:val="en-US"/>
        </w:rPr>
        <w:t xml:space="preserve"> content. </w:t>
      </w:r>
    </w:p>
    <w:p w14:paraId="7B03B15D" w14:textId="0B8FC5EC" w:rsidR="00144E31" w:rsidRDefault="00F56382" w:rsidP="002F7EAB">
      <w:pPr>
        <w:tabs>
          <w:tab w:val="left" w:pos="4536"/>
          <w:tab w:val="left" w:pos="5245"/>
        </w:tabs>
        <w:jc w:val="both"/>
        <w:rPr>
          <w:b/>
          <w:bCs/>
          <w:sz w:val="21"/>
          <w:szCs w:val="22"/>
          <w:lang w:val="en-US" w:eastAsia="it-IT"/>
        </w:rPr>
      </w:pPr>
      <w:r>
        <w:rPr>
          <w:b/>
          <w:bCs/>
          <w:sz w:val="22"/>
          <w:szCs w:val="22"/>
          <w:lang w:val="en-US"/>
        </w:rPr>
        <w:t>4.2</w:t>
      </w:r>
      <w:r w:rsidR="007D40F9" w:rsidRPr="00144E31">
        <w:rPr>
          <w:b/>
          <w:bCs/>
          <w:sz w:val="22"/>
          <w:szCs w:val="22"/>
          <w:lang w:val="en-GB"/>
        </w:rPr>
        <w:t xml:space="preserve"> </w:t>
      </w:r>
      <w:r w:rsidR="00144E31" w:rsidRPr="00144E31">
        <w:rPr>
          <w:b/>
          <w:bCs/>
          <w:sz w:val="21"/>
          <w:szCs w:val="22"/>
          <w:lang w:val="en-US" w:eastAsia="it-IT"/>
        </w:rPr>
        <w:t xml:space="preserve">Evaluation of different processing conditions on </w:t>
      </w:r>
      <w:r w:rsidR="002F7EAB">
        <w:rPr>
          <w:b/>
          <w:bCs/>
          <w:sz w:val="21"/>
          <w:szCs w:val="22"/>
          <w:lang w:val="en-US" w:eastAsia="it-IT"/>
        </w:rPr>
        <w:t>food contaminants</w:t>
      </w:r>
      <w:r w:rsidR="00144E31" w:rsidRPr="00144E31">
        <w:rPr>
          <w:b/>
          <w:bCs/>
          <w:sz w:val="21"/>
          <w:szCs w:val="22"/>
          <w:lang w:val="en-US" w:eastAsia="it-IT"/>
        </w:rPr>
        <w:t xml:space="preserve"> formation in Neapolitan pizza </w:t>
      </w:r>
    </w:p>
    <w:p w14:paraId="6F76972F" w14:textId="5A242090" w:rsidR="00326436" w:rsidRDefault="009257D4" w:rsidP="002F7EAB">
      <w:pPr>
        <w:tabs>
          <w:tab w:val="left" w:pos="4536"/>
          <w:tab w:val="left" w:pos="5245"/>
        </w:tabs>
        <w:jc w:val="both"/>
        <w:rPr>
          <w:lang w:val="en-US" w:eastAsia="it-IT"/>
        </w:rPr>
      </w:pPr>
      <w:r w:rsidRPr="009D7DF0">
        <w:rPr>
          <w:lang w:val="en-US" w:eastAsia="it-IT"/>
        </w:rPr>
        <w:t>Flour</w:t>
      </w:r>
      <w:r w:rsidR="009D7DF0" w:rsidRPr="009D7DF0">
        <w:rPr>
          <w:lang w:val="en-US" w:eastAsia="it-IT"/>
        </w:rPr>
        <w:t>s</w:t>
      </w:r>
      <w:r w:rsidRPr="009D7DF0">
        <w:rPr>
          <w:lang w:val="en-US" w:eastAsia="it-IT"/>
        </w:rPr>
        <w:t xml:space="preserve"> obtained as reporte</w:t>
      </w:r>
      <w:r w:rsidR="009D7DF0" w:rsidRPr="009D7DF0">
        <w:rPr>
          <w:lang w:val="en-US" w:eastAsia="it-IT"/>
        </w:rPr>
        <w:t>d in paragraph 4.1</w:t>
      </w:r>
      <w:r w:rsidRPr="009D7DF0">
        <w:rPr>
          <w:lang w:val="en-US" w:eastAsia="it-IT"/>
        </w:rPr>
        <w:t xml:space="preserve"> were used </w:t>
      </w:r>
      <w:r w:rsidR="009D7DF0" w:rsidRPr="009D7DF0">
        <w:rPr>
          <w:lang w:val="en-US" w:eastAsia="it-IT"/>
        </w:rPr>
        <w:t xml:space="preserve">as a raw material </w:t>
      </w:r>
      <w:r w:rsidRPr="009D7DF0">
        <w:rPr>
          <w:lang w:val="en-US" w:eastAsia="it-IT"/>
        </w:rPr>
        <w:t xml:space="preserve">to produce </w:t>
      </w:r>
      <w:r w:rsidR="009D7DF0" w:rsidRPr="009D7DF0">
        <w:rPr>
          <w:lang w:val="en-US" w:eastAsia="it-IT"/>
        </w:rPr>
        <w:t>N</w:t>
      </w:r>
      <w:r w:rsidRPr="009D7DF0">
        <w:rPr>
          <w:lang w:val="en-US" w:eastAsia="it-IT"/>
        </w:rPr>
        <w:t>eapolitan pizza</w:t>
      </w:r>
      <w:r w:rsidR="009D7DF0" w:rsidRPr="009D7DF0">
        <w:rPr>
          <w:lang w:val="en-US" w:eastAsia="it-IT"/>
        </w:rPr>
        <w:t xml:space="preserve">; </w:t>
      </w:r>
      <w:r w:rsidR="00C12346">
        <w:rPr>
          <w:lang w:val="en-US" w:eastAsia="it-IT"/>
        </w:rPr>
        <w:t>e</w:t>
      </w:r>
      <w:r w:rsidR="00326436">
        <w:rPr>
          <w:lang w:val="en-US" w:eastAsia="it-IT"/>
        </w:rPr>
        <w:t xml:space="preserve">valuation </w:t>
      </w:r>
      <w:r w:rsidR="009D2FFE">
        <w:rPr>
          <w:lang w:val="en-US" w:eastAsia="it-IT"/>
        </w:rPr>
        <w:t>of acrylamide and PAHs content of</w:t>
      </w:r>
      <w:r w:rsidR="00326436">
        <w:rPr>
          <w:lang w:val="en-US" w:eastAsia="it-IT"/>
        </w:rPr>
        <w:t xml:space="preserve"> pizza sample</w:t>
      </w:r>
      <w:r w:rsidR="004C15C1">
        <w:rPr>
          <w:lang w:val="en-US" w:eastAsia="it-IT"/>
        </w:rPr>
        <w:t>s</w:t>
      </w:r>
      <w:r w:rsidR="00326436">
        <w:rPr>
          <w:lang w:val="en-US" w:eastAsia="it-IT"/>
        </w:rPr>
        <w:t xml:space="preserve"> has been carried out</w:t>
      </w:r>
      <w:r w:rsidR="009D7DF0">
        <w:rPr>
          <w:lang w:val="en-US" w:eastAsia="it-IT"/>
        </w:rPr>
        <w:t xml:space="preserve"> to assess the effect of wood fired oven and electric oven on food contaminants’ formation</w:t>
      </w:r>
      <w:r w:rsidR="009D2FFE">
        <w:rPr>
          <w:lang w:val="en-US" w:eastAsia="it-IT"/>
        </w:rPr>
        <w:t>.</w:t>
      </w:r>
      <w:r w:rsidR="00326436">
        <w:rPr>
          <w:lang w:val="en-US" w:eastAsia="it-IT"/>
        </w:rPr>
        <w:t xml:space="preserve"> </w:t>
      </w:r>
      <w:r w:rsidR="00FD51E8">
        <w:rPr>
          <w:lang w:val="en-US" w:eastAsia="it-IT"/>
        </w:rPr>
        <w:t>To date</w:t>
      </w:r>
      <w:r w:rsidR="009C21B8">
        <w:rPr>
          <w:lang w:val="en-US" w:eastAsia="it-IT"/>
        </w:rPr>
        <w:t>,</w:t>
      </w:r>
      <w:r w:rsidR="00326436">
        <w:rPr>
          <w:lang w:val="en-US" w:eastAsia="it-IT"/>
        </w:rPr>
        <w:t xml:space="preserve"> no data concerning PAHs content of Neapolitan pizza </w:t>
      </w:r>
      <w:r w:rsidR="00C12346">
        <w:rPr>
          <w:lang w:val="en-US" w:eastAsia="it-IT"/>
        </w:rPr>
        <w:t xml:space="preserve">are </w:t>
      </w:r>
      <w:r w:rsidR="007C233E">
        <w:rPr>
          <w:lang w:val="en-US" w:eastAsia="it-IT"/>
        </w:rPr>
        <w:t>available</w:t>
      </w:r>
      <w:r w:rsidR="00326436">
        <w:rPr>
          <w:lang w:val="en-US" w:eastAsia="it-IT"/>
        </w:rPr>
        <w:t xml:space="preserve"> in literature</w:t>
      </w:r>
      <w:r w:rsidR="00FD51E8">
        <w:rPr>
          <w:lang w:val="en-US" w:eastAsia="it-IT"/>
        </w:rPr>
        <w:t xml:space="preserve"> to the </w:t>
      </w:r>
      <w:r w:rsidR="00C12346">
        <w:rPr>
          <w:lang w:val="en-US" w:eastAsia="it-IT"/>
        </w:rPr>
        <w:t xml:space="preserve">best of the </w:t>
      </w:r>
      <w:r w:rsidR="00FD51E8">
        <w:rPr>
          <w:lang w:val="en-US" w:eastAsia="it-IT"/>
        </w:rPr>
        <w:t>author</w:t>
      </w:r>
      <w:r w:rsidR="00C12346">
        <w:rPr>
          <w:lang w:val="en-US" w:eastAsia="it-IT"/>
        </w:rPr>
        <w:t>’s</w:t>
      </w:r>
      <w:r w:rsidR="00FD51E8">
        <w:rPr>
          <w:lang w:val="en-US" w:eastAsia="it-IT"/>
        </w:rPr>
        <w:t xml:space="preserve"> knowledge</w:t>
      </w:r>
      <w:r w:rsidR="00C12346">
        <w:rPr>
          <w:lang w:val="en-US" w:eastAsia="it-IT"/>
        </w:rPr>
        <w:t>, and</w:t>
      </w:r>
      <w:r w:rsidR="009C21B8">
        <w:rPr>
          <w:lang w:val="en-US" w:eastAsia="it-IT"/>
        </w:rPr>
        <w:t xml:space="preserve"> therefore,</w:t>
      </w:r>
      <w:r w:rsidR="00326436">
        <w:rPr>
          <w:lang w:val="en-US" w:eastAsia="it-IT"/>
        </w:rPr>
        <w:t xml:space="preserve"> it was</w:t>
      </w:r>
      <w:r w:rsidR="00C12346">
        <w:rPr>
          <w:lang w:val="en-US" w:eastAsia="it-IT"/>
        </w:rPr>
        <w:t xml:space="preserve"> investigated and</w:t>
      </w:r>
      <w:r w:rsidR="00326436">
        <w:rPr>
          <w:lang w:val="en-US" w:eastAsia="it-IT"/>
        </w:rPr>
        <w:t xml:space="preserve"> prioritize</w:t>
      </w:r>
      <w:r w:rsidR="00C12346">
        <w:rPr>
          <w:lang w:val="en-US" w:eastAsia="it-IT"/>
        </w:rPr>
        <w:t>d</w:t>
      </w:r>
      <w:r w:rsidR="00326436">
        <w:rPr>
          <w:lang w:val="en-US" w:eastAsia="it-IT"/>
        </w:rPr>
        <w:t xml:space="preserve"> </w:t>
      </w:r>
      <w:r w:rsidR="00C12346">
        <w:rPr>
          <w:lang w:val="en-US" w:eastAsia="it-IT"/>
        </w:rPr>
        <w:t>in this</w:t>
      </w:r>
      <w:r w:rsidR="009D2FFE">
        <w:rPr>
          <w:lang w:val="en-US" w:eastAsia="it-IT"/>
        </w:rPr>
        <w:t xml:space="preserve"> </w:t>
      </w:r>
      <w:r w:rsidR="002E02CA">
        <w:rPr>
          <w:lang w:val="en-US" w:eastAsia="it-IT"/>
        </w:rPr>
        <w:t xml:space="preserve">contribute (data concerning acrylamide will be discussed during the </w:t>
      </w:r>
      <w:r w:rsidR="009D2FFE">
        <w:rPr>
          <w:lang w:val="en-US" w:eastAsia="it-IT"/>
        </w:rPr>
        <w:t>oral presentation</w:t>
      </w:r>
      <w:r w:rsidR="002E02CA">
        <w:rPr>
          <w:lang w:val="en-US" w:eastAsia="it-IT"/>
        </w:rPr>
        <w:t>)</w:t>
      </w:r>
      <w:r w:rsidR="009D2FFE">
        <w:rPr>
          <w:lang w:val="en-US" w:eastAsia="it-IT"/>
        </w:rPr>
        <w:t xml:space="preserve">. </w:t>
      </w:r>
    </w:p>
    <w:p w14:paraId="431F22E2" w14:textId="2BEAB671" w:rsidR="00613B8D" w:rsidRPr="00CB6DAD" w:rsidRDefault="002F7EAB" w:rsidP="009257D4">
      <w:pPr>
        <w:tabs>
          <w:tab w:val="left" w:pos="4536"/>
          <w:tab w:val="left" w:pos="5245"/>
        </w:tabs>
        <w:jc w:val="both"/>
        <w:rPr>
          <w:sz w:val="21"/>
          <w:szCs w:val="22"/>
          <w:lang w:val="en-US"/>
        </w:rPr>
      </w:pPr>
      <w:r w:rsidRPr="002F7EAB">
        <w:rPr>
          <w:lang w:val="en-US" w:eastAsia="it-IT"/>
        </w:rPr>
        <w:t xml:space="preserve">Flour “0”, “00” </w:t>
      </w:r>
      <w:r w:rsidR="009257D4">
        <w:rPr>
          <w:lang w:val="en-US" w:eastAsia="it-IT"/>
        </w:rPr>
        <w:t>types</w:t>
      </w:r>
      <w:r w:rsidR="00B163B4">
        <w:rPr>
          <w:lang w:val="en-US" w:eastAsia="it-IT"/>
        </w:rPr>
        <w:t xml:space="preserve">, </w:t>
      </w:r>
      <w:r w:rsidRPr="002F7EAB">
        <w:rPr>
          <w:lang w:val="en-US" w:eastAsia="it-IT"/>
        </w:rPr>
        <w:t xml:space="preserve">whole </w:t>
      </w:r>
      <w:r w:rsidR="009257D4">
        <w:rPr>
          <w:lang w:val="en-US" w:eastAsia="it-IT"/>
        </w:rPr>
        <w:t>wheat</w:t>
      </w:r>
      <w:r w:rsidRPr="002F7EAB">
        <w:rPr>
          <w:lang w:val="en-US" w:eastAsia="it-IT"/>
        </w:rPr>
        <w:t xml:space="preserve"> flour </w:t>
      </w:r>
      <w:r w:rsidR="009257D4">
        <w:rPr>
          <w:lang w:val="en-US" w:eastAsia="it-IT"/>
        </w:rPr>
        <w:t xml:space="preserve">type and </w:t>
      </w:r>
      <w:r w:rsidR="002C4A7D" w:rsidRPr="009D7DF0">
        <w:rPr>
          <w:lang w:val="en-US" w:eastAsia="it-IT"/>
        </w:rPr>
        <w:t xml:space="preserve">the derived </w:t>
      </w:r>
      <w:r w:rsidR="009257D4" w:rsidRPr="009D7DF0">
        <w:rPr>
          <w:lang w:val="en-US" w:eastAsia="it-IT"/>
        </w:rPr>
        <w:t xml:space="preserve">doughs </w:t>
      </w:r>
      <w:r w:rsidRPr="009D7DF0">
        <w:rPr>
          <w:lang w:val="en-US" w:eastAsia="it-IT"/>
        </w:rPr>
        <w:t>were analyzed to test for the background PAHs levels of raw material</w:t>
      </w:r>
      <w:r w:rsidR="009257D4" w:rsidRPr="009D7DF0">
        <w:rPr>
          <w:lang w:val="en-US" w:eastAsia="it-IT"/>
        </w:rPr>
        <w:t>s</w:t>
      </w:r>
      <w:r w:rsidRPr="009D7DF0">
        <w:rPr>
          <w:lang w:val="en-US" w:eastAsia="it-IT"/>
        </w:rPr>
        <w:t xml:space="preserve"> used for pizza production. Results revealed that all</w:t>
      </w:r>
      <w:r w:rsidRPr="002F7EAB">
        <w:rPr>
          <w:lang w:val="en-US" w:eastAsia="it-IT"/>
        </w:rPr>
        <w:t xml:space="preserve"> kind of flour</w:t>
      </w:r>
      <w:r w:rsidR="00C12346">
        <w:rPr>
          <w:lang w:val="en-US" w:eastAsia="it-IT"/>
        </w:rPr>
        <w:t>s</w:t>
      </w:r>
      <w:r w:rsidRPr="002F7EAB">
        <w:rPr>
          <w:lang w:val="en-US" w:eastAsia="it-IT"/>
        </w:rPr>
        <w:t xml:space="preserve"> </w:t>
      </w:r>
      <w:r w:rsidR="009C21B8">
        <w:rPr>
          <w:lang w:val="en-US" w:eastAsia="it-IT"/>
        </w:rPr>
        <w:t xml:space="preserve">and doughs </w:t>
      </w:r>
      <w:r w:rsidRPr="002F7EAB">
        <w:rPr>
          <w:lang w:val="en-US" w:eastAsia="it-IT"/>
        </w:rPr>
        <w:t xml:space="preserve">analyzed were free from </w:t>
      </w:r>
      <w:r>
        <w:rPr>
          <w:lang w:val="en-US" w:eastAsia="it-IT"/>
        </w:rPr>
        <w:t>h</w:t>
      </w:r>
      <w:r w:rsidRPr="002F7EAB">
        <w:rPr>
          <w:lang w:val="en-US" w:eastAsia="it-IT"/>
        </w:rPr>
        <w:t>eavy PAHs. The most representative PAHs detected were</w:t>
      </w:r>
      <w:r>
        <w:rPr>
          <w:lang w:val="en-US" w:eastAsia="it-IT"/>
        </w:rPr>
        <w:t xml:space="preserve"> </w:t>
      </w:r>
      <w:r w:rsidR="004C15C1">
        <w:rPr>
          <w:lang w:val="en-US" w:eastAsia="it-IT"/>
        </w:rPr>
        <w:t>light PAHs</w:t>
      </w:r>
      <w:r w:rsidR="00C12346">
        <w:rPr>
          <w:lang w:val="en-US" w:eastAsia="it-IT"/>
        </w:rPr>
        <w:t xml:space="preserve"> </w:t>
      </w:r>
      <w:r w:rsidR="00204B2A">
        <w:rPr>
          <w:lang w:val="en-US" w:eastAsia="it-IT"/>
        </w:rPr>
        <w:t xml:space="preserve">such as </w:t>
      </w:r>
      <w:r w:rsidRPr="00204B2A">
        <w:rPr>
          <w:lang w:val="en-US" w:eastAsia="it-IT"/>
        </w:rPr>
        <w:t>Ac</w:t>
      </w:r>
      <w:r w:rsidR="009D7DF0">
        <w:rPr>
          <w:lang w:val="en-US" w:eastAsia="it-IT"/>
        </w:rPr>
        <w:t xml:space="preserve">, </w:t>
      </w:r>
      <w:r w:rsidR="00204B2A" w:rsidRPr="00204B2A">
        <w:rPr>
          <w:lang w:val="en-US"/>
        </w:rPr>
        <w:t>F and</w:t>
      </w:r>
      <w:r w:rsidR="00204B2A" w:rsidRPr="00204B2A">
        <w:rPr>
          <w:lang w:val="en-US"/>
        </w:rPr>
        <w:t xml:space="preserve"> Pa</w:t>
      </w:r>
      <w:r w:rsidR="009D7DF0">
        <w:rPr>
          <w:lang w:val="en-US"/>
        </w:rPr>
        <w:t xml:space="preserve">, </w:t>
      </w:r>
      <w:r w:rsidR="00B53992" w:rsidRPr="00204B2A">
        <w:rPr>
          <w:lang w:val="en-US" w:eastAsia="it-IT"/>
        </w:rPr>
        <w:t>represent</w:t>
      </w:r>
      <w:r w:rsidR="00C12346" w:rsidRPr="00204B2A">
        <w:rPr>
          <w:lang w:val="en-US" w:eastAsia="it-IT"/>
        </w:rPr>
        <w:t>ing</w:t>
      </w:r>
      <w:r w:rsidR="00B53992">
        <w:rPr>
          <w:lang w:val="en-US" w:eastAsia="it-IT"/>
        </w:rPr>
        <w:t xml:space="preserve"> the 89, 85 and 92% of total PAHs in “00”, “0” and whole </w:t>
      </w:r>
      <w:r w:rsidR="009257D4">
        <w:rPr>
          <w:lang w:val="en-US" w:eastAsia="it-IT"/>
        </w:rPr>
        <w:t>wheat</w:t>
      </w:r>
      <w:r w:rsidR="00B53992">
        <w:rPr>
          <w:lang w:val="en-US" w:eastAsia="it-IT"/>
        </w:rPr>
        <w:t xml:space="preserve"> flour</w:t>
      </w:r>
      <w:r w:rsidR="009257D4">
        <w:rPr>
          <w:lang w:val="en-US" w:eastAsia="it-IT"/>
        </w:rPr>
        <w:t xml:space="preserve"> types</w:t>
      </w:r>
      <w:r w:rsidR="00E67874">
        <w:rPr>
          <w:lang w:val="en-US" w:eastAsia="it-IT"/>
        </w:rPr>
        <w:t>,</w:t>
      </w:r>
      <w:r w:rsidR="00417F7F">
        <w:rPr>
          <w:lang w:val="en-US" w:eastAsia="it-IT"/>
        </w:rPr>
        <w:t xml:space="preserve"> and 80, 78 and 78% of total PAHs in doughs obtained from these flours</w:t>
      </w:r>
      <w:r w:rsidR="007C19DA">
        <w:rPr>
          <w:lang w:val="en-US" w:eastAsia="it-IT"/>
        </w:rPr>
        <w:t>, respectively</w:t>
      </w:r>
      <w:r w:rsidR="00417F7F">
        <w:rPr>
          <w:lang w:val="en-US" w:eastAsia="it-IT"/>
        </w:rPr>
        <w:t xml:space="preserve">. </w:t>
      </w:r>
      <w:r w:rsidR="00C8335C">
        <w:rPr>
          <w:lang w:val="en-US" w:eastAsia="it-IT"/>
        </w:rPr>
        <w:t xml:space="preserve">The </w:t>
      </w:r>
      <m:oMath>
        <m:r>
          <w:rPr>
            <w:rFonts w:ascii="Cambria Math" w:hAnsi="Cambria Math"/>
            <w:lang w:val="en-US" w:eastAsia="it-IT"/>
          </w:rPr>
          <m:t>∑</m:t>
        </m:r>
      </m:oMath>
      <w:r w:rsidR="00C8335C" w:rsidRPr="00C8335C">
        <w:rPr>
          <w:lang w:val="en-US" w:eastAsia="it-IT"/>
        </w:rPr>
        <w:t xml:space="preserve"> 14 PAHs </w:t>
      </w:r>
      <w:r w:rsidR="00C8335C">
        <w:rPr>
          <w:lang w:val="en-US" w:eastAsia="it-IT"/>
        </w:rPr>
        <w:t>was 3.4, 5 and 8.4 µg/kg</w:t>
      </w:r>
      <w:r w:rsidR="009D7DF0">
        <w:rPr>
          <w:lang w:val="en-US" w:eastAsia="it-IT"/>
        </w:rPr>
        <w:t xml:space="preserve"> </w:t>
      </w:r>
      <w:proofErr w:type="spellStart"/>
      <w:r w:rsidR="009D7DF0">
        <w:rPr>
          <w:lang w:val="en-US" w:eastAsia="it-IT"/>
        </w:rPr>
        <w:t>d.w</w:t>
      </w:r>
      <w:proofErr w:type="spellEnd"/>
      <w:r w:rsidR="009D7DF0">
        <w:rPr>
          <w:lang w:val="en-US" w:eastAsia="it-IT"/>
        </w:rPr>
        <w:t>.</w:t>
      </w:r>
      <w:r w:rsidR="00C8335C">
        <w:rPr>
          <w:lang w:val="en-US" w:eastAsia="it-IT"/>
        </w:rPr>
        <w:t xml:space="preserve"> </w:t>
      </w:r>
      <w:r w:rsidR="00C8335C">
        <w:rPr>
          <w:lang w:val="en-US" w:eastAsia="it-IT"/>
        </w:rPr>
        <w:lastRenderedPageBreak/>
        <w:t xml:space="preserve">in “00”, “0”, and whole </w:t>
      </w:r>
      <w:r w:rsidR="009D7DF0">
        <w:rPr>
          <w:lang w:val="en-US" w:eastAsia="it-IT"/>
        </w:rPr>
        <w:t>wheat</w:t>
      </w:r>
      <w:r w:rsidR="00C8335C">
        <w:rPr>
          <w:lang w:val="en-US" w:eastAsia="it-IT"/>
        </w:rPr>
        <w:t xml:space="preserve"> flour, respectively</w:t>
      </w:r>
      <w:r w:rsidR="00E67874">
        <w:rPr>
          <w:lang w:val="en-US" w:eastAsia="it-IT"/>
        </w:rPr>
        <w:t>,</w:t>
      </w:r>
      <w:r w:rsidR="00C8335C">
        <w:rPr>
          <w:lang w:val="en-US" w:eastAsia="it-IT"/>
        </w:rPr>
        <w:t xml:space="preserve"> and reached values of 9.7, 8 and 22,7 </w:t>
      </w:r>
      <w:r w:rsidR="00FD51E8">
        <w:rPr>
          <w:lang w:val="en-US" w:eastAsia="it-IT"/>
        </w:rPr>
        <w:t xml:space="preserve">µg/kg </w:t>
      </w:r>
      <w:proofErr w:type="spellStart"/>
      <w:r w:rsidR="009D7DF0">
        <w:rPr>
          <w:lang w:val="en-US" w:eastAsia="it-IT"/>
        </w:rPr>
        <w:t>d.w</w:t>
      </w:r>
      <w:proofErr w:type="spellEnd"/>
      <w:r w:rsidR="009D7DF0">
        <w:rPr>
          <w:lang w:val="en-US" w:eastAsia="it-IT"/>
        </w:rPr>
        <w:t xml:space="preserve">. </w:t>
      </w:r>
      <w:r w:rsidR="00C8335C">
        <w:rPr>
          <w:lang w:val="en-US" w:eastAsia="it-IT"/>
        </w:rPr>
        <w:t>in the doughs</w:t>
      </w:r>
      <w:r w:rsidR="009257D4">
        <w:rPr>
          <w:lang w:val="en-US" w:eastAsia="it-IT"/>
        </w:rPr>
        <w:t>. T</w:t>
      </w:r>
      <w:r w:rsidRPr="0063507B">
        <w:rPr>
          <w:lang w:val="en-US" w:eastAsia="it-IT"/>
        </w:rPr>
        <w:t>hese values were in agreement with the study of</w:t>
      </w:r>
      <w:r w:rsidR="0063507B" w:rsidRPr="0063507B">
        <w:rPr>
          <w:lang w:val="en-US" w:eastAsia="it-IT"/>
        </w:rPr>
        <w:t xml:space="preserve"> </w:t>
      </w:r>
      <w:proofErr w:type="spellStart"/>
      <w:r w:rsidR="0063507B" w:rsidRPr="0063507B">
        <w:rPr>
          <w:lang w:val="en-US" w:eastAsia="it-IT"/>
        </w:rPr>
        <w:t>Ciecierska</w:t>
      </w:r>
      <w:proofErr w:type="spellEnd"/>
      <w:r w:rsidR="0063507B">
        <w:rPr>
          <w:lang w:val="en-US" w:eastAsia="it-IT"/>
        </w:rPr>
        <w:t xml:space="preserve"> (2013) carried out on bread and different raw material</w:t>
      </w:r>
      <w:r w:rsidR="009257D4">
        <w:rPr>
          <w:lang w:val="en-US" w:eastAsia="it-IT"/>
        </w:rPr>
        <w:t>s</w:t>
      </w:r>
      <w:r w:rsidR="0063507B">
        <w:rPr>
          <w:lang w:val="en-US" w:eastAsia="it-IT"/>
        </w:rPr>
        <w:t xml:space="preserve"> used for its baking. </w:t>
      </w:r>
      <w:r w:rsidR="0007670D" w:rsidRPr="0007670D">
        <w:rPr>
          <w:sz w:val="21"/>
          <w:szCs w:val="22"/>
          <w:lang w:val="en-US" w:eastAsia="it-IT"/>
        </w:rPr>
        <w:t xml:space="preserve">Figure 3 reported data concerning </w:t>
      </w:r>
      <w:r w:rsidR="001E5AB9">
        <w:rPr>
          <w:sz w:val="21"/>
          <w:szCs w:val="22"/>
          <w:lang w:val="en-US" w:eastAsia="it-IT"/>
        </w:rPr>
        <w:t xml:space="preserve">light </w:t>
      </w:r>
      <w:r w:rsidR="0007670D" w:rsidRPr="0007670D">
        <w:rPr>
          <w:sz w:val="21"/>
          <w:szCs w:val="22"/>
          <w:lang w:val="en-US" w:eastAsia="it-IT"/>
        </w:rPr>
        <w:t>PAHs content of pizza baked in wood fired oven and in electric oven</w:t>
      </w:r>
      <w:r w:rsidR="001E5AB9">
        <w:rPr>
          <w:sz w:val="21"/>
          <w:szCs w:val="22"/>
          <w:lang w:val="en-US" w:eastAsia="it-IT"/>
        </w:rPr>
        <w:t xml:space="preserve">. </w:t>
      </w:r>
      <w:r w:rsidR="00FF6869">
        <w:rPr>
          <w:sz w:val="21"/>
          <w:szCs w:val="22"/>
          <w:lang w:val="en-US" w:eastAsia="it-IT"/>
        </w:rPr>
        <w:t xml:space="preserve">Considering a slice of pizza </w:t>
      </w:r>
      <w:r w:rsidR="00613B8D">
        <w:rPr>
          <w:sz w:val="21"/>
          <w:szCs w:val="22"/>
          <w:lang w:val="en-US" w:eastAsia="it-IT"/>
        </w:rPr>
        <w:t>(</w:t>
      </w:r>
      <w:r w:rsidR="00FF6869">
        <w:rPr>
          <w:sz w:val="21"/>
          <w:szCs w:val="22"/>
          <w:lang w:val="en-US" w:eastAsia="it-IT"/>
        </w:rPr>
        <w:t>as</w:t>
      </w:r>
      <w:r w:rsidR="00613B8D">
        <w:rPr>
          <w:sz w:val="21"/>
          <w:szCs w:val="22"/>
          <w:lang w:val="en-US" w:eastAsia="it-IT"/>
        </w:rPr>
        <w:t xml:space="preserve"> pizza</w:t>
      </w:r>
      <w:r w:rsidR="00FF6869">
        <w:rPr>
          <w:sz w:val="21"/>
          <w:szCs w:val="22"/>
          <w:lang w:val="en-US" w:eastAsia="it-IT"/>
        </w:rPr>
        <w:t xml:space="preserve"> it is usually consumed</w:t>
      </w:r>
      <w:r w:rsidR="00613B8D">
        <w:rPr>
          <w:sz w:val="21"/>
          <w:szCs w:val="22"/>
          <w:lang w:val="en-US" w:eastAsia="it-IT"/>
        </w:rPr>
        <w:t>)</w:t>
      </w:r>
      <w:r w:rsidR="00FF6869">
        <w:rPr>
          <w:sz w:val="21"/>
          <w:szCs w:val="22"/>
          <w:lang w:val="en-US" w:eastAsia="it-IT"/>
        </w:rPr>
        <w:t xml:space="preserve">, </w:t>
      </w:r>
      <w:r w:rsidR="00CB1DA6">
        <w:rPr>
          <w:sz w:val="21"/>
          <w:szCs w:val="22"/>
          <w:lang w:val="en-US" w:eastAsia="it-IT"/>
        </w:rPr>
        <w:t xml:space="preserve">the samples obtained with the whole </w:t>
      </w:r>
      <w:r w:rsidR="002C4A7D">
        <w:rPr>
          <w:sz w:val="21"/>
          <w:szCs w:val="22"/>
          <w:lang w:val="en-US" w:eastAsia="it-IT"/>
        </w:rPr>
        <w:t>wheat</w:t>
      </w:r>
      <w:r w:rsidR="00CB1DA6">
        <w:rPr>
          <w:sz w:val="21"/>
          <w:szCs w:val="22"/>
          <w:lang w:val="en-US" w:eastAsia="it-IT"/>
        </w:rPr>
        <w:t xml:space="preserve"> flour showed a significantly higher content of light PAHs (p&lt;0,05</w:t>
      </w:r>
      <w:r w:rsidR="00CB1DA6" w:rsidRPr="001E5AB9">
        <w:rPr>
          <w:sz w:val="22"/>
          <w:szCs w:val="22"/>
          <w:lang w:val="en-US" w:eastAsia="it-IT"/>
        </w:rPr>
        <w:t>)</w:t>
      </w:r>
      <w:r w:rsidR="001E5AB9" w:rsidRPr="001E5AB9">
        <w:rPr>
          <w:sz w:val="22"/>
          <w:szCs w:val="22"/>
          <w:lang w:val="en-US"/>
        </w:rPr>
        <w:t>, in agreement with other s</w:t>
      </w:r>
      <w:r w:rsidR="001E5AB9" w:rsidRPr="001E5AB9">
        <w:rPr>
          <w:sz w:val="22"/>
          <w:szCs w:val="22"/>
          <w:lang w:val="en-US"/>
        </w:rPr>
        <w:t xml:space="preserve">tudies </w:t>
      </w:r>
      <w:r w:rsidR="001E5AB9" w:rsidRPr="001E5AB9">
        <w:rPr>
          <w:sz w:val="22"/>
          <w:szCs w:val="22"/>
          <w:lang w:val="en-US"/>
        </w:rPr>
        <w:t>which</w:t>
      </w:r>
      <w:r w:rsidR="001E5AB9" w:rsidRPr="001E5AB9">
        <w:rPr>
          <w:sz w:val="22"/>
          <w:szCs w:val="22"/>
          <w:lang w:val="en-US"/>
        </w:rPr>
        <w:t xml:space="preserve"> also revealed the higher PAHs content </w:t>
      </w:r>
      <w:r w:rsidR="001E5AB9" w:rsidRPr="001E5AB9">
        <w:rPr>
          <w:sz w:val="22"/>
          <w:szCs w:val="22"/>
          <w:lang w:val="en-US"/>
        </w:rPr>
        <w:t xml:space="preserve">of bran </w:t>
      </w:r>
      <w:r w:rsidR="001E5AB9" w:rsidRPr="001E5AB9">
        <w:rPr>
          <w:sz w:val="22"/>
          <w:szCs w:val="22"/>
          <w:lang w:val="en-US"/>
        </w:rPr>
        <w:t>compared with other products of grain grinding</w:t>
      </w:r>
      <w:r w:rsidR="001E5AB9" w:rsidRPr="001E5AB9">
        <w:rPr>
          <w:sz w:val="22"/>
          <w:szCs w:val="22"/>
          <w:lang w:val="en-US"/>
        </w:rPr>
        <w:t xml:space="preserve"> (</w:t>
      </w:r>
      <w:proofErr w:type="spellStart"/>
      <w:r w:rsidR="001E5AB9" w:rsidRPr="001E5AB9">
        <w:rPr>
          <w:sz w:val="22"/>
          <w:szCs w:val="22"/>
          <w:lang w:val="en-US"/>
        </w:rPr>
        <w:t>Ciecierska</w:t>
      </w:r>
      <w:proofErr w:type="spellEnd"/>
      <w:r w:rsidR="001E5AB9">
        <w:rPr>
          <w:sz w:val="22"/>
          <w:szCs w:val="22"/>
          <w:lang w:val="en-US"/>
        </w:rPr>
        <w:t xml:space="preserve"> et al.,</w:t>
      </w:r>
      <w:r w:rsidR="001E5AB9" w:rsidRPr="001E5AB9">
        <w:rPr>
          <w:sz w:val="22"/>
          <w:szCs w:val="22"/>
          <w:lang w:val="en-US"/>
        </w:rPr>
        <w:t xml:space="preserve"> 2013).</w:t>
      </w:r>
      <w:r w:rsidR="001E5AB9">
        <w:rPr>
          <w:sz w:val="22"/>
          <w:szCs w:val="22"/>
          <w:lang w:val="en-US"/>
        </w:rPr>
        <w:t xml:space="preserve"> </w:t>
      </w:r>
      <w:r w:rsidR="00CB1DA6">
        <w:rPr>
          <w:sz w:val="21"/>
          <w:szCs w:val="22"/>
          <w:lang w:val="en-US" w:eastAsia="it-IT"/>
        </w:rPr>
        <w:t xml:space="preserve">It’s interesting to note that, for the most of light PAHs analyzed, samples with topping of tomato sauce showed higher values of PAHs compared with samples without topping. </w:t>
      </w:r>
      <w:r w:rsidR="00613B8D" w:rsidRPr="00613B8D">
        <w:rPr>
          <w:sz w:val="21"/>
          <w:szCs w:val="22"/>
          <w:lang w:val="en-US"/>
        </w:rPr>
        <w:t xml:space="preserve">The results of </w:t>
      </w:r>
      <w:r w:rsidR="00613B8D" w:rsidRPr="00613B8D">
        <w:rPr>
          <w:sz w:val="21"/>
          <w:szCs w:val="22"/>
          <w:lang w:val="en-US"/>
        </w:rPr>
        <w:t>pi</w:t>
      </w:r>
      <w:r w:rsidR="00613B8D">
        <w:rPr>
          <w:sz w:val="21"/>
          <w:szCs w:val="22"/>
          <w:lang w:val="en-US"/>
        </w:rPr>
        <w:t>zza baked</w:t>
      </w:r>
      <w:r w:rsidR="00613B8D" w:rsidRPr="00613B8D">
        <w:rPr>
          <w:sz w:val="21"/>
          <w:szCs w:val="22"/>
          <w:lang w:val="en-US"/>
        </w:rPr>
        <w:t xml:space="preserve"> by electric oven showed no significant </w:t>
      </w:r>
      <w:r w:rsidR="002C4A7D">
        <w:rPr>
          <w:sz w:val="21"/>
          <w:szCs w:val="22"/>
          <w:lang w:val="en-US"/>
        </w:rPr>
        <w:t>differences</w:t>
      </w:r>
      <w:r w:rsidR="00613B8D" w:rsidRPr="00613B8D">
        <w:rPr>
          <w:sz w:val="21"/>
          <w:szCs w:val="22"/>
          <w:lang w:val="en-US"/>
        </w:rPr>
        <w:t xml:space="preserve"> in PAH</w:t>
      </w:r>
      <w:r w:rsidR="00613B8D">
        <w:rPr>
          <w:sz w:val="21"/>
          <w:szCs w:val="22"/>
          <w:lang w:val="en-US"/>
        </w:rPr>
        <w:t>s</w:t>
      </w:r>
      <w:r w:rsidR="00613B8D" w:rsidRPr="00613B8D">
        <w:rPr>
          <w:sz w:val="21"/>
          <w:szCs w:val="22"/>
          <w:lang w:val="en-US"/>
        </w:rPr>
        <w:t xml:space="preserve"> levels</w:t>
      </w:r>
      <w:r w:rsidR="002C4A7D">
        <w:rPr>
          <w:sz w:val="21"/>
          <w:szCs w:val="22"/>
          <w:lang w:val="en-US"/>
        </w:rPr>
        <w:t xml:space="preserve"> in comparison with pizza baked in wood fired ovens. Also in this case, h</w:t>
      </w:r>
      <w:r w:rsidR="00F51928">
        <w:rPr>
          <w:sz w:val="21"/>
          <w:szCs w:val="22"/>
          <w:lang w:val="en-US"/>
        </w:rPr>
        <w:t>eavy PAHs were under LOD for most of the analyzed samples.</w:t>
      </w:r>
    </w:p>
    <w:p w14:paraId="1EBC0F8E" w14:textId="37201567" w:rsidR="007613B1" w:rsidRDefault="00977632" w:rsidP="00F97408">
      <w:pPr>
        <w:tabs>
          <w:tab w:val="left" w:pos="4536"/>
          <w:tab w:val="left" w:pos="5245"/>
        </w:tabs>
        <w:rPr>
          <w:b/>
          <w:bCs/>
          <w:sz w:val="21"/>
          <w:szCs w:val="22"/>
          <w:lang w:val="en-US" w:eastAsia="it-IT"/>
        </w:rPr>
      </w:pPr>
      <w:r>
        <w:rPr>
          <w:b/>
          <w:bCs/>
          <w:noProof/>
          <w:sz w:val="21"/>
          <w:szCs w:val="22"/>
          <w:lang w:val="en-US" w:eastAsia="it-IT"/>
        </w:rPr>
        <w:drawing>
          <wp:inline distT="0" distB="0" distL="0" distR="0" wp14:anchorId="64E1EE3A" wp14:editId="43D41C3F">
            <wp:extent cx="1582815" cy="1407618"/>
            <wp:effectExtent l="0" t="0" r="0" b="254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6734" cy="1428890"/>
                    </a:xfrm>
                    <a:prstGeom prst="rect">
                      <a:avLst/>
                    </a:prstGeom>
                  </pic:spPr>
                </pic:pic>
              </a:graphicData>
            </a:graphic>
          </wp:inline>
        </w:drawing>
      </w:r>
      <w:r w:rsidR="00F97408">
        <w:rPr>
          <w:b/>
          <w:bCs/>
          <w:sz w:val="21"/>
          <w:szCs w:val="22"/>
          <w:lang w:val="en-US" w:eastAsia="it-IT"/>
        </w:rPr>
        <w:t xml:space="preserve"> </w:t>
      </w:r>
      <w:r w:rsidR="002F4281">
        <w:rPr>
          <w:b/>
          <w:bCs/>
          <w:noProof/>
          <w:sz w:val="21"/>
          <w:szCs w:val="22"/>
          <w:lang w:val="en-US" w:eastAsia="it-IT"/>
        </w:rPr>
        <w:drawing>
          <wp:inline distT="0" distB="0" distL="0" distR="0" wp14:anchorId="403B6B29" wp14:editId="54C1E85C">
            <wp:extent cx="1521502" cy="1477491"/>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1538" cy="1564922"/>
                    </a:xfrm>
                    <a:prstGeom prst="rect">
                      <a:avLst/>
                    </a:prstGeom>
                  </pic:spPr>
                </pic:pic>
              </a:graphicData>
            </a:graphic>
          </wp:inline>
        </w:drawing>
      </w:r>
      <w:r w:rsidR="00F32EC5">
        <w:rPr>
          <w:b/>
          <w:bCs/>
          <w:noProof/>
          <w:sz w:val="21"/>
          <w:szCs w:val="22"/>
          <w:lang w:val="en-US" w:eastAsia="it-IT"/>
        </w:rPr>
        <w:drawing>
          <wp:inline distT="0" distB="0" distL="0" distR="0" wp14:anchorId="64466052" wp14:editId="1773524C">
            <wp:extent cx="1401580" cy="1468323"/>
            <wp:effectExtent l="0" t="0" r="0" b="508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8105" cy="1475159"/>
                    </a:xfrm>
                    <a:prstGeom prst="rect">
                      <a:avLst/>
                    </a:prstGeom>
                  </pic:spPr>
                </pic:pic>
              </a:graphicData>
            </a:graphic>
          </wp:inline>
        </w:drawing>
      </w:r>
    </w:p>
    <w:p w14:paraId="0103D85B" w14:textId="2B46B46B" w:rsidR="00FD51E8" w:rsidRPr="0071416E" w:rsidRDefault="00FD51E8" w:rsidP="00B163B4">
      <w:pPr>
        <w:tabs>
          <w:tab w:val="left" w:pos="4536"/>
          <w:tab w:val="left" w:pos="5245"/>
        </w:tabs>
        <w:spacing w:before="300" w:after="300"/>
        <w:ind w:left="851" w:hanging="851"/>
        <w:jc w:val="both"/>
        <w:rPr>
          <w:i/>
          <w:iCs/>
          <w:sz w:val="18"/>
          <w:szCs w:val="18"/>
          <w:lang w:val="en-US"/>
        </w:rPr>
      </w:pPr>
      <w:r w:rsidRPr="00015340">
        <w:rPr>
          <w:b/>
          <w:bCs/>
          <w:sz w:val="18"/>
          <w:szCs w:val="18"/>
          <w:lang w:val="en-US" w:eastAsia="it-IT"/>
        </w:rPr>
        <w:t xml:space="preserve">Figure 3. </w:t>
      </w:r>
      <w:r w:rsidRPr="00015340">
        <w:rPr>
          <w:i/>
          <w:iCs/>
          <w:sz w:val="18"/>
          <w:szCs w:val="18"/>
          <w:lang w:val="en-US" w:eastAsia="it-IT"/>
        </w:rPr>
        <w:t xml:space="preserve">Content of light PAHs </w:t>
      </w:r>
      <w:r w:rsidR="00F97408" w:rsidRPr="00015340">
        <w:rPr>
          <w:i/>
          <w:iCs/>
          <w:sz w:val="18"/>
          <w:szCs w:val="18"/>
          <w:lang w:val="en-US" w:eastAsia="it-IT"/>
        </w:rPr>
        <w:t>(</w:t>
      </w:r>
      <w:r w:rsidRPr="00015340">
        <w:rPr>
          <w:i/>
          <w:iCs/>
          <w:sz w:val="18"/>
          <w:szCs w:val="18"/>
          <w:lang w:val="en-US" w:eastAsia="it-IT"/>
        </w:rPr>
        <w:t>µg/kg</w:t>
      </w:r>
      <w:r w:rsidR="002C4A7D">
        <w:rPr>
          <w:i/>
          <w:iCs/>
          <w:sz w:val="18"/>
          <w:szCs w:val="18"/>
          <w:lang w:val="en-US" w:eastAsia="it-IT"/>
        </w:rPr>
        <w:t xml:space="preserve"> </w:t>
      </w:r>
      <w:proofErr w:type="spellStart"/>
      <w:r w:rsidR="002C4A7D">
        <w:rPr>
          <w:i/>
          <w:iCs/>
          <w:sz w:val="18"/>
          <w:szCs w:val="18"/>
          <w:lang w:val="en-US" w:eastAsia="it-IT"/>
        </w:rPr>
        <w:t>d</w:t>
      </w:r>
      <w:r w:rsidR="009D7DF0">
        <w:rPr>
          <w:i/>
          <w:iCs/>
          <w:sz w:val="18"/>
          <w:szCs w:val="18"/>
          <w:lang w:val="en-US" w:eastAsia="it-IT"/>
        </w:rPr>
        <w:t>.</w:t>
      </w:r>
      <w:r w:rsidR="002C4A7D">
        <w:rPr>
          <w:i/>
          <w:iCs/>
          <w:sz w:val="18"/>
          <w:szCs w:val="18"/>
          <w:lang w:val="en-US" w:eastAsia="it-IT"/>
        </w:rPr>
        <w:t>w</w:t>
      </w:r>
      <w:proofErr w:type="spellEnd"/>
      <w:r w:rsidR="009D7DF0">
        <w:rPr>
          <w:i/>
          <w:iCs/>
          <w:sz w:val="18"/>
          <w:szCs w:val="18"/>
          <w:lang w:val="en-US" w:eastAsia="it-IT"/>
        </w:rPr>
        <w:t>.</w:t>
      </w:r>
      <w:r w:rsidR="00F97408" w:rsidRPr="00015340">
        <w:rPr>
          <w:i/>
          <w:iCs/>
          <w:sz w:val="18"/>
          <w:szCs w:val="18"/>
          <w:lang w:val="en-US" w:eastAsia="it-IT"/>
        </w:rPr>
        <w:t>)</w:t>
      </w:r>
      <w:r w:rsidRPr="00015340">
        <w:rPr>
          <w:sz w:val="18"/>
          <w:szCs w:val="18"/>
          <w:lang w:val="en-US" w:eastAsia="it-IT"/>
        </w:rPr>
        <w:t xml:space="preserve"> </w:t>
      </w:r>
      <w:r w:rsidRPr="00015340">
        <w:rPr>
          <w:i/>
          <w:iCs/>
          <w:sz w:val="18"/>
          <w:szCs w:val="18"/>
          <w:lang w:val="en-US" w:eastAsia="it-IT"/>
        </w:rPr>
        <w:t>of pizza baked in electric and wood-fired oven</w:t>
      </w:r>
      <w:r w:rsidR="00015340" w:rsidRPr="00015340">
        <w:rPr>
          <w:i/>
          <w:iCs/>
          <w:sz w:val="18"/>
          <w:szCs w:val="18"/>
          <w:lang w:val="en-US" w:eastAsia="it-IT"/>
        </w:rPr>
        <w:t xml:space="preserve"> (</w:t>
      </w:r>
      <w:r w:rsidR="008E0202">
        <w:rPr>
          <w:i/>
          <w:iCs/>
          <w:sz w:val="18"/>
          <w:szCs w:val="18"/>
          <w:lang w:val="en-US" w:eastAsia="it-IT"/>
        </w:rPr>
        <w:t>Ac=</w:t>
      </w:r>
      <w:r w:rsidR="008E0202" w:rsidRPr="008E0202">
        <w:rPr>
          <w:i/>
          <w:iCs/>
          <w:sz w:val="18"/>
          <w:szCs w:val="18"/>
          <w:lang w:val="en-US"/>
        </w:rPr>
        <w:t>acenaphthene</w:t>
      </w:r>
      <w:r w:rsidR="008E0202">
        <w:rPr>
          <w:i/>
          <w:iCs/>
          <w:sz w:val="18"/>
          <w:szCs w:val="18"/>
          <w:lang w:val="en-US"/>
        </w:rPr>
        <w:t>; F=</w:t>
      </w:r>
      <w:r w:rsidR="008E0202" w:rsidRPr="008E0202">
        <w:rPr>
          <w:i/>
          <w:iCs/>
          <w:sz w:val="18"/>
          <w:szCs w:val="18"/>
          <w:lang w:val="en-US"/>
        </w:rPr>
        <w:t xml:space="preserve"> fluorene</w:t>
      </w:r>
      <w:r w:rsidR="008E0202">
        <w:rPr>
          <w:i/>
          <w:iCs/>
          <w:sz w:val="18"/>
          <w:szCs w:val="18"/>
          <w:lang w:val="en-US"/>
        </w:rPr>
        <w:t xml:space="preserve">; Pa= </w:t>
      </w:r>
      <w:r w:rsidR="008E0202" w:rsidRPr="008E0202">
        <w:rPr>
          <w:i/>
          <w:iCs/>
          <w:sz w:val="18"/>
          <w:szCs w:val="18"/>
          <w:lang w:val="en-US"/>
        </w:rPr>
        <w:t>phenanthrene</w:t>
      </w:r>
      <w:r w:rsidR="008E0202">
        <w:rPr>
          <w:i/>
          <w:iCs/>
          <w:sz w:val="18"/>
          <w:szCs w:val="18"/>
          <w:lang w:val="en-US"/>
        </w:rPr>
        <w:t>; A=</w:t>
      </w:r>
      <w:r w:rsidR="008E0202" w:rsidRPr="008E0202">
        <w:rPr>
          <w:i/>
          <w:iCs/>
          <w:sz w:val="18"/>
          <w:szCs w:val="18"/>
          <w:lang w:val="en-US"/>
        </w:rPr>
        <w:t>anthracene</w:t>
      </w:r>
      <w:r w:rsidR="008E0202">
        <w:rPr>
          <w:i/>
          <w:iCs/>
          <w:sz w:val="18"/>
          <w:szCs w:val="18"/>
          <w:lang w:val="en-US"/>
        </w:rPr>
        <w:t>; Fl=</w:t>
      </w:r>
      <w:r w:rsidR="008E0202" w:rsidRPr="008E0202">
        <w:rPr>
          <w:i/>
          <w:iCs/>
          <w:sz w:val="18"/>
          <w:szCs w:val="18"/>
          <w:lang w:val="en-US"/>
        </w:rPr>
        <w:t>fluoranthene</w:t>
      </w:r>
      <w:r w:rsidR="008E0202">
        <w:rPr>
          <w:i/>
          <w:iCs/>
          <w:sz w:val="18"/>
          <w:szCs w:val="18"/>
          <w:lang w:val="en-US"/>
        </w:rPr>
        <w:t>; P=</w:t>
      </w:r>
      <w:r w:rsidR="008E0202" w:rsidRPr="008E0202">
        <w:rPr>
          <w:i/>
          <w:iCs/>
          <w:sz w:val="18"/>
          <w:szCs w:val="18"/>
          <w:lang w:val="en-US"/>
        </w:rPr>
        <w:t>pyrene</w:t>
      </w:r>
      <w:r w:rsidR="008E0202">
        <w:rPr>
          <w:i/>
          <w:iCs/>
          <w:sz w:val="18"/>
          <w:szCs w:val="18"/>
          <w:lang w:val="en-US"/>
        </w:rPr>
        <w:t>;</w:t>
      </w:r>
      <w:r w:rsidR="00204B2A">
        <w:rPr>
          <w:i/>
          <w:iCs/>
          <w:sz w:val="18"/>
          <w:szCs w:val="18"/>
          <w:lang w:val="en-US"/>
        </w:rPr>
        <w:t xml:space="preserve"> </w:t>
      </w:r>
      <w:r w:rsidR="00015340" w:rsidRPr="00015340">
        <w:rPr>
          <w:i/>
          <w:iCs/>
          <w:sz w:val="18"/>
          <w:szCs w:val="18"/>
          <w:lang w:val="en-US" w:eastAsia="it-IT"/>
        </w:rPr>
        <w:t xml:space="preserve">F00=type “00” flour; F0= type “0” flour; FI=whole bread flour; SP= slice of pizza; R=pizza with topping of tomato sauce; B=pizza without topping; L=pizza baked in wood fired oven; E= pizza baked in electric oven). </w:t>
      </w:r>
    </w:p>
    <w:p w14:paraId="3459B991" w14:textId="77777777" w:rsidR="00F51928" w:rsidRPr="0071416E" w:rsidRDefault="00F56382" w:rsidP="0071416E">
      <w:pPr>
        <w:tabs>
          <w:tab w:val="left" w:pos="4536"/>
          <w:tab w:val="left" w:pos="5245"/>
        </w:tabs>
        <w:spacing w:before="240" w:after="120"/>
        <w:rPr>
          <w:b/>
          <w:bCs/>
          <w:sz w:val="24"/>
          <w:szCs w:val="24"/>
          <w:lang w:val="en-US" w:eastAsia="it-IT"/>
        </w:rPr>
      </w:pPr>
      <w:r w:rsidRPr="0071416E">
        <w:rPr>
          <w:b/>
          <w:bCs/>
          <w:sz w:val="24"/>
          <w:szCs w:val="24"/>
          <w:lang w:val="en-US" w:eastAsia="it-IT"/>
        </w:rPr>
        <w:t xml:space="preserve">5. </w:t>
      </w:r>
      <w:r w:rsidR="000576B0" w:rsidRPr="0071416E">
        <w:rPr>
          <w:b/>
          <w:bCs/>
          <w:sz w:val="24"/>
          <w:szCs w:val="24"/>
          <w:lang w:val="en-US" w:eastAsia="it-IT"/>
        </w:rPr>
        <w:t>Conclusion and future perspectives</w:t>
      </w:r>
    </w:p>
    <w:p w14:paraId="75C6F49B" w14:textId="43B56DC3" w:rsidR="00F51928" w:rsidRPr="0071416E" w:rsidRDefault="00FF7A57" w:rsidP="0071416E">
      <w:pPr>
        <w:tabs>
          <w:tab w:val="left" w:pos="4536"/>
          <w:tab w:val="left" w:pos="5245"/>
        </w:tabs>
        <w:jc w:val="both"/>
        <w:rPr>
          <w:b/>
          <w:bCs/>
          <w:sz w:val="21"/>
          <w:szCs w:val="22"/>
          <w:lang w:val="en-US" w:eastAsia="it-IT"/>
        </w:rPr>
      </w:pPr>
      <w:r w:rsidRPr="00531E51">
        <w:rPr>
          <w:lang w:val="en-US" w:eastAsia="it-IT"/>
        </w:rPr>
        <w:t>T</w:t>
      </w:r>
      <w:r w:rsidRPr="00531E51">
        <w:rPr>
          <w:lang w:val="en-US" w:eastAsia="it-IT"/>
        </w:rPr>
        <w:t>he high temperature reached during baking in oven</w:t>
      </w:r>
      <w:r w:rsidRPr="00531E51">
        <w:rPr>
          <w:lang w:val="en-US" w:eastAsia="it-IT"/>
        </w:rPr>
        <w:t xml:space="preserve"> can </w:t>
      </w:r>
      <w:r w:rsidR="00531E51" w:rsidRPr="00531E51">
        <w:rPr>
          <w:lang w:val="en-US" w:eastAsia="it-IT"/>
        </w:rPr>
        <w:t>result</w:t>
      </w:r>
      <w:r w:rsidRPr="00531E51">
        <w:rPr>
          <w:lang w:val="en-US" w:eastAsia="it-IT"/>
        </w:rPr>
        <w:t xml:space="preserve"> </w:t>
      </w:r>
      <w:r w:rsidR="00531E51" w:rsidRPr="00531E51">
        <w:rPr>
          <w:lang w:val="en-US" w:eastAsia="it-IT"/>
        </w:rPr>
        <w:t>in the</w:t>
      </w:r>
      <w:r w:rsidRPr="00531E51">
        <w:rPr>
          <w:lang w:val="en-US" w:eastAsia="it-IT"/>
        </w:rPr>
        <w:t xml:space="preserve"> formation</w:t>
      </w:r>
      <w:r w:rsidR="002C4A7D" w:rsidRPr="00531E51">
        <w:rPr>
          <w:lang w:val="en-US" w:eastAsia="it-IT"/>
        </w:rPr>
        <w:t xml:space="preserve"> of food processing contaminants in p</w:t>
      </w:r>
      <w:r w:rsidR="00F7181F" w:rsidRPr="00531E51">
        <w:rPr>
          <w:lang w:val="en-US" w:eastAsia="it-IT"/>
        </w:rPr>
        <w:t xml:space="preserve">izza. </w:t>
      </w:r>
      <w:r w:rsidRPr="00531E51">
        <w:rPr>
          <w:lang w:val="en-US" w:eastAsia="it-IT"/>
        </w:rPr>
        <w:t>The obtained r</w:t>
      </w:r>
      <w:r w:rsidR="00F7181F" w:rsidRPr="00531E51">
        <w:rPr>
          <w:lang w:val="en-US" w:eastAsia="it-IT"/>
        </w:rPr>
        <w:t>esults showed that it is possible to contain acrylamide formation during baking by acting on the raw material</w:t>
      </w:r>
      <w:r w:rsidRPr="00531E51">
        <w:rPr>
          <w:lang w:val="en-US" w:eastAsia="it-IT"/>
        </w:rPr>
        <w:t>s</w:t>
      </w:r>
      <w:r w:rsidR="00F7181F" w:rsidRPr="00531E51">
        <w:rPr>
          <w:lang w:val="en-US" w:eastAsia="it-IT"/>
        </w:rPr>
        <w:t xml:space="preserve"> used for pizza production</w:t>
      </w:r>
      <w:r w:rsidR="00F51928" w:rsidRPr="00531E51">
        <w:rPr>
          <w:lang w:val="en-US" w:eastAsia="it-IT"/>
        </w:rPr>
        <w:t>.</w:t>
      </w:r>
      <w:r w:rsidR="00F7181F" w:rsidRPr="00531E51">
        <w:rPr>
          <w:lang w:val="en-US" w:eastAsia="it-IT"/>
        </w:rPr>
        <w:t xml:space="preserve"> </w:t>
      </w:r>
      <w:r w:rsidRPr="00531E51">
        <w:rPr>
          <w:lang w:val="en-US" w:eastAsia="it-IT"/>
        </w:rPr>
        <w:t>T</w:t>
      </w:r>
      <w:r w:rsidR="002F7EAB" w:rsidRPr="00531E51">
        <w:rPr>
          <w:lang w:val="en-US" w:eastAsia="it-IT"/>
        </w:rPr>
        <w:t xml:space="preserve">he thermal treatment </w:t>
      </w:r>
      <w:r w:rsidR="0007670D" w:rsidRPr="00531E51">
        <w:rPr>
          <w:lang w:val="en-US" w:eastAsia="it-IT"/>
        </w:rPr>
        <w:t>and</w:t>
      </w:r>
      <w:r w:rsidR="002F7EAB" w:rsidRPr="00531E51">
        <w:rPr>
          <w:lang w:val="en-US" w:eastAsia="it-IT"/>
        </w:rPr>
        <w:t xml:space="preserve"> raw materials, primarily flour</w:t>
      </w:r>
      <w:r w:rsidRPr="00531E51">
        <w:rPr>
          <w:lang w:val="en-US" w:eastAsia="it-IT"/>
        </w:rPr>
        <w:t>,</w:t>
      </w:r>
      <w:r w:rsidR="00F51928" w:rsidRPr="00531E51">
        <w:rPr>
          <w:lang w:val="en-US" w:eastAsia="it-IT"/>
        </w:rPr>
        <w:t xml:space="preserve"> </w:t>
      </w:r>
      <w:r w:rsidRPr="00531E51">
        <w:rPr>
          <w:lang w:val="en-US" w:eastAsia="it-IT"/>
        </w:rPr>
        <w:t xml:space="preserve">are responsible for the formation of light PAHs in pizza. </w:t>
      </w:r>
      <w:r w:rsidR="00446A7D" w:rsidRPr="00531E51">
        <w:rPr>
          <w:lang w:val="en-US" w:eastAsia="it-IT"/>
        </w:rPr>
        <w:t xml:space="preserve">The </w:t>
      </w:r>
      <w:r w:rsidR="00446A7D" w:rsidRPr="00531E51">
        <w:rPr>
          <w:lang w:val="en-US"/>
        </w:rPr>
        <w:t xml:space="preserve">Commission Regulation (UE) No. 835/201 </w:t>
      </w:r>
      <w:r w:rsidR="00446A7D" w:rsidRPr="00531E51">
        <w:rPr>
          <w:lang w:val="en-US"/>
        </w:rPr>
        <w:t>prescribed the limit</w:t>
      </w:r>
      <w:r w:rsidR="00446A7D" w:rsidRPr="00531E51">
        <w:rPr>
          <w:lang w:val="en-US"/>
        </w:rPr>
        <w:t xml:space="preserve"> </w:t>
      </w:r>
      <w:r w:rsidR="00531E51" w:rsidRPr="00531E51">
        <w:rPr>
          <w:lang w:val="en-US"/>
        </w:rPr>
        <w:t>of 1</w:t>
      </w:r>
      <w:r w:rsidR="00531E51" w:rsidRPr="00531E51">
        <w:rPr>
          <w:lang w:val="en-US" w:eastAsia="it-IT"/>
        </w:rPr>
        <w:t xml:space="preserve"> </w:t>
      </w:r>
      <w:r w:rsidR="00531E51" w:rsidRPr="00531E51">
        <w:rPr>
          <w:lang w:val="en-US" w:eastAsia="it-IT"/>
        </w:rPr>
        <w:t>µg/kg</w:t>
      </w:r>
      <w:r w:rsidR="00531E51" w:rsidRPr="00531E51">
        <w:rPr>
          <w:lang w:val="en-US"/>
        </w:rPr>
        <w:t xml:space="preserve"> </w:t>
      </w:r>
      <w:r w:rsidR="00446A7D" w:rsidRPr="00531E51">
        <w:rPr>
          <w:lang w:val="en-US"/>
        </w:rPr>
        <w:t>for 4 heavy PA</w:t>
      </w:r>
      <w:r w:rsidR="000D26C5">
        <w:rPr>
          <w:lang w:val="en-US"/>
        </w:rPr>
        <w:t>H</w:t>
      </w:r>
      <w:r w:rsidR="00446A7D" w:rsidRPr="00531E51">
        <w:rPr>
          <w:lang w:val="en-US"/>
        </w:rPr>
        <w:t>s (</w:t>
      </w:r>
      <w:proofErr w:type="spellStart"/>
      <w:r w:rsidR="00F51928" w:rsidRPr="00531E51">
        <w:rPr>
          <w:lang w:val="en-US"/>
        </w:rPr>
        <w:t>B</w:t>
      </w:r>
      <w:r w:rsidR="00531E51" w:rsidRPr="00531E51">
        <w:rPr>
          <w:lang w:val="en-US"/>
        </w:rPr>
        <w:t>aP</w:t>
      </w:r>
      <w:proofErr w:type="spellEnd"/>
      <w:r w:rsidR="00531E51" w:rsidRPr="00531E51">
        <w:rPr>
          <w:lang w:val="en-US"/>
        </w:rPr>
        <w:t xml:space="preserve">, </w:t>
      </w:r>
      <w:proofErr w:type="spellStart"/>
      <w:r w:rsidR="00531E51" w:rsidRPr="00531E51">
        <w:rPr>
          <w:lang w:val="en-US"/>
        </w:rPr>
        <w:t>BaA</w:t>
      </w:r>
      <w:proofErr w:type="spellEnd"/>
      <w:r w:rsidR="00531E51" w:rsidRPr="00531E51">
        <w:rPr>
          <w:lang w:val="en-US"/>
        </w:rPr>
        <w:t xml:space="preserve">, </w:t>
      </w:r>
      <w:proofErr w:type="spellStart"/>
      <w:r w:rsidR="00531E51" w:rsidRPr="00531E51">
        <w:rPr>
          <w:lang w:val="en-US"/>
        </w:rPr>
        <w:t>BbF</w:t>
      </w:r>
      <w:proofErr w:type="spellEnd"/>
      <w:r w:rsidR="00531E51" w:rsidRPr="00531E51">
        <w:rPr>
          <w:lang w:val="en-US"/>
        </w:rPr>
        <w:t xml:space="preserve">, Ch) </w:t>
      </w:r>
      <w:r w:rsidR="00F32EC5" w:rsidRPr="00531E51">
        <w:rPr>
          <w:lang w:val="en-US"/>
        </w:rPr>
        <w:t>in processed cereal-based foods</w:t>
      </w:r>
      <w:r w:rsidR="000D26C5">
        <w:rPr>
          <w:lang w:val="en-US"/>
        </w:rPr>
        <w:t xml:space="preserve">, </w:t>
      </w:r>
      <w:r w:rsidR="00531E51" w:rsidRPr="00531E51">
        <w:rPr>
          <w:lang w:val="en-US"/>
        </w:rPr>
        <w:t>not found in the investigated product.</w:t>
      </w:r>
    </w:p>
    <w:p w14:paraId="38DC7521" w14:textId="7130BCC6" w:rsidR="0061350C" w:rsidRPr="0071416E" w:rsidRDefault="00F56382" w:rsidP="0071416E">
      <w:pPr>
        <w:spacing w:before="240" w:after="120"/>
        <w:rPr>
          <w:b/>
          <w:bCs/>
          <w:sz w:val="24"/>
          <w:szCs w:val="24"/>
          <w:lang w:val="en-GB"/>
        </w:rPr>
      </w:pPr>
      <w:r w:rsidRPr="0071416E">
        <w:rPr>
          <w:b/>
          <w:bCs/>
          <w:sz w:val="24"/>
          <w:szCs w:val="24"/>
          <w:lang w:val="en-GB"/>
        </w:rPr>
        <w:t xml:space="preserve">6. </w:t>
      </w:r>
      <w:r w:rsidR="0061350C" w:rsidRPr="0071416E">
        <w:rPr>
          <w:b/>
          <w:bCs/>
          <w:sz w:val="24"/>
          <w:szCs w:val="24"/>
          <w:lang w:val="en-GB"/>
        </w:rPr>
        <w:t>References</w:t>
      </w:r>
    </w:p>
    <w:p w14:paraId="3F716D80" w14:textId="77777777" w:rsidR="00C2061D" w:rsidRPr="00C2061D" w:rsidRDefault="00C2061D" w:rsidP="00AD52BC">
      <w:pPr>
        <w:jc w:val="both"/>
        <w:rPr>
          <w:lang w:val="en-US"/>
        </w:rPr>
      </w:pPr>
      <w:r w:rsidRPr="00C2061D">
        <w:rPr>
          <w:lang w:val="en-US"/>
        </w:rPr>
        <w:t xml:space="preserve">Commission Regulation (EU) 97/2010. Entering a name in the register of traditional </w:t>
      </w:r>
      <w:proofErr w:type="spellStart"/>
      <w:r w:rsidRPr="00C2061D">
        <w:rPr>
          <w:lang w:val="en-US"/>
        </w:rPr>
        <w:t>specialities</w:t>
      </w:r>
      <w:proofErr w:type="spellEnd"/>
      <w:r w:rsidRPr="00C2061D">
        <w:rPr>
          <w:lang w:val="en-US"/>
        </w:rPr>
        <w:t xml:space="preserve"> guaranteed (Pizza Napoletana (TSG). </w:t>
      </w:r>
      <w:r w:rsidRPr="00C2061D">
        <w:rPr>
          <w:i/>
          <w:iCs/>
          <w:lang w:val="en-US"/>
        </w:rPr>
        <w:t xml:space="preserve">Official Journal Of European Union </w:t>
      </w:r>
      <w:r w:rsidRPr="00C2061D">
        <w:rPr>
          <w:lang w:val="en-US"/>
        </w:rPr>
        <w:t xml:space="preserve">2010, </w:t>
      </w:r>
      <w:r w:rsidRPr="00C2061D">
        <w:rPr>
          <w:i/>
          <w:iCs/>
          <w:lang w:val="en-US"/>
        </w:rPr>
        <w:t>34</w:t>
      </w:r>
      <w:r w:rsidRPr="00C2061D">
        <w:rPr>
          <w:lang w:val="en-US"/>
        </w:rPr>
        <w:t xml:space="preserve">, 7-13. </w:t>
      </w:r>
    </w:p>
    <w:p w14:paraId="14191FBF" w14:textId="43FFCCF0" w:rsidR="00204B2A" w:rsidRDefault="00204B2A" w:rsidP="00F56382">
      <w:pPr>
        <w:contextualSpacing/>
        <w:jc w:val="both"/>
        <w:rPr>
          <w:lang w:val="en-US"/>
        </w:rPr>
      </w:pPr>
      <w:proofErr w:type="spellStart"/>
      <w:r w:rsidRPr="00204B2A">
        <w:rPr>
          <w:lang w:val="en-US"/>
        </w:rPr>
        <w:t>Ciecierska</w:t>
      </w:r>
      <w:proofErr w:type="spellEnd"/>
      <w:r w:rsidRPr="00204B2A">
        <w:rPr>
          <w:lang w:val="en-US"/>
        </w:rPr>
        <w:t xml:space="preserve">, M., and M. W. </w:t>
      </w:r>
      <w:proofErr w:type="spellStart"/>
      <w:r w:rsidRPr="00204B2A">
        <w:rPr>
          <w:lang w:val="en-US"/>
        </w:rPr>
        <w:t>Obiedziński</w:t>
      </w:r>
      <w:proofErr w:type="spellEnd"/>
      <w:r w:rsidRPr="00204B2A">
        <w:rPr>
          <w:lang w:val="en-US"/>
        </w:rPr>
        <w:t xml:space="preserve">. </w:t>
      </w:r>
      <w:r>
        <w:rPr>
          <w:lang w:val="en-US"/>
        </w:rPr>
        <w:t xml:space="preserve">(2013). </w:t>
      </w:r>
      <w:r w:rsidRPr="00204B2A">
        <w:rPr>
          <w:lang w:val="en-US"/>
        </w:rPr>
        <w:t>"Polycyclic aromatic hydrocarbons in the bakery chain." </w:t>
      </w:r>
      <w:r w:rsidRPr="00204B2A">
        <w:rPr>
          <w:i/>
          <w:iCs/>
          <w:lang w:val="en-US"/>
        </w:rPr>
        <w:t>Food chemistry</w:t>
      </w:r>
      <w:r>
        <w:rPr>
          <w:i/>
          <w:iCs/>
          <w:lang w:val="en-US"/>
        </w:rPr>
        <w:t>,</w:t>
      </w:r>
      <w:r w:rsidRPr="00204B2A">
        <w:rPr>
          <w:lang w:val="en-US"/>
        </w:rPr>
        <w:t> 141</w:t>
      </w:r>
      <w:r>
        <w:rPr>
          <w:lang w:val="en-US"/>
        </w:rPr>
        <w:t xml:space="preserve"> (</w:t>
      </w:r>
      <w:r w:rsidRPr="00204B2A">
        <w:rPr>
          <w:lang w:val="en-US"/>
        </w:rPr>
        <w:t>1</w:t>
      </w:r>
      <w:r>
        <w:rPr>
          <w:lang w:val="en-US"/>
        </w:rPr>
        <w:t>),</w:t>
      </w:r>
      <w:r w:rsidRPr="00204B2A">
        <w:rPr>
          <w:lang w:val="en-US"/>
        </w:rPr>
        <w:t xml:space="preserve"> 1-9.</w:t>
      </w:r>
      <w:r w:rsidRPr="00204B2A">
        <w:rPr>
          <w:lang w:val="en-US"/>
        </w:rPr>
        <w:t xml:space="preserve"> </w:t>
      </w:r>
    </w:p>
    <w:p w14:paraId="7D82A1C9" w14:textId="35082250" w:rsidR="00C2061D" w:rsidRDefault="00C2061D" w:rsidP="00F56382">
      <w:pPr>
        <w:contextualSpacing/>
        <w:jc w:val="both"/>
        <w:rPr>
          <w:lang w:val="en-US"/>
        </w:rPr>
      </w:pPr>
      <w:r w:rsidRPr="00C2061D">
        <w:rPr>
          <w:lang w:val="en-US"/>
        </w:rPr>
        <w:t xml:space="preserve">Curtis, T. Y., </w:t>
      </w:r>
      <w:proofErr w:type="spellStart"/>
      <w:r w:rsidRPr="00C2061D">
        <w:rPr>
          <w:lang w:val="en-US"/>
        </w:rPr>
        <w:t>Muttucumaru</w:t>
      </w:r>
      <w:proofErr w:type="spellEnd"/>
      <w:r w:rsidRPr="00C2061D">
        <w:rPr>
          <w:lang w:val="en-US"/>
        </w:rPr>
        <w:t xml:space="preserve">, N., </w:t>
      </w:r>
      <w:proofErr w:type="spellStart"/>
      <w:r w:rsidRPr="00C2061D">
        <w:rPr>
          <w:lang w:val="en-US"/>
        </w:rPr>
        <w:t>Shewry</w:t>
      </w:r>
      <w:proofErr w:type="spellEnd"/>
      <w:r w:rsidRPr="00C2061D">
        <w:rPr>
          <w:lang w:val="en-US"/>
        </w:rPr>
        <w:t xml:space="preserve">, P. R., Parry, M. A., Powers, S. J., Elmore, J. S., Halford, N. G. (2009). Effects of genotype and environment on free amino acid levels in wheat grain: implications for acrylamide formation during processing. </w:t>
      </w:r>
      <w:r w:rsidRPr="00C2061D">
        <w:rPr>
          <w:i/>
          <w:iCs/>
          <w:lang w:val="en-US"/>
        </w:rPr>
        <w:t>Journal of Agricultural and Food Chemistry</w:t>
      </w:r>
      <w:r w:rsidRPr="00C2061D">
        <w:rPr>
          <w:lang w:val="en-US"/>
        </w:rPr>
        <w:t>, 57(3), 1013-1021.</w:t>
      </w:r>
    </w:p>
    <w:p w14:paraId="3DC8F696" w14:textId="6A1CF13D" w:rsidR="00517A83" w:rsidRPr="00517A83" w:rsidRDefault="00517A83" w:rsidP="00F56382">
      <w:pPr>
        <w:contextualSpacing/>
        <w:jc w:val="both"/>
        <w:rPr>
          <w:lang w:val="en-US"/>
        </w:rPr>
      </w:pPr>
      <w:proofErr w:type="spellStart"/>
      <w:r w:rsidRPr="004C15C1">
        <w:rPr>
          <w:lang w:val="en-US"/>
        </w:rPr>
        <w:t>Falciano</w:t>
      </w:r>
      <w:proofErr w:type="spellEnd"/>
      <w:r w:rsidRPr="004C15C1">
        <w:rPr>
          <w:lang w:val="en-US"/>
        </w:rPr>
        <w:t xml:space="preserve">, A., </w:t>
      </w:r>
      <w:proofErr w:type="spellStart"/>
      <w:r w:rsidRPr="004C15C1">
        <w:rPr>
          <w:lang w:val="en-US"/>
        </w:rPr>
        <w:t>Cimini</w:t>
      </w:r>
      <w:proofErr w:type="spellEnd"/>
      <w:r w:rsidRPr="004C15C1">
        <w:rPr>
          <w:lang w:val="en-US"/>
        </w:rPr>
        <w:t xml:space="preserve">, A., </w:t>
      </w:r>
      <w:proofErr w:type="spellStart"/>
      <w:r w:rsidRPr="004C15C1">
        <w:rPr>
          <w:lang w:val="en-US"/>
        </w:rPr>
        <w:t>Masi</w:t>
      </w:r>
      <w:proofErr w:type="spellEnd"/>
      <w:r w:rsidRPr="004C15C1">
        <w:rPr>
          <w:lang w:val="en-US"/>
        </w:rPr>
        <w:t xml:space="preserve">, P., </w:t>
      </w:r>
      <w:proofErr w:type="spellStart"/>
      <w:r w:rsidRPr="004C15C1">
        <w:rPr>
          <w:lang w:val="en-US"/>
        </w:rPr>
        <w:t>Moresi</w:t>
      </w:r>
      <w:proofErr w:type="spellEnd"/>
      <w:r w:rsidRPr="004C15C1">
        <w:rPr>
          <w:lang w:val="en-US"/>
        </w:rPr>
        <w:t xml:space="preserve">, M. (2022). </w:t>
      </w:r>
      <w:r w:rsidRPr="00517A83">
        <w:rPr>
          <w:lang w:val="en-US"/>
        </w:rPr>
        <w:t xml:space="preserve">Carbon Footprint of a Typical Neapolitan Pizzeria. </w:t>
      </w:r>
      <w:r w:rsidRPr="00517A83">
        <w:rPr>
          <w:i/>
          <w:iCs/>
          <w:lang w:val="en-US"/>
        </w:rPr>
        <w:t>Sustainability</w:t>
      </w:r>
      <w:r>
        <w:rPr>
          <w:lang w:val="en-US"/>
        </w:rPr>
        <w:t xml:space="preserve">, 14 (5), 3125. </w:t>
      </w:r>
      <w:r w:rsidRPr="00517A83">
        <w:rPr>
          <w:lang w:val="en-US"/>
        </w:rPr>
        <w:t xml:space="preserve"> </w:t>
      </w:r>
    </w:p>
    <w:p w14:paraId="17859781" w14:textId="77777777" w:rsidR="00C2061D" w:rsidRPr="00C2061D" w:rsidRDefault="00C2061D" w:rsidP="00AD52BC">
      <w:pPr>
        <w:jc w:val="both"/>
        <w:rPr>
          <w:lang w:val="en-US"/>
        </w:rPr>
      </w:pPr>
      <w:proofErr w:type="spellStart"/>
      <w:r w:rsidRPr="00C2061D">
        <w:rPr>
          <w:lang w:val="en-US"/>
        </w:rPr>
        <w:t>Hamzalıoğlu</w:t>
      </w:r>
      <w:proofErr w:type="spellEnd"/>
      <w:r w:rsidRPr="00C2061D">
        <w:rPr>
          <w:lang w:val="en-US"/>
        </w:rPr>
        <w:t xml:space="preserve">, A., </w:t>
      </w:r>
      <w:proofErr w:type="spellStart"/>
      <w:r w:rsidRPr="00C2061D">
        <w:rPr>
          <w:lang w:val="en-US"/>
        </w:rPr>
        <w:t>Gökmen</w:t>
      </w:r>
      <w:proofErr w:type="spellEnd"/>
      <w:r w:rsidRPr="00C2061D">
        <w:rPr>
          <w:lang w:val="en-US"/>
        </w:rPr>
        <w:t xml:space="preserve">, V. (2020). Potential reactions of thermal process contaminants during digestion. </w:t>
      </w:r>
      <w:r w:rsidRPr="00C2061D">
        <w:rPr>
          <w:i/>
          <w:iCs/>
          <w:lang w:val="en-US"/>
        </w:rPr>
        <w:t>Trends in Food Science &amp; Technology</w:t>
      </w:r>
      <w:r w:rsidRPr="00C2061D">
        <w:rPr>
          <w:lang w:val="en-US"/>
        </w:rPr>
        <w:t xml:space="preserve">, 106, 198-208. </w:t>
      </w:r>
    </w:p>
    <w:p w14:paraId="7B11F086" w14:textId="77777777" w:rsidR="00C2061D" w:rsidRPr="00C2061D" w:rsidRDefault="00C2061D" w:rsidP="00C6652B">
      <w:pPr>
        <w:jc w:val="both"/>
        <w:rPr>
          <w:lang w:val="en-US"/>
        </w:rPr>
      </w:pPr>
      <w:proofErr w:type="spellStart"/>
      <w:r w:rsidRPr="00C2061D">
        <w:rPr>
          <w:lang w:val="en-US"/>
        </w:rPr>
        <w:t>Lecart</w:t>
      </w:r>
      <w:proofErr w:type="spellEnd"/>
      <w:r w:rsidRPr="00C2061D">
        <w:rPr>
          <w:lang w:val="en-US"/>
        </w:rPr>
        <w:t xml:space="preserve">, B., </w:t>
      </w:r>
      <w:proofErr w:type="spellStart"/>
      <w:r w:rsidRPr="00C2061D">
        <w:rPr>
          <w:lang w:val="en-US"/>
        </w:rPr>
        <w:t>Jacquet</w:t>
      </w:r>
      <w:proofErr w:type="spellEnd"/>
      <w:r w:rsidRPr="00C2061D">
        <w:rPr>
          <w:lang w:val="en-US"/>
        </w:rPr>
        <w:t xml:space="preserve">, N., </w:t>
      </w:r>
      <w:proofErr w:type="spellStart"/>
      <w:r w:rsidRPr="00C2061D">
        <w:rPr>
          <w:lang w:val="en-US"/>
        </w:rPr>
        <w:t>Anseeuw</w:t>
      </w:r>
      <w:proofErr w:type="spellEnd"/>
      <w:r w:rsidRPr="00C2061D">
        <w:rPr>
          <w:lang w:val="en-US"/>
        </w:rPr>
        <w:t xml:space="preserve">, L., </w:t>
      </w:r>
      <w:proofErr w:type="spellStart"/>
      <w:r w:rsidRPr="00C2061D">
        <w:rPr>
          <w:lang w:val="en-US"/>
        </w:rPr>
        <w:t>Renier</w:t>
      </w:r>
      <w:proofErr w:type="spellEnd"/>
      <w:r w:rsidRPr="00C2061D">
        <w:rPr>
          <w:lang w:val="en-US"/>
        </w:rPr>
        <w:t xml:space="preserve">, M., </w:t>
      </w:r>
      <w:proofErr w:type="spellStart"/>
      <w:r w:rsidRPr="00C2061D">
        <w:rPr>
          <w:lang w:val="en-US"/>
        </w:rPr>
        <w:t>Njeumen</w:t>
      </w:r>
      <w:proofErr w:type="spellEnd"/>
      <w:r w:rsidRPr="00C2061D">
        <w:rPr>
          <w:lang w:val="en-US"/>
        </w:rPr>
        <w:t xml:space="preserve">, P., </w:t>
      </w:r>
      <w:proofErr w:type="spellStart"/>
      <w:r w:rsidRPr="00C2061D">
        <w:rPr>
          <w:lang w:val="en-US"/>
        </w:rPr>
        <w:t>Bodson</w:t>
      </w:r>
      <w:proofErr w:type="spellEnd"/>
      <w:r w:rsidRPr="00C2061D">
        <w:rPr>
          <w:lang w:val="en-US"/>
        </w:rPr>
        <w:t xml:space="preserve">, B., </w:t>
      </w:r>
      <w:proofErr w:type="spellStart"/>
      <w:r w:rsidRPr="00C2061D">
        <w:rPr>
          <w:lang w:val="en-US"/>
        </w:rPr>
        <w:t>Vanderschuren</w:t>
      </w:r>
      <w:proofErr w:type="spellEnd"/>
      <w:r w:rsidRPr="00C2061D">
        <w:rPr>
          <w:lang w:val="en-US"/>
        </w:rPr>
        <w:t xml:space="preserve">, H., </w:t>
      </w:r>
      <w:proofErr w:type="spellStart"/>
      <w:r w:rsidRPr="00C2061D">
        <w:rPr>
          <w:lang w:val="en-US"/>
        </w:rPr>
        <w:t>Richel</w:t>
      </w:r>
      <w:proofErr w:type="spellEnd"/>
      <w:r w:rsidRPr="00C2061D">
        <w:rPr>
          <w:lang w:val="en-US"/>
        </w:rPr>
        <w:t>, A. (2018). Nonconventional enzymatic method to determine free asparagine level in whole-grain wheat</w:t>
      </w:r>
      <w:r>
        <w:rPr>
          <w:lang w:val="en-US"/>
        </w:rPr>
        <w:t>.</w:t>
      </w:r>
      <w:r w:rsidRPr="00C2061D">
        <w:rPr>
          <w:lang w:val="en-US"/>
        </w:rPr>
        <w:t xml:space="preserve"> </w:t>
      </w:r>
      <w:r w:rsidRPr="00C2061D">
        <w:rPr>
          <w:i/>
          <w:iCs/>
          <w:lang w:val="en-US"/>
        </w:rPr>
        <w:t>Food Chemistry</w:t>
      </w:r>
      <w:r w:rsidRPr="00C2061D">
        <w:rPr>
          <w:lang w:val="en-US"/>
        </w:rPr>
        <w:t>, 251, 64-68.</w:t>
      </w:r>
    </w:p>
    <w:p w14:paraId="7A453B83" w14:textId="77777777" w:rsidR="00C2061D" w:rsidRPr="00C2061D" w:rsidRDefault="00C2061D" w:rsidP="00AD52BC">
      <w:pPr>
        <w:jc w:val="both"/>
        <w:rPr>
          <w:lang w:val="en-US"/>
        </w:rPr>
      </w:pPr>
      <w:proofErr w:type="spellStart"/>
      <w:r w:rsidRPr="003D1CD6">
        <w:rPr>
          <w:lang w:val="en-US"/>
        </w:rPr>
        <w:t>Nerín</w:t>
      </w:r>
      <w:proofErr w:type="spellEnd"/>
      <w:r w:rsidRPr="003D1CD6">
        <w:rPr>
          <w:lang w:val="en-US"/>
        </w:rPr>
        <w:t xml:space="preserve">, C., Aznar M., Carrizo, D. (2016). </w:t>
      </w:r>
      <w:r w:rsidRPr="00C2061D">
        <w:rPr>
          <w:lang w:val="en-US"/>
        </w:rPr>
        <w:t xml:space="preserve">Food contamination during food process. </w:t>
      </w:r>
      <w:r w:rsidRPr="00C2061D">
        <w:rPr>
          <w:i/>
          <w:iCs/>
          <w:lang w:val="en-US"/>
        </w:rPr>
        <w:t>Trends in Food Science &amp; Technology</w:t>
      </w:r>
      <w:r w:rsidRPr="00C2061D">
        <w:rPr>
          <w:lang w:val="en-US"/>
        </w:rPr>
        <w:t xml:space="preserve">, 48, 63-68. </w:t>
      </w:r>
    </w:p>
    <w:p w14:paraId="4D091417" w14:textId="77777777" w:rsidR="00C2061D" w:rsidRPr="00C2061D" w:rsidRDefault="00C2061D" w:rsidP="00F56382">
      <w:pPr>
        <w:contextualSpacing/>
        <w:jc w:val="both"/>
        <w:rPr>
          <w:lang w:val="en-US"/>
        </w:rPr>
      </w:pPr>
      <w:proofErr w:type="spellStart"/>
      <w:r w:rsidRPr="00C2061D">
        <w:rPr>
          <w:lang w:val="en-US"/>
        </w:rPr>
        <w:t>Quiquero</w:t>
      </w:r>
      <w:proofErr w:type="spellEnd"/>
      <w:r w:rsidRPr="00C2061D">
        <w:rPr>
          <w:lang w:val="en-US"/>
        </w:rPr>
        <w:t xml:space="preserve">, M. (2022). Prolonged leavening to mitigate acrylamide content in Neapolitan pizza. </w:t>
      </w:r>
      <w:r w:rsidRPr="00C2061D">
        <w:rPr>
          <w:i/>
          <w:iCs/>
          <w:lang w:val="en-US"/>
        </w:rPr>
        <w:t>In</w:t>
      </w:r>
      <w:r w:rsidRPr="00C2061D">
        <w:rPr>
          <w:lang w:val="en-US"/>
        </w:rPr>
        <w:t>: Proceedings book 26</w:t>
      </w:r>
      <w:r w:rsidRPr="00C2061D">
        <w:rPr>
          <w:vertAlign w:val="superscript"/>
          <w:lang w:val="en-US"/>
        </w:rPr>
        <w:t>th</w:t>
      </w:r>
      <w:r w:rsidRPr="00C2061D">
        <w:rPr>
          <w:lang w:val="en-US"/>
        </w:rPr>
        <w:t xml:space="preserve"> Workshop on the Developments in the Italian PhD Research on Food Science, Technology and Biotechnology, Asti, 19- 21 </w:t>
      </w:r>
      <w:proofErr w:type="spellStart"/>
      <w:r w:rsidRPr="00C2061D">
        <w:rPr>
          <w:lang w:val="en-US"/>
        </w:rPr>
        <w:t>settembre</w:t>
      </w:r>
      <w:proofErr w:type="spellEnd"/>
      <w:r w:rsidRPr="00C2061D">
        <w:rPr>
          <w:lang w:val="en-US"/>
        </w:rPr>
        <w:t xml:space="preserve"> 2022, pp. 284-286. </w:t>
      </w:r>
    </w:p>
    <w:p w14:paraId="705487CD" w14:textId="77777777" w:rsidR="00C2061D" w:rsidRPr="00C2061D" w:rsidRDefault="00C2061D" w:rsidP="00FF4215">
      <w:pPr>
        <w:jc w:val="both"/>
        <w:rPr>
          <w:lang w:val="en-US"/>
        </w:rPr>
      </w:pPr>
      <w:r w:rsidRPr="00C2061D">
        <w:rPr>
          <w:lang w:val="en-US"/>
        </w:rPr>
        <w:t xml:space="preserve">Singh, L., Varshney, J. G., Agarwal, T. (2016). Polycyclic aromatic hydrocarbons’ formation and occurrence in processed food. </w:t>
      </w:r>
      <w:r w:rsidRPr="00C2061D">
        <w:rPr>
          <w:i/>
          <w:iCs/>
          <w:lang w:val="en-US"/>
        </w:rPr>
        <w:t>Food Chemistry</w:t>
      </w:r>
      <w:r w:rsidRPr="00C2061D">
        <w:rPr>
          <w:lang w:val="en-US"/>
        </w:rPr>
        <w:t xml:space="preserve">, 199, 768-781. </w:t>
      </w:r>
    </w:p>
    <w:p w14:paraId="75EAAE51" w14:textId="77777777" w:rsidR="00C2061D" w:rsidRPr="00C2061D" w:rsidRDefault="00C2061D" w:rsidP="00F56382">
      <w:pPr>
        <w:contextualSpacing/>
        <w:jc w:val="both"/>
        <w:rPr>
          <w:lang w:val="en-US"/>
        </w:rPr>
      </w:pPr>
      <w:proofErr w:type="spellStart"/>
      <w:r w:rsidRPr="00C2061D">
        <w:rPr>
          <w:lang w:val="en-US"/>
        </w:rPr>
        <w:t>Viegas</w:t>
      </w:r>
      <w:proofErr w:type="spellEnd"/>
      <w:r w:rsidRPr="00C2061D">
        <w:rPr>
          <w:lang w:val="en-US"/>
        </w:rPr>
        <w:t xml:space="preserve">, O., Novo, P., </w:t>
      </w:r>
      <w:proofErr w:type="spellStart"/>
      <w:r w:rsidRPr="00C2061D">
        <w:rPr>
          <w:lang w:val="en-US"/>
        </w:rPr>
        <w:t>Pinho</w:t>
      </w:r>
      <w:proofErr w:type="spellEnd"/>
      <w:r w:rsidRPr="00C2061D">
        <w:rPr>
          <w:lang w:val="en-US"/>
        </w:rPr>
        <w:t xml:space="preserve">, O., Ferreira, I.M.P.L.V.O. (2012). A comparison of the extraction procedures and quantification methods for the chromatographic determination of polycyclic aromatic hydrocarbons in charcoal grilled meat and fish. </w:t>
      </w:r>
      <w:proofErr w:type="spellStart"/>
      <w:r w:rsidRPr="00C2061D">
        <w:rPr>
          <w:i/>
          <w:iCs/>
          <w:lang w:val="en-US"/>
        </w:rPr>
        <w:t>Talanta</w:t>
      </w:r>
      <w:proofErr w:type="spellEnd"/>
      <w:r w:rsidRPr="00C2061D">
        <w:rPr>
          <w:lang w:val="en-US"/>
        </w:rPr>
        <w:t xml:space="preserve">, 88, 677-683. </w:t>
      </w:r>
    </w:p>
    <w:sectPr w:rsidR="00C2061D" w:rsidRPr="00C2061D" w:rsidSect="0071416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051A" w14:textId="77777777" w:rsidR="009E622E" w:rsidRDefault="009E622E">
      <w:r>
        <w:separator/>
      </w:r>
    </w:p>
  </w:endnote>
  <w:endnote w:type="continuationSeparator" w:id="0">
    <w:p w14:paraId="4AEE661B" w14:textId="77777777" w:rsidR="009E622E" w:rsidRDefault="009E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3421" w14:textId="77777777" w:rsidR="009E622E" w:rsidRDefault="009E622E">
      <w:r>
        <w:separator/>
      </w:r>
    </w:p>
  </w:footnote>
  <w:footnote w:type="continuationSeparator" w:id="0">
    <w:p w14:paraId="4885D8E0" w14:textId="77777777" w:rsidR="009E622E" w:rsidRDefault="009E6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31E9F"/>
    <w:multiLevelType w:val="multilevel"/>
    <w:tmpl w:val="DB46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5784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F9"/>
    <w:rsid w:val="000075D8"/>
    <w:rsid w:val="00015340"/>
    <w:rsid w:val="000214C2"/>
    <w:rsid w:val="0002238E"/>
    <w:rsid w:val="00040CDA"/>
    <w:rsid w:val="00054EC4"/>
    <w:rsid w:val="000576B0"/>
    <w:rsid w:val="000676D2"/>
    <w:rsid w:val="0007559C"/>
    <w:rsid w:val="0007670D"/>
    <w:rsid w:val="00097ADD"/>
    <w:rsid w:val="000D15CB"/>
    <w:rsid w:val="000D26C5"/>
    <w:rsid w:val="000D7056"/>
    <w:rsid w:val="000F2D13"/>
    <w:rsid w:val="001349FE"/>
    <w:rsid w:val="00144E31"/>
    <w:rsid w:val="0016378A"/>
    <w:rsid w:val="00164E95"/>
    <w:rsid w:val="00187DCC"/>
    <w:rsid w:val="001C2202"/>
    <w:rsid w:val="001C7E48"/>
    <w:rsid w:val="001D01FC"/>
    <w:rsid w:val="001D4F25"/>
    <w:rsid w:val="001E5AB9"/>
    <w:rsid w:val="001F5914"/>
    <w:rsid w:val="00204B2A"/>
    <w:rsid w:val="00211C6B"/>
    <w:rsid w:val="00215931"/>
    <w:rsid w:val="002401F5"/>
    <w:rsid w:val="002628C9"/>
    <w:rsid w:val="00270FCE"/>
    <w:rsid w:val="0027377B"/>
    <w:rsid w:val="002A731E"/>
    <w:rsid w:val="002C4A7D"/>
    <w:rsid w:val="002E02CA"/>
    <w:rsid w:val="002F3091"/>
    <w:rsid w:val="002F4281"/>
    <w:rsid w:val="002F7EAB"/>
    <w:rsid w:val="00304561"/>
    <w:rsid w:val="00326436"/>
    <w:rsid w:val="00371C5B"/>
    <w:rsid w:val="00382D9C"/>
    <w:rsid w:val="00387E62"/>
    <w:rsid w:val="00395022"/>
    <w:rsid w:val="003D1CD6"/>
    <w:rsid w:val="004018FC"/>
    <w:rsid w:val="0040499E"/>
    <w:rsid w:val="00417F7F"/>
    <w:rsid w:val="004227BA"/>
    <w:rsid w:val="00446A7D"/>
    <w:rsid w:val="004C15C1"/>
    <w:rsid w:val="004E6575"/>
    <w:rsid w:val="004F6DD6"/>
    <w:rsid w:val="005051B4"/>
    <w:rsid w:val="0051593B"/>
    <w:rsid w:val="00517A83"/>
    <w:rsid w:val="00526076"/>
    <w:rsid w:val="00531E51"/>
    <w:rsid w:val="00532A40"/>
    <w:rsid w:val="00532ADB"/>
    <w:rsid w:val="00546573"/>
    <w:rsid w:val="00582C6C"/>
    <w:rsid w:val="00597AD1"/>
    <w:rsid w:val="005A0B5D"/>
    <w:rsid w:val="005A1860"/>
    <w:rsid w:val="005B34D0"/>
    <w:rsid w:val="005D6E1F"/>
    <w:rsid w:val="005E440F"/>
    <w:rsid w:val="005E7B61"/>
    <w:rsid w:val="0061350C"/>
    <w:rsid w:val="00613B8D"/>
    <w:rsid w:val="00632C8A"/>
    <w:rsid w:val="0063507B"/>
    <w:rsid w:val="00641978"/>
    <w:rsid w:val="00645545"/>
    <w:rsid w:val="00690736"/>
    <w:rsid w:val="006A3BF5"/>
    <w:rsid w:val="006D772C"/>
    <w:rsid w:val="0071416E"/>
    <w:rsid w:val="007272C9"/>
    <w:rsid w:val="007613B1"/>
    <w:rsid w:val="00775D03"/>
    <w:rsid w:val="007C19DA"/>
    <w:rsid w:val="007C233E"/>
    <w:rsid w:val="007D40F9"/>
    <w:rsid w:val="0080382F"/>
    <w:rsid w:val="008109CA"/>
    <w:rsid w:val="00814607"/>
    <w:rsid w:val="00820FB8"/>
    <w:rsid w:val="008224E2"/>
    <w:rsid w:val="00860002"/>
    <w:rsid w:val="00864A0D"/>
    <w:rsid w:val="0089025E"/>
    <w:rsid w:val="00891E84"/>
    <w:rsid w:val="008A3F9B"/>
    <w:rsid w:val="008C4473"/>
    <w:rsid w:val="008E0202"/>
    <w:rsid w:val="009006C1"/>
    <w:rsid w:val="00900F41"/>
    <w:rsid w:val="009207E9"/>
    <w:rsid w:val="009257D4"/>
    <w:rsid w:val="00972F09"/>
    <w:rsid w:val="00977632"/>
    <w:rsid w:val="00981408"/>
    <w:rsid w:val="009A0EE0"/>
    <w:rsid w:val="009A44CB"/>
    <w:rsid w:val="009A4AD5"/>
    <w:rsid w:val="009C21B8"/>
    <w:rsid w:val="009C274F"/>
    <w:rsid w:val="009D2FFE"/>
    <w:rsid w:val="009D7DF0"/>
    <w:rsid w:val="009E622E"/>
    <w:rsid w:val="009F482D"/>
    <w:rsid w:val="00A01CA8"/>
    <w:rsid w:val="00A14453"/>
    <w:rsid w:val="00A54E66"/>
    <w:rsid w:val="00A8447B"/>
    <w:rsid w:val="00AD52BC"/>
    <w:rsid w:val="00AD69B9"/>
    <w:rsid w:val="00AF3791"/>
    <w:rsid w:val="00AF56A9"/>
    <w:rsid w:val="00B163B4"/>
    <w:rsid w:val="00B47372"/>
    <w:rsid w:val="00B5314C"/>
    <w:rsid w:val="00B53992"/>
    <w:rsid w:val="00B5685B"/>
    <w:rsid w:val="00B914A6"/>
    <w:rsid w:val="00BB4A1E"/>
    <w:rsid w:val="00BE2D80"/>
    <w:rsid w:val="00BF23C1"/>
    <w:rsid w:val="00C12346"/>
    <w:rsid w:val="00C2061D"/>
    <w:rsid w:val="00C20634"/>
    <w:rsid w:val="00C6374B"/>
    <w:rsid w:val="00C63A36"/>
    <w:rsid w:val="00C64C35"/>
    <w:rsid w:val="00C6652B"/>
    <w:rsid w:val="00C8335C"/>
    <w:rsid w:val="00C92022"/>
    <w:rsid w:val="00CB1DA6"/>
    <w:rsid w:val="00CB6DAD"/>
    <w:rsid w:val="00CE3D19"/>
    <w:rsid w:val="00D30BEA"/>
    <w:rsid w:val="00D37D54"/>
    <w:rsid w:val="00D4032B"/>
    <w:rsid w:val="00D539B2"/>
    <w:rsid w:val="00DA7C2E"/>
    <w:rsid w:val="00DC6516"/>
    <w:rsid w:val="00DC7E87"/>
    <w:rsid w:val="00DD5AB5"/>
    <w:rsid w:val="00DF7715"/>
    <w:rsid w:val="00E01630"/>
    <w:rsid w:val="00E017E5"/>
    <w:rsid w:val="00E42A99"/>
    <w:rsid w:val="00E67874"/>
    <w:rsid w:val="00EA1B10"/>
    <w:rsid w:val="00EA2B6C"/>
    <w:rsid w:val="00EC0750"/>
    <w:rsid w:val="00ED3556"/>
    <w:rsid w:val="00EE3351"/>
    <w:rsid w:val="00F13BD8"/>
    <w:rsid w:val="00F21AB2"/>
    <w:rsid w:val="00F32EC5"/>
    <w:rsid w:val="00F47F60"/>
    <w:rsid w:val="00F51928"/>
    <w:rsid w:val="00F56382"/>
    <w:rsid w:val="00F7181F"/>
    <w:rsid w:val="00F71F9E"/>
    <w:rsid w:val="00F932D9"/>
    <w:rsid w:val="00F973E9"/>
    <w:rsid w:val="00F97408"/>
    <w:rsid w:val="00FB1B01"/>
    <w:rsid w:val="00FC454A"/>
    <w:rsid w:val="00FD17EA"/>
    <w:rsid w:val="00FD51E8"/>
    <w:rsid w:val="00FE3411"/>
    <w:rsid w:val="00FE46CC"/>
    <w:rsid w:val="00FF4215"/>
    <w:rsid w:val="00FF6869"/>
    <w:rsid w:val="00FF7A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C1C"/>
  <w15:chartTrackingRefBased/>
  <w15:docId w15:val="{42A0A952-55AD-D640-898B-CF973B9E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40F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7D40F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7D40F9"/>
    <w:pPr>
      <w:keepNext/>
      <w:outlineLvl w:val="1"/>
    </w:pPr>
    <w:rPr>
      <w:sz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0F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7D40F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7D40F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7D40F9"/>
    <w:rPr>
      <w:rFonts w:ascii="Times New Roman" w:eastAsia="Times New Roman" w:hAnsi="Times New Roman" w:cs="Times New Roman"/>
      <w:b/>
      <w:kern w:val="2"/>
      <w:sz w:val="28"/>
      <w:szCs w:val="20"/>
      <w:lang w:val="nl-NL" w:eastAsia="zh-CN"/>
    </w:rPr>
  </w:style>
  <w:style w:type="paragraph" w:styleId="Corpodeltesto2">
    <w:name w:val="Body Text 2"/>
    <w:basedOn w:val="Normale"/>
    <w:link w:val="Corpodeltesto2Carattere"/>
    <w:qFormat/>
    <w:rsid w:val="007D40F9"/>
    <w:pPr>
      <w:shd w:val="clear" w:color="auto" w:fill="FFFFFF"/>
    </w:pPr>
    <w:rPr>
      <w:b/>
      <w:bCs/>
      <w:i/>
      <w:iCs/>
      <w:sz w:val="28"/>
    </w:rPr>
  </w:style>
  <w:style w:type="character" w:customStyle="1" w:styleId="Corpodeltesto2Carattere">
    <w:name w:val="Corpo del testo 2 Carattere"/>
    <w:basedOn w:val="Carpredefinitoparagrafo"/>
    <w:link w:val="Corpodeltesto2"/>
    <w:rsid w:val="007D40F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7D40F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7D40F9"/>
    <w:rPr>
      <w:rFonts w:ascii="Times New Roman" w:eastAsia="Times New Roman" w:hAnsi="Times New Roman" w:cs="Times New Roman"/>
      <w:kern w:val="2"/>
      <w:sz w:val="20"/>
      <w:szCs w:val="20"/>
      <w:lang w:val="nl-NL" w:eastAsia="zh-CN"/>
    </w:rPr>
  </w:style>
  <w:style w:type="paragraph" w:styleId="Rientrocorpodeltesto2">
    <w:name w:val="Body Text Indent 2"/>
    <w:basedOn w:val="Normale"/>
    <w:link w:val="Rientrocorpodeltesto2Carattere"/>
    <w:qFormat/>
    <w:rsid w:val="007D40F9"/>
    <w:pPr>
      <w:widowControl/>
      <w:ind w:firstLine="426"/>
      <w:jc w:val="both"/>
      <w:textAlignment w:val="baseline"/>
    </w:pPr>
    <w:rPr>
      <w:bCs/>
      <w:sz w:val="24"/>
      <w:lang w:val="en-GB"/>
    </w:rPr>
  </w:style>
  <w:style w:type="character" w:customStyle="1" w:styleId="Rientrocorpodeltesto2Carattere">
    <w:name w:val="Rientro corpo del testo 2 Carattere"/>
    <w:basedOn w:val="Carpredefinitoparagrafo"/>
    <w:link w:val="Rientrocorpodeltesto2"/>
    <w:rsid w:val="007D40F9"/>
    <w:rPr>
      <w:rFonts w:ascii="Times New Roman" w:eastAsia="Times New Roman" w:hAnsi="Times New Roman" w:cs="Times New Roman"/>
      <w:bCs/>
      <w:szCs w:val="20"/>
      <w:lang w:val="en-GB" w:eastAsia="zh-CN"/>
    </w:rPr>
  </w:style>
  <w:style w:type="paragraph" w:styleId="Pidipagina">
    <w:name w:val="footer"/>
    <w:basedOn w:val="Normale"/>
    <w:link w:val="PidipaginaCarattere"/>
    <w:rsid w:val="007D40F9"/>
    <w:pPr>
      <w:tabs>
        <w:tab w:val="center" w:pos="4153"/>
        <w:tab w:val="right" w:pos="8306"/>
      </w:tabs>
    </w:pPr>
  </w:style>
  <w:style w:type="character" w:customStyle="1" w:styleId="PidipaginaCarattere">
    <w:name w:val="Piè di pagina Carattere"/>
    <w:basedOn w:val="Carpredefinitoparagrafo"/>
    <w:link w:val="Pidipagina"/>
    <w:rsid w:val="007D40F9"/>
    <w:rPr>
      <w:rFonts w:ascii="Times New Roman" w:eastAsia="Times New Roman" w:hAnsi="Times New Roman" w:cs="Times New Roman"/>
      <w:sz w:val="20"/>
      <w:szCs w:val="20"/>
      <w:lang w:eastAsia="zh-CN"/>
    </w:rPr>
  </w:style>
  <w:style w:type="paragraph" w:styleId="NormaleWeb">
    <w:name w:val="Normal (Web)"/>
    <w:basedOn w:val="Normale"/>
    <w:uiPriority w:val="99"/>
    <w:unhideWhenUsed/>
    <w:rsid w:val="00144E31"/>
    <w:pPr>
      <w:widowControl/>
      <w:suppressAutoHyphens w:val="0"/>
      <w:spacing w:before="100" w:beforeAutospacing="1" w:after="100" w:afterAutospacing="1"/>
    </w:pPr>
    <w:rPr>
      <w:sz w:val="24"/>
      <w:szCs w:val="24"/>
      <w:lang w:eastAsia="it-IT"/>
    </w:rPr>
  </w:style>
  <w:style w:type="table" w:customStyle="1" w:styleId="Stile1">
    <w:name w:val="Stile1"/>
    <w:basedOn w:val="Tabellaprofessionale"/>
    <w:uiPriority w:val="99"/>
    <w:rsid w:val="00144E31"/>
    <w:pPr>
      <w:widowControl/>
      <w:suppressAutoHyphens w:val="0"/>
    </w:pP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professionale">
    <w:name w:val="Table Professional"/>
    <w:basedOn w:val="Tabellanormale"/>
    <w:uiPriority w:val="99"/>
    <w:semiHidden/>
    <w:unhideWhenUsed/>
    <w:rsid w:val="00144E31"/>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chiara">
    <w:name w:val="Grid Table Light"/>
    <w:basedOn w:val="Tabellanormale"/>
    <w:uiPriority w:val="40"/>
    <w:rsid w:val="00CE3D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gliatabella">
    <w:name w:val="Table Grid"/>
    <w:basedOn w:val="Tabellanormale"/>
    <w:uiPriority w:val="39"/>
    <w:rsid w:val="00CE3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3">
    <w:name w:val="Plain Table 3"/>
    <w:basedOn w:val="Tabellanormale"/>
    <w:uiPriority w:val="43"/>
    <w:rsid w:val="00CE3D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2">
    <w:name w:val="Plain Table 2"/>
    <w:basedOn w:val="Tabellanormale"/>
    <w:uiPriority w:val="42"/>
    <w:rsid w:val="00DC7E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e">
    <w:name w:val="Revision"/>
    <w:hidden/>
    <w:uiPriority w:val="99"/>
    <w:semiHidden/>
    <w:rsid w:val="001D01FC"/>
    <w:rPr>
      <w:rFonts w:ascii="Times New Roman" w:eastAsia="Times New Roman" w:hAnsi="Times New Roman" w:cs="Times New Roman"/>
      <w:sz w:val="20"/>
      <w:szCs w:val="20"/>
      <w:lang w:eastAsia="zh-CN"/>
    </w:rPr>
  </w:style>
  <w:style w:type="character" w:styleId="Rimandocommento">
    <w:name w:val="annotation reference"/>
    <w:basedOn w:val="Carpredefinitoparagrafo"/>
    <w:uiPriority w:val="99"/>
    <w:semiHidden/>
    <w:unhideWhenUsed/>
    <w:rsid w:val="001D01FC"/>
    <w:rPr>
      <w:sz w:val="16"/>
      <w:szCs w:val="16"/>
    </w:rPr>
  </w:style>
  <w:style w:type="paragraph" w:styleId="Testocommento">
    <w:name w:val="annotation text"/>
    <w:basedOn w:val="Normale"/>
    <w:link w:val="TestocommentoCarattere"/>
    <w:uiPriority w:val="99"/>
    <w:semiHidden/>
    <w:unhideWhenUsed/>
    <w:rsid w:val="001D01FC"/>
  </w:style>
  <w:style w:type="character" w:customStyle="1" w:styleId="TestocommentoCarattere">
    <w:name w:val="Testo commento Carattere"/>
    <w:basedOn w:val="Carpredefinitoparagrafo"/>
    <w:link w:val="Testocommento"/>
    <w:uiPriority w:val="99"/>
    <w:semiHidden/>
    <w:rsid w:val="001D01FC"/>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1D01FC"/>
    <w:rPr>
      <w:b/>
      <w:bCs/>
    </w:rPr>
  </w:style>
  <w:style w:type="character" w:customStyle="1" w:styleId="SoggettocommentoCarattere">
    <w:name w:val="Soggetto commento Carattere"/>
    <w:basedOn w:val="TestocommentoCarattere"/>
    <w:link w:val="Soggettocommento"/>
    <w:uiPriority w:val="99"/>
    <w:semiHidden/>
    <w:rsid w:val="001D01FC"/>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819">
      <w:bodyDiv w:val="1"/>
      <w:marLeft w:val="0"/>
      <w:marRight w:val="0"/>
      <w:marTop w:val="0"/>
      <w:marBottom w:val="0"/>
      <w:divBdr>
        <w:top w:val="none" w:sz="0" w:space="0" w:color="auto"/>
        <w:left w:val="none" w:sz="0" w:space="0" w:color="auto"/>
        <w:bottom w:val="none" w:sz="0" w:space="0" w:color="auto"/>
        <w:right w:val="none" w:sz="0" w:space="0" w:color="auto"/>
      </w:divBdr>
      <w:divsChild>
        <w:div w:id="1043022215">
          <w:marLeft w:val="0"/>
          <w:marRight w:val="0"/>
          <w:marTop w:val="0"/>
          <w:marBottom w:val="0"/>
          <w:divBdr>
            <w:top w:val="none" w:sz="0" w:space="0" w:color="auto"/>
            <w:left w:val="none" w:sz="0" w:space="0" w:color="auto"/>
            <w:bottom w:val="none" w:sz="0" w:space="0" w:color="auto"/>
            <w:right w:val="none" w:sz="0" w:space="0" w:color="auto"/>
          </w:divBdr>
          <w:divsChild>
            <w:div w:id="1791558107">
              <w:marLeft w:val="0"/>
              <w:marRight w:val="0"/>
              <w:marTop w:val="0"/>
              <w:marBottom w:val="0"/>
              <w:divBdr>
                <w:top w:val="none" w:sz="0" w:space="0" w:color="auto"/>
                <w:left w:val="none" w:sz="0" w:space="0" w:color="auto"/>
                <w:bottom w:val="none" w:sz="0" w:space="0" w:color="auto"/>
                <w:right w:val="none" w:sz="0" w:space="0" w:color="auto"/>
              </w:divBdr>
              <w:divsChild>
                <w:div w:id="2000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1322">
      <w:bodyDiv w:val="1"/>
      <w:marLeft w:val="0"/>
      <w:marRight w:val="0"/>
      <w:marTop w:val="0"/>
      <w:marBottom w:val="0"/>
      <w:divBdr>
        <w:top w:val="none" w:sz="0" w:space="0" w:color="auto"/>
        <w:left w:val="none" w:sz="0" w:space="0" w:color="auto"/>
        <w:bottom w:val="none" w:sz="0" w:space="0" w:color="auto"/>
        <w:right w:val="none" w:sz="0" w:space="0" w:color="auto"/>
      </w:divBdr>
      <w:divsChild>
        <w:div w:id="1399085426">
          <w:marLeft w:val="0"/>
          <w:marRight w:val="0"/>
          <w:marTop w:val="0"/>
          <w:marBottom w:val="0"/>
          <w:divBdr>
            <w:top w:val="none" w:sz="0" w:space="0" w:color="auto"/>
            <w:left w:val="none" w:sz="0" w:space="0" w:color="auto"/>
            <w:bottom w:val="none" w:sz="0" w:space="0" w:color="auto"/>
            <w:right w:val="none" w:sz="0" w:space="0" w:color="auto"/>
          </w:divBdr>
          <w:divsChild>
            <w:div w:id="630094075">
              <w:marLeft w:val="0"/>
              <w:marRight w:val="0"/>
              <w:marTop w:val="0"/>
              <w:marBottom w:val="0"/>
              <w:divBdr>
                <w:top w:val="none" w:sz="0" w:space="0" w:color="auto"/>
                <w:left w:val="none" w:sz="0" w:space="0" w:color="auto"/>
                <w:bottom w:val="none" w:sz="0" w:space="0" w:color="auto"/>
                <w:right w:val="none" w:sz="0" w:space="0" w:color="auto"/>
              </w:divBdr>
              <w:divsChild>
                <w:div w:id="4577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60187">
      <w:bodyDiv w:val="1"/>
      <w:marLeft w:val="0"/>
      <w:marRight w:val="0"/>
      <w:marTop w:val="0"/>
      <w:marBottom w:val="0"/>
      <w:divBdr>
        <w:top w:val="none" w:sz="0" w:space="0" w:color="auto"/>
        <w:left w:val="none" w:sz="0" w:space="0" w:color="auto"/>
        <w:bottom w:val="none" w:sz="0" w:space="0" w:color="auto"/>
        <w:right w:val="none" w:sz="0" w:space="0" w:color="auto"/>
      </w:divBdr>
      <w:divsChild>
        <w:div w:id="1520703477">
          <w:marLeft w:val="0"/>
          <w:marRight w:val="0"/>
          <w:marTop w:val="0"/>
          <w:marBottom w:val="0"/>
          <w:divBdr>
            <w:top w:val="none" w:sz="0" w:space="0" w:color="auto"/>
            <w:left w:val="none" w:sz="0" w:space="0" w:color="auto"/>
            <w:bottom w:val="none" w:sz="0" w:space="0" w:color="auto"/>
            <w:right w:val="none" w:sz="0" w:space="0" w:color="auto"/>
          </w:divBdr>
          <w:divsChild>
            <w:div w:id="663317634">
              <w:marLeft w:val="0"/>
              <w:marRight w:val="0"/>
              <w:marTop w:val="0"/>
              <w:marBottom w:val="0"/>
              <w:divBdr>
                <w:top w:val="none" w:sz="0" w:space="0" w:color="auto"/>
                <w:left w:val="none" w:sz="0" w:space="0" w:color="auto"/>
                <w:bottom w:val="none" w:sz="0" w:space="0" w:color="auto"/>
                <w:right w:val="none" w:sz="0" w:space="0" w:color="auto"/>
              </w:divBdr>
              <w:divsChild>
                <w:div w:id="10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7025">
      <w:bodyDiv w:val="1"/>
      <w:marLeft w:val="0"/>
      <w:marRight w:val="0"/>
      <w:marTop w:val="0"/>
      <w:marBottom w:val="0"/>
      <w:divBdr>
        <w:top w:val="none" w:sz="0" w:space="0" w:color="auto"/>
        <w:left w:val="none" w:sz="0" w:space="0" w:color="auto"/>
        <w:bottom w:val="none" w:sz="0" w:space="0" w:color="auto"/>
        <w:right w:val="none" w:sz="0" w:space="0" w:color="auto"/>
      </w:divBdr>
      <w:divsChild>
        <w:div w:id="554127690">
          <w:marLeft w:val="0"/>
          <w:marRight w:val="0"/>
          <w:marTop w:val="0"/>
          <w:marBottom w:val="0"/>
          <w:divBdr>
            <w:top w:val="none" w:sz="0" w:space="0" w:color="auto"/>
            <w:left w:val="none" w:sz="0" w:space="0" w:color="auto"/>
            <w:bottom w:val="none" w:sz="0" w:space="0" w:color="auto"/>
            <w:right w:val="none" w:sz="0" w:space="0" w:color="auto"/>
          </w:divBdr>
          <w:divsChild>
            <w:div w:id="15666451">
              <w:marLeft w:val="0"/>
              <w:marRight w:val="0"/>
              <w:marTop w:val="0"/>
              <w:marBottom w:val="0"/>
              <w:divBdr>
                <w:top w:val="none" w:sz="0" w:space="0" w:color="auto"/>
                <w:left w:val="none" w:sz="0" w:space="0" w:color="auto"/>
                <w:bottom w:val="none" w:sz="0" w:space="0" w:color="auto"/>
                <w:right w:val="none" w:sz="0" w:space="0" w:color="auto"/>
              </w:divBdr>
              <w:divsChild>
                <w:div w:id="950435422">
                  <w:marLeft w:val="0"/>
                  <w:marRight w:val="0"/>
                  <w:marTop w:val="0"/>
                  <w:marBottom w:val="0"/>
                  <w:divBdr>
                    <w:top w:val="none" w:sz="0" w:space="0" w:color="auto"/>
                    <w:left w:val="none" w:sz="0" w:space="0" w:color="auto"/>
                    <w:bottom w:val="none" w:sz="0" w:space="0" w:color="auto"/>
                    <w:right w:val="none" w:sz="0" w:space="0" w:color="auto"/>
                  </w:divBdr>
                  <w:divsChild>
                    <w:div w:id="11407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3671">
      <w:bodyDiv w:val="1"/>
      <w:marLeft w:val="0"/>
      <w:marRight w:val="0"/>
      <w:marTop w:val="0"/>
      <w:marBottom w:val="0"/>
      <w:divBdr>
        <w:top w:val="none" w:sz="0" w:space="0" w:color="auto"/>
        <w:left w:val="none" w:sz="0" w:space="0" w:color="auto"/>
        <w:bottom w:val="none" w:sz="0" w:space="0" w:color="auto"/>
        <w:right w:val="none" w:sz="0" w:space="0" w:color="auto"/>
      </w:divBdr>
      <w:divsChild>
        <w:div w:id="237061539">
          <w:marLeft w:val="0"/>
          <w:marRight w:val="0"/>
          <w:marTop w:val="0"/>
          <w:marBottom w:val="0"/>
          <w:divBdr>
            <w:top w:val="none" w:sz="0" w:space="0" w:color="auto"/>
            <w:left w:val="none" w:sz="0" w:space="0" w:color="auto"/>
            <w:bottom w:val="none" w:sz="0" w:space="0" w:color="auto"/>
            <w:right w:val="none" w:sz="0" w:space="0" w:color="auto"/>
          </w:divBdr>
          <w:divsChild>
            <w:div w:id="1190528441">
              <w:marLeft w:val="0"/>
              <w:marRight w:val="0"/>
              <w:marTop w:val="0"/>
              <w:marBottom w:val="0"/>
              <w:divBdr>
                <w:top w:val="none" w:sz="0" w:space="0" w:color="auto"/>
                <w:left w:val="none" w:sz="0" w:space="0" w:color="auto"/>
                <w:bottom w:val="none" w:sz="0" w:space="0" w:color="auto"/>
                <w:right w:val="none" w:sz="0" w:space="0" w:color="auto"/>
              </w:divBdr>
              <w:divsChild>
                <w:div w:id="20398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7236">
      <w:bodyDiv w:val="1"/>
      <w:marLeft w:val="0"/>
      <w:marRight w:val="0"/>
      <w:marTop w:val="0"/>
      <w:marBottom w:val="0"/>
      <w:divBdr>
        <w:top w:val="none" w:sz="0" w:space="0" w:color="auto"/>
        <w:left w:val="none" w:sz="0" w:space="0" w:color="auto"/>
        <w:bottom w:val="none" w:sz="0" w:space="0" w:color="auto"/>
        <w:right w:val="none" w:sz="0" w:space="0" w:color="auto"/>
      </w:divBdr>
      <w:divsChild>
        <w:div w:id="51316547">
          <w:marLeft w:val="0"/>
          <w:marRight w:val="0"/>
          <w:marTop w:val="0"/>
          <w:marBottom w:val="0"/>
          <w:divBdr>
            <w:top w:val="none" w:sz="0" w:space="0" w:color="auto"/>
            <w:left w:val="none" w:sz="0" w:space="0" w:color="auto"/>
            <w:bottom w:val="none" w:sz="0" w:space="0" w:color="auto"/>
            <w:right w:val="none" w:sz="0" w:space="0" w:color="auto"/>
          </w:divBdr>
          <w:divsChild>
            <w:div w:id="387849245">
              <w:marLeft w:val="0"/>
              <w:marRight w:val="0"/>
              <w:marTop w:val="0"/>
              <w:marBottom w:val="0"/>
              <w:divBdr>
                <w:top w:val="none" w:sz="0" w:space="0" w:color="auto"/>
                <w:left w:val="none" w:sz="0" w:space="0" w:color="auto"/>
                <w:bottom w:val="none" w:sz="0" w:space="0" w:color="auto"/>
                <w:right w:val="none" w:sz="0" w:space="0" w:color="auto"/>
              </w:divBdr>
              <w:divsChild>
                <w:div w:id="16118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70000">
      <w:bodyDiv w:val="1"/>
      <w:marLeft w:val="0"/>
      <w:marRight w:val="0"/>
      <w:marTop w:val="0"/>
      <w:marBottom w:val="0"/>
      <w:divBdr>
        <w:top w:val="none" w:sz="0" w:space="0" w:color="auto"/>
        <w:left w:val="none" w:sz="0" w:space="0" w:color="auto"/>
        <w:bottom w:val="none" w:sz="0" w:space="0" w:color="auto"/>
        <w:right w:val="none" w:sz="0" w:space="0" w:color="auto"/>
      </w:divBdr>
      <w:divsChild>
        <w:div w:id="1351176379">
          <w:marLeft w:val="0"/>
          <w:marRight w:val="0"/>
          <w:marTop w:val="0"/>
          <w:marBottom w:val="0"/>
          <w:divBdr>
            <w:top w:val="none" w:sz="0" w:space="0" w:color="auto"/>
            <w:left w:val="none" w:sz="0" w:space="0" w:color="auto"/>
            <w:bottom w:val="none" w:sz="0" w:space="0" w:color="auto"/>
            <w:right w:val="none" w:sz="0" w:space="0" w:color="auto"/>
          </w:divBdr>
          <w:divsChild>
            <w:div w:id="948506881">
              <w:marLeft w:val="0"/>
              <w:marRight w:val="0"/>
              <w:marTop w:val="0"/>
              <w:marBottom w:val="0"/>
              <w:divBdr>
                <w:top w:val="none" w:sz="0" w:space="0" w:color="auto"/>
                <w:left w:val="none" w:sz="0" w:space="0" w:color="auto"/>
                <w:bottom w:val="none" w:sz="0" w:space="0" w:color="auto"/>
                <w:right w:val="none" w:sz="0" w:space="0" w:color="auto"/>
              </w:divBdr>
              <w:divsChild>
                <w:div w:id="5819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459153448">
          <w:marLeft w:val="0"/>
          <w:marRight w:val="0"/>
          <w:marTop w:val="0"/>
          <w:marBottom w:val="0"/>
          <w:divBdr>
            <w:top w:val="none" w:sz="0" w:space="0" w:color="auto"/>
            <w:left w:val="none" w:sz="0" w:space="0" w:color="auto"/>
            <w:bottom w:val="none" w:sz="0" w:space="0" w:color="auto"/>
            <w:right w:val="none" w:sz="0" w:space="0" w:color="auto"/>
          </w:divBdr>
          <w:divsChild>
            <w:div w:id="1317029323">
              <w:marLeft w:val="0"/>
              <w:marRight w:val="0"/>
              <w:marTop w:val="0"/>
              <w:marBottom w:val="0"/>
              <w:divBdr>
                <w:top w:val="none" w:sz="0" w:space="0" w:color="auto"/>
                <w:left w:val="none" w:sz="0" w:space="0" w:color="auto"/>
                <w:bottom w:val="none" w:sz="0" w:space="0" w:color="auto"/>
                <w:right w:val="none" w:sz="0" w:space="0" w:color="auto"/>
              </w:divBdr>
              <w:divsChild>
                <w:div w:id="13290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4750">
      <w:bodyDiv w:val="1"/>
      <w:marLeft w:val="0"/>
      <w:marRight w:val="0"/>
      <w:marTop w:val="0"/>
      <w:marBottom w:val="0"/>
      <w:divBdr>
        <w:top w:val="none" w:sz="0" w:space="0" w:color="auto"/>
        <w:left w:val="none" w:sz="0" w:space="0" w:color="auto"/>
        <w:bottom w:val="none" w:sz="0" w:space="0" w:color="auto"/>
        <w:right w:val="none" w:sz="0" w:space="0" w:color="auto"/>
      </w:divBdr>
    </w:div>
    <w:div w:id="942107723">
      <w:bodyDiv w:val="1"/>
      <w:marLeft w:val="0"/>
      <w:marRight w:val="0"/>
      <w:marTop w:val="0"/>
      <w:marBottom w:val="0"/>
      <w:divBdr>
        <w:top w:val="none" w:sz="0" w:space="0" w:color="auto"/>
        <w:left w:val="none" w:sz="0" w:space="0" w:color="auto"/>
        <w:bottom w:val="none" w:sz="0" w:space="0" w:color="auto"/>
        <w:right w:val="none" w:sz="0" w:space="0" w:color="auto"/>
      </w:divBdr>
      <w:divsChild>
        <w:div w:id="1698504110">
          <w:marLeft w:val="0"/>
          <w:marRight w:val="0"/>
          <w:marTop w:val="0"/>
          <w:marBottom w:val="0"/>
          <w:divBdr>
            <w:top w:val="none" w:sz="0" w:space="0" w:color="auto"/>
            <w:left w:val="none" w:sz="0" w:space="0" w:color="auto"/>
            <w:bottom w:val="none" w:sz="0" w:space="0" w:color="auto"/>
            <w:right w:val="none" w:sz="0" w:space="0" w:color="auto"/>
          </w:divBdr>
          <w:divsChild>
            <w:div w:id="713888405">
              <w:marLeft w:val="0"/>
              <w:marRight w:val="0"/>
              <w:marTop w:val="0"/>
              <w:marBottom w:val="0"/>
              <w:divBdr>
                <w:top w:val="none" w:sz="0" w:space="0" w:color="auto"/>
                <w:left w:val="none" w:sz="0" w:space="0" w:color="auto"/>
                <w:bottom w:val="none" w:sz="0" w:space="0" w:color="auto"/>
                <w:right w:val="none" w:sz="0" w:space="0" w:color="auto"/>
              </w:divBdr>
              <w:divsChild>
                <w:div w:id="182558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6180">
      <w:bodyDiv w:val="1"/>
      <w:marLeft w:val="0"/>
      <w:marRight w:val="0"/>
      <w:marTop w:val="0"/>
      <w:marBottom w:val="0"/>
      <w:divBdr>
        <w:top w:val="none" w:sz="0" w:space="0" w:color="auto"/>
        <w:left w:val="none" w:sz="0" w:space="0" w:color="auto"/>
        <w:bottom w:val="none" w:sz="0" w:space="0" w:color="auto"/>
        <w:right w:val="none" w:sz="0" w:space="0" w:color="auto"/>
      </w:divBdr>
      <w:divsChild>
        <w:div w:id="1287740901">
          <w:marLeft w:val="0"/>
          <w:marRight w:val="0"/>
          <w:marTop w:val="0"/>
          <w:marBottom w:val="0"/>
          <w:divBdr>
            <w:top w:val="none" w:sz="0" w:space="0" w:color="auto"/>
            <w:left w:val="none" w:sz="0" w:space="0" w:color="auto"/>
            <w:bottom w:val="none" w:sz="0" w:space="0" w:color="auto"/>
            <w:right w:val="none" w:sz="0" w:space="0" w:color="auto"/>
          </w:divBdr>
          <w:divsChild>
            <w:div w:id="366756080">
              <w:marLeft w:val="0"/>
              <w:marRight w:val="0"/>
              <w:marTop w:val="0"/>
              <w:marBottom w:val="0"/>
              <w:divBdr>
                <w:top w:val="none" w:sz="0" w:space="0" w:color="auto"/>
                <w:left w:val="none" w:sz="0" w:space="0" w:color="auto"/>
                <w:bottom w:val="none" w:sz="0" w:space="0" w:color="auto"/>
                <w:right w:val="none" w:sz="0" w:space="0" w:color="auto"/>
              </w:divBdr>
              <w:divsChild>
                <w:div w:id="6365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0581">
      <w:bodyDiv w:val="1"/>
      <w:marLeft w:val="0"/>
      <w:marRight w:val="0"/>
      <w:marTop w:val="0"/>
      <w:marBottom w:val="0"/>
      <w:divBdr>
        <w:top w:val="none" w:sz="0" w:space="0" w:color="auto"/>
        <w:left w:val="none" w:sz="0" w:space="0" w:color="auto"/>
        <w:bottom w:val="none" w:sz="0" w:space="0" w:color="auto"/>
        <w:right w:val="none" w:sz="0" w:space="0" w:color="auto"/>
      </w:divBdr>
    </w:div>
    <w:div w:id="1138302083">
      <w:bodyDiv w:val="1"/>
      <w:marLeft w:val="0"/>
      <w:marRight w:val="0"/>
      <w:marTop w:val="0"/>
      <w:marBottom w:val="0"/>
      <w:divBdr>
        <w:top w:val="none" w:sz="0" w:space="0" w:color="auto"/>
        <w:left w:val="none" w:sz="0" w:space="0" w:color="auto"/>
        <w:bottom w:val="none" w:sz="0" w:space="0" w:color="auto"/>
        <w:right w:val="none" w:sz="0" w:space="0" w:color="auto"/>
      </w:divBdr>
      <w:divsChild>
        <w:div w:id="153498195">
          <w:marLeft w:val="0"/>
          <w:marRight w:val="0"/>
          <w:marTop w:val="0"/>
          <w:marBottom w:val="0"/>
          <w:divBdr>
            <w:top w:val="none" w:sz="0" w:space="0" w:color="auto"/>
            <w:left w:val="none" w:sz="0" w:space="0" w:color="auto"/>
            <w:bottom w:val="none" w:sz="0" w:space="0" w:color="auto"/>
            <w:right w:val="none" w:sz="0" w:space="0" w:color="auto"/>
          </w:divBdr>
          <w:divsChild>
            <w:div w:id="132017533">
              <w:marLeft w:val="0"/>
              <w:marRight w:val="0"/>
              <w:marTop w:val="0"/>
              <w:marBottom w:val="0"/>
              <w:divBdr>
                <w:top w:val="none" w:sz="0" w:space="0" w:color="auto"/>
                <w:left w:val="none" w:sz="0" w:space="0" w:color="auto"/>
                <w:bottom w:val="none" w:sz="0" w:space="0" w:color="auto"/>
                <w:right w:val="none" w:sz="0" w:space="0" w:color="auto"/>
              </w:divBdr>
              <w:divsChild>
                <w:div w:id="1623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40869">
      <w:bodyDiv w:val="1"/>
      <w:marLeft w:val="0"/>
      <w:marRight w:val="0"/>
      <w:marTop w:val="0"/>
      <w:marBottom w:val="0"/>
      <w:divBdr>
        <w:top w:val="none" w:sz="0" w:space="0" w:color="auto"/>
        <w:left w:val="none" w:sz="0" w:space="0" w:color="auto"/>
        <w:bottom w:val="none" w:sz="0" w:space="0" w:color="auto"/>
        <w:right w:val="none" w:sz="0" w:space="0" w:color="auto"/>
      </w:divBdr>
      <w:divsChild>
        <w:div w:id="956639073">
          <w:marLeft w:val="0"/>
          <w:marRight w:val="0"/>
          <w:marTop w:val="0"/>
          <w:marBottom w:val="0"/>
          <w:divBdr>
            <w:top w:val="none" w:sz="0" w:space="0" w:color="auto"/>
            <w:left w:val="none" w:sz="0" w:space="0" w:color="auto"/>
            <w:bottom w:val="none" w:sz="0" w:space="0" w:color="auto"/>
            <w:right w:val="none" w:sz="0" w:space="0" w:color="auto"/>
          </w:divBdr>
          <w:divsChild>
            <w:div w:id="1337878423">
              <w:marLeft w:val="0"/>
              <w:marRight w:val="0"/>
              <w:marTop w:val="0"/>
              <w:marBottom w:val="0"/>
              <w:divBdr>
                <w:top w:val="none" w:sz="0" w:space="0" w:color="auto"/>
                <w:left w:val="none" w:sz="0" w:space="0" w:color="auto"/>
                <w:bottom w:val="none" w:sz="0" w:space="0" w:color="auto"/>
                <w:right w:val="none" w:sz="0" w:space="0" w:color="auto"/>
              </w:divBdr>
              <w:divsChild>
                <w:div w:id="883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6853">
      <w:bodyDiv w:val="1"/>
      <w:marLeft w:val="0"/>
      <w:marRight w:val="0"/>
      <w:marTop w:val="0"/>
      <w:marBottom w:val="0"/>
      <w:divBdr>
        <w:top w:val="none" w:sz="0" w:space="0" w:color="auto"/>
        <w:left w:val="none" w:sz="0" w:space="0" w:color="auto"/>
        <w:bottom w:val="none" w:sz="0" w:space="0" w:color="auto"/>
        <w:right w:val="none" w:sz="0" w:space="0" w:color="auto"/>
      </w:divBdr>
      <w:divsChild>
        <w:div w:id="2124423576">
          <w:marLeft w:val="0"/>
          <w:marRight w:val="0"/>
          <w:marTop w:val="0"/>
          <w:marBottom w:val="0"/>
          <w:divBdr>
            <w:top w:val="none" w:sz="0" w:space="0" w:color="auto"/>
            <w:left w:val="none" w:sz="0" w:space="0" w:color="auto"/>
            <w:bottom w:val="none" w:sz="0" w:space="0" w:color="auto"/>
            <w:right w:val="none" w:sz="0" w:space="0" w:color="auto"/>
          </w:divBdr>
          <w:divsChild>
            <w:div w:id="745883986">
              <w:marLeft w:val="0"/>
              <w:marRight w:val="0"/>
              <w:marTop w:val="0"/>
              <w:marBottom w:val="0"/>
              <w:divBdr>
                <w:top w:val="none" w:sz="0" w:space="0" w:color="auto"/>
                <w:left w:val="none" w:sz="0" w:space="0" w:color="auto"/>
                <w:bottom w:val="none" w:sz="0" w:space="0" w:color="auto"/>
                <w:right w:val="none" w:sz="0" w:space="0" w:color="auto"/>
              </w:divBdr>
              <w:divsChild>
                <w:div w:id="5251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5901">
      <w:bodyDiv w:val="1"/>
      <w:marLeft w:val="0"/>
      <w:marRight w:val="0"/>
      <w:marTop w:val="0"/>
      <w:marBottom w:val="0"/>
      <w:divBdr>
        <w:top w:val="none" w:sz="0" w:space="0" w:color="auto"/>
        <w:left w:val="none" w:sz="0" w:space="0" w:color="auto"/>
        <w:bottom w:val="none" w:sz="0" w:space="0" w:color="auto"/>
        <w:right w:val="none" w:sz="0" w:space="0" w:color="auto"/>
      </w:divBdr>
      <w:divsChild>
        <w:div w:id="1256011452">
          <w:marLeft w:val="0"/>
          <w:marRight w:val="0"/>
          <w:marTop w:val="0"/>
          <w:marBottom w:val="0"/>
          <w:divBdr>
            <w:top w:val="none" w:sz="0" w:space="0" w:color="auto"/>
            <w:left w:val="none" w:sz="0" w:space="0" w:color="auto"/>
            <w:bottom w:val="none" w:sz="0" w:space="0" w:color="auto"/>
            <w:right w:val="none" w:sz="0" w:space="0" w:color="auto"/>
          </w:divBdr>
          <w:divsChild>
            <w:div w:id="1171871375">
              <w:marLeft w:val="0"/>
              <w:marRight w:val="0"/>
              <w:marTop w:val="0"/>
              <w:marBottom w:val="0"/>
              <w:divBdr>
                <w:top w:val="none" w:sz="0" w:space="0" w:color="auto"/>
                <w:left w:val="none" w:sz="0" w:space="0" w:color="auto"/>
                <w:bottom w:val="none" w:sz="0" w:space="0" w:color="auto"/>
                <w:right w:val="none" w:sz="0" w:space="0" w:color="auto"/>
              </w:divBdr>
              <w:divsChild>
                <w:div w:id="12392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9437">
      <w:bodyDiv w:val="1"/>
      <w:marLeft w:val="0"/>
      <w:marRight w:val="0"/>
      <w:marTop w:val="0"/>
      <w:marBottom w:val="0"/>
      <w:divBdr>
        <w:top w:val="none" w:sz="0" w:space="0" w:color="auto"/>
        <w:left w:val="none" w:sz="0" w:space="0" w:color="auto"/>
        <w:bottom w:val="none" w:sz="0" w:space="0" w:color="auto"/>
        <w:right w:val="none" w:sz="0" w:space="0" w:color="auto"/>
      </w:divBdr>
      <w:divsChild>
        <w:div w:id="1941062543">
          <w:marLeft w:val="0"/>
          <w:marRight w:val="0"/>
          <w:marTop w:val="0"/>
          <w:marBottom w:val="0"/>
          <w:divBdr>
            <w:top w:val="none" w:sz="0" w:space="0" w:color="auto"/>
            <w:left w:val="none" w:sz="0" w:space="0" w:color="auto"/>
            <w:bottom w:val="none" w:sz="0" w:space="0" w:color="auto"/>
            <w:right w:val="none" w:sz="0" w:space="0" w:color="auto"/>
          </w:divBdr>
          <w:divsChild>
            <w:div w:id="440345479">
              <w:marLeft w:val="0"/>
              <w:marRight w:val="0"/>
              <w:marTop w:val="0"/>
              <w:marBottom w:val="0"/>
              <w:divBdr>
                <w:top w:val="none" w:sz="0" w:space="0" w:color="auto"/>
                <w:left w:val="none" w:sz="0" w:space="0" w:color="auto"/>
                <w:bottom w:val="none" w:sz="0" w:space="0" w:color="auto"/>
                <w:right w:val="none" w:sz="0" w:space="0" w:color="auto"/>
              </w:divBdr>
              <w:divsChild>
                <w:div w:id="1795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6061">
      <w:bodyDiv w:val="1"/>
      <w:marLeft w:val="0"/>
      <w:marRight w:val="0"/>
      <w:marTop w:val="0"/>
      <w:marBottom w:val="0"/>
      <w:divBdr>
        <w:top w:val="none" w:sz="0" w:space="0" w:color="auto"/>
        <w:left w:val="none" w:sz="0" w:space="0" w:color="auto"/>
        <w:bottom w:val="none" w:sz="0" w:space="0" w:color="auto"/>
        <w:right w:val="none" w:sz="0" w:space="0" w:color="auto"/>
      </w:divBdr>
      <w:divsChild>
        <w:div w:id="1189947610">
          <w:marLeft w:val="0"/>
          <w:marRight w:val="0"/>
          <w:marTop w:val="0"/>
          <w:marBottom w:val="0"/>
          <w:divBdr>
            <w:top w:val="none" w:sz="0" w:space="0" w:color="auto"/>
            <w:left w:val="none" w:sz="0" w:space="0" w:color="auto"/>
            <w:bottom w:val="none" w:sz="0" w:space="0" w:color="auto"/>
            <w:right w:val="none" w:sz="0" w:space="0" w:color="auto"/>
          </w:divBdr>
          <w:divsChild>
            <w:div w:id="1585645634">
              <w:marLeft w:val="0"/>
              <w:marRight w:val="0"/>
              <w:marTop w:val="0"/>
              <w:marBottom w:val="0"/>
              <w:divBdr>
                <w:top w:val="none" w:sz="0" w:space="0" w:color="auto"/>
                <w:left w:val="none" w:sz="0" w:space="0" w:color="auto"/>
                <w:bottom w:val="none" w:sz="0" w:space="0" w:color="auto"/>
                <w:right w:val="none" w:sz="0" w:space="0" w:color="auto"/>
              </w:divBdr>
              <w:divsChild>
                <w:div w:id="3199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78413">
      <w:bodyDiv w:val="1"/>
      <w:marLeft w:val="0"/>
      <w:marRight w:val="0"/>
      <w:marTop w:val="0"/>
      <w:marBottom w:val="0"/>
      <w:divBdr>
        <w:top w:val="none" w:sz="0" w:space="0" w:color="auto"/>
        <w:left w:val="none" w:sz="0" w:space="0" w:color="auto"/>
        <w:bottom w:val="none" w:sz="0" w:space="0" w:color="auto"/>
        <w:right w:val="none" w:sz="0" w:space="0" w:color="auto"/>
      </w:divBdr>
      <w:divsChild>
        <w:div w:id="1061904496">
          <w:marLeft w:val="0"/>
          <w:marRight w:val="0"/>
          <w:marTop w:val="0"/>
          <w:marBottom w:val="0"/>
          <w:divBdr>
            <w:top w:val="none" w:sz="0" w:space="0" w:color="auto"/>
            <w:left w:val="none" w:sz="0" w:space="0" w:color="auto"/>
            <w:bottom w:val="none" w:sz="0" w:space="0" w:color="auto"/>
            <w:right w:val="none" w:sz="0" w:space="0" w:color="auto"/>
          </w:divBdr>
          <w:divsChild>
            <w:div w:id="996156173">
              <w:marLeft w:val="0"/>
              <w:marRight w:val="0"/>
              <w:marTop w:val="0"/>
              <w:marBottom w:val="0"/>
              <w:divBdr>
                <w:top w:val="none" w:sz="0" w:space="0" w:color="auto"/>
                <w:left w:val="none" w:sz="0" w:space="0" w:color="auto"/>
                <w:bottom w:val="none" w:sz="0" w:space="0" w:color="auto"/>
                <w:right w:val="none" w:sz="0" w:space="0" w:color="auto"/>
              </w:divBdr>
              <w:divsChild>
                <w:div w:id="15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72352">
      <w:bodyDiv w:val="1"/>
      <w:marLeft w:val="0"/>
      <w:marRight w:val="0"/>
      <w:marTop w:val="0"/>
      <w:marBottom w:val="0"/>
      <w:divBdr>
        <w:top w:val="none" w:sz="0" w:space="0" w:color="auto"/>
        <w:left w:val="none" w:sz="0" w:space="0" w:color="auto"/>
        <w:bottom w:val="none" w:sz="0" w:space="0" w:color="auto"/>
        <w:right w:val="none" w:sz="0" w:space="0" w:color="auto"/>
      </w:divBdr>
      <w:divsChild>
        <w:div w:id="2096171011">
          <w:marLeft w:val="0"/>
          <w:marRight w:val="0"/>
          <w:marTop w:val="0"/>
          <w:marBottom w:val="0"/>
          <w:divBdr>
            <w:top w:val="none" w:sz="0" w:space="0" w:color="auto"/>
            <w:left w:val="none" w:sz="0" w:space="0" w:color="auto"/>
            <w:bottom w:val="none" w:sz="0" w:space="0" w:color="auto"/>
            <w:right w:val="none" w:sz="0" w:space="0" w:color="auto"/>
          </w:divBdr>
          <w:divsChild>
            <w:div w:id="841512735">
              <w:marLeft w:val="0"/>
              <w:marRight w:val="0"/>
              <w:marTop w:val="0"/>
              <w:marBottom w:val="0"/>
              <w:divBdr>
                <w:top w:val="none" w:sz="0" w:space="0" w:color="auto"/>
                <w:left w:val="none" w:sz="0" w:space="0" w:color="auto"/>
                <w:bottom w:val="none" w:sz="0" w:space="0" w:color="auto"/>
                <w:right w:val="none" w:sz="0" w:space="0" w:color="auto"/>
              </w:divBdr>
              <w:divsChild>
                <w:div w:id="7245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5672">
      <w:bodyDiv w:val="1"/>
      <w:marLeft w:val="0"/>
      <w:marRight w:val="0"/>
      <w:marTop w:val="0"/>
      <w:marBottom w:val="0"/>
      <w:divBdr>
        <w:top w:val="none" w:sz="0" w:space="0" w:color="auto"/>
        <w:left w:val="none" w:sz="0" w:space="0" w:color="auto"/>
        <w:bottom w:val="none" w:sz="0" w:space="0" w:color="auto"/>
        <w:right w:val="none" w:sz="0" w:space="0" w:color="auto"/>
      </w:divBdr>
      <w:divsChild>
        <w:div w:id="2076470442">
          <w:marLeft w:val="0"/>
          <w:marRight w:val="0"/>
          <w:marTop w:val="0"/>
          <w:marBottom w:val="0"/>
          <w:divBdr>
            <w:top w:val="none" w:sz="0" w:space="0" w:color="auto"/>
            <w:left w:val="none" w:sz="0" w:space="0" w:color="auto"/>
            <w:bottom w:val="none" w:sz="0" w:space="0" w:color="auto"/>
            <w:right w:val="none" w:sz="0" w:space="0" w:color="auto"/>
          </w:divBdr>
          <w:divsChild>
            <w:div w:id="793332998">
              <w:marLeft w:val="0"/>
              <w:marRight w:val="0"/>
              <w:marTop w:val="0"/>
              <w:marBottom w:val="0"/>
              <w:divBdr>
                <w:top w:val="none" w:sz="0" w:space="0" w:color="auto"/>
                <w:left w:val="none" w:sz="0" w:space="0" w:color="auto"/>
                <w:bottom w:val="none" w:sz="0" w:space="0" w:color="auto"/>
                <w:right w:val="none" w:sz="0" w:space="0" w:color="auto"/>
              </w:divBdr>
              <w:divsChild>
                <w:div w:id="1165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58296">
      <w:bodyDiv w:val="1"/>
      <w:marLeft w:val="0"/>
      <w:marRight w:val="0"/>
      <w:marTop w:val="0"/>
      <w:marBottom w:val="0"/>
      <w:divBdr>
        <w:top w:val="none" w:sz="0" w:space="0" w:color="auto"/>
        <w:left w:val="none" w:sz="0" w:space="0" w:color="auto"/>
        <w:bottom w:val="none" w:sz="0" w:space="0" w:color="auto"/>
        <w:right w:val="none" w:sz="0" w:space="0" w:color="auto"/>
      </w:divBdr>
      <w:divsChild>
        <w:div w:id="1804536739">
          <w:marLeft w:val="0"/>
          <w:marRight w:val="0"/>
          <w:marTop w:val="0"/>
          <w:marBottom w:val="0"/>
          <w:divBdr>
            <w:top w:val="none" w:sz="0" w:space="0" w:color="auto"/>
            <w:left w:val="none" w:sz="0" w:space="0" w:color="auto"/>
            <w:bottom w:val="none" w:sz="0" w:space="0" w:color="auto"/>
            <w:right w:val="none" w:sz="0" w:space="0" w:color="auto"/>
          </w:divBdr>
          <w:divsChild>
            <w:div w:id="1671105266">
              <w:marLeft w:val="0"/>
              <w:marRight w:val="0"/>
              <w:marTop w:val="0"/>
              <w:marBottom w:val="0"/>
              <w:divBdr>
                <w:top w:val="none" w:sz="0" w:space="0" w:color="auto"/>
                <w:left w:val="none" w:sz="0" w:space="0" w:color="auto"/>
                <w:bottom w:val="none" w:sz="0" w:space="0" w:color="auto"/>
                <w:right w:val="none" w:sz="0" w:space="0" w:color="auto"/>
              </w:divBdr>
              <w:divsChild>
                <w:div w:id="229661962">
                  <w:marLeft w:val="0"/>
                  <w:marRight w:val="0"/>
                  <w:marTop w:val="0"/>
                  <w:marBottom w:val="0"/>
                  <w:divBdr>
                    <w:top w:val="none" w:sz="0" w:space="0" w:color="auto"/>
                    <w:left w:val="none" w:sz="0" w:space="0" w:color="auto"/>
                    <w:bottom w:val="none" w:sz="0" w:space="0" w:color="auto"/>
                    <w:right w:val="none" w:sz="0" w:space="0" w:color="auto"/>
                  </w:divBdr>
                  <w:divsChild>
                    <w:div w:id="9594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37990">
      <w:bodyDiv w:val="1"/>
      <w:marLeft w:val="0"/>
      <w:marRight w:val="0"/>
      <w:marTop w:val="0"/>
      <w:marBottom w:val="0"/>
      <w:divBdr>
        <w:top w:val="none" w:sz="0" w:space="0" w:color="auto"/>
        <w:left w:val="none" w:sz="0" w:space="0" w:color="auto"/>
        <w:bottom w:val="none" w:sz="0" w:space="0" w:color="auto"/>
        <w:right w:val="none" w:sz="0" w:space="0" w:color="auto"/>
      </w:divBdr>
      <w:divsChild>
        <w:div w:id="938023597">
          <w:marLeft w:val="0"/>
          <w:marRight w:val="0"/>
          <w:marTop w:val="0"/>
          <w:marBottom w:val="0"/>
          <w:divBdr>
            <w:top w:val="none" w:sz="0" w:space="0" w:color="auto"/>
            <w:left w:val="none" w:sz="0" w:space="0" w:color="auto"/>
            <w:bottom w:val="none" w:sz="0" w:space="0" w:color="auto"/>
            <w:right w:val="none" w:sz="0" w:space="0" w:color="auto"/>
          </w:divBdr>
          <w:divsChild>
            <w:div w:id="1555847032">
              <w:marLeft w:val="0"/>
              <w:marRight w:val="0"/>
              <w:marTop w:val="0"/>
              <w:marBottom w:val="0"/>
              <w:divBdr>
                <w:top w:val="none" w:sz="0" w:space="0" w:color="auto"/>
                <w:left w:val="none" w:sz="0" w:space="0" w:color="auto"/>
                <w:bottom w:val="none" w:sz="0" w:space="0" w:color="auto"/>
                <w:right w:val="none" w:sz="0" w:space="0" w:color="auto"/>
              </w:divBdr>
              <w:divsChild>
                <w:div w:id="19795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8079">
      <w:bodyDiv w:val="1"/>
      <w:marLeft w:val="0"/>
      <w:marRight w:val="0"/>
      <w:marTop w:val="0"/>
      <w:marBottom w:val="0"/>
      <w:divBdr>
        <w:top w:val="none" w:sz="0" w:space="0" w:color="auto"/>
        <w:left w:val="none" w:sz="0" w:space="0" w:color="auto"/>
        <w:bottom w:val="none" w:sz="0" w:space="0" w:color="auto"/>
        <w:right w:val="none" w:sz="0" w:space="0" w:color="auto"/>
      </w:divBdr>
      <w:divsChild>
        <w:div w:id="749235841">
          <w:marLeft w:val="0"/>
          <w:marRight w:val="0"/>
          <w:marTop w:val="0"/>
          <w:marBottom w:val="0"/>
          <w:divBdr>
            <w:top w:val="none" w:sz="0" w:space="0" w:color="auto"/>
            <w:left w:val="none" w:sz="0" w:space="0" w:color="auto"/>
            <w:bottom w:val="none" w:sz="0" w:space="0" w:color="auto"/>
            <w:right w:val="none" w:sz="0" w:space="0" w:color="auto"/>
          </w:divBdr>
          <w:divsChild>
            <w:div w:id="1339888929">
              <w:marLeft w:val="0"/>
              <w:marRight w:val="0"/>
              <w:marTop w:val="0"/>
              <w:marBottom w:val="0"/>
              <w:divBdr>
                <w:top w:val="none" w:sz="0" w:space="0" w:color="auto"/>
                <w:left w:val="none" w:sz="0" w:space="0" w:color="auto"/>
                <w:bottom w:val="none" w:sz="0" w:space="0" w:color="auto"/>
                <w:right w:val="none" w:sz="0" w:space="0" w:color="auto"/>
              </w:divBdr>
              <w:divsChild>
                <w:div w:id="10310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7924">
      <w:bodyDiv w:val="1"/>
      <w:marLeft w:val="0"/>
      <w:marRight w:val="0"/>
      <w:marTop w:val="0"/>
      <w:marBottom w:val="0"/>
      <w:divBdr>
        <w:top w:val="none" w:sz="0" w:space="0" w:color="auto"/>
        <w:left w:val="none" w:sz="0" w:space="0" w:color="auto"/>
        <w:bottom w:val="none" w:sz="0" w:space="0" w:color="auto"/>
        <w:right w:val="none" w:sz="0" w:space="0" w:color="auto"/>
      </w:divBdr>
      <w:divsChild>
        <w:div w:id="5442607">
          <w:marLeft w:val="0"/>
          <w:marRight w:val="0"/>
          <w:marTop w:val="0"/>
          <w:marBottom w:val="0"/>
          <w:divBdr>
            <w:top w:val="none" w:sz="0" w:space="0" w:color="auto"/>
            <w:left w:val="none" w:sz="0" w:space="0" w:color="auto"/>
            <w:bottom w:val="none" w:sz="0" w:space="0" w:color="auto"/>
            <w:right w:val="none" w:sz="0" w:space="0" w:color="auto"/>
          </w:divBdr>
          <w:divsChild>
            <w:div w:id="1728603823">
              <w:marLeft w:val="0"/>
              <w:marRight w:val="0"/>
              <w:marTop w:val="0"/>
              <w:marBottom w:val="0"/>
              <w:divBdr>
                <w:top w:val="none" w:sz="0" w:space="0" w:color="auto"/>
                <w:left w:val="none" w:sz="0" w:space="0" w:color="auto"/>
                <w:bottom w:val="none" w:sz="0" w:space="0" w:color="auto"/>
                <w:right w:val="none" w:sz="0" w:space="0" w:color="auto"/>
              </w:divBdr>
              <w:divsChild>
                <w:div w:id="13294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6092">
      <w:bodyDiv w:val="1"/>
      <w:marLeft w:val="0"/>
      <w:marRight w:val="0"/>
      <w:marTop w:val="0"/>
      <w:marBottom w:val="0"/>
      <w:divBdr>
        <w:top w:val="none" w:sz="0" w:space="0" w:color="auto"/>
        <w:left w:val="none" w:sz="0" w:space="0" w:color="auto"/>
        <w:bottom w:val="none" w:sz="0" w:space="0" w:color="auto"/>
        <w:right w:val="none" w:sz="0" w:space="0" w:color="auto"/>
      </w:divBdr>
      <w:divsChild>
        <w:div w:id="1439644896">
          <w:marLeft w:val="0"/>
          <w:marRight w:val="0"/>
          <w:marTop w:val="0"/>
          <w:marBottom w:val="0"/>
          <w:divBdr>
            <w:top w:val="none" w:sz="0" w:space="0" w:color="auto"/>
            <w:left w:val="none" w:sz="0" w:space="0" w:color="auto"/>
            <w:bottom w:val="none" w:sz="0" w:space="0" w:color="auto"/>
            <w:right w:val="none" w:sz="0" w:space="0" w:color="auto"/>
          </w:divBdr>
          <w:divsChild>
            <w:div w:id="1810391136">
              <w:marLeft w:val="0"/>
              <w:marRight w:val="0"/>
              <w:marTop w:val="0"/>
              <w:marBottom w:val="0"/>
              <w:divBdr>
                <w:top w:val="none" w:sz="0" w:space="0" w:color="auto"/>
                <w:left w:val="none" w:sz="0" w:space="0" w:color="auto"/>
                <w:bottom w:val="none" w:sz="0" w:space="0" w:color="auto"/>
                <w:right w:val="none" w:sz="0" w:space="0" w:color="auto"/>
              </w:divBdr>
              <w:divsChild>
                <w:div w:id="19218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29763">
      <w:bodyDiv w:val="1"/>
      <w:marLeft w:val="0"/>
      <w:marRight w:val="0"/>
      <w:marTop w:val="0"/>
      <w:marBottom w:val="0"/>
      <w:divBdr>
        <w:top w:val="none" w:sz="0" w:space="0" w:color="auto"/>
        <w:left w:val="none" w:sz="0" w:space="0" w:color="auto"/>
        <w:bottom w:val="none" w:sz="0" w:space="0" w:color="auto"/>
        <w:right w:val="none" w:sz="0" w:space="0" w:color="auto"/>
      </w:divBdr>
      <w:divsChild>
        <w:div w:id="2062287985">
          <w:marLeft w:val="0"/>
          <w:marRight w:val="0"/>
          <w:marTop w:val="0"/>
          <w:marBottom w:val="0"/>
          <w:divBdr>
            <w:top w:val="none" w:sz="0" w:space="0" w:color="auto"/>
            <w:left w:val="none" w:sz="0" w:space="0" w:color="auto"/>
            <w:bottom w:val="none" w:sz="0" w:space="0" w:color="auto"/>
            <w:right w:val="none" w:sz="0" w:space="0" w:color="auto"/>
          </w:divBdr>
          <w:divsChild>
            <w:div w:id="255093804">
              <w:marLeft w:val="0"/>
              <w:marRight w:val="0"/>
              <w:marTop w:val="0"/>
              <w:marBottom w:val="0"/>
              <w:divBdr>
                <w:top w:val="none" w:sz="0" w:space="0" w:color="auto"/>
                <w:left w:val="none" w:sz="0" w:space="0" w:color="auto"/>
                <w:bottom w:val="none" w:sz="0" w:space="0" w:color="auto"/>
                <w:right w:val="none" w:sz="0" w:space="0" w:color="auto"/>
              </w:divBdr>
              <w:divsChild>
                <w:div w:id="1667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image" Target="media/image7.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5D37-2AE8-F947-80A8-913BFE35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3544</Words>
  <Characters>20204</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MICHELA QUIQUERO</cp:lastModifiedBy>
  <cp:revision>4</cp:revision>
  <dcterms:created xsi:type="dcterms:W3CDTF">2023-06-09T14:24:00Z</dcterms:created>
  <dcterms:modified xsi:type="dcterms:W3CDTF">2023-06-09T14:26:00Z</dcterms:modified>
</cp:coreProperties>
</file>