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5831" w14:textId="37EFDD23" w:rsidR="00081E79" w:rsidRDefault="00D026B5" w:rsidP="00081E79">
      <w:pPr>
        <w:pStyle w:val="Titolo"/>
        <w:spacing w:before="600" w:line="240" w:lineRule="auto"/>
        <w:rPr>
          <w:lang w:val="en-GB"/>
        </w:rPr>
      </w:pPr>
      <w:r w:rsidRPr="00D026B5">
        <w:rPr>
          <w:lang w:val="en-GB"/>
        </w:rPr>
        <w:t>Analysis of volatilome of olive oils and flavoured oils: quality grade evaluation and study of modification during storage</w:t>
      </w:r>
    </w:p>
    <w:p w14:paraId="12A2B3D6" w14:textId="77777777" w:rsidR="00D026B5" w:rsidRPr="00D026B5" w:rsidRDefault="00D026B5" w:rsidP="00D026B5">
      <w:pPr>
        <w:jc w:val="center"/>
      </w:pPr>
      <w:r w:rsidRPr="00D026B5">
        <w:t>Rosalba Tucci (rosalba.tucci2@unibo.it)</w:t>
      </w:r>
    </w:p>
    <w:p w14:paraId="261B2DD7" w14:textId="77777777" w:rsidR="003C6C95" w:rsidRDefault="00D026B5" w:rsidP="00D026B5">
      <w:pPr>
        <w:jc w:val="center"/>
      </w:pPr>
      <w:r w:rsidRPr="00D026B5">
        <w:t>Dept. Agricultural and Food Science</w:t>
      </w:r>
      <w:r w:rsidR="00854E1D">
        <w:t>s</w:t>
      </w:r>
      <w:r w:rsidRPr="00D026B5">
        <w:t xml:space="preserve">, Alma Mater Studiorum - Università di Bologna, Italy </w:t>
      </w:r>
    </w:p>
    <w:p w14:paraId="7CBDB1B6" w14:textId="61DDD237" w:rsidR="00081E79" w:rsidRPr="00D026B5" w:rsidRDefault="00D026B5" w:rsidP="00D026B5">
      <w:pPr>
        <w:jc w:val="center"/>
      </w:pPr>
      <w:r w:rsidRPr="00D026B5">
        <w:t>Tutor: Prof. Alessandra Bendini; Co-tutors: Dr. Silvia Mingione, Dr. Enrico Casadei</w:t>
      </w:r>
    </w:p>
    <w:p w14:paraId="5C6F8ECC" w14:textId="77777777" w:rsidR="00D86C98" w:rsidRDefault="00D86C98" w:rsidP="00D026B5">
      <w:pPr>
        <w:pStyle w:val="Corpotesto"/>
        <w:jc w:val="both"/>
        <w:rPr>
          <w:i w:val="0"/>
          <w:iCs w:val="0"/>
          <w:sz w:val="20"/>
        </w:rPr>
      </w:pPr>
    </w:p>
    <w:p w14:paraId="7E59C6EE" w14:textId="20F354E8" w:rsidR="00081E79" w:rsidRDefault="000D1AB8" w:rsidP="00D026B5">
      <w:pPr>
        <w:pStyle w:val="Corpotesto"/>
        <w:jc w:val="both"/>
        <w:rPr>
          <w:i w:val="0"/>
          <w:iCs w:val="0"/>
          <w:sz w:val="20"/>
          <w:lang w:val="en-GB"/>
        </w:rPr>
      </w:pPr>
      <w:r w:rsidRPr="000D1AB8">
        <w:rPr>
          <w:i w:val="0"/>
          <w:iCs w:val="0"/>
          <w:sz w:val="20"/>
          <w:lang w:val="en-GB"/>
        </w:rPr>
        <w:t>The main aims of this research project are: i) setting up of chemometrics models based on volatilome analysis by HS-GC-IMS</w:t>
      </w:r>
      <w:r w:rsidR="00D86C98">
        <w:rPr>
          <w:i w:val="0"/>
          <w:iCs w:val="0"/>
          <w:sz w:val="20"/>
          <w:lang w:val="en-GB"/>
        </w:rPr>
        <w:t xml:space="preserve"> </w:t>
      </w:r>
      <w:r w:rsidRPr="000D1AB8">
        <w:rPr>
          <w:i w:val="0"/>
          <w:iCs w:val="0"/>
          <w:sz w:val="20"/>
          <w:lang w:val="en-GB"/>
        </w:rPr>
        <w:t>to</w:t>
      </w:r>
      <w:r w:rsidR="005555F7">
        <w:rPr>
          <w:i w:val="0"/>
          <w:iCs w:val="0"/>
          <w:sz w:val="20"/>
          <w:lang w:val="en-GB"/>
        </w:rPr>
        <w:t xml:space="preserve"> </w:t>
      </w:r>
      <w:r w:rsidRPr="000D1AB8">
        <w:rPr>
          <w:i w:val="0"/>
          <w:iCs w:val="0"/>
          <w:sz w:val="20"/>
          <w:lang w:val="en-GB"/>
        </w:rPr>
        <w:t>predict olive oil commercial category, ii) evaluation of the qualitative and quantitative modification of volatile profiles of olive oils and flavoured oils during storage time. A total of 150 olive oil samples will be sensory evaluated and the volatile organic compounds of the same oils will be analyzed by HS-GC-IMS technique. The volatilome of a selected set of olive oils and flavoured oils will be studied by SPME-GC-MS during the storage time to register possible changes</w:t>
      </w:r>
      <w:r>
        <w:rPr>
          <w:i w:val="0"/>
          <w:iCs w:val="0"/>
          <w:sz w:val="20"/>
          <w:lang w:val="en-GB"/>
        </w:rPr>
        <w:t>.</w:t>
      </w:r>
    </w:p>
    <w:p w14:paraId="553191D8" w14:textId="32E249E5" w:rsidR="00081E79" w:rsidRDefault="00D026B5" w:rsidP="00081E79">
      <w:pPr>
        <w:pStyle w:val="Titolo"/>
        <w:spacing w:before="240" w:line="240" w:lineRule="auto"/>
        <w:rPr>
          <w:sz w:val="24"/>
          <w:lang w:val="it-IT"/>
        </w:rPr>
      </w:pPr>
      <w:r w:rsidRPr="00D026B5">
        <w:rPr>
          <w:sz w:val="24"/>
          <w:lang w:val="it-IT"/>
        </w:rPr>
        <w:t>Analisi del volatiloma di oli di oliva e oli aromatizzati: valutazione della categoria merceologica e studio delle variazioni in conservazione</w:t>
      </w:r>
    </w:p>
    <w:p w14:paraId="11E9B41D" w14:textId="4DAF6CB7" w:rsidR="005555F7" w:rsidRDefault="000D1AB8" w:rsidP="00812154">
      <w:pPr>
        <w:jc w:val="both"/>
      </w:pPr>
      <w:r w:rsidRPr="00D026B5">
        <w:t>I principali obiettivi di questo progetto di ricerca sono: i) messa a punto di modelli chemiometrici per stimare la categoria merceologica dell'olio di oliva</w:t>
      </w:r>
      <w:r>
        <w:t xml:space="preserve">, </w:t>
      </w:r>
      <w:r w:rsidRPr="00D026B5">
        <w:t>ii) valutazione delle modifiche qualitative e quantitative dei profili in composti volatili di oli di oliva e di oli aromatizzati durante la conservazione.</w:t>
      </w:r>
      <w:r>
        <w:t xml:space="preserve"> </w:t>
      </w:r>
      <w:r w:rsidRPr="00D026B5">
        <w:t>Un totale di 150 campioni saranno valutati sensorialmente</w:t>
      </w:r>
      <w:r>
        <w:t xml:space="preserve"> ed i </w:t>
      </w:r>
      <w:r w:rsidRPr="00D026B5">
        <w:t>composti volatili degli stessi oli saranno analizzati mediante</w:t>
      </w:r>
      <w:r w:rsidR="00685638">
        <w:t xml:space="preserve"> la</w:t>
      </w:r>
      <w:r w:rsidRPr="00D026B5">
        <w:t xml:space="preserve"> tecnica HS-GC-IMS</w:t>
      </w:r>
      <w:r>
        <w:t xml:space="preserve">. Inoltre, </w:t>
      </w:r>
      <w:r w:rsidR="00685638">
        <w:t>i</w:t>
      </w:r>
      <w:r>
        <w:t>l</w:t>
      </w:r>
      <w:r w:rsidRPr="00D026B5">
        <w:t xml:space="preserve"> volatiloma di un set selezionato di oli di oliva e di oli aromatizzati sarà studiato attraverso SPME-GC-MS</w:t>
      </w:r>
      <w:r w:rsidR="00685638">
        <w:t xml:space="preserve"> per registrare i possibili cambianti durante la conservazione.</w:t>
      </w:r>
    </w:p>
    <w:p w14:paraId="0F1697C6" w14:textId="77777777" w:rsidR="000E2EFC" w:rsidRPr="00D86C98" w:rsidRDefault="000E2EFC" w:rsidP="000E2EFC">
      <w:pPr>
        <w:pStyle w:val="Titolo1"/>
        <w:spacing w:before="240" w:after="120"/>
        <w:ind w:right="0"/>
        <w:jc w:val="left"/>
        <w:rPr>
          <w:b/>
          <w:bCs/>
          <w:color w:val="000000"/>
          <w:sz w:val="24"/>
          <w:lang w:val="en-GB"/>
        </w:rPr>
      </w:pPr>
      <w:r w:rsidRPr="00D86C98">
        <w:rPr>
          <w:b/>
          <w:bCs/>
          <w:color w:val="000000"/>
          <w:sz w:val="24"/>
          <w:lang w:val="en-GB"/>
        </w:rPr>
        <w:t>1. State-of-the-Art</w:t>
      </w:r>
    </w:p>
    <w:p w14:paraId="4A3BC553" w14:textId="6135E99C" w:rsidR="00081E79" w:rsidRPr="000E2EFC" w:rsidRDefault="0081459B" w:rsidP="00681522">
      <w:pPr>
        <w:jc w:val="both"/>
        <w:rPr>
          <w:lang w:val="en-GB"/>
        </w:rPr>
      </w:pPr>
      <w:r w:rsidRPr="0081459B">
        <w:rPr>
          <w:lang w:val="en-GB"/>
        </w:rPr>
        <w:t>In the Mediterranean area, especially in Spain, Italy and Greece, olive oil represents one of the main food products with a world production of 2,511,000 tonnes expected for the 2022/23 campaign (DG AGRI, 2023). In the European Union (EU), virgin olive oils (VOOs) can be classified into three commercial categories, based on both physicochemical and sensory parameters, such as:</w:t>
      </w:r>
      <w:r w:rsidR="00083B99">
        <w:rPr>
          <w:lang w:val="en-GB"/>
        </w:rPr>
        <w:t xml:space="preserve"> extra virgin</w:t>
      </w:r>
      <w:r w:rsidRPr="0081459B">
        <w:rPr>
          <w:lang w:val="en-GB"/>
        </w:rPr>
        <w:t xml:space="preserve"> </w:t>
      </w:r>
      <w:r w:rsidR="00083B99">
        <w:rPr>
          <w:lang w:val="en-GB"/>
        </w:rPr>
        <w:t>(</w:t>
      </w:r>
      <w:r w:rsidRPr="0081459B">
        <w:rPr>
          <w:lang w:val="en-GB"/>
        </w:rPr>
        <w:t>EV</w:t>
      </w:r>
      <w:r w:rsidR="00083B99">
        <w:rPr>
          <w:lang w:val="en-GB"/>
        </w:rPr>
        <w:t>)</w:t>
      </w:r>
      <w:r w:rsidRPr="0081459B">
        <w:rPr>
          <w:lang w:val="en-GB"/>
        </w:rPr>
        <w:t>,</w:t>
      </w:r>
      <w:r w:rsidR="00083B99">
        <w:rPr>
          <w:lang w:val="en-GB"/>
        </w:rPr>
        <w:t xml:space="preserve"> virgin (</w:t>
      </w:r>
      <w:r w:rsidRPr="0081459B">
        <w:rPr>
          <w:lang w:val="en-GB"/>
        </w:rPr>
        <w:t>V</w:t>
      </w:r>
      <w:r w:rsidR="00083B99">
        <w:rPr>
          <w:lang w:val="en-GB"/>
        </w:rPr>
        <w:t>)</w:t>
      </w:r>
      <w:r w:rsidRPr="0081459B">
        <w:rPr>
          <w:lang w:val="en-GB"/>
        </w:rPr>
        <w:t xml:space="preserve"> and lampante (L) (Reg. EC n. 2022/2104). Despite several modifications that occurred over the years, the official method for sensory evaluation still shows some weaknesses as it is time-consuming and, in case of a non-correct training of assessors (Barbieri </w:t>
      </w:r>
      <w:r w:rsidRPr="00C05587">
        <w:rPr>
          <w:i/>
          <w:iCs/>
          <w:lang w:val="en-GB"/>
        </w:rPr>
        <w:t>et al</w:t>
      </w:r>
      <w:r w:rsidRPr="0081459B">
        <w:rPr>
          <w:lang w:val="en-GB"/>
        </w:rPr>
        <w:t xml:space="preserve">., 2020), can be affected by not satisfactory reproducibility of results. For this reason, the identification and quantification of </w:t>
      </w:r>
      <w:r w:rsidR="00083B99">
        <w:rPr>
          <w:lang w:val="en-GB"/>
        </w:rPr>
        <w:t>v</w:t>
      </w:r>
      <w:r w:rsidR="00083B99" w:rsidRPr="00D026B5">
        <w:rPr>
          <w:lang w:val="en-GB"/>
        </w:rPr>
        <w:t xml:space="preserve">olatile organic compounds </w:t>
      </w:r>
      <w:r w:rsidR="00083B99">
        <w:rPr>
          <w:lang w:val="en-GB"/>
        </w:rPr>
        <w:t>(</w:t>
      </w:r>
      <w:r w:rsidRPr="0081459B">
        <w:rPr>
          <w:lang w:val="en-GB"/>
        </w:rPr>
        <w:t>VOCs</w:t>
      </w:r>
      <w:r w:rsidR="00083B99">
        <w:rPr>
          <w:lang w:val="en-GB"/>
        </w:rPr>
        <w:t>)</w:t>
      </w:r>
      <w:r w:rsidRPr="0081459B">
        <w:rPr>
          <w:lang w:val="en-GB"/>
        </w:rPr>
        <w:t xml:space="preserve"> in VOOs is of great importance for assessing their quality. In fact, targeted and untargeted instrumental methods, based on the analysis of such molecules, can be considered as an interesting tool useful to support the Panel test (Cavalli </w:t>
      </w:r>
      <w:r w:rsidRPr="00C05587">
        <w:rPr>
          <w:i/>
          <w:iCs/>
          <w:lang w:val="en-GB"/>
        </w:rPr>
        <w:t>et al</w:t>
      </w:r>
      <w:r w:rsidRPr="0081459B">
        <w:rPr>
          <w:lang w:val="en-GB"/>
        </w:rPr>
        <w:t xml:space="preserve">., 2004). Specifically, some VOCs have been proposed as markers to detect positive (e.g., fruity) and negative sensory attributes according to their concentrations (Valli </w:t>
      </w:r>
      <w:r w:rsidRPr="00C05587">
        <w:rPr>
          <w:i/>
          <w:iCs/>
          <w:lang w:val="en-GB"/>
        </w:rPr>
        <w:t>et al</w:t>
      </w:r>
      <w:r w:rsidRPr="0081459B">
        <w:rPr>
          <w:lang w:val="en-GB"/>
        </w:rPr>
        <w:t xml:space="preserve">., 2020). For this purpose, targeted methods based on headspace solid phase microextraction (SPME) with the use of flame ionization detector (FID) or mass spectrometry (MS) are being recently validated (Aparicio-Ruiz </w:t>
      </w:r>
      <w:r w:rsidRPr="00C05587">
        <w:rPr>
          <w:i/>
          <w:iCs/>
          <w:lang w:val="en-GB"/>
        </w:rPr>
        <w:t>et al</w:t>
      </w:r>
      <w:r w:rsidRPr="0081459B">
        <w:rPr>
          <w:lang w:val="en-GB"/>
        </w:rPr>
        <w:t xml:space="preserve">., 2023). Furthermore, rapid instrumental methods concerning gas-chromatographic techniques, such as Flash-GC and Ion Mobility Spectrometry (HS-GC-IMS) can be also useful for this aim permitting a fast pre-classification of samples and increasing the efficiency of quality control analyses (Valli </w:t>
      </w:r>
      <w:r w:rsidRPr="00C05587">
        <w:rPr>
          <w:i/>
          <w:iCs/>
          <w:lang w:val="en-GB"/>
        </w:rPr>
        <w:t>et al</w:t>
      </w:r>
      <w:r w:rsidRPr="0081459B">
        <w:rPr>
          <w:lang w:val="en-GB"/>
        </w:rPr>
        <w:t>., 2020</w:t>
      </w:r>
      <w:r w:rsidR="000E2EFC" w:rsidRPr="0081459B">
        <w:rPr>
          <w:lang w:val="en-GB"/>
        </w:rPr>
        <w:t>). Finally</w:t>
      </w:r>
      <w:r w:rsidRPr="0081459B">
        <w:rPr>
          <w:lang w:val="en-GB"/>
        </w:rPr>
        <w:t xml:space="preserve">, in the global economic scenario of olive oil, flavoured oils are becoming increasingly popular. Customers are attracted by their versatility of culinary use due to the possibility to convey a wide range of aromas to food preparations thanks to the use of different kind of flavouring matrices as herbs, spices, </w:t>
      </w:r>
      <w:r w:rsidR="000E2EFC" w:rsidRPr="0081459B">
        <w:rPr>
          <w:lang w:val="en-GB"/>
        </w:rPr>
        <w:t>fruits,</w:t>
      </w:r>
      <w:r w:rsidRPr="0081459B">
        <w:rPr>
          <w:lang w:val="en-GB"/>
        </w:rPr>
        <w:t xml:space="preserve"> and vegetables (Baiano </w:t>
      </w:r>
      <w:r w:rsidRPr="00C05587">
        <w:rPr>
          <w:i/>
          <w:iCs/>
          <w:lang w:val="en-GB"/>
        </w:rPr>
        <w:t>et al</w:t>
      </w:r>
      <w:r w:rsidRPr="0081459B">
        <w:rPr>
          <w:lang w:val="en-GB"/>
        </w:rPr>
        <w:t xml:space="preserve">., 2016). The addition of specific flavouring agents to olive oils, depending on the applied technology to produce the flavoured oil (co-extraction, contact and essential oils inclusion), affects the incorporation in the oil matrix of specific bioactive compounds with antioxidant and/or healthy and/or sensory properties. Consequently, the analytical assessment of flavoured oils taking into consideration compositional and sensory characteristics is essential to check the product quality and to study the performance during storage (Lamas </w:t>
      </w:r>
      <w:r w:rsidRPr="00C05587">
        <w:rPr>
          <w:i/>
          <w:iCs/>
          <w:lang w:val="en-GB"/>
        </w:rPr>
        <w:t>et al</w:t>
      </w:r>
      <w:r w:rsidRPr="0081459B">
        <w:rPr>
          <w:lang w:val="en-GB"/>
        </w:rPr>
        <w:t>., 2022).</w:t>
      </w:r>
    </w:p>
    <w:p w14:paraId="1DDFF04F" w14:textId="77777777" w:rsidR="00681522" w:rsidRDefault="00681522" w:rsidP="00681522">
      <w:pPr>
        <w:pStyle w:val="Titolo1"/>
        <w:spacing w:before="240" w:after="120"/>
        <w:ind w:right="0"/>
        <w:jc w:val="left"/>
        <w:rPr>
          <w:b/>
          <w:bCs/>
          <w:color w:val="000000"/>
          <w:sz w:val="24"/>
          <w:lang w:val="en-GB"/>
        </w:rPr>
      </w:pPr>
      <w:r>
        <w:rPr>
          <w:b/>
          <w:bCs/>
          <w:color w:val="000000"/>
          <w:sz w:val="24"/>
          <w:lang w:val="en-GB"/>
        </w:rPr>
        <w:t>2. PhD Thesis Objectives and Milestones</w:t>
      </w:r>
    </w:p>
    <w:p w14:paraId="491DE214" w14:textId="77777777" w:rsidR="00F75D54" w:rsidRPr="00F75D54" w:rsidRDefault="00F75D54" w:rsidP="00F75D54">
      <w:pPr>
        <w:ind w:left="426" w:hanging="426"/>
        <w:jc w:val="both"/>
        <w:rPr>
          <w:lang w:val="en-US"/>
        </w:rPr>
      </w:pPr>
      <w:r w:rsidRPr="00F75D54">
        <w:rPr>
          <w:lang w:val="en-US"/>
        </w:rPr>
        <w:t>Within the overall objective mentioned above, this PhD thesis project can be subdivided into the following activities according to the Gantt diagram given in Table 1:</w:t>
      </w:r>
    </w:p>
    <w:p w14:paraId="1A76F38F" w14:textId="77777777" w:rsidR="00F75D54" w:rsidRPr="00F75D54" w:rsidRDefault="00F75D54" w:rsidP="00F75D54">
      <w:pPr>
        <w:ind w:left="426" w:hanging="426"/>
        <w:jc w:val="both"/>
        <w:rPr>
          <w:lang w:val="en-US"/>
        </w:rPr>
      </w:pPr>
      <w:r w:rsidRPr="00F75D54">
        <w:rPr>
          <w:lang w:val="en-US"/>
        </w:rPr>
        <w:t xml:space="preserve">A1) </w:t>
      </w:r>
      <w:r w:rsidRPr="00F75D54">
        <w:rPr>
          <w:b/>
          <w:bCs/>
          <w:lang w:val="en-US"/>
        </w:rPr>
        <w:t>Sampling</w:t>
      </w:r>
      <w:r w:rsidRPr="00F75D54">
        <w:rPr>
          <w:lang w:val="en-US"/>
        </w:rPr>
        <w:t>: preparation, anonymization, and shipment of oils to the involved laboratories.</w:t>
      </w:r>
    </w:p>
    <w:p w14:paraId="606A63B4" w14:textId="77777777" w:rsidR="00F75D54" w:rsidRPr="00F75D54" w:rsidRDefault="00F75D54" w:rsidP="00F75D54">
      <w:pPr>
        <w:ind w:left="426" w:hanging="426"/>
        <w:jc w:val="both"/>
        <w:rPr>
          <w:lang w:val="en-US"/>
        </w:rPr>
      </w:pPr>
      <w:r w:rsidRPr="00F75D54">
        <w:rPr>
          <w:lang w:val="en-US"/>
        </w:rPr>
        <w:t xml:space="preserve">A2) </w:t>
      </w:r>
      <w:r w:rsidRPr="00F75D54">
        <w:rPr>
          <w:b/>
          <w:bCs/>
          <w:lang w:val="en-US"/>
        </w:rPr>
        <w:t>Definition of instrumental and sensory protocols:</w:t>
      </w:r>
      <w:r w:rsidRPr="00F75D54">
        <w:rPr>
          <w:lang w:val="en-US"/>
        </w:rPr>
        <w:t xml:space="preserve"> setting up of analytical protocols for GC-IMS and sensory analysis to be applied in a shared mode by the five different laboratories.</w:t>
      </w:r>
    </w:p>
    <w:p w14:paraId="6C7FD76A" w14:textId="77777777" w:rsidR="00F75D54" w:rsidRPr="00F75D54" w:rsidRDefault="00F75D54" w:rsidP="00F75D54">
      <w:pPr>
        <w:ind w:left="426" w:hanging="426"/>
        <w:jc w:val="both"/>
        <w:rPr>
          <w:lang w:val="en-US"/>
        </w:rPr>
      </w:pPr>
      <w:r w:rsidRPr="00F75D54">
        <w:rPr>
          <w:lang w:val="en-US"/>
        </w:rPr>
        <w:t xml:space="preserve">A3) </w:t>
      </w:r>
      <w:r w:rsidRPr="00F75D54">
        <w:rPr>
          <w:b/>
          <w:bCs/>
          <w:lang w:val="en-US"/>
        </w:rPr>
        <w:t>Sensory and instrumental alignment tests</w:t>
      </w:r>
      <w:r w:rsidRPr="00F75D54">
        <w:rPr>
          <w:lang w:val="en-US"/>
        </w:rPr>
        <w:t>: verification of the degree of analytical alignment of five GC-</w:t>
      </w:r>
      <w:r w:rsidRPr="00F75D54">
        <w:rPr>
          <w:lang w:val="en-US"/>
        </w:rPr>
        <w:lastRenderedPageBreak/>
        <w:t>IMS instruments using specific standards prepared ad hoc. The same analytical protocol has to be applied by the five laboratories participating in the trial (A3.1); check of sensory alignment among the five panels participating in the trial by application of a specific decision tree scheme (A3.2).</w:t>
      </w:r>
    </w:p>
    <w:p w14:paraId="7F77F457" w14:textId="77777777" w:rsidR="00F75D54" w:rsidRPr="00F75D54" w:rsidRDefault="00F75D54" w:rsidP="00F75D54">
      <w:pPr>
        <w:ind w:left="426" w:hanging="426"/>
        <w:jc w:val="both"/>
        <w:rPr>
          <w:lang w:val="en-US"/>
        </w:rPr>
      </w:pPr>
      <w:r w:rsidRPr="00F75D54">
        <w:rPr>
          <w:lang w:val="en-US"/>
        </w:rPr>
        <w:t xml:space="preserve">A4) </w:t>
      </w:r>
      <w:r w:rsidRPr="00F75D54">
        <w:rPr>
          <w:b/>
          <w:bCs/>
          <w:lang w:val="en-US"/>
        </w:rPr>
        <w:t>Creation of sensory and instrumental datasets:</w:t>
      </w:r>
      <w:r w:rsidRPr="00F75D54">
        <w:rPr>
          <w:lang w:val="en-US"/>
        </w:rPr>
        <w:t xml:space="preserve"> the dataset will consist of at least 150 samples analysed by both sensory and instrumental analysis (GC-IMS).</w:t>
      </w:r>
    </w:p>
    <w:p w14:paraId="37E5B11B" w14:textId="77777777" w:rsidR="00F75D54" w:rsidRPr="00F75D54" w:rsidRDefault="00F75D54" w:rsidP="00F75D54">
      <w:pPr>
        <w:ind w:left="426" w:hanging="426"/>
        <w:jc w:val="both"/>
        <w:rPr>
          <w:lang w:val="en-US"/>
        </w:rPr>
      </w:pPr>
      <w:r w:rsidRPr="00F75D54">
        <w:rPr>
          <w:lang w:val="en-US"/>
        </w:rPr>
        <w:t xml:space="preserve">A5) </w:t>
      </w:r>
      <w:r w:rsidRPr="00F75D54">
        <w:rPr>
          <w:b/>
          <w:bCs/>
          <w:lang w:val="en-US"/>
        </w:rPr>
        <w:t>Development of chemometric models:</w:t>
      </w:r>
      <w:r w:rsidRPr="00F75D54">
        <w:rPr>
          <w:lang w:val="en-US"/>
        </w:rPr>
        <w:t xml:space="preserve"> estimation models (EV vs V) will be built using the dataset (A4).</w:t>
      </w:r>
    </w:p>
    <w:p w14:paraId="01C82A43" w14:textId="77777777" w:rsidR="00F75D54" w:rsidRPr="00F75D54" w:rsidRDefault="00F75D54" w:rsidP="00F75D54">
      <w:pPr>
        <w:ind w:left="426" w:hanging="426"/>
        <w:jc w:val="both"/>
        <w:rPr>
          <w:lang w:val="en-US"/>
        </w:rPr>
      </w:pPr>
      <w:r w:rsidRPr="00F75D54">
        <w:rPr>
          <w:lang w:val="en-US"/>
        </w:rPr>
        <w:t xml:space="preserve">A6) </w:t>
      </w:r>
      <w:r w:rsidRPr="00F75D54">
        <w:rPr>
          <w:b/>
          <w:bCs/>
          <w:lang w:val="en-US"/>
        </w:rPr>
        <w:t>Shelf-life study</w:t>
      </w:r>
      <w:r w:rsidRPr="00F75D54">
        <w:rPr>
          <w:lang w:val="en-US"/>
        </w:rPr>
        <w:t>: evaluation of the sensory characteristics and volatile profiles of selected samples (EV and V olive oils) monitored during the shelf-life (0, 6, 12 months) by SPME-GC-MS/FID and sensory descriptive analysis.</w:t>
      </w:r>
    </w:p>
    <w:p w14:paraId="7709EA75" w14:textId="77777777" w:rsidR="00F75D54" w:rsidRPr="00F75D54" w:rsidRDefault="00F75D54" w:rsidP="00F75D54">
      <w:pPr>
        <w:ind w:left="426" w:hanging="426"/>
        <w:jc w:val="both"/>
        <w:rPr>
          <w:lang w:val="en-US"/>
        </w:rPr>
      </w:pPr>
      <w:r w:rsidRPr="00F75D54">
        <w:rPr>
          <w:lang w:val="en-US"/>
        </w:rPr>
        <w:t xml:space="preserve">A7) </w:t>
      </w:r>
      <w:r w:rsidRPr="00F75D54">
        <w:rPr>
          <w:b/>
          <w:bCs/>
          <w:lang w:val="en-US"/>
        </w:rPr>
        <w:t>Volatile and sensory analysis of flavoured oils</w:t>
      </w:r>
      <w:r w:rsidRPr="00F75D54">
        <w:rPr>
          <w:lang w:val="en-US"/>
        </w:rPr>
        <w:t>: flavoured oils of particular interest for the company will be selected; volatilome and sensory characteristics as well as modification during storage will be monitored.</w:t>
      </w:r>
    </w:p>
    <w:p w14:paraId="0FE40D3F" w14:textId="5C16E922" w:rsidR="00081E79" w:rsidRPr="00432AC7" w:rsidRDefault="00F75D54" w:rsidP="00F75D54">
      <w:pPr>
        <w:ind w:left="426" w:hanging="426"/>
        <w:jc w:val="both"/>
        <w:rPr>
          <w:lang w:val="en-US"/>
        </w:rPr>
      </w:pPr>
      <w:r w:rsidRPr="00F75D54">
        <w:rPr>
          <w:lang w:val="en-US"/>
        </w:rPr>
        <w:t xml:space="preserve">A8) </w:t>
      </w:r>
      <w:r w:rsidRPr="00F75D54">
        <w:rPr>
          <w:b/>
          <w:bCs/>
          <w:lang w:val="en-US"/>
        </w:rPr>
        <w:t>Writing and Editing</w:t>
      </w:r>
      <w:r w:rsidRPr="00F75D54">
        <w:rPr>
          <w:lang w:val="en-US"/>
        </w:rPr>
        <w:t xml:space="preserve"> of the PhD thesis, scientific papers and oral and/or poster communications.</w:t>
      </w:r>
    </w:p>
    <w:p w14:paraId="3ADCDB1E" w14:textId="29E30690" w:rsidR="00081E79" w:rsidRDefault="00081E79" w:rsidP="00081E79">
      <w:pPr>
        <w:spacing w:before="300" w:after="120"/>
        <w:rPr>
          <w:lang w:val="en-US"/>
        </w:rPr>
      </w:pPr>
      <w:r>
        <w:rPr>
          <w:b/>
          <w:i/>
          <w:iCs/>
          <w:sz w:val="18"/>
          <w:lang w:val="en-GB"/>
        </w:rPr>
        <w:t xml:space="preserve">Table </w:t>
      </w:r>
      <w:r w:rsidR="00F75D54">
        <w:rPr>
          <w:b/>
          <w:i/>
          <w:iCs/>
          <w:sz w:val="18"/>
          <w:lang w:val="en-GB"/>
        </w:rPr>
        <w:t>1</w:t>
      </w:r>
      <w:r w:rsidR="000E2EFC">
        <w:rPr>
          <w:i/>
          <w:iCs/>
          <w:sz w:val="18"/>
          <w:lang w:val="en-GB"/>
        </w:rPr>
        <w:t xml:space="preserve"> </w:t>
      </w:r>
      <w:r w:rsidRPr="00432AC7">
        <w:rPr>
          <w:lang w:val="en-US"/>
        </w:rPr>
        <w:t>Gantt diagram for this PhD thesis project.</w:t>
      </w:r>
    </w:p>
    <w:tbl>
      <w:tblPr>
        <w:tblW w:w="5000" w:type="pct"/>
        <w:tblInd w:w="-30" w:type="dxa"/>
        <w:tblCellMar>
          <w:top w:w="15" w:type="dxa"/>
          <w:left w:w="15" w:type="dxa"/>
          <w:right w:w="15" w:type="dxa"/>
        </w:tblCellMar>
        <w:tblLook w:val="04A0" w:firstRow="1" w:lastRow="0" w:firstColumn="1" w:lastColumn="0" w:noHBand="0" w:noVBand="1"/>
      </w:tblPr>
      <w:tblGrid>
        <w:gridCol w:w="496"/>
        <w:gridCol w:w="2648"/>
        <w:gridCol w:w="374"/>
        <w:gridCol w:w="239"/>
        <w:gridCol w:w="237"/>
        <w:gridCol w:w="239"/>
        <w:gridCol w:w="239"/>
        <w:gridCol w:w="238"/>
        <w:gridCol w:w="239"/>
        <w:gridCol w:w="238"/>
        <w:gridCol w:w="239"/>
        <w:gridCol w:w="238"/>
        <w:gridCol w:w="239"/>
        <w:gridCol w:w="239"/>
        <w:gridCol w:w="237"/>
        <w:gridCol w:w="238"/>
        <w:gridCol w:w="241"/>
        <w:gridCol w:w="242"/>
        <w:gridCol w:w="240"/>
        <w:gridCol w:w="241"/>
        <w:gridCol w:w="241"/>
        <w:gridCol w:w="242"/>
        <w:gridCol w:w="240"/>
        <w:gridCol w:w="241"/>
        <w:gridCol w:w="242"/>
        <w:gridCol w:w="274"/>
      </w:tblGrid>
      <w:tr w:rsidR="000E2EFC" w14:paraId="0607BB5D" w14:textId="77777777" w:rsidTr="008E4C82">
        <w:trPr>
          <w:cantSplit/>
          <w:trHeight w:val="23"/>
        </w:trPr>
        <w:tc>
          <w:tcPr>
            <w:tcW w:w="3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02A0D6" w14:textId="77777777" w:rsidR="000E2EFC" w:rsidRDefault="000E2EFC" w:rsidP="008E4C82">
            <w:pPr>
              <w:pStyle w:val="Titolo2"/>
            </w:pPr>
            <w:r>
              <w:rPr>
                <w:noProof/>
                <w:lang w:eastAsia="it-IT"/>
              </w:rPr>
              <mc:AlternateContent>
                <mc:Choice Requires="wps">
                  <w:drawing>
                    <wp:anchor distT="0" distB="0" distL="0" distR="0" simplePos="0" relativeHeight="251659264" behindDoc="0" locked="0" layoutInCell="1" allowOverlap="1" wp14:anchorId="7EF53B7A" wp14:editId="20F7C191">
                      <wp:simplePos x="0" y="0"/>
                      <wp:positionH relativeFrom="column">
                        <wp:posOffset>382270</wp:posOffset>
                      </wp:positionH>
                      <wp:positionV relativeFrom="paragraph">
                        <wp:posOffset>116205</wp:posOffset>
                      </wp:positionV>
                      <wp:extent cx="1068070" cy="77470"/>
                      <wp:effectExtent l="0" t="0" r="0" b="0"/>
                      <wp:wrapNone/>
                      <wp:docPr id="14" name="Immagine3"/>
                      <wp:cNvGraphicFramePr/>
                      <a:graphic xmlns:a="http://schemas.openxmlformats.org/drawingml/2006/main">
                        <a:graphicData uri="http://schemas.microsoft.com/office/word/2010/wordprocessingShape">
                          <wps:wsp>
                            <wps:cNvCnPr/>
                            <wps:spPr>
                              <a:xfrm>
                                <a:off x="0" y="0"/>
                                <a:ext cx="1067400" cy="76320"/>
                              </a:xfrm>
                              <a:prstGeom prst="line">
                                <a:avLst/>
                              </a:prstGeom>
                              <a:noFill/>
                              <a:ln w="9360">
                                <a:solidFill>
                                  <a:srgbClr val="000000"/>
                                </a:solidFill>
                                <a:miter/>
                              </a:ln>
                              <a:effectLst/>
                            </wps:spPr>
                            <wps:bodyPr/>
                          </wps:wsp>
                        </a:graphicData>
                      </a:graphic>
                    </wp:anchor>
                  </w:drawing>
                </mc:Choice>
                <mc:Fallback>
                  <w:pict>
                    <v:line w14:anchorId="66C2297C" id="Immagine3"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30.1pt,9.15pt" to="114.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" strokeweight=".26mm">
                      <v:stroke joinstyle="miter"/>
                    </v:line>
                  </w:pict>
                </mc:Fallback>
              </mc:AlternateContent>
            </w:r>
            <w:r>
              <w:rPr>
                <w:bCs/>
                <w:sz w:val="18"/>
              </w:rPr>
              <w:t>Activity</w:t>
            </w:r>
            <w:r>
              <w:rPr>
                <w:bCs/>
                <w:sz w:val="18"/>
              </w:rPr>
              <w:tab/>
            </w:r>
            <w:r>
              <w:rPr>
                <w:bCs/>
                <w:sz w:val="18"/>
              </w:rPr>
              <w:tab/>
            </w:r>
            <w:r>
              <w:rPr>
                <w:bCs/>
                <w:sz w:val="18"/>
              </w:rPr>
              <w:tab/>
              <w:t xml:space="preserve">  Months</w:t>
            </w: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1001F" w14:textId="77777777" w:rsidR="000E2EFC" w:rsidRDefault="000E2EFC" w:rsidP="008E4C82">
            <w:pPr>
              <w:jc w:val="center"/>
              <w:rPr>
                <w:b/>
                <w:bCs/>
                <w:sz w:val="18"/>
                <w:lang w:val="en-GB"/>
              </w:rPr>
            </w:pPr>
            <w:r>
              <w:rPr>
                <w:b/>
                <w:bCs/>
                <w:sz w:val="18"/>
                <w:lang w:val="en-GB"/>
              </w:rPr>
              <w:t>1</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E5896" w14:textId="77777777" w:rsidR="000E2EFC" w:rsidRDefault="000E2EFC" w:rsidP="008E4C82">
            <w:pPr>
              <w:jc w:val="center"/>
              <w:rPr>
                <w:b/>
                <w:bCs/>
                <w:sz w:val="18"/>
                <w:lang w:val="en-GB"/>
              </w:rPr>
            </w:pPr>
            <w:r>
              <w:rPr>
                <w:b/>
                <w:bCs/>
                <w:sz w:val="18"/>
                <w:lang w:val="en-GB"/>
              </w:rPr>
              <w:t>2</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D295C97" w14:textId="77777777" w:rsidR="000E2EFC" w:rsidRDefault="000E2EFC" w:rsidP="008E4C82">
            <w:pPr>
              <w:jc w:val="center"/>
              <w:rPr>
                <w:b/>
                <w:bCs/>
                <w:sz w:val="18"/>
                <w:lang w:val="en-GB"/>
              </w:rPr>
            </w:pPr>
            <w:r>
              <w:rPr>
                <w:b/>
                <w:bCs/>
                <w:sz w:val="18"/>
                <w:lang w:val="en-GB"/>
              </w:rPr>
              <w:t>3</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6D1EE7D" w14:textId="77777777" w:rsidR="000E2EFC" w:rsidRDefault="000E2EFC" w:rsidP="008E4C82">
            <w:pPr>
              <w:jc w:val="center"/>
              <w:rPr>
                <w:b/>
                <w:bCs/>
                <w:sz w:val="18"/>
                <w:lang w:val="en-GB"/>
              </w:rPr>
            </w:pPr>
            <w:r>
              <w:rPr>
                <w:b/>
                <w:bCs/>
                <w:sz w:val="18"/>
                <w:lang w:val="en-GB"/>
              </w:rPr>
              <w:t>4</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EB6FEE2" w14:textId="77777777" w:rsidR="000E2EFC" w:rsidRDefault="000E2EFC" w:rsidP="008E4C82">
            <w:pPr>
              <w:jc w:val="center"/>
              <w:rPr>
                <w:b/>
                <w:bCs/>
                <w:sz w:val="18"/>
                <w:lang w:val="en-GB"/>
              </w:rPr>
            </w:pPr>
            <w:r>
              <w:rPr>
                <w:b/>
                <w:bCs/>
                <w:sz w:val="18"/>
                <w:lang w:val="en-GB"/>
              </w:rPr>
              <w:t>5</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D5D1D43" w14:textId="77777777" w:rsidR="000E2EFC" w:rsidRDefault="000E2EFC" w:rsidP="008E4C82">
            <w:pPr>
              <w:jc w:val="center"/>
              <w:rPr>
                <w:b/>
                <w:bCs/>
                <w:sz w:val="18"/>
                <w:lang w:val="en-GB"/>
              </w:rPr>
            </w:pPr>
            <w:r>
              <w:rPr>
                <w:b/>
                <w:bCs/>
                <w:sz w:val="18"/>
                <w:lang w:val="en-GB"/>
              </w:rPr>
              <w:t>6</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838623E" w14:textId="77777777" w:rsidR="000E2EFC" w:rsidRDefault="000E2EFC" w:rsidP="008E4C82">
            <w:pPr>
              <w:jc w:val="center"/>
              <w:rPr>
                <w:b/>
                <w:bCs/>
                <w:sz w:val="18"/>
                <w:lang w:val="en-GB"/>
              </w:rPr>
            </w:pPr>
            <w:r>
              <w:rPr>
                <w:b/>
                <w:bCs/>
                <w:sz w:val="18"/>
                <w:lang w:val="en-GB"/>
              </w:rPr>
              <w:t>7</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61DA243" w14:textId="77777777" w:rsidR="000E2EFC" w:rsidRDefault="000E2EFC" w:rsidP="008E4C82">
            <w:pPr>
              <w:jc w:val="center"/>
              <w:rPr>
                <w:b/>
                <w:bCs/>
                <w:sz w:val="18"/>
                <w:lang w:val="en-GB"/>
              </w:rPr>
            </w:pPr>
            <w:r>
              <w:rPr>
                <w:b/>
                <w:bCs/>
                <w:sz w:val="18"/>
                <w:lang w:val="en-GB"/>
              </w:rPr>
              <w:t>8</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9E6D7F4" w14:textId="77777777" w:rsidR="000E2EFC" w:rsidRDefault="000E2EFC" w:rsidP="008E4C82">
            <w:pPr>
              <w:jc w:val="center"/>
              <w:rPr>
                <w:b/>
                <w:bCs/>
                <w:sz w:val="18"/>
                <w:lang w:val="en-GB"/>
              </w:rPr>
            </w:pPr>
            <w:r>
              <w:rPr>
                <w:b/>
                <w:bCs/>
                <w:sz w:val="18"/>
                <w:lang w:val="en-GB"/>
              </w:rPr>
              <w:t>9</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7F78FF8" w14:textId="77777777" w:rsidR="000E2EFC" w:rsidRDefault="000E2EFC" w:rsidP="008E4C82">
            <w:pPr>
              <w:jc w:val="center"/>
              <w:rPr>
                <w:b/>
                <w:bCs/>
                <w:sz w:val="18"/>
                <w:lang w:val="en-GB"/>
              </w:rPr>
            </w:pPr>
            <w:r>
              <w:rPr>
                <w:b/>
                <w:bCs/>
                <w:sz w:val="18"/>
                <w:lang w:val="en-GB"/>
              </w:rPr>
              <w:t>10</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F5AFF40" w14:textId="77777777" w:rsidR="000E2EFC" w:rsidRDefault="000E2EFC" w:rsidP="008E4C82">
            <w:pPr>
              <w:jc w:val="center"/>
              <w:rPr>
                <w:b/>
                <w:bCs/>
                <w:sz w:val="18"/>
                <w:lang w:val="en-GB"/>
              </w:rPr>
            </w:pPr>
            <w:r>
              <w:rPr>
                <w:b/>
                <w:bCs/>
                <w:sz w:val="18"/>
                <w:lang w:val="en-GB"/>
              </w:rPr>
              <w:t>11</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0FF1223" w14:textId="77777777" w:rsidR="000E2EFC" w:rsidRDefault="000E2EFC" w:rsidP="008E4C82">
            <w:pPr>
              <w:jc w:val="center"/>
              <w:rPr>
                <w:b/>
                <w:bCs/>
                <w:sz w:val="18"/>
                <w:lang w:val="en-GB"/>
              </w:rPr>
            </w:pPr>
            <w:r>
              <w:rPr>
                <w:b/>
                <w:bCs/>
                <w:sz w:val="18"/>
                <w:lang w:val="en-GB"/>
              </w:rPr>
              <w:t>12</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467CB65" w14:textId="77777777" w:rsidR="000E2EFC" w:rsidRDefault="000E2EFC" w:rsidP="008E4C82">
            <w:pPr>
              <w:jc w:val="center"/>
              <w:rPr>
                <w:b/>
                <w:bCs/>
                <w:sz w:val="18"/>
                <w:lang w:val="en-GB"/>
              </w:rPr>
            </w:pPr>
            <w:r>
              <w:rPr>
                <w:b/>
                <w:bCs/>
                <w:sz w:val="18"/>
                <w:lang w:val="en-GB"/>
              </w:rPr>
              <w:t>13</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CF28CC7" w14:textId="77777777" w:rsidR="000E2EFC" w:rsidRDefault="000E2EFC" w:rsidP="008E4C82">
            <w:pPr>
              <w:jc w:val="center"/>
              <w:rPr>
                <w:b/>
                <w:bCs/>
                <w:sz w:val="18"/>
                <w:lang w:val="en-GB"/>
              </w:rPr>
            </w:pPr>
            <w:r>
              <w:rPr>
                <w:b/>
                <w:bCs/>
                <w:sz w:val="18"/>
                <w:lang w:val="en-GB"/>
              </w:rPr>
              <w:t>14</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F72C8" w14:textId="77777777" w:rsidR="000E2EFC" w:rsidRDefault="000E2EFC" w:rsidP="008E4C82">
            <w:pPr>
              <w:jc w:val="center"/>
              <w:rPr>
                <w:b/>
                <w:bCs/>
                <w:sz w:val="18"/>
                <w:lang w:val="en-GB"/>
              </w:rPr>
            </w:pPr>
            <w:r>
              <w:rPr>
                <w:b/>
                <w:bCs/>
                <w:sz w:val="18"/>
                <w:lang w:val="en-GB"/>
              </w:rPr>
              <w:t>15</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316E3" w14:textId="77777777" w:rsidR="000E2EFC" w:rsidRDefault="000E2EFC" w:rsidP="008E4C82">
            <w:pPr>
              <w:jc w:val="center"/>
              <w:rPr>
                <w:b/>
                <w:bCs/>
                <w:sz w:val="18"/>
                <w:lang w:val="en-GB"/>
              </w:rPr>
            </w:pPr>
            <w:r>
              <w:rPr>
                <w:b/>
                <w:bCs/>
                <w:sz w:val="18"/>
                <w:lang w:val="en-GB"/>
              </w:rPr>
              <w:t>16</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081A6BA" w14:textId="77777777" w:rsidR="000E2EFC" w:rsidRDefault="000E2EFC" w:rsidP="008E4C82">
            <w:pPr>
              <w:jc w:val="center"/>
              <w:rPr>
                <w:b/>
                <w:bCs/>
                <w:sz w:val="18"/>
                <w:lang w:val="en-GB"/>
              </w:rPr>
            </w:pPr>
            <w:r>
              <w:rPr>
                <w:b/>
                <w:bCs/>
                <w:sz w:val="18"/>
                <w:lang w:val="en-GB"/>
              </w:rPr>
              <w:t>17</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62A7A" w14:textId="77777777" w:rsidR="000E2EFC" w:rsidRDefault="000E2EFC" w:rsidP="008E4C82">
            <w:pPr>
              <w:jc w:val="center"/>
              <w:rPr>
                <w:b/>
                <w:bCs/>
                <w:sz w:val="18"/>
                <w:lang w:val="en-GB"/>
              </w:rPr>
            </w:pPr>
            <w:r>
              <w:rPr>
                <w:b/>
                <w:bCs/>
                <w:sz w:val="18"/>
                <w:lang w:val="en-GB"/>
              </w:rPr>
              <w:t>18</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85C5D" w14:textId="77777777" w:rsidR="000E2EFC" w:rsidRDefault="000E2EFC" w:rsidP="008E4C82">
            <w:pPr>
              <w:jc w:val="center"/>
              <w:rPr>
                <w:b/>
                <w:bCs/>
                <w:sz w:val="18"/>
                <w:lang w:val="en-GB"/>
              </w:rPr>
            </w:pPr>
            <w:r>
              <w:rPr>
                <w:b/>
                <w:bCs/>
                <w:sz w:val="18"/>
                <w:lang w:val="en-GB"/>
              </w:rPr>
              <w:t>19</w:t>
            </w:r>
          </w:p>
        </w:tc>
        <w:tc>
          <w:tcPr>
            <w:tcW w:w="242" w:type="dxa"/>
            <w:tcBorders>
              <w:top w:val="single" w:sz="4" w:space="0" w:color="000000"/>
              <w:bottom w:val="single" w:sz="4" w:space="0" w:color="000000"/>
              <w:right w:val="single" w:sz="4" w:space="0" w:color="000000"/>
            </w:tcBorders>
            <w:shd w:val="clear" w:color="auto" w:fill="auto"/>
            <w:vAlign w:val="center"/>
          </w:tcPr>
          <w:p w14:paraId="02FC5805" w14:textId="77777777" w:rsidR="000E2EFC" w:rsidRDefault="000E2EFC" w:rsidP="008E4C82">
            <w:pPr>
              <w:jc w:val="center"/>
              <w:rPr>
                <w:b/>
                <w:bCs/>
                <w:sz w:val="18"/>
                <w:lang w:val="en-GB"/>
              </w:rPr>
            </w:pPr>
            <w:r>
              <w:rPr>
                <w:b/>
                <w:bCs/>
                <w:sz w:val="18"/>
                <w:lang w:val="en-GB"/>
              </w:rPr>
              <w:t>20</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97197" w14:textId="77777777" w:rsidR="000E2EFC" w:rsidRDefault="000E2EFC" w:rsidP="008E4C82">
            <w:pPr>
              <w:jc w:val="center"/>
              <w:rPr>
                <w:b/>
                <w:bCs/>
                <w:sz w:val="18"/>
                <w:lang w:val="en-GB"/>
              </w:rPr>
            </w:pPr>
            <w:r>
              <w:rPr>
                <w:b/>
                <w:bCs/>
                <w:sz w:val="18"/>
                <w:lang w:val="en-GB"/>
              </w:rPr>
              <w:t>21</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7630F" w14:textId="77777777" w:rsidR="000E2EFC" w:rsidRDefault="000E2EFC" w:rsidP="008E4C82">
            <w:pPr>
              <w:jc w:val="center"/>
              <w:rPr>
                <w:b/>
                <w:bCs/>
                <w:sz w:val="18"/>
                <w:lang w:val="en-GB"/>
              </w:rPr>
            </w:pPr>
            <w:r>
              <w:rPr>
                <w:b/>
                <w:bCs/>
                <w:sz w:val="18"/>
                <w:lang w:val="en-GB"/>
              </w:rPr>
              <w:t>22</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FFF94" w14:textId="77777777" w:rsidR="000E2EFC" w:rsidRDefault="000E2EFC" w:rsidP="008E4C82">
            <w:pPr>
              <w:jc w:val="center"/>
              <w:rPr>
                <w:b/>
                <w:bCs/>
                <w:sz w:val="18"/>
                <w:lang w:val="en-GB"/>
              </w:rPr>
            </w:pPr>
            <w:r>
              <w:rPr>
                <w:b/>
                <w:bCs/>
                <w:sz w:val="18"/>
                <w:lang w:val="en-GB"/>
              </w:rPr>
              <w:t>23</w:t>
            </w: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CB564" w14:textId="77777777" w:rsidR="000E2EFC" w:rsidRDefault="000E2EFC" w:rsidP="008E4C82">
            <w:pPr>
              <w:jc w:val="center"/>
              <w:rPr>
                <w:b/>
                <w:bCs/>
                <w:sz w:val="18"/>
                <w:lang w:val="en-GB"/>
              </w:rPr>
            </w:pPr>
            <w:r>
              <w:rPr>
                <w:b/>
                <w:bCs/>
                <w:sz w:val="18"/>
                <w:lang w:val="en-GB"/>
              </w:rPr>
              <w:t>24</w:t>
            </w:r>
          </w:p>
        </w:tc>
      </w:tr>
      <w:tr w:rsidR="000E2EFC" w14:paraId="7F5CB689" w14:textId="77777777" w:rsidTr="008E4C82">
        <w:trPr>
          <w:cantSplit/>
          <w:trHeight w:val="23"/>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B7FFA" w14:textId="77777777" w:rsidR="000E2EFC" w:rsidRDefault="000E2EFC" w:rsidP="008E4C82">
            <w:pPr>
              <w:jc w:val="center"/>
              <w:rPr>
                <w:sz w:val="18"/>
                <w:lang w:val="en-GB"/>
              </w:rPr>
            </w:pPr>
            <w:r>
              <w:rPr>
                <w:sz w:val="18"/>
                <w:lang w:val="en-GB"/>
              </w:rPr>
              <w:t>A1)</w:t>
            </w:r>
          </w:p>
        </w:tc>
        <w:tc>
          <w:tcPr>
            <w:tcW w:w="26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598591" w14:textId="77777777" w:rsidR="000E2EFC" w:rsidRDefault="000E2EFC" w:rsidP="008E4C82">
            <w:pPr>
              <w:rPr>
                <w:b/>
                <w:bCs/>
                <w:i/>
                <w:iCs/>
                <w:sz w:val="18"/>
                <w:lang w:val="en-GB"/>
              </w:rPr>
            </w:pPr>
            <w:r>
              <w:rPr>
                <w:b/>
                <w:bCs/>
                <w:i/>
                <w:iCs/>
                <w:sz w:val="18"/>
                <w:lang w:val="en-GB"/>
              </w:rPr>
              <w:t xml:space="preserve">Sampling </w:t>
            </w:r>
          </w:p>
        </w:tc>
        <w:tc>
          <w:tcPr>
            <w:tcW w:w="374"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1465ED4F"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254DBD2D" w14:textId="77777777" w:rsidR="000E2EFC" w:rsidRDefault="000E2EFC" w:rsidP="008E4C82">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bottom"/>
          </w:tcPr>
          <w:p w14:paraId="325F3A25"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bottom w:w="28" w:type="dxa"/>
              <w:right w:w="0" w:type="dxa"/>
            </w:tcMar>
            <w:vAlign w:val="bottom"/>
          </w:tcPr>
          <w:p w14:paraId="0A466C45" w14:textId="77777777" w:rsidR="000E2EFC" w:rsidRDefault="000E2EFC" w:rsidP="008E4C82">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AB449D7" w14:textId="77777777" w:rsidR="000E2EFC" w:rsidRDefault="000E2EFC" w:rsidP="008E4C82">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818E7B" w14:textId="77777777" w:rsidR="000E2EFC" w:rsidRDefault="000E2EFC" w:rsidP="008E4C82">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243C233" w14:textId="77777777" w:rsidR="000E2EFC" w:rsidRDefault="000E2EFC" w:rsidP="008E4C82">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C7DFD3D"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868E2E0" w14:textId="77777777" w:rsidR="000E2EFC" w:rsidRDefault="000E2EFC" w:rsidP="008E4C82">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AD4A3CA" w14:textId="77777777" w:rsidR="000E2EFC" w:rsidRDefault="000E2EFC" w:rsidP="008E4C82">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A9C2BE3" w14:textId="77777777" w:rsidR="000E2EFC" w:rsidRDefault="000E2EFC" w:rsidP="008E4C82">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4C8374" w14:textId="77777777" w:rsidR="000E2EFC" w:rsidRDefault="000E2EFC" w:rsidP="008E4C82">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65BA068" w14:textId="77777777" w:rsidR="000E2EFC" w:rsidRDefault="000E2EFC" w:rsidP="008E4C82">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4257028" w14:textId="77777777" w:rsidR="000E2EFC" w:rsidRDefault="000E2EFC" w:rsidP="008E4C82">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2B4C4EC1" w14:textId="77777777" w:rsidR="000E2EFC" w:rsidRDefault="000E2EFC" w:rsidP="008E4C82">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2975F9A3" w14:textId="77777777" w:rsidR="000E2EFC" w:rsidRDefault="000E2EFC" w:rsidP="008E4C82">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DF6AC8C" w14:textId="77777777" w:rsidR="000E2EFC" w:rsidRDefault="000E2EFC" w:rsidP="008E4C82">
            <w:pPr>
              <w:pStyle w:val="Intestazione"/>
              <w:tabs>
                <w:tab w:val="clear" w:pos="4819"/>
                <w:tab w:val="clear" w:pos="9638"/>
              </w:tabs>
              <w:snapToGrid w:val="0"/>
              <w:spacing w:line="240" w:lineRule="auto"/>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463187" w14:textId="77777777" w:rsidR="000E2EFC" w:rsidRDefault="000E2EFC" w:rsidP="008E4C82">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E6EA7F" w14:textId="77777777" w:rsidR="000E2EFC" w:rsidRDefault="000E2EFC" w:rsidP="008E4C82">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7BBEFE0C" w14:textId="77777777" w:rsidR="000E2EFC" w:rsidRDefault="000E2EFC" w:rsidP="008E4C82">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25128F" w14:textId="77777777" w:rsidR="000E2EFC" w:rsidRDefault="000E2EFC" w:rsidP="008E4C82">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45F00F" w14:textId="77777777" w:rsidR="000E2EFC" w:rsidRDefault="000E2EFC" w:rsidP="008E4C82">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174FCE" w14:textId="77777777" w:rsidR="000E2EFC" w:rsidRDefault="000E2EFC" w:rsidP="008E4C82">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5D824D" w14:textId="77777777" w:rsidR="000E2EFC" w:rsidRDefault="000E2EFC" w:rsidP="008E4C82">
            <w:pPr>
              <w:snapToGrid w:val="0"/>
              <w:rPr>
                <w:rFonts w:eastAsia="Arial Unicode MS"/>
                <w:sz w:val="18"/>
                <w:lang w:val="en-GB"/>
              </w:rPr>
            </w:pPr>
          </w:p>
        </w:tc>
      </w:tr>
      <w:tr w:rsidR="000E2EFC" w:rsidRPr="00FF7A32" w14:paraId="0408FD39" w14:textId="77777777" w:rsidTr="008E4C82">
        <w:trPr>
          <w:cantSplit/>
          <w:trHeight w:val="23"/>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39B8F" w14:textId="77777777" w:rsidR="000E2EFC" w:rsidRDefault="000E2EFC" w:rsidP="008E4C82">
            <w:pPr>
              <w:jc w:val="center"/>
              <w:rPr>
                <w:sz w:val="18"/>
                <w:lang w:val="en-GB"/>
              </w:rPr>
            </w:pPr>
            <w:r>
              <w:rPr>
                <w:sz w:val="18"/>
                <w:lang w:val="en-GB"/>
              </w:rPr>
              <w:t>A2)</w:t>
            </w:r>
          </w:p>
        </w:tc>
        <w:tc>
          <w:tcPr>
            <w:tcW w:w="2648" w:type="dxa"/>
            <w:tcBorders>
              <w:top w:val="single" w:sz="4" w:space="0" w:color="000000"/>
              <w:left w:val="single" w:sz="4" w:space="0" w:color="000000"/>
              <w:bottom w:val="single" w:sz="4" w:space="0" w:color="000000"/>
            </w:tcBorders>
            <w:shd w:val="clear" w:color="auto" w:fill="auto"/>
            <w:vAlign w:val="bottom"/>
          </w:tcPr>
          <w:p w14:paraId="2B03851B" w14:textId="77777777" w:rsidR="000E2EFC" w:rsidRPr="0076794A" w:rsidRDefault="000E2EFC" w:rsidP="008E4C82">
            <w:pPr>
              <w:rPr>
                <w:b/>
                <w:bCs/>
                <w:i/>
                <w:iCs/>
                <w:sz w:val="18"/>
                <w:lang w:val="en-GB"/>
              </w:rPr>
            </w:pPr>
            <w:r w:rsidRPr="0076794A">
              <w:rPr>
                <w:b/>
                <w:bCs/>
                <w:i/>
                <w:iCs/>
                <w:sz w:val="18"/>
                <w:lang w:val="en-GB"/>
              </w:rPr>
              <w:t>Definition of instrumental and</w:t>
            </w:r>
          </w:p>
          <w:p w14:paraId="41163393" w14:textId="77777777" w:rsidR="000E2EFC" w:rsidRDefault="000E2EFC" w:rsidP="008E4C82">
            <w:pPr>
              <w:rPr>
                <w:b/>
                <w:bCs/>
                <w:i/>
                <w:iCs/>
                <w:sz w:val="18"/>
                <w:lang w:val="en-GB"/>
              </w:rPr>
            </w:pPr>
            <w:r w:rsidRPr="0076794A">
              <w:rPr>
                <w:b/>
                <w:bCs/>
                <w:i/>
                <w:iCs/>
                <w:sz w:val="18"/>
                <w:lang w:val="en-GB"/>
              </w:rPr>
              <w:t>sensory protocols</w:t>
            </w:r>
          </w:p>
        </w:tc>
        <w:tc>
          <w:tcPr>
            <w:tcW w:w="374"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BC57548"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1310DB2" w14:textId="77777777" w:rsidR="000E2EFC" w:rsidRDefault="000E2EFC" w:rsidP="008E4C82">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1E72487"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B713817" w14:textId="77777777" w:rsidR="000E2EFC" w:rsidRDefault="000E2EFC" w:rsidP="008E4C82">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181BD86" w14:textId="77777777" w:rsidR="000E2EFC" w:rsidRDefault="000E2EFC" w:rsidP="008E4C82">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9507821" w14:textId="77777777" w:rsidR="000E2EFC" w:rsidRDefault="000E2EFC" w:rsidP="008E4C82">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F1D312C" w14:textId="77777777" w:rsidR="000E2EFC" w:rsidRDefault="000E2EFC" w:rsidP="008E4C82">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DF4651C"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3D7D464" w14:textId="77777777" w:rsidR="000E2EFC" w:rsidRDefault="000E2EFC" w:rsidP="008E4C82">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9FBC569" w14:textId="77777777" w:rsidR="000E2EFC" w:rsidRDefault="000E2EFC" w:rsidP="008E4C82">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AD1391E" w14:textId="77777777" w:rsidR="000E2EFC" w:rsidRDefault="000E2EFC" w:rsidP="008E4C82">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78903FF" w14:textId="77777777" w:rsidR="000E2EFC" w:rsidRDefault="000E2EFC" w:rsidP="008E4C82">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E6B2E25" w14:textId="77777777" w:rsidR="000E2EFC" w:rsidRDefault="000E2EFC" w:rsidP="008E4C82">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0D6197C" w14:textId="77777777" w:rsidR="000E2EFC" w:rsidRDefault="000E2EFC" w:rsidP="008E4C82">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209C6DEF" w14:textId="77777777" w:rsidR="000E2EFC" w:rsidRDefault="000E2EFC" w:rsidP="008E4C82">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2C323308" w14:textId="77777777" w:rsidR="000E2EFC" w:rsidRDefault="000E2EFC" w:rsidP="008E4C82">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1CDC7F24" w14:textId="77777777" w:rsidR="000E2EFC" w:rsidRDefault="000E2EFC" w:rsidP="008E4C82">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2065B9F" w14:textId="77777777" w:rsidR="000E2EFC" w:rsidRDefault="000E2EFC" w:rsidP="008E4C82">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F5D0E8" w14:textId="77777777" w:rsidR="000E2EFC" w:rsidRDefault="000E2EFC" w:rsidP="008E4C82">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695C2E91" w14:textId="77777777" w:rsidR="000E2EFC" w:rsidRDefault="000E2EFC" w:rsidP="008E4C82">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736C29" w14:textId="77777777" w:rsidR="000E2EFC" w:rsidRDefault="000E2EFC" w:rsidP="008E4C82">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09218F" w14:textId="77777777" w:rsidR="000E2EFC" w:rsidRDefault="000E2EFC" w:rsidP="008E4C82">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593B6B" w14:textId="77777777" w:rsidR="000E2EFC" w:rsidRDefault="000E2EFC" w:rsidP="008E4C82">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497B39" w14:textId="77777777" w:rsidR="000E2EFC" w:rsidRDefault="000E2EFC" w:rsidP="008E4C82">
            <w:pPr>
              <w:snapToGrid w:val="0"/>
              <w:rPr>
                <w:rFonts w:eastAsia="Arial Unicode MS"/>
                <w:sz w:val="18"/>
                <w:lang w:val="en-GB"/>
              </w:rPr>
            </w:pPr>
          </w:p>
        </w:tc>
      </w:tr>
      <w:tr w:rsidR="000E2EFC" w:rsidRPr="00FF7A32" w14:paraId="4966B69F" w14:textId="77777777" w:rsidTr="008E4C82">
        <w:trPr>
          <w:cantSplit/>
          <w:trHeight w:val="23"/>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71A11" w14:textId="77777777" w:rsidR="000E2EFC" w:rsidRDefault="000E2EFC" w:rsidP="008E4C82">
            <w:pPr>
              <w:jc w:val="center"/>
              <w:rPr>
                <w:sz w:val="18"/>
                <w:lang w:val="en-GB"/>
              </w:rPr>
            </w:pPr>
            <w:r>
              <w:rPr>
                <w:sz w:val="18"/>
                <w:lang w:val="en-GB"/>
              </w:rPr>
              <w:t>A3)</w:t>
            </w:r>
          </w:p>
        </w:tc>
        <w:tc>
          <w:tcPr>
            <w:tcW w:w="2648" w:type="dxa"/>
            <w:tcBorders>
              <w:top w:val="single" w:sz="4" w:space="0" w:color="000000"/>
              <w:left w:val="single" w:sz="4" w:space="0" w:color="000000"/>
              <w:bottom w:val="single" w:sz="4" w:space="0" w:color="000000"/>
            </w:tcBorders>
            <w:shd w:val="clear" w:color="auto" w:fill="auto"/>
            <w:vAlign w:val="bottom"/>
          </w:tcPr>
          <w:p w14:paraId="27DFFE61" w14:textId="01BEEFC4" w:rsidR="000E2EFC" w:rsidRPr="0076794A" w:rsidRDefault="000E2EFC" w:rsidP="008E4C82">
            <w:pPr>
              <w:rPr>
                <w:b/>
                <w:bCs/>
                <w:i/>
                <w:iCs/>
                <w:sz w:val="18"/>
                <w:lang w:val="en-GB"/>
              </w:rPr>
            </w:pPr>
            <w:r w:rsidRPr="0076794A">
              <w:rPr>
                <w:b/>
                <w:bCs/>
                <w:i/>
                <w:iCs/>
                <w:sz w:val="18"/>
                <w:lang w:val="en-GB"/>
              </w:rPr>
              <w:t>Sensory and</w:t>
            </w:r>
            <w:r w:rsidR="0085567E">
              <w:rPr>
                <w:b/>
                <w:bCs/>
                <w:i/>
                <w:iCs/>
                <w:sz w:val="18"/>
                <w:lang w:val="en-GB"/>
              </w:rPr>
              <w:t xml:space="preserve"> </w:t>
            </w:r>
            <w:r w:rsidRPr="0076794A">
              <w:rPr>
                <w:b/>
                <w:bCs/>
                <w:i/>
                <w:iCs/>
                <w:sz w:val="18"/>
                <w:lang w:val="en-GB"/>
              </w:rPr>
              <w:t>instrumental alignment tests</w:t>
            </w: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2EA0E9"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DFE409" w14:textId="77777777" w:rsidR="000E2EFC" w:rsidRDefault="000E2EFC" w:rsidP="008E4C82">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23BFB7E"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22C02E3"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D77B0CE" w14:textId="77777777" w:rsidR="000E2EFC" w:rsidRDefault="000E2EFC" w:rsidP="008E4C82">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03C6AFB9"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784FFA5C" w14:textId="77777777" w:rsidR="000E2EFC" w:rsidRDefault="000E2EFC" w:rsidP="008E4C82">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2F44976E"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7572221C" w14:textId="77777777" w:rsidR="000E2EFC" w:rsidRDefault="000E2EFC" w:rsidP="008E4C82">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3693937E"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568E2469"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2617AF9B" w14:textId="77777777" w:rsidR="000E2EFC" w:rsidRDefault="000E2EFC" w:rsidP="008E4C82">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75B89084" w14:textId="77777777" w:rsidR="000E2EFC" w:rsidRDefault="000E2EFC" w:rsidP="008E4C82">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448D1588" w14:textId="77777777" w:rsidR="000E2EFC" w:rsidRDefault="000E2EFC" w:rsidP="008E4C82">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737FECBA" w14:textId="77777777" w:rsidR="000E2EFC" w:rsidRDefault="000E2EFC" w:rsidP="008E4C82">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0DA9921C" w14:textId="77777777" w:rsidR="000E2EFC" w:rsidRDefault="000E2EFC" w:rsidP="008E4C82">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tcPr>
          <w:p w14:paraId="3D56FD6F" w14:textId="77777777" w:rsidR="000E2EFC" w:rsidRDefault="000E2EFC" w:rsidP="008E4C82">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4D456D2E" w14:textId="77777777" w:rsidR="000E2EFC" w:rsidRDefault="000E2EFC" w:rsidP="008E4C82">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7B7A6017" w14:textId="77777777" w:rsidR="000E2EFC" w:rsidRDefault="000E2EFC" w:rsidP="008E4C82">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6A6A6" w:themeFill="background1" w:themeFillShade="A6"/>
            <w:vAlign w:val="bottom"/>
          </w:tcPr>
          <w:p w14:paraId="20C53F27" w14:textId="77777777" w:rsidR="000E2EFC" w:rsidRDefault="000E2EFC" w:rsidP="008E4C82">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4A148B1E" w14:textId="77777777" w:rsidR="000E2EFC" w:rsidRDefault="000E2EFC" w:rsidP="008E4C82">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1129D079" w14:textId="77777777" w:rsidR="000E2EFC" w:rsidRDefault="000E2EFC" w:rsidP="008E4C82">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0C2F6BE1" w14:textId="77777777" w:rsidR="000E2EFC" w:rsidRDefault="000E2EFC" w:rsidP="008E4C82">
            <w:pPr>
              <w:rPr>
                <w:sz w:val="18"/>
                <w:lang w:val="en-GB"/>
              </w:rPr>
            </w:pPr>
            <w:r>
              <w:rPr>
                <w:sz w:val="18"/>
                <w:lang w:val="en-GB"/>
              </w:rPr>
              <w:t> </w:t>
            </w:r>
          </w:p>
        </w:tc>
        <w:tc>
          <w:tcPr>
            <w:tcW w:w="274" w:type="dxa"/>
            <w:tcBorders>
              <w:top w:val="single" w:sz="4" w:space="0" w:color="000000"/>
              <w:bottom w:val="single" w:sz="4" w:space="0" w:color="000000"/>
              <w:right w:val="single" w:sz="4" w:space="0" w:color="000000"/>
            </w:tcBorders>
            <w:shd w:val="clear" w:color="auto" w:fill="A6A6A6" w:themeFill="background1" w:themeFillShade="A6"/>
            <w:vAlign w:val="bottom"/>
          </w:tcPr>
          <w:p w14:paraId="124A59E1" w14:textId="77777777" w:rsidR="000E2EFC" w:rsidRDefault="000E2EFC" w:rsidP="008E4C82">
            <w:pPr>
              <w:snapToGrid w:val="0"/>
              <w:rPr>
                <w:rFonts w:eastAsia="Arial Unicode MS"/>
                <w:sz w:val="18"/>
                <w:lang w:val="en-GB"/>
              </w:rPr>
            </w:pPr>
          </w:p>
        </w:tc>
      </w:tr>
      <w:tr w:rsidR="000E2EFC" w14:paraId="2184AC2E" w14:textId="77777777" w:rsidTr="008E4C82">
        <w:trPr>
          <w:cantSplit/>
          <w:trHeight w:val="23"/>
        </w:trPr>
        <w:tc>
          <w:tcPr>
            <w:tcW w:w="496" w:type="dxa"/>
            <w:tcBorders>
              <w:top w:val="single" w:sz="4" w:space="0" w:color="000000"/>
              <w:left w:val="single" w:sz="4" w:space="0" w:color="000000"/>
              <w:right w:val="single" w:sz="4" w:space="0" w:color="000000"/>
            </w:tcBorders>
            <w:shd w:val="clear" w:color="auto" w:fill="auto"/>
            <w:vAlign w:val="center"/>
          </w:tcPr>
          <w:p w14:paraId="0478E036" w14:textId="77777777" w:rsidR="000E2EFC" w:rsidRDefault="000E2EFC" w:rsidP="008E4C82">
            <w:pPr>
              <w:snapToGrid w:val="0"/>
              <w:jc w:val="center"/>
              <w:rPr>
                <w:rFonts w:eastAsia="Arial Unicode MS"/>
                <w:sz w:val="18"/>
                <w:szCs w:val="24"/>
                <w:lang w:val="en-GB"/>
              </w:rPr>
            </w:pPr>
          </w:p>
        </w:tc>
        <w:tc>
          <w:tcPr>
            <w:tcW w:w="2648" w:type="dxa"/>
            <w:tcBorders>
              <w:top w:val="single" w:sz="4" w:space="0" w:color="000000"/>
              <w:left w:val="single" w:sz="4" w:space="0" w:color="000000"/>
              <w:bottom w:val="single" w:sz="4" w:space="0" w:color="000000"/>
            </w:tcBorders>
            <w:shd w:val="clear" w:color="auto" w:fill="auto"/>
            <w:vAlign w:val="bottom"/>
          </w:tcPr>
          <w:p w14:paraId="2C3E210E" w14:textId="77777777" w:rsidR="000E2EFC" w:rsidRDefault="000E2EFC" w:rsidP="008E4C82">
            <w:r>
              <w:rPr>
                <w:sz w:val="18"/>
                <w:lang w:val="en-GB"/>
              </w:rPr>
              <w:t xml:space="preserve">1) </w:t>
            </w:r>
            <w:r w:rsidRPr="0059544B">
              <w:rPr>
                <w:sz w:val="18"/>
                <w:szCs w:val="22"/>
                <w:lang w:eastAsia="en-US"/>
              </w:rPr>
              <w:t>Instrumental</w:t>
            </w:r>
            <w:r w:rsidRPr="0059544B">
              <w:rPr>
                <w:spacing w:val="-3"/>
                <w:sz w:val="18"/>
                <w:szCs w:val="22"/>
                <w:lang w:eastAsia="en-US"/>
              </w:rPr>
              <w:t xml:space="preserve"> </w:t>
            </w:r>
            <w:r w:rsidRPr="0059544B">
              <w:rPr>
                <w:sz w:val="18"/>
                <w:szCs w:val="22"/>
                <w:lang w:eastAsia="en-US"/>
              </w:rPr>
              <w:t>alignment</w:t>
            </w: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86DAB8"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81AD5E" w14:textId="77777777" w:rsidR="000E2EFC" w:rsidRDefault="000E2EFC" w:rsidP="008E4C82">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FE4D7E6"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3B69D8"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75874C2" w14:textId="77777777" w:rsidR="000E2EFC" w:rsidRDefault="000E2EFC" w:rsidP="008E4C82">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178428E5" w14:textId="77777777" w:rsidR="000E2EFC" w:rsidRDefault="000E2EFC" w:rsidP="008E4C82">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4219AC1" w14:textId="77777777" w:rsidR="000E2EFC" w:rsidRDefault="000E2EFC" w:rsidP="008E4C82">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583AB57B"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5F510194" w14:textId="77777777" w:rsidR="000E2EFC" w:rsidRDefault="000E2EFC" w:rsidP="008E4C82">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1B6790F"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104F1CAD"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60BE5B9" w14:textId="77777777" w:rsidR="000E2EFC" w:rsidRDefault="000E2EFC" w:rsidP="008E4C82">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5178D1FB" w14:textId="77777777" w:rsidR="000E2EFC" w:rsidRDefault="000E2EFC" w:rsidP="008E4C82">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231C79FB" w14:textId="77777777" w:rsidR="000E2EFC" w:rsidRDefault="000E2EFC" w:rsidP="008E4C82">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68045F6" w14:textId="77777777" w:rsidR="000E2EFC" w:rsidRDefault="000E2EFC" w:rsidP="008E4C82">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208B58C" w14:textId="77777777" w:rsidR="000E2EFC" w:rsidRDefault="000E2EFC" w:rsidP="008E4C82">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tcPr>
          <w:p w14:paraId="3329AB21" w14:textId="77777777" w:rsidR="000E2EFC" w:rsidRDefault="000E2EFC" w:rsidP="008E4C82">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096E0B6" w14:textId="77777777" w:rsidR="000E2EFC" w:rsidRDefault="000E2EFC" w:rsidP="008E4C82">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7378A26" w14:textId="77777777" w:rsidR="000E2EFC" w:rsidRDefault="000E2EFC" w:rsidP="008E4C82">
            <w:pPr>
              <w:rPr>
                <w:sz w:val="18"/>
                <w:lang w:val="en-GB"/>
              </w:rPr>
            </w:pPr>
            <w:r>
              <w:rPr>
                <w:sz w:val="18"/>
                <w:lang w:val="en-GB"/>
              </w:rPr>
              <w:t> </w:t>
            </w:r>
          </w:p>
        </w:tc>
        <w:tc>
          <w:tcPr>
            <w:tcW w:w="242" w:type="dxa"/>
            <w:tcBorders>
              <w:top w:val="single" w:sz="4" w:space="0" w:color="000000"/>
              <w:bottom w:val="single" w:sz="4" w:space="0" w:color="000000"/>
            </w:tcBorders>
            <w:shd w:val="clear" w:color="auto" w:fill="D0CECE" w:themeFill="background2" w:themeFillShade="E6"/>
            <w:vAlign w:val="bottom"/>
          </w:tcPr>
          <w:p w14:paraId="48BB9A16" w14:textId="77777777" w:rsidR="000E2EFC" w:rsidRDefault="000E2EFC" w:rsidP="008E4C82">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013265E" w14:textId="77777777" w:rsidR="000E2EFC" w:rsidRDefault="000E2EFC" w:rsidP="008E4C82">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9B3BEF6" w14:textId="77777777" w:rsidR="000E2EFC" w:rsidRDefault="000E2EFC" w:rsidP="008E4C82">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D0CECE" w:themeFill="background2" w:themeFillShade="E6"/>
            <w:vAlign w:val="bottom"/>
          </w:tcPr>
          <w:p w14:paraId="5FB1C2E6" w14:textId="77777777" w:rsidR="000E2EFC" w:rsidRDefault="000E2EFC" w:rsidP="008E4C82">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418EE219" w14:textId="77777777" w:rsidR="000E2EFC" w:rsidRDefault="000E2EFC" w:rsidP="008E4C82">
            <w:pPr>
              <w:snapToGrid w:val="0"/>
              <w:rPr>
                <w:rFonts w:eastAsia="Arial Unicode MS"/>
                <w:sz w:val="18"/>
                <w:lang w:val="en-GB"/>
              </w:rPr>
            </w:pPr>
          </w:p>
        </w:tc>
      </w:tr>
      <w:tr w:rsidR="000E2EFC" w14:paraId="6DC84B22" w14:textId="77777777" w:rsidTr="008E4C82">
        <w:trPr>
          <w:cantSplit/>
          <w:trHeight w:val="23"/>
        </w:trPr>
        <w:tc>
          <w:tcPr>
            <w:tcW w:w="496" w:type="dxa"/>
            <w:tcBorders>
              <w:left w:val="single" w:sz="4" w:space="0" w:color="000000"/>
              <w:bottom w:val="single" w:sz="4" w:space="0" w:color="000000"/>
              <w:right w:val="single" w:sz="4" w:space="0" w:color="000000"/>
            </w:tcBorders>
            <w:shd w:val="clear" w:color="auto" w:fill="auto"/>
            <w:vAlign w:val="center"/>
          </w:tcPr>
          <w:p w14:paraId="79CE250B" w14:textId="77777777" w:rsidR="000E2EFC" w:rsidRDefault="000E2EFC" w:rsidP="008E4C82">
            <w:pPr>
              <w:snapToGrid w:val="0"/>
              <w:jc w:val="center"/>
              <w:rPr>
                <w:rFonts w:eastAsia="Arial Unicode MS"/>
                <w:sz w:val="18"/>
                <w:szCs w:val="24"/>
                <w:lang w:val="en-GB"/>
              </w:rPr>
            </w:pPr>
          </w:p>
        </w:tc>
        <w:tc>
          <w:tcPr>
            <w:tcW w:w="2648" w:type="dxa"/>
            <w:tcBorders>
              <w:top w:val="single" w:sz="4" w:space="0" w:color="000000"/>
              <w:left w:val="single" w:sz="4" w:space="0" w:color="000000"/>
              <w:bottom w:val="single" w:sz="4" w:space="0" w:color="000000"/>
            </w:tcBorders>
            <w:shd w:val="clear" w:color="auto" w:fill="auto"/>
            <w:vAlign w:val="bottom"/>
          </w:tcPr>
          <w:p w14:paraId="74700A02" w14:textId="77777777" w:rsidR="000E2EFC" w:rsidRDefault="000E2EFC" w:rsidP="008E4C82">
            <w:r>
              <w:rPr>
                <w:sz w:val="18"/>
                <w:lang w:val="en-GB"/>
              </w:rPr>
              <w:t xml:space="preserve">2) </w:t>
            </w:r>
            <w:r w:rsidRPr="0076794A">
              <w:rPr>
                <w:sz w:val="18"/>
              </w:rPr>
              <w:t>Sensory alignment</w:t>
            </w: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3CE80A"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9E7E1C" w14:textId="77777777" w:rsidR="000E2EFC" w:rsidRDefault="000E2EFC" w:rsidP="008E4C82">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B58ADAB"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40B6D7C" w14:textId="77777777" w:rsidR="000E2EFC" w:rsidRDefault="000E2EFC" w:rsidP="008E4C82">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57416B8" w14:textId="77777777" w:rsidR="000E2EFC" w:rsidRDefault="000E2EFC" w:rsidP="008E4C82">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198879C"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53971B66" w14:textId="77777777" w:rsidR="000E2EFC" w:rsidRDefault="000E2EFC" w:rsidP="008E4C82">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67030CF1"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7B146CA3" w14:textId="77777777" w:rsidR="000E2EFC" w:rsidRDefault="000E2EFC" w:rsidP="008E4C82">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5998A96A" w14:textId="77777777" w:rsidR="000E2EFC" w:rsidRDefault="000E2EFC" w:rsidP="008E4C82">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50A83F9E" w14:textId="77777777" w:rsidR="000E2EFC" w:rsidRDefault="000E2EFC" w:rsidP="008E4C82">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619D70C1" w14:textId="77777777" w:rsidR="000E2EFC" w:rsidRDefault="000E2EFC" w:rsidP="008E4C82">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6FFB8C94" w14:textId="77777777" w:rsidR="000E2EFC" w:rsidRDefault="000E2EFC" w:rsidP="008E4C82">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204CFC42" w14:textId="77777777" w:rsidR="000E2EFC" w:rsidRDefault="000E2EFC" w:rsidP="008E4C82">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4476386F" w14:textId="77777777" w:rsidR="000E2EFC" w:rsidRDefault="000E2EFC" w:rsidP="008E4C82">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65FC69B" w14:textId="77777777" w:rsidR="000E2EFC" w:rsidRDefault="000E2EFC" w:rsidP="008E4C82">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tcPr>
          <w:p w14:paraId="2352D857" w14:textId="77777777" w:rsidR="000E2EFC" w:rsidRDefault="000E2EFC" w:rsidP="008E4C82">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3C4245A4" w14:textId="77777777" w:rsidR="000E2EFC" w:rsidRDefault="000E2EFC" w:rsidP="008E4C82">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5767BB8" w14:textId="77777777" w:rsidR="000E2EFC" w:rsidRDefault="000E2EFC" w:rsidP="008E4C82">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D0CECE" w:themeFill="background2" w:themeFillShade="E6"/>
            <w:vAlign w:val="bottom"/>
          </w:tcPr>
          <w:p w14:paraId="3D752533" w14:textId="77777777" w:rsidR="000E2EFC" w:rsidRDefault="000E2EFC" w:rsidP="008E4C82">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220E9D2" w14:textId="77777777" w:rsidR="000E2EFC" w:rsidRDefault="000E2EFC" w:rsidP="008E4C82">
            <w:pPr>
              <w:snapToGrid w:val="0"/>
              <w:rPr>
                <w:rFonts w:eastAsia="Arial Unicode MS"/>
                <w:sz w:val="18"/>
                <w:lang w:val="en-GB"/>
              </w:rPr>
            </w:pPr>
          </w:p>
        </w:tc>
        <w:tc>
          <w:tcPr>
            <w:tcW w:w="241" w:type="dxa"/>
            <w:tcBorders>
              <w:top w:val="single" w:sz="4" w:space="0" w:color="000000"/>
              <w:left w:val="single" w:sz="4" w:space="0" w:color="000000"/>
              <w:bottom w:val="single" w:sz="4" w:space="0" w:color="000000"/>
            </w:tcBorders>
            <w:shd w:val="clear" w:color="auto" w:fill="D0CECE" w:themeFill="background2" w:themeFillShade="E6"/>
            <w:vAlign w:val="bottom"/>
          </w:tcPr>
          <w:p w14:paraId="53B70464" w14:textId="77777777" w:rsidR="000E2EFC" w:rsidRDefault="000E2EFC" w:rsidP="008E4C82">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F3047C5" w14:textId="77777777" w:rsidR="000E2EFC" w:rsidRDefault="000E2EFC" w:rsidP="008E4C82">
            <w:pPr>
              <w:rPr>
                <w:sz w:val="18"/>
                <w:lang w:val="en-GB"/>
              </w:rPr>
            </w:pPr>
            <w:r>
              <w:rPr>
                <w:sz w:val="18"/>
                <w:lang w:val="en-GB"/>
              </w:rPr>
              <w:t> </w:t>
            </w:r>
          </w:p>
        </w:tc>
        <w:tc>
          <w:tcPr>
            <w:tcW w:w="274" w:type="dxa"/>
            <w:tcBorders>
              <w:top w:val="single" w:sz="4" w:space="0" w:color="000000"/>
              <w:bottom w:val="single" w:sz="4" w:space="0" w:color="000000"/>
              <w:right w:val="single" w:sz="4" w:space="0" w:color="000000"/>
            </w:tcBorders>
            <w:shd w:val="clear" w:color="auto" w:fill="D0CECE" w:themeFill="background2" w:themeFillShade="E6"/>
            <w:vAlign w:val="bottom"/>
          </w:tcPr>
          <w:p w14:paraId="6A3E296E" w14:textId="77777777" w:rsidR="000E2EFC" w:rsidRDefault="000E2EFC" w:rsidP="008E4C82">
            <w:pPr>
              <w:snapToGrid w:val="0"/>
              <w:rPr>
                <w:rFonts w:eastAsia="Arial Unicode MS"/>
                <w:sz w:val="18"/>
                <w:lang w:val="en-GB"/>
              </w:rPr>
            </w:pPr>
          </w:p>
        </w:tc>
      </w:tr>
      <w:tr w:rsidR="000E2EFC" w:rsidRPr="00FF7A32" w14:paraId="7E97DB90" w14:textId="77777777" w:rsidTr="008E4C82">
        <w:trPr>
          <w:cantSplit/>
          <w:trHeight w:val="23"/>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73FF4" w14:textId="77777777" w:rsidR="000E2EFC" w:rsidRDefault="000E2EFC" w:rsidP="008E4C82">
            <w:pPr>
              <w:jc w:val="center"/>
              <w:rPr>
                <w:sz w:val="18"/>
                <w:lang w:val="en-GB"/>
              </w:rPr>
            </w:pPr>
            <w:r>
              <w:rPr>
                <w:sz w:val="18"/>
                <w:lang w:val="en-GB"/>
              </w:rPr>
              <w:t>A4)</w:t>
            </w:r>
          </w:p>
        </w:tc>
        <w:tc>
          <w:tcPr>
            <w:tcW w:w="2648" w:type="dxa"/>
            <w:tcBorders>
              <w:top w:val="single" w:sz="4" w:space="0" w:color="000000"/>
              <w:left w:val="single" w:sz="4" w:space="0" w:color="000000"/>
              <w:bottom w:val="single" w:sz="4" w:space="0" w:color="000000"/>
            </w:tcBorders>
            <w:shd w:val="clear" w:color="auto" w:fill="auto"/>
            <w:vAlign w:val="bottom"/>
          </w:tcPr>
          <w:p w14:paraId="235D3CFF" w14:textId="72DAA472" w:rsidR="000E2EFC" w:rsidRPr="0076794A" w:rsidRDefault="000E2EFC" w:rsidP="008E4C82">
            <w:pPr>
              <w:rPr>
                <w:b/>
                <w:bCs/>
                <w:i/>
                <w:iCs/>
                <w:sz w:val="18"/>
                <w:lang w:val="en-GB"/>
              </w:rPr>
            </w:pPr>
            <w:r w:rsidRPr="0076794A">
              <w:rPr>
                <w:b/>
                <w:bCs/>
                <w:i/>
                <w:iCs/>
                <w:sz w:val="18"/>
                <w:lang w:val="en-GB"/>
              </w:rPr>
              <w:t>Creation</w:t>
            </w:r>
            <w:r w:rsidR="005B51B7">
              <w:rPr>
                <w:b/>
                <w:bCs/>
                <w:i/>
                <w:iCs/>
                <w:sz w:val="18"/>
                <w:lang w:val="en-GB"/>
              </w:rPr>
              <w:t xml:space="preserve"> </w:t>
            </w:r>
            <w:r w:rsidRPr="0076794A">
              <w:rPr>
                <w:b/>
                <w:bCs/>
                <w:i/>
                <w:iCs/>
                <w:sz w:val="18"/>
                <w:lang w:val="en-GB"/>
              </w:rPr>
              <w:t>of sensory and</w:t>
            </w:r>
          </w:p>
          <w:p w14:paraId="4AF9D5CF" w14:textId="77777777" w:rsidR="000E2EFC" w:rsidRDefault="000E2EFC" w:rsidP="008E4C82">
            <w:pPr>
              <w:rPr>
                <w:b/>
                <w:bCs/>
                <w:i/>
                <w:iCs/>
                <w:sz w:val="18"/>
                <w:lang w:val="en-GB"/>
              </w:rPr>
            </w:pPr>
            <w:r w:rsidRPr="0076794A">
              <w:rPr>
                <w:b/>
                <w:bCs/>
                <w:i/>
                <w:iCs/>
                <w:sz w:val="18"/>
                <w:lang w:val="en-GB"/>
              </w:rPr>
              <w:t>instrumental datasets</w:t>
            </w: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8C3180"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53EA65" w14:textId="77777777" w:rsidR="000E2EFC" w:rsidRDefault="000E2EFC" w:rsidP="008E4C82">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C53F7F0"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C5B8475" w14:textId="77777777" w:rsidR="000E2EFC" w:rsidRDefault="000E2EFC" w:rsidP="008E4C82">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F56746" w14:textId="77777777" w:rsidR="000E2EFC" w:rsidRDefault="000E2EFC" w:rsidP="008E4C82">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A87E269"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A05CB42" w14:textId="77777777" w:rsidR="000E2EFC" w:rsidRDefault="000E2EFC" w:rsidP="008E4C82">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B537938"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C5E35CF" w14:textId="77777777" w:rsidR="000E2EFC" w:rsidRDefault="000E2EFC" w:rsidP="008E4C82">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542FF38" w14:textId="77777777" w:rsidR="000E2EFC" w:rsidRDefault="000E2EFC" w:rsidP="008E4C82">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645E9F3" w14:textId="77777777" w:rsidR="000E2EFC" w:rsidRDefault="000E2EFC" w:rsidP="008E4C82">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32CEA9E" w14:textId="77777777" w:rsidR="000E2EFC" w:rsidRDefault="000E2EFC" w:rsidP="008E4C82">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D3172FD" w14:textId="77777777" w:rsidR="000E2EFC" w:rsidRDefault="000E2EFC" w:rsidP="008E4C82">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D15013E" w14:textId="77777777" w:rsidR="000E2EFC" w:rsidRDefault="000E2EFC" w:rsidP="008E4C82">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69DD7D3D" w14:textId="77777777" w:rsidR="000E2EFC" w:rsidRDefault="000E2EFC" w:rsidP="008E4C82">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11A8591" w14:textId="77777777" w:rsidR="000E2EFC" w:rsidRDefault="000E2EFC" w:rsidP="008E4C82">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218307E9" w14:textId="77777777" w:rsidR="000E2EFC" w:rsidRDefault="000E2EFC" w:rsidP="008E4C82">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AD32F6A" w14:textId="77777777" w:rsidR="000E2EFC" w:rsidRDefault="000E2EFC" w:rsidP="008E4C82">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52CED112" w14:textId="77777777" w:rsidR="000E2EFC" w:rsidRDefault="000E2EFC" w:rsidP="008E4C82">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595959" w:themeFill="text1" w:themeFillTint="A6"/>
            <w:vAlign w:val="bottom"/>
          </w:tcPr>
          <w:p w14:paraId="63377807" w14:textId="77777777" w:rsidR="000E2EFC" w:rsidRDefault="000E2EFC" w:rsidP="008E4C82">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6204923C" w14:textId="77777777" w:rsidR="000E2EFC" w:rsidRDefault="000E2EFC" w:rsidP="008E4C82">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646B0500" w14:textId="77777777" w:rsidR="000E2EFC" w:rsidRDefault="000E2EFC" w:rsidP="008E4C82">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8ABBED7" w14:textId="77777777" w:rsidR="000E2EFC" w:rsidRDefault="000E2EFC" w:rsidP="008E4C82">
            <w:pPr>
              <w:rPr>
                <w:sz w:val="18"/>
                <w:lang w:val="en-GB"/>
              </w:rPr>
            </w:pPr>
            <w:r>
              <w:rPr>
                <w:sz w:val="18"/>
                <w:lang w:val="en-GB"/>
              </w:rPr>
              <w:t> </w:t>
            </w:r>
          </w:p>
        </w:tc>
        <w:tc>
          <w:tcPr>
            <w:tcW w:w="274"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6FC5493F" w14:textId="77777777" w:rsidR="000E2EFC" w:rsidRDefault="000E2EFC" w:rsidP="008E4C82">
            <w:pPr>
              <w:rPr>
                <w:sz w:val="18"/>
                <w:lang w:val="en-GB"/>
              </w:rPr>
            </w:pPr>
            <w:r>
              <w:rPr>
                <w:sz w:val="18"/>
                <w:lang w:val="en-GB"/>
              </w:rPr>
              <w:t> </w:t>
            </w:r>
          </w:p>
        </w:tc>
      </w:tr>
      <w:tr w:rsidR="000E2EFC" w14:paraId="3E8D3288" w14:textId="77777777" w:rsidTr="008E4C82">
        <w:trPr>
          <w:cantSplit/>
          <w:trHeight w:val="23"/>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F0FE3" w14:textId="77777777" w:rsidR="000E2EFC" w:rsidRDefault="000E2EFC" w:rsidP="008E4C82">
            <w:pPr>
              <w:jc w:val="center"/>
              <w:rPr>
                <w:sz w:val="18"/>
                <w:lang w:val="en-GB"/>
              </w:rPr>
            </w:pPr>
            <w:r>
              <w:rPr>
                <w:sz w:val="18"/>
                <w:lang w:val="en-GB"/>
              </w:rPr>
              <w:t>A5)</w:t>
            </w:r>
          </w:p>
        </w:tc>
        <w:tc>
          <w:tcPr>
            <w:tcW w:w="2648" w:type="dxa"/>
            <w:tcBorders>
              <w:top w:val="single" w:sz="4" w:space="0" w:color="000000"/>
              <w:left w:val="single" w:sz="4" w:space="0" w:color="000000"/>
              <w:bottom w:val="single" w:sz="4" w:space="0" w:color="000000"/>
            </w:tcBorders>
            <w:shd w:val="clear" w:color="auto" w:fill="auto"/>
          </w:tcPr>
          <w:p w14:paraId="7CA13294" w14:textId="77777777" w:rsidR="000E2EFC" w:rsidRDefault="000E2EFC" w:rsidP="008E4C82">
            <w:pPr>
              <w:rPr>
                <w:b/>
                <w:bCs/>
                <w:i/>
                <w:iCs/>
                <w:sz w:val="18"/>
                <w:lang w:val="en-GB"/>
              </w:rPr>
            </w:pPr>
            <w:r w:rsidRPr="0076794A">
              <w:rPr>
                <w:b/>
                <w:bCs/>
                <w:i/>
                <w:iCs/>
                <w:sz w:val="18"/>
              </w:rPr>
              <w:t>Development of chemometric models</w:t>
            </w: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1E6408"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F061F1" w14:textId="77777777" w:rsidR="000E2EFC" w:rsidRDefault="000E2EFC" w:rsidP="008E4C82">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FEA4EFE"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AE52417"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A65A93" w14:textId="77777777" w:rsidR="000E2EFC" w:rsidRDefault="000E2EFC" w:rsidP="008E4C82">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FED9989"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927F855" w14:textId="77777777" w:rsidR="000E2EFC" w:rsidRDefault="000E2EFC" w:rsidP="008E4C82">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D6EAD5F"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9FDDCD8" w14:textId="77777777" w:rsidR="000E2EFC" w:rsidRDefault="000E2EFC" w:rsidP="008E4C82">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B0E214F"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820C18B" w14:textId="77777777" w:rsidR="000E2EFC" w:rsidRDefault="000E2EFC" w:rsidP="008E4C82">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0" w:type="dxa"/>
              <w:right w:w="0" w:type="dxa"/>
            </w:tcMar>
            <w:vAlign w:val="bottom"/>
          </w:tcPr>
          <w:p w14:paraId="2BADD647" w14:textId="77777777" w:rsidR="000E2EFC" w:rsidRDefault="000E2EFC" w:rsidP="008E4C82">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0" w:type="dxa"/>
              <w:right w:w="0" w:type="dxa"/>
            </w:tcMar>
            <w:vAlign w:val="bottom"/>
          </w:tcPr>
          <w:p w14:paraId="47022108" w14:textId="77777777" w:rsidR="000E2EFC" w:rsidRDefault="000E2EFC" w:rsidP="008E4C82">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0" w:type="dxa"/>
              <w:right w:w="0" w:type="dxa"/>
            </w:tcMar>
            <w:vAlign w:val="bottom"/>
          </w:tcPr>
          <w:p w14:paraId="37BA156F" w14:textId="77777777" w:rsidR="000E2EFC" w:rsidRDefault="000E2EFC" w:rsidP="008E4C82">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bottom"/>
          </w:tcPr>
          <w:p w14:paraId="78D521E1" w14:textId="77777777" w:rsidR="000E2EFC" w:rsidRDefault="000E2EFC" w:rsidP="008E4C82">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bottom"/>
          </w:tcPr>
          <w:p w14:paraId="2381BDC9" w14:textId="77777777" w:rsidR="000E2EFC" w:rsidRDefault="000E2EFC" w:rsidP="008E4C82">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0" w:type="dxa"/>
              <w:right w:w="0" w:type="dxa"/>
            </w:tcMar>
          </w:tcPr>
          <w:p w14:paraId="435A840A" w14:textId="77777777" w:rsidR="000E2EFC" w:rsidRDefault="000E2EFC" w:rsidP="008E4C82">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bottom"/>
          </w:tcPr>
          <w:p w14:paraId="02883A12" w14:textId="77777777" w:rsidR="000E2EFC" w:rsidRDefault="000E2EFC" w:rsidP="008E4C82">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bottom"/>
          </w:tcPr>
          <w:p w14:paraId="3F286E20" w14:textId="77777777" w:rsidR="000E2EFC" w:rsidRDefault="000E2EFC" w:rsidP="008E4C82">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DBDBDB" w:themeFill="accent3" w:themeFillTint="66"/>
            <w:vAlign w:val="bottom"/>
          </w:tcPr>
          <w:p w14:paraId="0D159434" w14:textId="77777777" w:rsidR="000E2EFC" w:rsidRDefault="000E2EFC" w:rsidP="008E4C82">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bottom"/>
          </w:tcPr>
          <w:p w14:paraId="0FE33974" w14:textId="77777777" w:rsidR="000E2EFC" w:rsidRDefault="000E2EFC" w:rsidP="008E4C82">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bottom"/>
          </w:tcPr>
          <w:p w14:paraId="1B1FD136" w14:textId="77777777" w:rsidR="000E2EFC" w:rsidRDefault="000E2EFC" w:rsidP="008E4C82">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bottom"/>
          </w:tcPr>
          <w:p w14:paraId="2EA9D5B1" w14:textId="77777777" w:rsidR="000E2EFC" w:rsidRDefault="000E2EFC" w:rsidP="008E4C82">
            <w:pPr>
              <w:rPr>
                <w:sz w:val="18"/>
                <w:lang w:val="en-GB"/>
              </w:rPr>
            </w:pPr>
            <w:r>
              <w:rPr>
                <w:sz w:val="18"/>
                <w:lang w:val="en-GB"/>
              </w:rPr>
              <w:t> </w:t>
            </w:r>
          </w:p>
        </w:tc>
        <w:tc>
          <w:tcPr>
            <w:tcW w:w="274"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bottom"/>
          </w:tcPr>
          <w:p w14:paraId="4477AF4F" w14:textId="77777777" w:rsidR="000E2EFC" w:rsidRDefault="000E2EFC" w:rsidP="008E4C82">
            <w:pPr>
              <w:rPr>
                <w:sz w:val="18"/>
                <w:lang w:val="en-GB"/>
              </w:rPr>
            </w:pPr>
            <w:r>
              <w:rPr>
                <w:sz w:val="18"/>
                <w:lang w:val="en-GB"/>
              </w:rPr>
              <w:t> </w:t>
            </w:r>
          </w:p>
        </w:tc>
      </w:tr>
      <w:tr w:rsidR="000E2EFC" w14:paraId="2A6B706D" w14:textId="77777777" w:rsidTr="008E4C82">
        <w:trPr>
          <w:cantSplit/>
          <w:trHeight w:val="23"/>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85429" w14:textId="77777777" w:rsidR="000E2EFC" w:rsidRDefault="000E2EFC" w:rsidP="008E4C82">
            <w:pPr>
              <w:jc w:val="center"/>
              <w:rPr>
                <w:sz w:val="18"/>
                <w:lang w:val="en-GB"/>
              </w:rPr>
            </w:pPr>
            <w:r w:rsidRPr="0076794A">
              <w:rPr>
                <w:sz w:val="18"/>
                <w:lang w:val="en-GB"/>
              </w:rPr>
              <w:t>A6)</w:t>
            </w:r>
          </w:p>
        </w:tc>
        <w:tc>
          <w:tcPr>
            <w:tcW w:w="2648" w:type="dxa"/>
            <w:tcBorders>
              <w:top w:val="single" w:sz="4" w:space="0" w:color="000000"/>
              <w:left w:val="single" w:sz="4" w:space="0" w:color="000000"/>
              <w:bottom w:val="single" w:sz="4" w:space="0" w:color="000000"/>
            </w:tcBorders>
            <w:shd w:val="clear" w:color="auto" w:fill="auto"/>
          </w:tcPr>
          <w:p w14:paraId="0B21910C" w14:textId="77777777" w:rsidR="000E2EFC" w:rsidRPr="0076794A" w:rsidRDefault="000E2EFC" w:rsidP="008E4C82">
            <w:pPr>
              <w:rPr>
                <w:b/>
                <w:bCs/>
                <w:i/>
                <w:iCs/>
                <w:sz w:val="18"/>
              </w:rPr>
            </w:pPr>
            <w:r w:rsidRPr="0076794A">
              <w:rPr>
                <w:b/>
                <w:bCs/>
                <w:i/>
                <w:iCs/>
                <w:sz w:val="18"/>
              </w:rPr>
              <w:t>Shelf-life study</w:t>
            </w: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C63F45" w14:textId="77777777" w:rsidR="000E2EFC" w:rsidRDefault="000E2EFC" w:rsidP="008E4C82">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75FF99" w14:textId="77777777" w:rsidR="000E2EFC" w:rsidRDefault="000E2EFC" w:rsidP="008E4C82">
            <w:pPr>
              <w:rPr>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2DB8000" w14:textId="77777777" w:rsidR="000E2EFC" w:rsidRDefault="000E2EFC" w:rsidP="008E4C82">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CA5DA8" w14:textId="77777777" w:rsidR="000E2EFC" w:rsidRDefault="000E2EFC" w:rsidP="008E4C82">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77F82E" w14:textId="77777777" w:rsidR="000E2EFC" w:rsidRDefault="000E2EFC" w:rsidP="008E4C82">
            <w:pPr>
              <w:rPr>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C78EA2F" w14:textId="77777777" w:rsidR="000E2EFC" w:rsidRDefault="000E2EFC" w:rsidP="008E4C82">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BCCF04" w14:textId="77777777" w:rsidR="000E2EFC" w:rsidRDefault="000E2EFC" w:rsidP="008E4C82">
            <w:pPr>
              <w:rPr>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75E79F0" w14:textId="77777777" w:rsidR="000E2EFC" w:rsidRDefault="000E2EFC" w:rsidP="008E4C82">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78A97A" w14:textId="77777777" w:rsidR="000E2EFC" w:rsidRDefault="000E2EFC" w:rsidP="008E4C82">
            <w:pPr>
              <w:rPr>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0" w:type="dxa"/>
              <w:right w:w="0" w:type="dxa"/>
            </w:tcMar>
            <w:vAlign w:val="bottom"/>
          </w:tcPr>
          <w:p w14:paraId="060A9D7E" w14:textId="77777777" w:rsidR="000E2EFC" w:rsidRDefault="000E2EFC" w:rsidP="008E4C82">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0" w:type="dxa"/>
              <w:right w:w="0" w:type="dxa"/>
            </w:tcMar>
            <w:vAlign w:val="bottom"/>
          </w:tcPr>
          <w:p w14:paraId="60489B07" w14:textId="77777777" w:rsidR="000E2EFC" w:rsidRDefault="000E2EFC" w:rsidP="008E4C82">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0" w:type="dxa"/>
              <w:right w:w="0" w:type="dxa"/>
            </w:tcMar>
            <w:vAlign w:val="bottom"/>
          </w:tcPr>
          <w:p w14:paraId="5C70347B" w14:textId="77777777" w:rsidR="000E2EFC" w:rsidRDefault="000E2EFC" w:rsidP="008E4C82">
            <w:pPr>
              <w:rPr>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0" w:type="dxa"/>
              <w:right w:w="0" w:type="dxa"/>
            </w:tcMar>
            <w:vAlign w:val="bottom"/>
          </w:tcPr>
          <w:p w14:paraId="579A43D3" w14:textId="77777777" w:rsidR="000E2EFC" w:rsidRDefault="000E2EFC" w:rsidP="008E4C82">
            <w:pPr>
              <w:rPr>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0" w:type="dxa"/>
              <w:right w:w="0" w:type="dxa"/>
            </w:tcMar>
            <w:vAlign w:val="bottom"/>
          </w:tcPr>
          <w:p w14:paraId="5428DA21" w14:textId="77777777" w:rsidR="000E2EFC" w:rsidRDefault="000E2EFC" w:rsidP="008E4C82">
            <w:pPr>
              <w:rPr>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bottom"/>
          </w:tcPr>
          <w:p w14:paraId="3E451415" w14:textId="77777777" w:rsidR="000E2EFC" w:rsidRDefault="000E2EFC" w:rsidP="008E4C82">
            <w:pPr>
              <w:rPr>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bottom"/>
          </w:tcPr>
          <w:p w14:paraId="7B203946" w14:textId="77777777" w:rsidR="000E2EFC" w:rsidRDefault="000E2EFC" w:rsidP="008E4C82">
            <w:pPr>
              <w:rPr>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0" w:type="dxa"/>
              <w:right w:w="0" w:type="dxa"/>
            </w:tcMar>
          </w:tcPr>
          <w:p w14:paraId="1E4235DB" w14:textId="77777777" w:rsidR="000E2EFC" w:rsidRDefault="000E2EFC" w:rsidP="008E4C82">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bottom"/>
          </w:tcPr>
          <w:p w14:paraId="6D18DD1C" w14:textId="77777777" w:rsidR="000E2EFC" w:rsidRDefault="000E2EFC" w:rsidP="008E4C82">
            <w:pPr>
              <w:rPr>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bottom"/>
          </w:tcPr>
          <w:p w14:paraId="6DE7711B" w14:textId="77777777" w:rsidR="000E2EFC" w:rsidRDefault="000E2EFC" w:rsidP="008E4C82">
            <w:pPr>
              <w:rPr>
                <w:sz w:val="18"/>
                <w:lang w:val="en-GB"/>
              </w:rPr>
            </w:pPr>
          </w:p>
        </w:tc>
        <w:tc>
          <w:tcPr>
            <w:tcW w:w="242" w:type="dxa"/>
            <w:tcBorders>
              <w:top w:val="single" w:sz="4" w:space="0" w:color="000000"/>
              <w:bottom w:val="single" w:sz="4" w:space="0" w:color="000000"/>
              <w:right w:val="single" w:sz="4" w:space="0" w:color="000000"/>
            </w:tcBorders>
            <w:shd w:val="clear" w:color="auto" w:fill="808080" w:themeFill="background1" w:themeFillShade="80"/>
            <w:vAlign w:val="bottom"/>
          </w:tcPr>
          <w:p w14:paraId="62EB156A" w14:textId="77777777" w:rsidR="000E2EFC" w:rsidRDefault="000E2EFC" w:rsidP="008E4C82">
            <w:pPr>
              <w:rPr>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bottom"/>
          </w:tcPr>
          <w:p w14:paraId="6FA1600B" w14:textId="77777777" w:rsidR="000E2EFC" w:rsidRDefault="000E2EFC" w:rsidP="008E4C82">
            <w:pPr>
              <w:rPr>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bottom"/>
          </w:tcPr>
          <w:p w14:paraId="1CEE6C5A" w14:textId="77777777" w:rsidR="000E2EFC" w:rsidRDefault="000E2EFC" w:rsidP="008E4C82">
            <w:pPr>
              <w:rPr>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bottom"/>
          </w:tcPr>
          <w:p w14:paraId="01BF70F8" w14:textId="77777777" w:rsidR="000E2EFC" w:rsidRDefault="000E2EFC" w:rsidP="008E4C82">
            <w:pPr>
              <w:rPr>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bottom"/>
          </w:tcPr>
          <w:p w14:paraId="285D9D62" w14:textId="77777777" w:rsidR="000E2EFC" w:rsidRDefault="000E2EFC" w:rsidP="008E4C82">
            <w:pPr>
              <w:rPr>
                <w:sz w:val="18"/>
                <w:lang w:val="en-GB"/>
              </w:rPr>
            </w:pPr>
          </w:p>
        </w:tc>
      </w:tr>
      <w:tr w:rsidR="000E2EFC" w:rsidRPr="00FF7A32" w14:paraId="33A65B93" w14:textId="77777777" w:rsidTr="008E4C82">
        <w:trPr>
          <w:cantSplit/>
          <w:trHeight w:val="23"/>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4DC70" w14:textId="77777777" w:rsidR="000E2EFC" w:rsidRDefault="000E2EFC" w:rsidP="008E4C82">
            <w:pPr>
              <w:jc w:val="center"/>
              <w:rPr>
                <w:sz w:val="18"/>
                <w:lang w:val="en-GB"/>
              </w:rPr>
            </w:pPr>
            <w:r w:rsidRPr="0059544B">
              <w:rPr>
                <w:sz w:val="18"/>
                <w:szCs w:val="22"/>
                <w:lang w:eastAsia="en-US"/>
              </w:rPr>
              <w:t>A7)</w:t>
            </w:r>
          </w:p>
        </w:tc>
        <w:tc>
          <w:tcPr>
            <w:tcW w:w="2648" w:type="dxa"/>
            <w:tcBorders>
              <w:top w:val="single" w:sz="4" w:space="0" w:color="000000"/>
              <w:left w:val="single" w:sz="4" w:space="0" w:color="000000"/>
              <w:bottom w:val="single" w:sz="4" w:space="0" w:color="000000"/>
            </w:tcBorders>
            <w:shd w:val="clear" w:color="auto" w:fill="auto"/>
          </w:tcPr>
          <w:p w14:paraId="7949A287" w14:textId="77777777" w:rsidR="000E2EFC" w:rsidRPr="0076794A" w:rsidRDefault="000E2EFC" w:rsidP="008E4C82">
            <w:pPr>
              <w:rPr>
                <w:b/>
                <w:bCs/>
                <w:i/>
                <w:iCs/>
                <w:sz w:val="18"/>
                <w:lang w:val="en-GB"/>
              </w:rPr>
            </w:pPr>
            <w:r w:rsidRPr="0076794A">
              <w:rPr>
                <w:b/>
                <w:bCs/>
                <w:i/>
                <w:iCs/>
                <w:sz w:val="18"/>
                <w:lang w:val="en-GB"/>
              </w:rPr>
              <w:t>Volatile analysis of flavoured oils</w:t>
            </w: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ED2056" w14:textId="77777777" w:rsidR="000E2EFC" w:rsidRDefault="000E2EFC" w:rsidP="008E4C82">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FE507E" w14:textId="77777777" w:rsidR="000E2EFC" w:rsidRDefault="000E2EFC" w:rsidP="008E4C82">
            <w:pPr>
              <w:rPr>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662D607" w14:textId="77777777" w:rsidR="000E2EFC" w:rsidRDefault="000E2EFC" w:rsidP="008E4C82">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8B9A5BB" w14:textId="77777777" w:rsidR="000E2EFC" w:rsidRDefault="000E2EFC" w:rsidP="008E4C82">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517D2F2" w14:textId="77777777" w:rsidR="000E2EFC" w:rsidRDefault="000E2EFC" w:rsidP="008E4C82">
            <w:pPr>
              <w:rPr>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0469D9" w14:textId="77777777" w:rsidR="000E2EFC" w:rsidRDefault="000E2EFC" w:rsidP="008E4C82">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A5DA529" w14:textId="77777777" w:rsidR="000E2EFC" w:rsidRDefault="000E2EFC" w:rsidP="008E4C82">
            <w:pPr>
              <w:rPr>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5961559" w14:textId="77777777" w:rsidR="000E2EFC" w:rsidRDefault="000E2EFC" w:rsidP="008E4C82">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9BDD00D" w14:textId="77777777" w:rsidR="000E2EFC" w:rsidRDefault="000E2EFC" w:rsidP="008E4C82">
            <w:pPr>
              <w:rPr>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E33898" w14:textId="77777777" w:rsidR="000E2EFC" w:rsidRDefault="000E2EFC" w:rsidP="008E4C82">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4FF1010" w14:textId="77777777" w:rsidR="000E2EFC" w:rsidRDefault="000E2EFC" w:rsidP="008E4C82">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817FE6C" w14:textId="77777777" w:rsidR="000E2EFC" w:rsidRDefault="000E2EFC" w:rsidP="008E4C82">
            <w:pPr>
              <w:rPr>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B882915" w14:textId="77777777" w:rsidR="000E2EFC" w:rsidRDefault="000E2EFC" w:rsidP="008E4C82">
            <w:pPr>
              <w:rPr>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19CFF24" w14:textId="77777777" w:rsidR="000E2EFC" w:rsidRDefault="000E2EFC" w:rsidP="008E4C82">
            <w:pPr>
              <w:rPr>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F4F34D" w14:textId="77777777" w:rsidR="000E2EFC" w:rsidRDefault="000E2EFC" w:rsidP="008E4C82">
            <w:pPr>
              <w:rPr>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26A809" w14:textId="77777777" w:rsidR="000E2EFC" w:rsidRDefault="000E2EFC" w:rsidP="008E4C82">
            <w:pPr>
              <w:rPr>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4096405" w14:textId="77777777" w:rsidR="000E2EFC" w:rsidRDefault="000E2EFC" w:rsidP="008E4C82">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4EEC4F" w14:textId="77777777" w:rsidR="000E2EFC" w:rsidRDefault="000E2EFC" w:rsidP="008E4C82">
            <w:pPr>
              <w:rPr>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CC5A07" w14:textId="77777777" w:rsidR="000E2EFC" w:rsidRDefault="000E2EFC" w:rsidP="008E4C82">
            <w:pPr>
              <w:rPr>
                <w:sz w:val="18"/>
                <w:lang w:val="en-GB"/>
              </w:rPr>
            </w:pPr>
          </w:p>
        </w:tc>
        <w:tc>
          <w:tcPr>
            <w:tcW w:w="242" w:type="dxa"/>
            <w:tcBorders>
              <w:top w:val="single" w:sz="4" w:space="0" w:color="000000"/>
              <w:bottom w:val="single" w:sz="4" w:space="0" w:color="000000"/>
              <w:right w:val="single" w:sz="4" w:space="0" w:color="000000"/>
            </w:tcBorders>
            <w:shd w:val="clear" w:color="auto" w:fill="auto"/>
            <w:vAlign w:val="bottom"/>
          </w:tcPr>
          <w:p w14:paraId="5FA6BBBF" w14:textId="77777777" w:rsidR="000E2EFC" w:rsidRDefault="000E2EFC" w:rsidP="008E4C82">
            <w:pPr>
              <w:rPr>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1A7D7C3C" w14:textId="77777777" w:rsidR="000E2EFC" w:rsidRDefault="000E2EFC" w:rsidP="008E4C82">
            <w:pPr>
              <w:rPr>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5B13C836" w14:textId="77777777" w:rsidR="000E2EFC" w:rsidRDefault="000E2EFC" w:rsidP="008E4C82">
            <w:pPr>
              <w:rPr>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20F4A539" w14:textId="77777777" w:rsidR="000E2EFC" w:rsidRDefault="000E2EFC" w:rsidP="008E4C82">
            <w:pPr>
              <w:rPr>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64733ADF" w14:textId="77777777" w:rsidR="000E2EFC" w:rsidRDefault="000E2EFC" w:rsidP="008E4C82">
            <w:pPr>
              <w:rPr>
                <w:sz w:val="18"/>
                <w:lang w:val="en-GB"/>
              </w:rPr>
            </w:pPr>
          </w:p>
        </w:tc>
      </w:tr>
      <w:tr w:rsidR="000E2EFC" w:rsidRPr="0076794A" w14:paraId="7479C7DC" w14:textId="77777777" w:rsidTr="008E4C82">
        <w:trPr>
          <w:cantSplit/>
          <w:trHeight w:val="23"/>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3D2B9" w14:textId="77777777" w:rsidR="000E2EFC" w:rsidRDefault="000E2EFC" w:rsidP="008E4C82">
            <w:pPr>
              <w:jc w:val="center"/>
              <w:rPr>
                <w:sz w:val="18"/>
                <w:lang w:val="en-GB"/>
              </w:rPr>
            </w:pPr>
            <w:r w:rsidRPr="0076794A">
              <w:rPr>
                <w:sz w:val="18"/>
                <w:lang w:val="en-GB"/>
              </w:rPr>
              <w:t>A8)</w:t>
            </w:r>
          </w:p>
        </w:tc>
        <w:tc>
          <w:tcPr>
            <w:tcW w:w="2648" w:type="dxa"/>
            <w:tcBorders>
              <w:top w:val="single" w:sz="4" w:space="0" w:color="000000"/>
              <w:left w:val="single" w:sz="4" w:space="0" w:color="000000"/>
              <w:bottom w:val="single" w:sz="4" w:space="0" w:color="000000"/>
            </w:tcBorders>
            <w:shd w:val="clear" w:color="auto" w:fill="auto"/>
          </w:tcPr>
          <w:p w14:paraId="6387BF26" w14:textId="77777777" w:rsidR="000E2EFC" w:rsidRPr="0076794A" w:rsidRDefault="000E2EFC" w:rsidP="008E4C82">
            <w:pPr>
              <w:rPr>
                <w:b/>
                <w:bCs/>
                <w:i/>
                <w:iCs/>
                <w:sz w:val="18"/>
                <w:lang w:val="en-GB"/>
              </w:rPr>
            </w:pPr>
            <w:r w:rsidRPr="0076794A">
              <w:rPr>
                <w:b/>
                <w:bCs/>
                <w:i/>
                <w:iCs/>
                <w:sz w:val="18"/>
                <w:lang w:val="en-GB"/>
              </w:rPr>
              <w:t>Writing and Editing</w:t>
            </w:r>
          </w:p>
        </w:tc>
        <w:tc>
          <w:tcPr>
            <w:tcW w:w="374"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69BCFAA1" w14:textId="77777777" w:rsidR="000E2EFC" w:rsidRDefault="000E2EFC" w:rsidP="008E4C82">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11E7ECED" w14:textId="77777777" w:rsidR="000E2EFC" w:rsidRDefault="000E2EFC" w:rsidP="008E4C82">
            <w:pPr>
              <w:rPr>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978EBEF" w14:textId="77777777" w:rsidR="000E2EFC" w:rsidRDefault="000E2EFC" w:rsidP="008E4C82">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EFFED43" w14:textId="77777777" w:rsidR="000E2EFC" w:rsidRDefault="000E2EFC" w:rsidP="008E4C82">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B3E2172" w14:textId="77777777" w:rsidR="000E2EFC" w:rsidRDefault="000E2EFC" w:rsidP="008E4C82">
            <w:pPr>
              <w:rPr>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995E0DD" w14:textId="77777777" w:rsidR="000E2EFC" w:rsidRDefault="000E2EFC" w:rsidP="008E4C82">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5E05EF1" w14:textId="77777777" w:rsidR="000E2EFC" w:rsidRDefault="000E2EFC" w:rsidP="008E4C82">
            <w:pPr>
              <w:rPr>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BA72987" w14:textId="77777777" w:rsidR="000E2EFC" w:rsidRDefault="000E2EFC" w:rsidP="008E4C82">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6F1020E" w14:textId="77777777" w:rsidR="000E2EFC" w:rsidRDefault="000E2EFC" w:rsidP="008E4C82">
            <w:pPr>
              <w:rPr>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6E876AD" w14:textId="77777777" w:rsidR="000E2EFC" w:rsidRDefault="000E2EFC" w:rsidP="008E4C82">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F1DAF66" w14:textId="77777777" w:rsidR="000E2EFC" w:rsidRDefault="000E2EFC" w:rsidP="008E4C82">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0DED31E" w14:textId="77777777" w:rsidR="000E2EFC" w:rsidRDefault="000E2EFC" w:rsidP="008E4C82">
            <w:pPr>
              <w:rPr>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F55F180" w14:textId="77777777" w:rsidR="000E2EFC" w:rsidRDefault="000E2EFC" w:rsidP="008E4C82">
            <w:pPr>
              <w:rPr>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F1E9FE7" w14:textId="77777777" w:rsidR="000E2EFC" w:rsidRDefault="000E2EFC" w:rsidP="008E4C82">
            <w:pPr>
              <w:rPr>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64E94A0A" w14:textId="77777777" w:rsidR="000E2EFC" w:rsidRDefault="000E2EFC" w:rsidP="008E4C82">
            <w:pPr>
              <w:rPr>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64CA5BC4" w14:textId="77777777" w:rsidR="000E2EFC" w:rsidRDefault="000E2EFC" w:rsidP="008E4C82">
            <w:pPr>
              <w:rPr>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422F4AE4" w14:textId="77777777" w:rsidR="000E2EFC" w:rsidRDefault="000E2EFC" w:rsidP="008E4C82">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2B58DAC1" w14:textId="77777777" w:rsidR="000E2EFC" w:rsidRDefault="000E2EFC" w:rsidP="008E4C82">
            <w:pPr>
              <w:rPr>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ACCF45C" w14:textId="77777777" w:rsidR="000E2EFC" w:rsidRDefault="000E2EFC" w:rsidP="008E4C82">
            <w:pPr>
              <w:rPr>
                <w:sz w:val="18"/>
                <w:lang w:val="en-GB"/>
              </w:rPr>
            </w:pPr>
          </w:p>
        </w:tc>
        <w:tc>
          <w:tcPr>
            <w:tcW w:w="242" w:type="dxa"/>
            <w:tcBorders>
              <w:top w:val="single" w:sz="4" w:space="0" w:color="000000"/>
              <w:bottom w:val="single" w:sz="4" w:space="0" w:color="000000"/>
              <w:right w:val="single" w:sz="4" w:space="0" w:color="000000"/>
            </w:tcBorders>
            <w:shd w:val="clear" w:color="auto" w:fill="808080"/>
            <w:vAlign w:val="bottom"/>
          </w:tcPr>
          <w:p w14:paraId="73C72384" w14:textId="77777777" w:rsidR="000E2EFC" w:rsidRDefault="000E2EFC" w:rsidP="008E4C82">
            <w:pPr>
              <w:rPr>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39AA84B3" w14:textId="77777777" w:rsidR="000E2EFC" w:rsidRDefault="000E2EFC" w:rsidP="008E4C82">
            <w:pPr>
              <w:rPr>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5DB1A9B5" w14:textId="77777777" w:rsidR="000E2EFC" w:rsidRDefault="000E2EFC" w:rsidP="008E4C82">
            <w:pPr>
              <w:rPr>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3C86710" w14:textId="77777777" w:rsidR="000E2EFC" w:rsidRDefault="000E2EFC" w:rsidP="008E4C82">
            <w:pPr>
              <w:rPr>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3A269047" w14:textId="77777777" w:rsidR="000E2EFC" w:rsidRDefault="000E2EFC" w:rsidP="008E4C82">
            <w:pPr>
              <w:rPr>
                <w:sz w:val="18"/>
                <w:lang w:val="en-GB"/>
              </w:rPr>
            </w:pPr>
          </w:p>
        </w:tc>
      </w:tr>
    </w:tbl>
    <w:p w14:paraId="1FCB330E" w14:textId="570C5711" w:rsidR="00081E79" w:rsidRDefault="00CD172C" w:rsidP="00CD172C">
      <w:pPr>
        <w:pStyle w:val="Titolo1"/>
        <w:spacing w:before="240" w:after="120"/>
        <w:ind w:right="0"/>
        <w:jc w:val="left"/>
        <w:rPr>
          <w:b/>
          <w:color w:val="000000"/>
          <w:sz w:val="24"/>
        </w:rPr>
      </w:pPr>
      <w:r>
        <w:rPr>
          <w:b/>
          <w:color w:val="000000"/>
          <w:sz w:val="24"/>
        </w:rPr>
        <w:t>3. Selected References</w:t>
      </w:r>
    </w:p>
    <w:p w14:paraId="2EFA1BAA" w14:textId="77777777" w:rsidR="00CD172C" w:rsidRPr="00CD172C" w:rsidRDefault="00CD172C" w:rsidP="00CD172C">
      <w:pPr>
        <w:spacing w:before="120" w:line="259" w:lineRule="auto"/>
        <w:ind w:left="560" w:right="114" w:hanging="428"/>
        <w:jc w:val="both"/>
        <w:rPr>
          <w:sz w:val="18"/>
          <w:lang w:val="en-GB"/>
        </w:rPr>
      </w:pPr>
      <w:bookmarkStart w:id="0" w:name="_Hlk138845452"/>
      <w:r w:rsidRPr="00CD172C">
        <w:rPr>
          <w:sz w:val="18"/>
          <w:lang w:val="en-GB"/>
        </w:rPr>
        <w:t>Agriculture</w:t>
      </w:r>
      <w:r w:rsidRPr="00CD172C">
        <w:rPr>
          <w:spacing w:val="1"/>
          <w:sz w:val="18"/>
          <w:lang w:val="en-GB"/>
        </w:rPr>
        <w:t xml:space="preserve"> </w:t>
      </w:r>
      <w:r w:rsidRPr="00CD172C">
        <w:rPr>
          <w:sz w:val="18"/>
          <w:lang w:val="en-GB"/>
        </w:rPr>
        <w:t>and</w:t>
      </w:r>
      <w:r w:rsidRPr="00CD172C">
        <w:rPr>
          <w:spacing w:val="1"/>
          <w:sz w:val="18"/>
          <w:lang w:val="en-GB"/>
        </w:rPr>
        <w:t xml:space="preserve"> </w:t>
      </w:r>
      <w:r w:rsidRPr="00CD172C">
        <w:rPr>
          <w:sz w:val="18"/>
          <w:lang w:val="en-GB"/>
        </w:rPr>
        <w:t>Rural</w:t>
      </w:r>
      <w:r w:rsidRPr="00CD172C">
        <w:rPr>
          <w:spacing w:val="1"/>
          <w:sz w:val="18"/>
          <w:lang w:val="en-GB"/>
        </w:rPr>
        <w:t xml:space="preserve"> </w:t>
      </w:r>
      <w:r w:rsidRPr="00CD172C">
        <w:rPr>
          <w:sz w:val="18"/>
          <w:lang w:val="en-GB"/>
        </w:rPr>
        <w:t>Development</w:t>
      </w:r>
      <w:r w:rsidRPr="00CD172C">
        <w:rPr>
          <w:spacing w:val="1"/>
          <w:sz w:val="18"/>
          <w:lang w:val="en-GB"/>
        </w:rPr>
        <w:t xml:space="preserve"> </w:t>
      </w:r>
      <w:r w:rsidRPr="00CD172C">
        <w:rPr>
          <w:sz w:val="18"/>
          <w:lang w:val="en-GB"/>
        </w:rPr>
        <w:t>(DG</w:t>
      </w:r>
      <w:r w:rsidRPr="00CD172C">
        <w:rPr>
          <w:spacing w:val="1"/>
          <w:sz w:val="18"/>
          <w:lang w:val="en-GB"/>
        </w:rPr>
        <w:t xml:space="preserve"> </w:t>
      </w:r>
      <w:r w:rsidRPr="00CD172C">
        <w:rPr>
          <w:sz w:val="18"/>
          <w:lang w:val="en-GB"/>
        </w:rPr>
        <w:t>AGRI).</w:t>
      </w:r>
      <w:r w:rsidRPr="00CD172C">
        <w:rPr>
          <w:spacing w:val="1"/>
          <w:sz w:val="18"/>
          <w:lang w:val="en-GB"/>
        </w:rPr>
        <w:t xml:space="preserve"> </w:t>
      </w:r>
      <w:r w:rsidRPr="00CD172C">
        <w:rPr>
          <w:sz w:val="18"/>
          <w:lang w:val="en-GB"/>
        </w:rPr>
        <w:t>DASHBOARD:</w:t>
      </w:r>
      <w:r w:rsidRPr="00CD172C">
        <w:rPr>
          <w:spacing w:val="1"/>
          <w:sz w:val="18"/>
          <w:lang w:val="en-GB"/>
        </w:rPr>
        <w:t xml:space="preserve"> </w:t>
      </w:r>
      <w:r w:rsidRPr="00CD172C">
        <w:rPr>
          <w:sz w:val="18"/>
          <w:lang w:val="en-GB"/>
        </w:rPr>
        <w:t>OLIVE</w:t>
      </w:r>
      <w:r w:rsidRPr="00CD172C">
        <w:rPr>
          <w:spacing w:val="1"/>
          <w:sz w:val="18"/>
          <w:lang w:val="en-GB"/>
        </w:rPr>
        <w:t xml:space="preserve"> </w:t>
      </w:r>
      <w:r w:rsidRPr="00CD172C">
        <w:rPr>
          <w:sz w:val="18"/>
          <w:lang w:val="en-GB"/>
        </w:rPr>
        <w:t>OIL,</w:t>
      </w:r>
      <w:r w:rsidRPr="00CD172C">
        <w:rPr>
          <w:spacing w:val="1"/>
          <w:sz w:val="18"/>
          <w:lang w:val="en-GB"/>
        </w:rPr>
        <w:t xml:space="preserve"> </w:t>
      </w:r>
      <w:r w:rsidRPr="00CD172C">
        <w:rPr>
          <w:sz w:val="18"/>
          <w:lang w:val="en-GB"/>
        </w:rPr>
        <w:t>last</w:t>
      </w:r>
      <w:r w:rsidRPr="00CD172C">
        <w:rPr>
          <w:spacing w:val="1"/>
          <w:sz w:val="18"/>
          <w:lang w:val="en-GB"/>
        </w:rPr>
        <w:t xml:space="preserve"> </w:t>
      </w:r>
      <w:r w:rsidRPr="00CD172C">
        <w:rPr>
          <w:sz w:val="18"/>
          <w:lang w:val="en-GB"/>
        </w:rPr>
        <w:t>update</w:t>
      </w:r>
      <w:r w:rsidRPr="00CD172C">
        <w:rPr>
          <w:spacing w:val="1"/>
          <w:sz w:val="18"/>
          <w:lang w:val="en-GB"/>
        </w:rPr>
        <w:t xml:space="preserve"> </w:t>
      </w:r>
      <w:r w:rsidRPr="00CD172C">
        <w:rPr>
          <w:sz w:val="18"/>
          <w:lang w:val="en-GB"/>
        </w:rPr>
        <w:t>17.03.2023:</w:t>
      </w:r>
      <w:r w:rsidRPr="00CD172C">
        <w:rPr>
          <w:spacing w:val="1"/>
          <w:sz w:val="18"/>
          <w:lang w:val="en-GB"/>
        </w:rPr>
        <w:t xml:space="preserve"> </w:t>
      </w:r>
      <w:hyperlink r:id="rId5">
        <w:r w:rsidRPr="00CD172C">
          <w:rPr>
            <w:color w:val="0462C1"/>
            <w:sz w:val="18"/>
            <w:u w:val="single" w:color="0462C1"/>
            <w:lang w:val="en-GB"/>
          </w:rPr>
          <w:t>https://agriculture.ec.europa.eu/system/files/2023-04/olive-oil-dashboard_en.pdf</w:t>
        </w:r>
      </w:hyperlink>
    </w:p>
    <w:p w14:paraId="4C0406DF" w14:textId="77777777" w:rsidR="00CD172C" w:rsidRPr="00CD172C" w:rsidRDefault="00CD172C" w:rsidP="00CD172C">
      <w:pPr>
        <w:spacing w:before="2" w:line="259" w:lineRule="auto"/>
        <w:ind w:left="560" w:right="109" w:hanging="428"/>
        <w:jc w:val="both"/>
        <w:rPr>
          <w:sz w:val="18"/>
          <w:lang w:val="en-GB"/>
        </w:rPr>
      </w:pPr>
      <w:r w:rsidRPr="00CD172C">
        <w:rPr>
          <w:sz w:val="18"/>
          <w:lang w:val="en-GB"/>
        </w:rPr>
        <w:t>Aparicio-Ruiz R, Ortiz-Romero C, Casadei E, García-González DL, Servili M, Selvaggini R, Lacoste F, Escobessa J, Vichi S,</w:t>
      </w:r>
      <w:r w:rsidRPr="00CD172C">
        <w:rPr>
          <w:spacing w:val="1"/>
          <w:sz w:val="18"/>
          <w:lang w:val="en-GB"/>
        </w:rPr>
        <w:t xml:space="preserve"> </w:t>
      </w:r>
      <w:r w:rsidRPr="00CD172C">
        <w:rPr>
          <w:spacing w:val="-1"/>
          <w:sz w:val="18"/>
          <w:lang w:val="en-GB"/>
        </w:rPr>
        <w:t>Quintanilla-Casas</w:t>
      </w:r>
      <w:r w:rsidRPr="00CD172C">
        <w:rPr>
          <w:spacing w:val="-8"/>
          <w:sz w:val="18"/>
          <w:lang w:val="en-GB"/>
        </w:rPr>
        <w:t xml:space="preserve"> </w:t>
      </w:r>
      <w:r w:rsidRPr="00CD172C">
        <w:rPr>
          <w:spacing w:val="-1"/>
          <w:sz w:val="18"/>
          <w:lang w:val="en-GB"/>
        </w:rPr>
        <w:t>B,</w:t>
      </w:r>
      <w:r w:rsidRPr="00CD172C">
        <w:rPr>
          <w:spacing w:val="-7"/>
          <w:sz w:val="18"/>
          <w:lang w:val="en-GB"/>
        </w:rPr>
        <w:t xml:space="preserve"> </w:t>
      </w:r>
      <w:r w:rsidRPr="00CD172C">
        <w:rPr>
          <w:spacing w:val="-1"/>
          <w:sz w:val="18"/>
          <w:lang w:val="en-GB"/>
        </w:rPr>
        <w:t>Pierre-Alain</w:t>
      </w:r>
      <w:r w:rsidRPr="00CD172C">
        <w:rPr>
          <w:spacing w:val="-6"/>
          <w:sz w:val="18"/>
          <w:lang w:val="en-GB"/>
        </w:rPr>
        <w:t xml:space="preserve"> </w:t>
      </w:r>
      <w:r w:rsidRPr="00CD172C">
        <w:rPr>
          <w:spacing w:val="-1"/>
          <w:sz w:val="18"/>
          <w:lang w:val="en-GB"/>
        </w:rPr>
        <w:t>G,</w:t>
      </w:r>
      <w:r w:rsidRPr="00CD172C">
        <w:rPr>
          <w:spacing w:val="-7"/>
          <w:sz w:val="18"/>
          <w:lang w:val="en-GB"/>
        </w:rPr>
        <w:t xml:space="preserve"> </w:t>
      </w:r>
      <w:r w:rsidRPr="00CD172C">
        <w:rPr>
          <w:spacing w:val="-1"/>
          <w:sz w:val="18"/>
          <w:lang w:val="en-GB"/>
        </w:rPr>
        <w:t>Lucci</w:t>
      </w:r>
      <w:r w:rsidRPr="00CD172C">
        <w:rPr>
          <w:spacing w:val="-7"/>
          <w:sz w:val="18"/>
          <w:lang w:val="en-GB"/>
        </w:rPr>
        <w:t xml:space="preserve"> </w:t>
      </w:r>
      <w:r w:rsidRPr="00CD172C">
        <w:rPr>
          <w:spacing w:val="-1"/>
          <w:sz w:val="18"/>
          <w:lang w:val="en-GB"/>
        </w:rPr>
        <w:t>P,</w:t>
      </w:r>
      <w:r w:rsidRPr="00CD172C">
        <w:rPr>
          <w:spacing w:val="-7"/>
          <w:sz w:val="18"/>
          <w:lang w:val="en-GB"/>
        </w:rPr>
        <w:t xml:space="preserve"> </w:t>
      </w:r>
      <w:r w:rsidRPr="00CD172C">
        <w:rPr>
          <w:spacing w:val="-1"/>
          <w:sz w:val="18"/>
          <w:lang w:val="en-GB"/>
        </w:rPr>
        <w:t>Moret,</w:t>
      </w:r>
      <w:r w:rsidRPr="00CD172C">
        <w:rPr>
          <w:spacing w:val="-6"/>
          <w:sz w:val="18"/>
          <w:lang w:val="en-GB"/>
        </w:rPr>
        <w:t xml:space="preserve"> </w:t>
      </w:r>
      <w:r w:rsidRPr="00CD172C">
        <w:rPr>
          <w:spacing w:val="-1"/>
          <w:sz w:val="18"/>
          <w:lang w:val="en-GB"/>
        </w:rPr>
        <w:t>E,</w:t>
      </w:r>
      <w:r w:rsidRPr="00CD172C">
        <w:rPr>
          <w:spacing w:val="-11"/>
          <w:sz w:val="18"/>
          <w:lang w:val="en-GB"/>
        </w:rPr>
        <w:t xml:space="preserve"> </w:t>
      </w:r>
      <w:r w:rsidRPr="00CD172C">
        <w:rPr>
          <w:spacing w:val="-1"/>
          <w:sz w:val="18"/>
          <w:lang w:val="en-GB"/>
        </w:rPr>
        <w:t>Valli</w:t>
      </w:r>
      <w:r w:rsidRPr="00CD172C">
        <w:rPr>
          <w:spacing w:val="-7"/>
          <w:sz w:val="18"/>
          <w:lang w:val="en-GB"/>
        </w:rPr>
        <w:t xml:space="preserve"> </w:t>
      </w:r>
      <w:r w:rsidRPr="00CD172C">
        <w:rPr>
          <w:spacing w:val="-1"/>
          <w:sz w:val="18"/>
          <w:lang w:val="en-GB"/>
        </w:rPr>
        <w:t>E,</w:t>
      </w:r>
      <w:r w:rsidRPr="00CD172C">
        <w:rPr>
          <w:spacing w:val="-5"/>
          <w:sz w:val="18"/>
          <w:lang w:val="en-GB"/>
        </w:rPr>
        <w:t xml:space="preserve"> </w:t>
      </w:r>
      <w:r w:rsidRPr="00CD172C">
        <w:rPr>
          <w:spacing w:val="-1"/>
          <w:sz w:val="18"/>
          <w:lang w:val="en-GB"/>
        </w:rPr>
        <w:t>Bendini</w:t>
      </w:r>
      <w:r w:rsidRPr="00CD172C">
        <w:rPr>
          <w:spacing w:val="-16"/>
          <w:sz w:val="18"/>
          <w:lang w:val="en-GB"/>
        </w:rPr>
        <w:t xml:space="preserve"> </w:t>
      </w:r>
      <w:r w:rsidRPr="00CD172C">
        <w:rPr>
          <w:spacing w:val="-1"/>
          <w:sz w:val="18"/>
          <w:lang w:val="en-GB"/>
        </w:rPr>
        <w:t>A,</w:t>
      </w:r>
      <w:r w:rsidRPr="00CD172C">
        <w:rPr>
          <w:spacing w:val="-7"/>
          <w:sz w:val="18"/>
          <w:lang w:val="en-GB"/>
        </w:rPr>
        <w:t xml:space="preserve"> </w:t>
      </w:r>
      <w:r w:rsidRPr="00CD172C">
        <w:rPr>
          <w:spacing w:val="-1"/>
          <w:sz w:val="18"/>
          <w:lang w:val="en-GB"/>
        </w:rPr>
        <w:t>Gallina</w:t>
      </w:r>
      <w:r w:rsidRPr="00CD172C">
        <w:rPr>
          <w:spacing w:val="-13"/>
          <w:sz w:val="18"/>
          <w:lang w:val="en-GB"/>
        </w:rPr>
        <w:t xml:space="preserve"> </w:t>
      </w:r>
      <w:r w:rsidRPr="00CD172C">
        <w:rPr>
          <w:spacing w:val="-1"/>
          <w:sz w:val="18"/>
          <w:lang w:val="en-GB"/>
        </w:rPr>
        <w:t>Toschi</w:t>
      </w:r>
      <w:r w:rsidRPr="00CD172C">
        <w:rPr>
          <w:spacing w:val="-11"/>
          <w:sz w:val="18"/>
          <w:lang w:val="en-GB"/>
        </w:rPr>
        <w:t xml:space="preserve"> </w:t>
      </w:r>
      <w:r w:rsidRPr="00CD172C">
        <w:rPr>
          <w:spacing w:val="-1"/>
          <w:sz w:val="18"/>
          <w:lang w:val="en-GB"/>
        </w:rPr>
        <w:t>T</w:t>
      </w:r>
      <w:r w:rsidRPr="00CD172C">
        <w:rPr>
          <w:spacing w:val="-11"/>
          <w:sz w:val="18"/>
          <w:lang w:val="en-GB"/>
        </w:rPr>
        <w:t xml:space="preserve"> </w:t>
      </w:r>
      <w:r w:rsidRPr="00CD172C">
        <w:rPr>
          <w:spacing w:val="-1"/>
          <w:sz w:val="18"/>
          <w:lang w:val="en-GB"/>
        </w:rPr>
        <w:t>(2022)</w:t>
      </w:r>
      <w:r w:rsidRPr="00CD172C">
        <w:rPr>
          <w:spacing w:val="-7"/>
          <w:sz w:val="18"/>
          <w:lang w:val="en-GB"/>
        </w:rPr>
        <w:t xml:space="preserve"> </w:t>
      </w:r>
      <w:r w:rsidRPr="00CD172C">
        <w:rPr>
          <w:sz w:val="18"/>
          <w:lang w:val="en-GB"/>
        </w:rPr>
        <w:t>Collaborative</w:t>
      </w:r>
      <w:r w:rsidRPr="00CD172C">
        <w:rPr>
          <w:spacing w:val="-8"/>
          <w:sz w:val="18"/>
          <w:lang w:val="en-GB"/>
        </w:rPr>
        <w:t xml:space="preserve"> </w:t>
      </w:r>
      <w:r w:rsidRPr="00CD172C">
        <w:rPr>
          <w:sz w:val="18"/>
          <w:lang w:val="en-GB"/>
        </w:rPr>
        <w:t>peer</w:t>
      </w:r>
      <w:r w:rsidRPr="00CD172C">
        <w:rPr>
          <w:spacing w:val="-7"/>
          <w:sz w:val="18"/>
          <w:lang w:val="en-GB"/>
        </w:rPr>
        <w:t xml:space="preserve"> </w:t>
      </w:r>
      <w:r w:rsidRPr="00CD172C">
        <w:rPr>
          <w:sz w:val="18"/>
          <w:lang w:val="en-GB"/>
        </w:rPr>
        <w:t>validation</w:t>
      </w:r>
      <w:r w:rsidRPr="00CD172C">
        <w:rPr>
          <w:spacing w:val="1"/>
          <w:sz w:val="18"/>
          <w:lang w:val="en-GB"/>
        </w:rPr>
        <w:t xml:space="preserve"> </w:t>
      </w:r>
      <w:r w:rsidRPr="00CD172C">
        <w:rPr>
          <w:sz w:val="18"/>
          <w:lang w:val="en-GB"/>
        </w:rPr>
        <w:t xml:space="preserve">of a harmonized SPME-GC-MS method for analysis of selected volatile compounds in virgin olive oils. </w:t>
      </w:r>
      <w:r w:rsidRPr="00CD172C">
        <w:rPr>
          <w:i/>
          <w:sz w:val="18"/>
          <w:lang w:val="en-GB"/>
        </w:rPr>
        <w:t xml:space="preserve">Food Control </w:t>
      </w:r>
      <w:r w:rsidRPr="00CD172C">
        <w:rPr>
          <w:b/>
          <w:sz w:val="18"/>
          <w:lang w:val="en-GB"/>
        </w:rPr>
        <w:t>135</w:t>
      </w:r>
      <w:r w:rsidRPr="00CD172C">
        <w:rPr>
          <w:sz w:val="18"/>
          <w:lang w:val="en-GB"/>
        </w:rPr>
        <w:t>:</w:t>
      </w:r>
      <w:r w:rsidRPr="00CD172C">
        <w:rPr>
          <w:spacing w:val="1"/>
          <w:sz w:val="18"/>
          <w:lang w:val="en-GB"/>
        </w:rPr>
        <w:t xml:space="preserve"> </w:t>
      </w:r>
      <w:r w:rsidRPr="00CD172C">
        <w:rPr>
          <w:sz w:val="18"/>
          <w:lang w:val="en-GB"/>
        </w:rPr>
        <w:t>108756.</w:t>
      </w:r>
    </w:p>
    <w:p w14:paraId="5188891B" w14:textId="77777777" w:rsidR="00CD172C" w:rsidRPr="00CD172C" w:rsidRDefault="00CD172C" w:rsidP="00CD172C">
      <w:pPr>
        <w:spacing w:line="259" w:lineRule="auto"/>
        <w:ind w:left="699" w:right="176" w:hanging="567"/>
        <w:jc w:val="both"/>
        <w:rPr>
          <w:sz w:val="18"/>
          <w:lang w:val="en-GB"/>
        </w:rPr>
      </w:pPr>
      <w:r w:rsidRPr="00CD172C">
        <w:rPr>
          <w:color w:val="212121"/>
          <w:spacing w:val="-1"/>
          <w:sz w:val="18"/>
          <w:lang w:val="en-GB"/>
        </w:rPr>
        <w:t>Baiano</w:t>
      </w:r>
      <w:r w:rsidRPr="00CD172C">
        <w:rPr>
          <w:color w:val="212121"/>
          <w:spacing w:val="-10"/>
          <w:sz w:val="18"/>
          <w:lang w:val="en-GB"/>
        </w:rPr>
        <w:t xml:space="preserve"> </w:t>
      </w:r>
      <w:r w:rsidRPr="00CD172C">
        <w:rPr>
          <w:color w:val="212121"/>
          <w:spacing w:val="-1"/>
          <w:sz w:val="18"/>
          <w:lang w:val="en-GB"/>
        </w:rPr>
        <w:t>A,</w:t>
      </w:r>
      <w:r w:rsidRPr="00CD172C">
        <w:rPr>
          <w:color w:val="212121"/>
          <w:spacing w:val="-3"/>
          <w:sz w:val="18"/>
          <w:lang w:val="en-GB"/>
        </w:rPr>
        <w:t xml:space="preserve"> </w:t>
      </w:r>
      <w:r w:rsidRPr="00CD172C">
        <w:rPr>
          <w:color w:val="212121"/>
          <w:spacing w:val="-1"/>
          <w:sz w:val="18"/>
          <w:lang w:val="en-GB"/>
        </w:rPr>
        <w:t>Previtali</w:t>
      </w:r>
      <w:r w:rsidRPr="00CD172C">
        <w:rPr>
          <w:color w:val="212121"/>
          <w:spacing w:val="-3"/>
          <w:sz w:val="18"/>
          <w:lang w:val="en-GB"/>
        </w:rPr>
        <w:t xml:space="preserve"> </w:t>
      </w:r>
      <w:r w:rsidRPr="00CD172C">
        <w:rPr>
          <w:color w:val="212121"/>
          <w:spacing w:val="-1"/>
          <w:sz w:val="18"/>
          <w:lang w:val="en-GB"/>
        </w:rPr>
        <w:t>M.</w:t>
      </w:r>
      <w:r w:rsidRPr="00CD172C">
        <w:rPr>
          <w:color w:val="212121"/>
          <w:spacing w:val="-10"/>
          <w:sz w:val="18"/>
          <w:lang w:val="en-GB"/>
        </w:rPr>
        <w:t xml:space="preserve"> </w:t>
      </w:r>
      <w:r w:rsidRPr="00CD172C">
        <w:rPr>
          <w:color w:val="212121"/>
          <w:spacing w:val="-1"/>
          <w:sz w:val="18"/>
          <w:lang w:val="en-GB"/>
        </w:rPr>
        <w:t>A,</w:t>
      </w:r>
      <w:r w:rsidRPr="00CD172C">
        <w:rPr>
          <w:color w:val="212121"/>
          <w:spacing w:val="-7"/>
          <w:sz w:val="18"/>
          <w:lang w:val="en-GB"/>
        </w:rPr>
        <w:t xml:space="preserve"> </w:t>
      </w:r>
      <w:r w:rsidRPr="00CD172C">
        <w:rPr>
          <w:color w:val="212121"/>
          <w:spacing w:val="-1"/>
          <w:sz w:val="18"/>
          <w:lang w:val="en-GB"/>
        </w:rPr>
        <w:t>Viggiani I,</w:t>
      </w:r>
      <w:r w:rsidRPr="00CD172C">
        <w:rPr>
          <w:color w:val="212121"/>
          <w:spacing w:val="-5"/>
          <w:sz w:val="18"/>
          <w:lang w:val="en-GB"/>
        </w:rPr>
        <w:t xml:space="preserve"> </w:t>
      </w:r>
      <w:r w:rsidRPr="00CD172C">
        <w:rPr>
          <w:color w:val="212121"/>
          <w:spacing w:val="-1"/>
          <w:sz w:val="18"/>
          <w:lang w:val="en-GB"/>
        </w:rPr>
        <w:t>Varva</w:t>
      </w:r>
      <w:r w:rsidRPr="00CD172C">
        <w:rPr>
          <w:color w:val="212121"/>
          <w:spacing w:val="-3"/>
          <w:sz w:val="18"/>
          <w:lang w:val="en-GB"/>
        </w:rPr>
        <w:t xml:space="preserve"> </w:t>
      </w:r>
      <w:r w:rsidRPr="00CD172C">
        <w:rPr>
          <w:color w:val="212121"/>
          <w:spacing w:val="-1"/>
          <w:sz w:val="18"/>
          <w:lang w:val="en-GB"/>
        </w:rPr>
        <w:t>G, Squeo</w:t>
      </w:r>
      <w:r w:rsidRPr="00CD172C">
        <w:rPr>
          <w:color w:val="212121"/>
          <w:spacing w:val="-2"/>
          <w:sz w:val="18"/>
          <w:lang w:val="en-GB"/>
        </w:rPr>
        <w:t xml:space="preserve"> </w:t>
      </w:r>
      <w:r w:rsidRPr="00CD172C">
        <w:rPr>
          <w:color w:val="212121"/>
          <w:spacing w:val="-1"/>
          <w:sz w:val="18"/>
          <w:lang w:val="en-GB"/>
        </w:rPr>
        <w:t>G,</w:t>
      </w:r>
      <w:r w:rsidRPr="00CD172C">
        <w:rPr>
          <w:color w:val="212121"/>
          <w:spacing w:val="-2"/>
          <w:sz w:val="18"/>
          <w:lang w:val="en-GB"/>
        </w:rPr>
        <w:t xml:space="preserve"> </w:t>
      </w:r>
      <w:r w:rsidRPr="00CD172C">
        <w:rPr>
          <w:color w:val="212121"/>
          <w:spacing w:val="-1"/>
          <w:sz w:val="18"/>
          <w:lang w:val="en-GB"/>
        </w:rPr>
        <w:t>Paradiso,</w:t>
      </w:r>
      <w:r w:rsidRPr="00CD172C">
        <w:rPr>
          <w:color w:val="212121"/>
          <w:spacing w:val="-5"/>
          <w:sz w:val="18"/>
          <w:lang w:val="en-GB"/>
        </w:rPr>
        <w:t xml:space="preserve"> </w:t>
      </w:r>
      <w:r w:rsidRPr="00CD172C">
        <w:rPr>
          <w:color w:val="212121"/>
          <w:sz w:val="18"/>
          <w:lang w:val="en-GB"/>
        </w:rPr>
        <w:t>V.M,</w:t>
      </w:r>
      <w:r w:rsidRPr="00CD172C">
        <w:rPr>
          <w:color w:val="212121"/>
          <w:spacing w:val="-1"/>
          <w:sz w:val="18"/>
          <w:lang w:val="en-GB"/>
        </w:rPr>
        <w:t xml:space="preserve"> </w:t>
      </w:r>
      <w:r w:rsidRPr="00CD172C">
        <w:rPr>
          <w:color w:val="212121"/>
          <w:sz w:val="18"/>
          <w:lang w:val="en-GB"/>
        </w:rPr>
        <w:t>Caponio</w:t>
      </w:r>
      <w:r w:rsidRPr="00CD172C">
        <w:rPr>
          <w:color w:val="212121"/>
          <w:spacing w:val="-1"/>
          <w:sz w:val="18"/>
          <w:lang w:val="en-GB"/>
        </w:rPr>
        <w:t xml:space="preserve"> </w:t>
      </w:r>
      <w:r w:rsidRPr="00CD172C">
        <w:rPr>
          <w:color w:val="212121"/>
          <w:sz w:val="18"/>
          <w:lang w:val="en-GB"/>
        </w:rPr>
        <w:t>F</w:t>
      </w:r>
      <w:r w:rsidRPr="00CD172C">
        <w:rPr>
          <w:color w:val="212121"/>
          <w:spacing w:val="-3"/>
          <w:sz w:val="18"/>
          <w:lang w:val="en-GB"/>
        </w:rPr>
        <w:t xml:space="preserve"> </w:t>
      </w:r>
      <w:r w:rsidRPr="00CD172C">
        <w:rPr>
          <w:color w:val="212121"/>
          <w:sz w:val="18"/>
          <w:lang w:val="en-GB"/>
        </w:rPr>
        <w:t>(2016)</w:t>
      </w:r>
      <w:r w:rsidRPr="00CD172C">
        <w:rPr>
          <w:color w:val="212121"/>
          <w:spacing w:val="-10"/>
          <w:sz w:val="18"/>
          <w:lang w:val="en-GB"/>
        </w:rPr>
        <w:t xml:space="preserve"> </w:t>
      </w:r>
      <w:r w:rsidRPr="00CD172C">
        <w:rPr>
          <w:color w:val="212121"/>
          <w:sz w:val="18"/>
          <w:lang w:val="en-GB"/>
        </w:rPr>
        <w:t>As</w:t>
      </w:r>
      <w:r w:rsidRPr="00CD172C">
        <w:rPr>
          <w:color w:val="212121"/>
          <w:spacing w:val="-3"/>
          <w:sz w:val="18"/>
          <w:lang w:val="en-GB"/>
        </w:rPr>
        <w:t xml:space="preserve"> </w:t>
      </w:r>
      <w:r w:rsidRPr="00CD172C">
        <w:rPr>
          <w:color w:val="212121"/>
          <w:sz w:val="18"/>
          <w:lang w:val="en-GB"/>
        </w:rPr>
        <w:t>oil</w:t>
      </w:r>
      <w:r w:rsidRPr="00CD172C">
        <w:rPr>
          <w:color w:val="212121"/>
          <w:spacing w:val="-3"/>
          <w:sz w:val="18"/>
          <w:lang w:val="en-GB"/>
        </w:rPr>
        <w:t xml:space="preserve"> </w:t>
      </w:r>
      <w:r w:rsidRPr="00CD172C">
        <w:rPr>
          <w:color w:val="212121"/>
          <w:sz w:val="18"/>
          <w:lang w:val="en-GB"/>
        </w:rPr>
        <w:t>blending affects</w:t>
      </w:r>
      <w:r w:rsidRPr="00CD172C">
        <w:rPr>
          <w:color w:val="212121"/>
          <w:spacing w:val="-2"/>
          <w:sz w:val="18"/>
          <w:lang w:val="en-GB"/>
        </w:rPr>
        <w:t xml:space="preserve"> </w:t>
      </w:r>
      <w:r w:rsidRPr="00CD172C">
        <w:rPr>
          <w:color w:val="212121"/>
          <w:sz w:val="18"/>
          <w:lang w:val="en-GB"/>
        </w:rPr>
        <w:t>physical, chemical,</w:t>
      </w:r>
      <w:r w:rsidRPr="00CD172C">
        <w:rPr>
          <w:color w:val="212121"/>
          <w:spacing w:val="-43"/>
          <w:sz w:val="18"/>
          <w:lang w:val="en-GB"/>
        </w:rPr>
        <w:t xml:space="preserve"> </w:t>
      </w:r>
      <w:r w:rsidRPr="00CD172C">
        <w:rPr>
          <w:color w:val="212121"/>
          <w:sz w:val="18"/>
          <w:lang w:val="en-GB"/>
        </w:rPr>
        <w:t>and sensory characteristics</w:t>
      </w:r>
      <w:r w:rsidRPr="00CD172C">
        <w:rPr>
          <w:color w:val="212121"/>
          <w:spacing w:val="-1"/>
          <w:sz w:val="18"/>
          <w:lang w:val="en-GB"/>
        </w:rPr>
        <w:t xml:space="preserve"> </w:t>
      </w:r>
      <w:r w:rsidRPr="00CD172C">
        <w:rPr>
          <w:color w:val="212121"/>
          <w:sz w:val="18"/>
          <w:lang w:val="en-GB"/>
        </w:rPr>
        <w:t>of</w:t>
      </w:r>
      <w:r w:rsidRPr="00CD172C">
        <w:rPr>
          <w:color w:val="212121"/>
          <w:spacing w:val="-1"/>
          <w:sz w:val="18"/>
          <w:lang w:val="en-GB"/>
        </w:rPr>
        <w:t xml:space="preserve"> </w:t>
      </w:r>
      <w:r w:rsidRPr="00CD172C">
        <w:rPr>
          <w:color w:val="212121"/>
          <w:sz w:val="18"/>
          <w:lang w:val="en-GB"/>
        </w:rPr>
        <w:t>flavoured</w:t>
      </w:r>
      <w:r w:rsidRPr="00CD172C">
        <w:rPr>
          <w:color w:val="212121"/>
          <w:spacing w:val="-1"/>
          <w:sz w:val="18"/>
          <w:lang w:val="en-GB"/>
        </w:rPr>
        <w:t xml:space="preserve"> </w:t>
      </w:r>
      <w:r w:rsidRPr="00CD172C">
        <w:rPr>
          <w:color w:val="212121"/>
          <w:sz w:val="18"/>
          <w:lang w:val="en-GB"/>
        </w:rPr>
        <w:t>olive</w:t>
      </w:r>
      <w:r w:rsidRPr="00CD172C">
        <w:rPr>
          <w:color w:val="212121"/>
          <w:spacing w:val="-2"/>
          <w:sz w:val="18"/>
          <w:lang w:val="en-GB"/>
        </w:rPr>
        <w:t xml:space="preserve"> </w:t>
      </w:r>
      <w:r w:rsidRPr="00CD172C">
        <w:rPr>
          <w:color w:val="212121"/>
          <w:sz w:val="18"/>
          <w:lang w:val="en-GB"/>
        </w:rPr>
        <w:t>oils</w:t>
      </w:r>
      <w:r w:rsidRPr="00CD172C">
        <w:rPr>
          <w:sz w:val="18"/>
          <w:lang w:val="en-GB"/>
        </w:rPr>
        <w:t>.</w:t>
      </w:r>
      <w:r w:rsidRPr="00CD172C">
        <w:rPr>
          <w:spacing w:val="1"/>
          <w:sz w:val="18"/>
          <w:lang w:val="en-GB"/>
        </w:rPr>
        <w:t xml:space="preserve"> </w:t>
      </w:r>
      <w:r w:rsidRPr="00CD172C">
        <w:rPr>
          <w:i/>
          <w:sz w:val="18"/>
          <w:lang w:val="en-GB"/>
        </w:rPr>
        <w:t>Eur</w:t>
      </w:r>
      <w:r w:rsidRPr="00CD172C">
        <w:rPr>
          <w:i/>
          <w:spacing w:val="-2"/>
          <w:sz w:val="18"/>
          <w:lang w:val="en-GB"/>
        </w:rPr>
        <w:t xml:space="preserve"> </w:t>
      </w:r>
      <w:r w:rsidRPr="00CD172C">
        <w:rPr>
          <w:i/>
          <w:sz w:val="18"/>
          <w:lang w:val="en-GB"/>
        </w:rPr>
        <w:t>Food</w:t>
      </w:r>
      <w:r w:rsidRPr="00CD172C">
        <w:rPr>
          <w:i/>
          <w:spacing w:val="-1"/>
          <w:sz w:val="18"/>
          <w:lang w:val="en-GB"/>
        </w:rPr>
        <w:t xml:space="preserve"> </w:t>
      </w:r>
      <w:r w:rsidRPr="00CD172C">
        <w:rPr>
          <w:i/>
          <w:sz w:val="18"/>
          <w:lang w:val="en-GB"/>
        </w:rPr>
        <w:t>Res</w:t>
      </w:r>
      <w:r w:rsidRPr="00CD172C">
        <w:rPr>
          <w:i/>
          <w:spacing w:val="-2"/>
          <w:sz w:val="18"/>
          <w:lang w:val="en-GB"/>
        </w:rPr>
        <w:t xml:space="preserve"> </w:t>
      </w:r>
      <w:r w:rsidRPr="00CD172C">
        <w:rPr>
          <w:i/>
          <w:sz w:val="18"/>
          <w:lang w:val="en-GB"/>
        </w:rPr>
        <w:t>Technol</w:t>
      </w:r>
      <w:r w:rsidRPr="00CD172C">
        <w:rPr>
          <w:color w:val="212121"/>
          <w:sz w:val="18"/>
          <w:lang w:val="en-GB"/>
        </w:rPr>
        <w:t>:</w:t>
      </w:r>
      <w:r w:rsidRPr="00CD172C">
        <w:rPr>
          <w:color w:val="212121"/>
          <w:spacing w:val="1"/>
          <w:sz w:val="18"/>
          <w:lang w:val="en-GB"/>
        </w:rPr>
        <w:t xml:space="preserve"> </w:t>
      </w:r>
      <w:r w:rsidRPr="00CD172C">
        <w:rPr>
          <w:b/>
          <w:color w:val="212121"/>
          <w:sz w:val="18"/>
          <w:lang w:val="en-GB"/>
        </w:rPr>
        <w:t>242</w:t>
      </w:r>
      <w:r w:rsidRPr="00CD172C">
        <w:rPr>
          <w:color w:val="212121"/>
          <w:sz w:val="18"/>
          <w:lang w:val="en-GB"/>
        </w:rPr>
        <w:t>:1693-1708.</w:t>
      </w:r>
    </w:p>
    <w:p w14:paraId="7E00A074" w14:textId="77777777" w:rsidR="00CD172C" w:rsidRPr="00CD172C" w:rsidRDefault="00CD172C" w:rsidP="00CD172C">
      <w:pPr>
        <w:spacing w:line="259" w:lineRule="auto"/>
        <w:ind w:left="560" w:right="110" w:hanging="428"/>
        <w:jc w:val="both"/>
        <w:rPr>
          <w:sz w:val="18"/>
          <w:lang w:val="en-GB"/>
        </w:rPr>
      </w:pPr>
      <w:r w:rsidRPr="00CD172C">
        <w:rPr>
          <w:spacing w:val="-1"/>
          <w:sz w:val="18"/>
          <w:lang w:val="en-GB"/>
        </w:rPr>
        <w:t>Barbieri</w:t>
      </w:r>
      <w:r w:rsidRPr="00CD172C">
        <w:rPr>
          <w:spacing w:val="-2"/>
          <w:sz w:val="18"/>
          <w:lang w:val="en-GB"/>
        </w:rPr>
        <w:t xml:space="preserve"> </w:t>
      </w:r>
      <w:r w:rsidRPr="00CD172C">
        <w:rPr>
          <w:spacing w:val="-1"/>
          <w:sz w:val="18"/>
          <w:lang w:val="en-GB"/>
        </w:rPr>
        <w:t>S,</w:t>
      </w:r>
      <w:r w:rsidRPr="00CD172C">
        <w:rPr>
          <w:spacing w:val="-4"/>
          <w:sz w:val="18"/>
          <w:lang w:val="en-GB"/>
        </w:rPr>
        <w:t xml:space="preserve"> </w:t>
      </w:r>
      <w:r w:rsidRPr="00CD172C">
        <w:rPr>
          <w:spacing w:val="-1"/>
          <w:sz w:val="18"/>
          <w:lang w:val="en-GB"/>
        </w:rPr>
        <w:t>Brkić</w:t>
      </w:r>
      <w:r w:rsidRPr="00CD172C">
        <w:rPr>
          <w:spacing w:val="-3"/>
          <w:sz w:val="18"/>
          <w:lang w:val="en-GB"/>
        </w:rPr>
        <w:t xml:space="preserve"> </w:t>
      </w:r>
      <w:r w:rsidRPr="00CD172C">
        <w:rPr>
          <w:spacing w:val="-1"/>
          <w:sz w:val="18"/>
          <w:lang w:val="en-GB"/>
        </w:rPr>
        <w:t>Bubola</w:t>
      </w:r>
      <w:r w:rsidRPr="00CD172C">
        <w:rPr>
          <w:spacing w:val="-5"/>
          <w:sz w:val="18"/>
          <w:lang w:val="en-GB"/>
        </w:rPr>
        <w:t xml:space="preserve"> </w:t>
      </w:r>
      <w:r w:rsidRPr="00CD172C">
        <w:rPr>
          <w:spacing w:val="-1"/>
          <w:sz w:val="18"/>
          <w:lang w:val="en-GB"/>
        </w:rPr>
        <w:t>K,</w:t>
      </w:r>
      <w:r w:rsidRPr="00CD172C">
        <w:rPr>
          <w:spacing w:val="-2"/>
          <w:sz w:val="18"/>
          <w:lang w:val="en-GB"/>
        </w:rPr>
        <w:t xml:space="preserve"> </w:t>
      </w:r>
      <w:r w:rsidRPr="00CD172C">
        <w:rPr>
          <w:spacing w:val="-1"/>
          <w:sz w:val="18"/>
          <w:lang w:val="en-GB"/>
        </w:rPr>
        <w:t>Bendini</w:t>
      </w:r>
      <w:r w:rsidRPr="00CD172C">
        <w:rPr>
          <w:spacing w:val="-11"/>
          <w:sz w:val="18"/>
          <w:lang w:val="en-GB"/>
        </w:rPr>
        <w:t xml:space="preserve"> </w:t>
      </w:r>
      <w:r w:rsidRPr="00CD172C">
        <w:rPr>
          <w:spacing w:val="-1"/>
          <w:sz w:val="18"/>
          <w:lang w:val="en-GB"/>
        </w:rPr>
        <w:t>A,</w:t>
      </w:r>
      <w:r w:rsidRPr="00CD172C">
        <w:rPr>
          <w:spacing w:val="-4"/>
          <w:sz w:val="18"/>
          <w:lang w:val="en-GB"/>
        </w:rPr>
        <w:t xml:space="preserve"> </w:t>
      </w:r>
      <w:r w:rsidRPr="00CD172C">
        <w:rPr>
          <w:spacing w:val="-1"/>
          <w:sz w:val="18"/>
          <w:lang w:val="en-GB"/>
        </w:rPr>
        <w:t>Bučar-Miklavčič</w:t>
      </w:r>
      <w:r w:rsidRPr="00CD172C">
        <w:rPr>
          <w:spacing w:val="-3"/>
          <w:sz w:val="18"/>
          <w:lang w:val="en-GB"/>
        </w:rPr>
        <w:t xml:space="preserve"> </w:t>
      </w:r>
      <w:r w:rsidRPr="00CD172C">
        <w:rPr>
          <w:spacing w:val="-1"/>
          <w:sz w:val="18"/>
          <w:lang w:val="en-GB"/>
        </w:rPr>
        <w:t>M,</w:t>
      </w:r>
      <w:r w:rsidRPr="00CD172C">
        <w:rPr>
          <w:spacing w:val="-4"/>
          <w:sz w:val="18"/>
          <w:lang w:val="en-GB"/>
        </w:rPr>
        <w:t xml:space="preserve"> </w:t>
      </w:r>
      <w:r w:rsidRPr="00CD172C">
        <w:rPr>
          <w:spacing w:val="-1"/>
          <w:sz w:val="18"/>
          <w:lang w:val="en-GB"/>
        </w:rPr>
        <w:t>Lacoste</w:t>
      </w:r>
      <w:r w:rsidRPr="00CD172C">
        <w:rPr>
          <w:spacing w:val="-3"/>
          <w:sz w:val="18"/>
          <w:lang w:val="en-GB"/>
        </w:rPr>
        <w:t xml:space="preserve"> </w:t>
      </w:r>
      <w:r w:rsidRPr="00CD172C">
        <w:rPr>
          <w:spacing w:val="-1"/>
          <w:sz w:val="18"/>
          <w:lang w:val="en-GB"/>
        </w:rPr>
        <w:t>F,</w:t>
      </w:r>
      <w:r w:rsidRPr="00CD172C">
        <w:rPr>
          <w:spacing w:val="-7"/>
          <w:sz w:val="18"/>
          <w:lang w:val="en-GB"/>
        </w:rPr>
        <w:t xml:space="preserve"> </w:t>
      </w:r>
      <w:r w:rsidRPr="00CD172C">
        <w:rPr>
          <w:spacing w:val="-1"/>
          <w:sz w:val="18"/>
          <w:lang w:val="en-GB"/>
        </w:rPr>
        <w:t>Tibet</w:t>
      </w:r>
      <w:r w:rsidRPr="00CD172C">
        <w:rPr>
          <w:spacing w:val="-2"/>
          <w:sz w:val="18"/>
          <w:lang w:val="en-GB"/>
        </w:rPr>
        <w:t xml:space="preserve"> </w:t>
      </w:r>
      <w:r w:rsidRPr="00CD172C">
        <w:rPr>
          <w:spacing w:val="-1"/>
          <w:sz w:val="18"/>
          <w:lang w:val="en-GB"/>
        </w:rPr>
        <w:t>U,</w:t>
      </w:r>
      <w:r w:rsidRPr="00CD172C">
        <w:rPr>
          <w:spacing w:val="-2"/>
          <w:sz w:val="18"/>
          <w:lang w:val="en-GB"/>
        </w:rPr>
        <w:t xml:space="preserve"> </w:t>
      </w:r>
      <w:r w:rsidRPr="00CD172C">
        <w:rPr>
          <w:spacing w:val="-1"/>
          <w:sz w:val="18"/>
          <w:lang w:val="en-GB"/>
        </w:rPr>
        <w:t>Gallina</w:t>
      </w:r>
      <w:r w:rsidRPr="00CD172C">
        <w:rPr>
          <w:spacing w:val="-8"/>
          <w:sz w:val="18"/>
          <w:lang w:val="en-GB"/>
        </w:rPr>
        <w:t xml:space="preserve"> </w:t>
      </w:r>
      <w:r w:rsidRPr="00CD172C">
        <w:rPr>
          <w:sz w:val="18"/>
          <w:lang w:val="en-GB"/>
        </w:rPr>
        <w:t>Toschi</w:t>
      </w:r>
      <w:r w:rsidRPr="00CD172C">
        <w:rPr>
          <w:spacing w:val="-7"/>
          <w:sz w:val="18"/>
          <w:lang w:val="en-GB"/>
        </w:rPr>
        <w:t xml:space="preserve"> </w:t>
      </w:r>
      <w:r w:rsidRPr="00CD172C">
        <w:rPr>
          <w:sz w:val="18"/>
          <w:lang w:val="en-GB"/>
        </w:rPr>
        <w:t>T</w:t>
      </w:r>
      <w:r w:rsidRPr="00CD172C">
        <w:rPr>
          <w:spacing w:val="-7"/>
          <w:sz w:val="18"/>
          <w:lang w:val="en-GB"/>
        </w:rPr>
        <w:t xml:space="preserve"> </w:t>
      </w:r>
      <w:r w:rsidRPr="00CD172C">
        <w:rPr>
          <w:sz w:val="18"/>
          <w:lang w:val="en-GB"/>
        </w:rPr>
        <w:t>(2020)</w:t>
      </w:r>
      <w:r w:rsidRPr="00CD172C">
        <w:rPr>
          <w:spacing w:val="-9"/>
          <w:sz w:val="18"/>
          <w:lang w:val="en-GB"/>
        </w:rPr>
        <w:t xml:space="preserve"> </w:t>
      </w:r>
      <w:r w:rsidRPr="00CD172C">
        <w:rPr>
          <w:sz w:val="18"/>
          <w:lang w:val="en-GB"/>
        </w:rPr>
        <w:t>Alignment</w:t>
      </w:r>
      <w:r w:rsidRPr="00CD172C">
        <w:rPr>
          <w:spacing w:val="-2"/>
          <w:sz w:val="18"/>
          <w:lang w:val="en-GB"/>
        </w:rPr>
        <w:t xml:space="preserve"> </w:t>
      </w:r>
      <w:r w:rsidRPr="00CD172C">
        <w:rPr>
          <w:sz w:val="18"/>
          <w:lang w:val="en-GB"/>
        </w:rPr>
        <w:t>and</w:t>
      </w:r>
      <w:r w:rsidRPr="00CD172C">
        <w:rPr>
          <w:spacing w:val="-4"/>
          <w:sz w:val="18"/>
          <w:lang w:val="en-GB"/>
        </w:rPr>
        <w:t xml:space="preserve"> </w:t>
      </w:r>
      <w:r w:rsidRPr="00CD172C">
        <w:rPr>
          <w:sz w:val="18"/>
          <w:lang w:val="en-GB"/>
        </w:rPr>
        <w:t>proficiency</w:t>
      </w:r>
      <w:r w:rsidRPr="00CD172C">
        <w:rPr>
          <w:spacing w:val="-4"/>
          <w:sz w:val="18"/>
          <w:lang w:val="en-GB"/>
        </w:rPr>
        <w:t xml:space="preserve"> </w:t>
      </w:r>
      <w:r w:rsidRPr="00CD172C">
        <w:rPr>
          <w:sz w:val="18"/>
          <w:lang w:val="en-GB"/>
        </w:rPr>
        <w:t>of</w:t>
      </w:r>
      <w:r w:rsidRPr="00CD172C">
        <w:rPr>
          <w:spacing w:val="1"/>
          <w:sz w:val="18"/>
          <w:lang w:val="en-GB"/>
        </w:rPr>
        <w:t xml:space="preserve"> </w:t>
      </w:r>
      <w:r w:rsidRPr="00CD172C">
        <w:rPr>
          <w:sz w:val="18"/>
          <w:lang w:val="en-GB"/>
        </w:rPr>
        <w:t>virgin</w:t>
      </w:r>
      <w:r w:rsidRPr="00CD172C">
        <w:rPr>
          <w:spacing w:val="-2"/>
          <w:sz w:val="18"/>
          <w:lang w:val="en-GB"/>
        </w:rPr>
        <w:t xml:space="preserve"> </w:t>
      </w:r>
      <w:r w:rsidRPr="00CD172C">
        <w:rPr>
          <w:sz w:val="18"/>
          <w:lang w:val="en-GB"/>
        </w:rPr>
        <w:t>olive</w:t>
      </w:r>
      <w:r w:rsidRPr="00CD172C">
        <w:rPr>
          <w:spacing w:val="-1"/>
          <w:sz w:val="18"/>
          <w:lang w:val="en-GB"/>
        </w:rPr>
        <w:t xml:space="preserve"> </w:t>
      </w:r>
      <w:r w:rsidRPr="00CD172C">
        <w:rPr>
          <w:sz w:val="18"/>
          <w:lang w:val="en-GB"/>
        </w:rPr>
        <w:t>oil sensory</w:t>
      </w:r>
      <w:r w:rsidRPr="00CD172C">
        <w:rPr>
          <w:spacing w:val="1"/>
          <w:sz w:val="18"/>
          <w:lang w:val="en-GB"/>
        </w:rPr>
        <w:t xml:space="preserve"> </w:t>
      </w:r>
      <w:r w:rsidRPr="00CD172C">
        <w:rPr>
          <w:sz w:val="18"/>
          <w:lang w:val="en-GB"/>
        </w:rPr>
        <w:t>panels:</w:t>
      </w:r>
      <w:r w:rsidRPr="00CD172C">
        <w:rPr>
          <w:spacing w:val="-4"/>
          <w:sz w:val="18"/>
          <w:lang w:val="en-GB"/>
        </w:rPr>
        <w:t xml:space="preserve"> </w:t>
      </w:r>
      <w:r w:rsidRPr="00CD172C">
        <w:rPr>
          <w:sz w:val="18"/>
          <w:lang w:val="en-GB"/>
        </w:rPr>
        <w:t>The</w:t>
      </w:r>
      <w:r w:rsidRPr="00CD172C">
        <w:rPr>
          <w:spacing w:val="-1"/>
          <w:sz w:val="18"/>
          <w:lang w:val="en-GB"/>
        </w:rPr>
        <w:t xml:space="preserve"> </w:t>
      </w:r>
      <w:r w:rsidRPr="00CD172C">
        <w:rPr>
          <w:sz w:val="18"/>
          <w:lang w:val="en-GB"/>
        </w:rPr>
        <w:t>OLEUM approach.</w:t>
      </w:r>
      <w:r w:rsidRPr="00CD172C">
        <w:rPr>
          <w:spacing w:val="2"/>
          <w:sz w:val="18"/>
          <w:lang w:val="en-GB"/>
        </w:rPr>
        <w:t xml:space="preserve"> </w:t>
      </w:r>
      <w:r w:rsidRPr="00CD172C">
        <w:rPr>
          <w:i/>
          <w:sz w:val="18"/>
          <w:lang w:val="en-GB"/>
        </w:rPr>
        <w:t>Foods</w:t>
      </w:r>
      <w:r w:rsidRPr="00CD172C">
        <w:rPr>
          <w:i/>
          <w:spacing w:val="-3"/>
          <w:sz w:val="18"/>
          <w:lang w:val="en-GB"/>
        </w:rPr>
        <w:t xml:space="preserve"> </w:t>
      </w:r>
      <w:r w:rsidRPr="00CD172C">
        <w:rPr>
          <w:b/>
          <w:sz w:val="18"/>
          <w:lang w:val="en-GB"/>
        </w:rPr>
        <w:t>9:</w:t>
      </w:r>
      <w:r w:rsidRPr="00CD172C">
        <w:rPr>
          <w:b/>
          <w:spacing w:val="-2"/>
          <w:sz w:val="18"/>
          <w:lang w:val="en-GB"/>
        </w:rPr>
        <w:t xml:space="preserve"> </w:t>
      </w:r>
      <w:r w:rsidRPr="00CD172C">
        <w:rPr>
          <w:sz w:val="18"/>
          <w:lang w:val="en-GB"/>
        </w:rPr>
        <w:t>355.</w:t>
      </w:r>
    </w:p>
    <w:p w14:paraId="79188590" w14:textId="77777777" w:rsidR="00CD172C" w:rsidRPr="00CD172C" w:rsidRDefault="00CD172C" w:rsidP="00CD172C">
      <w:pPr>
        <w:spacing w:line="259" w:lineRule="auto"/>
        <w:ind w:left="560" w:right="115" w:hanging="428"/>
        <w:jc w:val="both"/>
        <w:rPr>
          <w:sz w:val="18"/>
          <w:lang w:val="en-GB"/>
        </w:rPr>
      </w:pPr>
      <w:r w:rsidRPr="00CD172C">
        <w:rPr>
          <w:spacing w:val="-1"/>
          <w:sz w:val="18"/>
          <w:lang w:val="en-GB"/>
        </w:rPr>
        <w:t>Cavalli</w:t>
      </w:r>
      <w:r w:rsidRPr="00CD172C">
        <w:rPr>
          <w:spacing w:val="-4"/>
          <w:sz w:val="18"/>
          <w:lang w:val="en-GB"/>
        </w:rPr>
        <w:t xml:space="preserve"> </w:t>
      </w:r>
      <w:r w:rsidRPr="00CD172C">
        <w:rPr>
          <w:spacing w:val="-1"/>
          <w:sz w:val="18"/>
          <w:lang w:val="en-GB"/>
        </w:rPr>
        <w:t>JF,</w:t>
      </w:r>
      <w:r w:rsidRPr="00CD172C">
        <w:rPr>
          <w:spacing w:val="-6"/>
          <w:sz w:val="18"/>
          <w:lang w:val="en-GB"/>
        </w:rPr>
        <w:t xml:space="preserve"> </w:t>
      </w:r>
      <w:r w:rsidRPr="00CD172C">
        <w:rPr>
          <w:spacing w:val="-1"/>
          <w:sz w:val="18"/>
          <w:lang w:val="en-GB"/>
        </w:rPr>
        <w:t>Fernandez</w:t>
      </w:r>
      <w:r w:rsidRPr="00CD172C">
        <w:rPr>
          <w:spacing w:val="-5"/>
          <w:sz w:val="18"/>
          <w:lang w:val="en-GB"/>
        </w:rPr>
        <w:t xml:space="preserve"> </w:t>
      </w:r>
      <w:r w:rsidRPr="00CD172C">
        <w:rPr>
          <w:spacing w:val="-1"/>
          <w:sz w:val="18"/>
          <w:lang w:val="en-GB"/>
        </w:rPr>
        <w:t>X,</w:t>
      </w:r>
      <w:r w:rsidRPr="00CD172C">
        <w:rPr>
          <w:spacing w:val="-6"/>
          <w:sz w:val="18"/>
          <w:lang w:val="en-GB"/>
        </w:rPr>
        <w:t xml:space="preserve"> </w:t>
      </w:r>
      <w:r w:rsidRPr="00CD172C">
        <w:rPr>
          <w:spacing w:val="-1"/>
          <w:sz w:val="18"/>
          <w:lang w:val="en-GB"/>
        </w:rPr>
        <w:t>Lizzani-Cuvelier</w:t>
      </w:r>
      <w:r w:rsidRPr="00CD172C">
        <w:rPr>
          <w:spacing w:val="-5"/>
          <w:sz w:val="18"/>
          <w:lang w:val="en-GB"/>
        </w:rPr>
        <w:t xml:space="preserve"> </w:t>
      </w:r>
      <w:r w:rsidRPr="00CD172C">
        <w:rPr>
          <w:spacing w:val="-1"/>
          <w:sz w:val="18"/>
          <w:lang w:val="en-GB"/>
        </w:rPr>
        <w:t>L,</w:t>
      </w:r>
      <w:r w:rsidRPr="00CD172C">
        <w:rPr>
          <w:spacing w:val="-4"/>
          <w:sz w:val="18"/>
          <w:lang w:val="en-GB"/>
        </w:rPr>
        <w:t xml:space="preserve"> </w:t>
      </w:r>
      <w:r w:rsidRPr="00CD172C">
        <w:rPr>
          <w:spacing w:val="-1"/>
          <w:sz w:val="18"/>
          <w:lang w:val="en-GB"/>
        </w:rPr>
        <w:t>Loiseau</w:t>
      </w:r>
      <w:r w:rsidRPr="00CD172C">
        <w:rPr>
          <w:spacing w:val="-13"/>
          <w:sz w:val="18"/>
          <w:lang w:val="en-GB"/>
        </w:rPr>
        <w:t xml:space="preserve"> </w:t>
      </w:r>
      <w:r w:rsidRPr="00CD172C">
        <w:rPr>
          <w:spacing w:val="-1"/>
          <w:sz w:val="18"/>
          <w:lang w:val="en-GB"/>
        </w:rPr>
        <w:t>AM</w:t>
      </w:r>
      <w:r w:rsidRPr="00CD172C">
        <w:rPr>
          <w:spacing w:val="-6"/>
          <w:sz w:val="18"/>
          <w:lang w:val="en-GB"/>
        </w:rPr>
        <w:t xml:space="preserve"> </w:t>
      </w:r>
      <w:r w:rsidRPr="00CD172C">
        <w:rPr>
          <w:spacing w:val="-1"/>
          <w:sz w:val="18"/>
          <w:lang w:val="en-GB"/>
        </w:rPr>
        <w:t>(2004)</w:t>
      </w:r>
      <w:r w:rsidRPr="00CD172C">
        <w:rPr>
          <w:spacing w:val="-5"/>
          <w:sz w:val="18"/>
          <w:lang w:val="en-GB"/>
        </w:rPr>
        <w:t xml:space="preserve"> </w:t>
      </w:r>
      <w:r w:rsidRPr="00CD172C">
        <w:rPr>
          <w:sz w:val="18"/>
          <w:lang w:val="en-GB"/>
        </w:rPr>
        <w:t>Characterization</w:t>
      </w:r>
      <w:r w:rsidRPr="00CD172C">
        <w:rPr>
          <w:spacing w:val="-4"/>
          <w:sz w:val="18"/>
          <w:lang w:val="en-GB"/>
        </w:rPr>
        <w:t xml:space="preserve"> </w:t>
      </w:r>
      <w:r w:rsidRPr="00CD172C">
        <w:rPr>
          <w:sz w:val="18"/>
          <w:lang w:val="en-GB"/>
        </w:rPr>
        <w:t>of</w:t>
      </w:r>
      <w:r w:rsidRPr="00CD172C">
        <w:rPr>
          <w:spacing w:val="-8"/>
          <w:sz w:val="18"/>
          <w:lang w:val="en-GB"/>
        </w:rPr>
        <w:t xml:space="preserve"> </w:t>
      </w:r>
      <w:r w:rsidRPr="00CD172C">
        <w:rPr>
          <w:sz w:val="18"/>
          <w:lang w:val="en-GB"/>
        </w:rPr>
        <w:t>volatile</w:t>
      </w:r>
      <w:r w:rsidRPr="00CD172C">
        <w:rPr>
          <w:spacing w:val="-8"/>
          <w:sz w:val="18"/>
          <w:lang w:val="en-GB"/>
        </w:rPr>
        <w:t xml:space="preserve"> </w:t>
      </w:r>
      <w:r w:rsidRPr="00CD172C">
        <w:rPr>
          <w:sz w:val="18"/>
          <w:lang w:val="en-GB"/>
        </w:rPr>
        <w:t>compounds</w:t>
      </w:r>
      <w:r w:rsidRPr="00CD172C">
        <w:rPr>
          <w:spacing w:val="-8"/>
          <w:sz w:val="18"/>
          <w:lang w:val="en-GB"/>
        </w:rPr>
        <w:t xml:space="preserve"> </w:t>
      </w:r>
      <w:r w:rsidRPr="00CD172C">
        <w:rPr>
          <w:sz w:val="18"/>
          <w:lang w:val="en-GB"/>
        </w:rPr>
        <w:t>of</w:t>
      </w:r>
      <w:r w:rsidRPr="00CD172C">
        <w:rPr>
          <w:spacing w:val="-7"/>
          <w:sz w:val="18"/>
          <w:lang w:val="en-GB"/>
        </w:rPr>
        <w:t xml:space="preserve"> </w:t>
      </w:r>
      <w:r w:rsidRPr="00CD172C">
        <w:rPr>
          <w:sz w:val="18"/>
          <w:lang w:val="en-GB"/>
        </w:rPr>
        <w:t>French</w:t>
      </w:r>
      <w:r w:rsidRPr="00CD172C">
        <w:rPr>
          <w:spacing w:val="-3"/>
          <w:sz w:val="18"/>
          <w:lang w:val="en-GB"/>
        </w:rPr>
        <w:t xml:space="preserve"> </w:t>
      </w:r>
      <w:r w:rsidRPr="00CD172C">
        <w:rPr>
          <w:sz w:val="18"/>
          <w:lang w:val="en-GB"/>
        </w:rPr>
        <w:t>and</w:t>
      </w:r>
      <w:r w:rsidRPr="00CD172C">
        <w:rPr>
          <w:spacing w:val="-6"/>
          <w:sz w:val="18"/>
          <w:lang w:val="en-GB"/>
        </w:rPr>
        <w:t xml:space="preserve"> </w:t>
      </w:r>
      <w:r w:rsidRPr="00CD172C">
        <w:rPr>
          <w:sz w:val="18"/>
          <w:lang w:val="en-GB"/>
        </w:rPr>
        <w:t>Spanish</w:t>
      </w:r>
      <w:r w:rsidRPr="00CD172C">
        <w:rPr>
          <w:spacing w:val="-6"/>
          <w:sz w:val="18"/>
          <w:lang w:val="en-GB"/>
        </w:rPr>
        <w:t xml:space="preserve"> </w:t>
      </w:r>
      <w:r w:rsidRPr="00CD172C">
        <w:rPr>
          <w:sz w:val="18"/>
          <w:lang w:val="en-GB"/>
        </w:rPr>
        <w:t>virgin</w:t>
      </w:r>
      <w:r w:rsidRPr="00CD172C">
        <w:rPr>
          <w:spacing w:val="-42"/>
          <w:sz w:val="18"/>
          <w:lang w:val="en-GB"/>
        </w:rPr>
        <w:t xml:space="preserve"> </w:t>
      </w:r>
      <w:r w:rsidRPr="00CD172C">
        <w:rPr>
          <w:sz w:val="18"/>
          <w:lang w:val="en-GB"/>
        </w:rPr>
        <w:t>olive</w:t>
      </w:r>
      <w:r w:rsidRPr="00CD172C">
        <w:rPr>
          <w:spacing w:val="-4"/>
          <w:sz w:val="18"/>
          <w:lang w:val="en-GB"/>
        </w:rPr>
        <w:t xml:space="preserve"> </w:t>
      </w:r>
      <w:r w:rsidRPr="00CD172C">
        <w:rPr>
          <w:sz w:val="18"/>
          <w:lang w:val="en-GB"/>
        </w:rPr>
        <w:t>oils</w:t>
      </w:r>
      <w:r w:rsidRPr="00CD172C">
        <w:rPr>
          <w:spacing w:val="-3"/>
          <w:sz w:val="18"/>
          <w:lang w:val="en-GB"/>
        </w:rPr>
        <w:t xml:space="preserve"> </w:t>
      </w:r>
      <w:r w:rsidRPr="00CD172C">
        <w:rPr>
          <w:sz w:val="18"/>
          <w:lang w:val="en-GB"/>
        </w:rPr>
        <w:t>by</w:t>
      </w:r>
      <w:r w:rsidRPr="00CD172C">
        <w:rPr>
          <w:spacing w:val="1"/>
          <w:sz w:val="18"/>
          <w:lang w:val="en-GB"/>
        </w:rPr>
        <w:t xml:space="preserve"> </w:t>
      </w:r>
      <w:r w:rsidRPr="00CD172C">
        <w:rPr>
          <w:sz w:val="18"/>
          <w:lang w:val="en-GB"/>
        </w:rPr>
        <w:t>HS-SPME: Identification</w:t>
      </w:r>
      <w:r w:rsidRPr="00CD172C">
        <w:rPr>
          <w:spacing w:val="-1"/>
          <w:sz w:val="18"/>
          <w:lang w:val="en-GB"/>
        </w:rPr>
        <w:t xml:space="preserve"> </w:t>
      </w:r>
      <w:r w:rsidRPr="00CD172C">
        <w:rPr>
          <w:sz w:val="18"/>
          <w:lang w:val="en-GB"/>
        </w:rPr>
        <w:t>of</w:t>
      </w:r>
      <w:r w:rsidRPr="00CD172C">
        <w:rPr>
          <w:spacing w:val="-2"/>
          <w:sz w:val="18"/>
          <w:lang w:val="en-GB"/>
        </w:rPr>
        <w:t xml:space="preserve"> </w:t>
      </w:r>
      <w:r w:rsidRPr="00CD172C">
        <w:rPr>
          <w:sz w:val="18"/>
          <w:lang w:val="en-GB"/>
        </w:rPr>
        <w:t>quality-freshness</w:t>
      </w:r>
      <w:r w:rsidRPr="00CD172C">
        <w:rPr>
          <w:spacing w:val="-2"/>
          <w:sz w:val="18"/>
          <w:lang w:val="en-GB"/>
        </w:rPr>
        <w:t xml:space="preserve"> </w:t>
      </w:r>
      <w:r w:rsidRPr="00CD172C">
        <w:rPr>
          <w:sz w:val="18"/>
          <w:lang w:val="en-GB"/>
        </w:rPr>
        <w:t>markers.</w:t>
      </w:r>
      <w:r w:rsidRPr="00CD172C">
        <w:rPr>
          <w:spacing w:val="1"/>
          <w:sz w:val="18"/>
          <w:lang w:val="en-GB"/>
        </w:rPr>
        <w:t xml:space="preserve"> </w:t>
      </w:r>
      <w:r w:rsidRPr="00CD172C">
        <w:rPr>
          <w:i/>
          <w:sz w:val="18"/>
          <w:lang w:val="en-GB"/>
        </w:rPr>
        <w:t>Food</w:t>
      </w:r>
      <w:r w:rsidRPr="00CD172C">
        <w:rPr>
          <w:i/>
          <w:spacing w:val="1"/>
          <w:sz w:val="18"/>
          <w:lang w:val="en-GB"/>
        </w:rPr>
        <w:t xml:space="preserve"> </w:t>
      </w:r>
      <w:r w:rsidRPr="00CD172C">
        <w:rPr>
          <w:i/>
          <w:sz w:val="18"/>
          <w:lang w:val="en-GB"/>
        </w:rPr>
        <w:t xml:space="preserve">Chem </w:t>
      </w:r>
      <w:r w:rsidRPr="00CD172C">
        <w:rPr>
          <w:b/>
          <w:sz w:val="18"/>
          <w:lang w:val="en-GB"/>
        </w:rPr>
        <w:t>88</w:t>
      </w:r>
      <w:r w:rsidRPr="00CD172C">
        <w:rPr>
          <w:sz w:val="18"/>
          <w:lang w:val="en-GB"/>
        </w:rPr>
        <w:t>:</w:t>
      </w:r>
      <w:r w:rsidRPr="00CD172C">
        <w:rPr>
          <w:spacing w:val="-2"/>
          <w:sz w:val="18"/>
          <w:lang w:val="en-GB"/>
        </w:rPr>
        <w:t xml:space="preserve"> </w:t>
      </w:r>
      <w:r w:rsidRPr="00CD172C">
        <w:rPr>
          <w:sz w:val="18"/>
          <w:lang w:val="en-GB"/>
        </w:rPr>
        <w:t>151-157.</w:t>
      </w:r>
    </w:p>
    <w:p w14:paraId="3CC8D63B" w14:textId="77777777" w:rsidR="00CD172C" w:rsidRPr="00CD172C" w:rsidRDefault="00CD172C" w:rsidP="00CD172C">
      <w:pPr>
        <w:spacing w:line="259" w:lineRule="auto"/>
        <w:ind w:left="560" w:right="114" w:hanging="428"/>
        <w:jc w:val="both"/>
        <w:rPr>
          <w:sz w:val="18"/>
          <w:lang w:val="en-GB"/>
        </w:rPr>
      </w:pPr>
      <w:r w:rsidRPr="00CD172C">
        <w:rPr>
          <w:sz w:val="18"/>
          <w:lang w:val="en-GB"/>
        </w:rPr>
        <w:t>Commission Delegated Regulation (EU) 2022/2104 of 29 July 2022 supplementing Regulation (EU) No 1308/2013 of the European</w:t>
      </w:r>
      <w:r w:rsidRPr="00CD172C">
        <w:rPr>
          <w:spacing w:val="1"/>
          <w:sz w:val="18"/>
          <w:lang w:val="en-GB"/>
        </w:rPr>
        <w:t xml:space="preserve"> </w:t>
      </w:r>
      <w:r w:rsidRPr="00CD172C">
        <w:rPr>
          <w:sz w:val="18"/>
          <w:lang w:val="en-GB"/>
        </w:rPr>
        <w:t>Parliament and of the Council as Regards Marketing Standards for Olive Oil, and Repealing Commission Regulation (EEC) No</w:t>
      </w:r>
      <w:r w:rsidRPr="00CD172C">
        <w:rPr>
          <w:spacing w:val="-42"/>
          <w:sz w:val="18"/>
          <w:lang w:val="en-GB"/>
        </w:rPr>
        <w:t xml:space="preserve"> </w:t>
      </w:r>
      <w:r w:rsidRPr="00CD172C">
        <w:rPr>
          <w:sz w:val="18"/>
          <w:lang w:val="en-GB"/>
        </w:rPr>
        <w:t>2568/91 and</w:t>
      </w:r>
      <w:r w:rsidRPr="00CD172C">
        <w:rPr>
          <w:spacing w:val="1"/>
          <w:sz w:val="18"/>
          <w:lang w:val="en-GB"/>
        </w:rPr>
        <w:t xml:space="preserve"> </w:t>
      </w:r>
      <w:r w:rsidRPr="00CD172C">
        <w:rPr>
          <w:sz w:val="18"/>
          <w:lang w:val="en-GB"/>
        </w:rPr>
        <w:t>Commission</w:t>
      </w:r>
      <w:r w:rsidRPr="00CD172C">
        <w:rPr>
          <w:spacing w:val="1"/>
          <w:sz w:val="18"/>
          <w:lang w:val="en-GB"/>
        </w:rPr>
        <w:t xml:space="preserve"> </w:t>
      </w:r>
      <w:r w:rsidRPr="00CD172C">
        <w:rPr>
          <w:sz w:val="18"/>
          <w:lang w:val="en-GB"/>
        </w:rPr>
        <w:t>Implementing Regulation</w:t>
      </w:r>
      <w:r w:rsidRPr="00CD172C">
        <w:rPr>
          <w:spacing w:val="1"/>
          <w:sz w:val="18"/>
          <w:lang w:val="en-GB"/>
        </w:rPr>
        <w:t xml:space="preserve"> </w:t>
      </w:r>
      <w:r w:rsidRPr="00CD172C">
        <w:rPr>
          <w:sz w:val="18"/>
          <w:lang w:val="en-GB"/>
        </w:rPr>
        <w:t>(EU) No</w:t>
      </w:r>
      <w:r w:rsidRPr="00CD172C">
        <w:rPr>
          <w:spacing w:val="1"/>
          <w:sz w:val="18"/>
          <w:lang w:val="en-GB"/>
        </w:rPr>
        <w:t xml:space="preserve"> </w:t>
      </w:r>
      <w:r w:rsidRPr="00CD172C">
        <w:rPr>
          <w:sz w:val="18"/>
          <w:lang w:val="en-GB"/>
        </w:rPr>
        <w:t>29/2012. OJ</w:t>
      </w:r>
      <w:r w:rsidRPr="00CD172C">
        <w:rPr>
          <w:spacing w:val="-1"/>
          <w:sz w:val="18"/>
          <w:lang w:val="en-GB"/>
        </w:rPr>
        <w:t xml:space="preserve"> </w:t>
      </w:r>
      <w:r w:rsidRPr="00CD172C">
        <w:rPr>
          <w:sz w:val="18"/>
          <w:lang w:val="en-GB"/>
        </w:rPr>
        <w:t>L</w:t>
      </w:r>
      <w:r w:rsidRPr="00CD172C">
        <w:rPr>
          <w:spacing w:val="-9"/>
          <w:sz w:val="18"/>
          <w:lang w:val="en-GB"/>
        </w:rPr>
        <w:t xml:space="preserve"> </w:t>
      </w:r>
      <w:r w:rsidRPr="00CD172C">
        <w:rPr>
          <w:b/>
          <w:sz w:val="18"/>
          <w:lang w:val="en-GB"/>
        </w:rPr>
        <w:t>284</w:t>
      </w:r>
      <w:r w:rsidRPr="00CD172C">
        <w:rPr>
          <w:sz w:val="18"/>
          <w:lang w:val="en-GB"/>
        </w:rPr>
        <w:t>:</w:t>
      </w:r>
      <w:r w:rsidRPr="00CD172C">
        <w:rPr>
          <w:spacing w:val="-2"/>
          <w:sz w:val="18"/>
          <w:lang w:val="en-GB"/>
        </w:rPr>
        <w:t xml:space="preserve"> </w:t>
      </w:r>
      <w:r w:rsidRPr="00CD172C">
        <w:rPr>
          <w:sz w:val="18"/>
          <w:lang w:val="en-GB"/>
        </w:rPr>
        <w:t>1–22.</w:t>
      </w:r>
    </w:p>
    <w:p w14:paraId="7FCF6514" w14:textId="41DE9C69" w:rsidR="00CD172C" w:rsidRPr="00F43E34" w:rsidRDefault="00CD172C" w:rsidP="00292940">
      <w:pPr>
        <w:spacing w:line="229" w:lineRule="exact"/>
        <w:ind w:left="567" w:hanging="435"/>
        <w:jc w:val="both"/>
        <w:rPr>
          <w:rFonts w:ascii="Arial"/>
          <w:i/>
          <w:lang w:val="en-GB"/>
        </w:rPr>
      </w:pPr>
      <w:r w:rsidRPr="00CD172C">
        <w:rPr>
          <w:color w:val="212121"/>
          <w:spacing w:val="-1"/>
          <w:sz w:val="18"/>
          <w:lang w:val="en-GB"/>
        </w:rPr>
        <w:t>Lamas</w:t>
      </w:r>
      <w:r w:rsidRPr="00CD172C">
        <w:rPr>
          <w:color w:val="212121"/>
          <w:spacing w:val="-2"/>
          <w:sz w:val="18"/>
          <w:lang w:val="en-GB"/>
        </w:rPr>
        <w:t xml:space="preserve"> </w:t>
      </w:r>
      <w:r w:rsidRPr="00CD172C">
        <w:rPr>
          <w:color w:val="212121"/>
          <w:spacing w:val="-1"/>
          <w:sz w:val="18"/>
          <w:lang w:val="en-GB"/>
        </w:rPr>
        <w:t>S,</w:t>
      </w:r>
      <w:r w:rsidRPr="00CD172C">
        <w:rPr>
          <w:color w:val="212121"/>
          <w:sz w:val="18"/>
          <w:lang w:val="en-GB"/>
        </w:rPr>
        <w:t xml:space="preserve"> </w:t>
      </w:r>
      <w:r w:rsidRPr="00CD172C">
        <w:rPr>
          <w:color w:val="212121"/>
          <w:spacing w:val="-1"/>
          <w:sz w:val="18"/>
          <w:lang w:val="en-GB"/>
        </w:rPr>
        <w:t>Rodrigues N,</w:t>
      </w:r>
      <w:r w:rsidRPr="00CD172C">
        <w:rPr>
          <w:color w:val="212121"/>
          <w:spacing w:val="-2"/>
          <w:sz w:val="18"/>
          <w:lang w:val="en-GB"/>
        </w:rPr>
        <w:t xml:space="preserve"> </w:t>
      </w:r>
      <w:r w:rsidRPr="00CD172C">
        <w:rPr>
          <w:color w:val="212121"/>
          <w:spacing w:val="-1"/>
          <w:sz w:val="18"/>
          <w:lang w:val="en-GB"/>
        </w:rPr>
        <w:t>Peres</w:t>
      </w:r>
      <w:r w:rsidRPr="00CD172C">
        <w:rPr>
          <w:color w:val="212121"/>
          <w:spacing w:val="-10"/>
          <w:sz w:val="18"/>
          <w:lang w:val="en-GB"/>
        </w:rPr>
        <w:t xml:space="preserve"> </w:t>
      </w:r>
      <w:r w:rsidRPr="00CD172C">
        <w:rPr>
          <w:color w:val="212121"/>
          <w:spacing w:val="-1"/>
          <w:sz w:val="18"/>
          <w:lang w:val="en-GB"/>
        </w:rPr>
        <w:t>A.M, Pereira</w:t>
      </w:r>
      <w:r w:rsidRPr="00CD172C">
        <w:rPr>
          <w:color w:val="212121"/>
          <w:sz w:val="18"/>
          <w:lang w:val="en-GB"/>
        </w:rPr>
        <w:t xml:space="preserve"> </w:t>
      </w:r>
      <w:r w:rsidRPr="00CD172C">
        <w:rPr>
          <w:color w:val="212121"/>
          <w:spacing w:val="-1"/>
          <w:sz w:val="18"/>
          <w:lang w:val="en-GB"/>
        </w:rPr>
        <w:t>J.A</w:t>
      </w:r>
      <w:r w:rsidRPr="00CD172C">
        <w:rPr>
          <w:color w:val="212121"/>
          <w:spacing w:val="-10"/>
          <w:sz w:val="18"/>
          <w:lang w:val="en-GB"/>
        </w:rPr>
        <w:t xml:space="preserve"> </w:t>
      </w:r>
      <w:r w:rsidRPr="00CD172C">
        <w:rPr>
          <w:color w:val="212121"/>
          <w:spacing w:val="-1"/>
          <w:sz w:val="18"/>
          <w:lang w:val="en-GB"/>
        </w:rPr>
        <w:t>(2022)</w:t>
      </w:r>
      <w:r w:rsidRPr="00CD172C">
        <w:rPr>
          <w:color w:val="212121"/>
          <w:spacing w:val="-2"/>
          <w:sz w:val="18"/>
          <w:lang w:val="en-GB"/>
        </w:rPr>
        <w:t xml:space="preserve"> </w:t>
      </w:r>
      <w:r w:rsidRPr="00CD172C">
        <w:rPr>
          <w:color w:val="212121"/>
          <w:spacing w:val="-1"/>
          <w:sz w:val="18"/>
          <w:lang w:val="en-GB"/>
        </w:rPr>
        <w:t>Flavoured</w:t>
      </w:r>
      <w:r w:rsidRPr="00CD172C">
        <w:rPr>
          <w:color w:val="212121"/>
          <w:spacing w:val="-2"/>
          <w:sz w:val="18"/>
          <w:lang w:val="en-GB"/>
        </w:rPr>
        <w:t xml:space="preserve"> </w:t>
      </w:r>
      <w:r w:rsidRPr="00CD172C">
        <w:rPr>
          <w:color w:val="212121"/>
          <w:sz w:val="18"/>
          <w:lang w:val="en-GB"/>
        </w:rPr>
        <w:t>and</w:t>
      </w:r>
      <w:r w:rsidRPr="00CD172C">
        <w:rPr>
          <w:color w:val="212121"/>
          <w:spacing w:val="1"/>
          <w:sz w:val="18"/>
          <w:lang w:val="en-GB"/>
        </w:rPr>
        <w:t xml:space="preserve"> </w:t>
      </w:r>
      <w:r w:rsidRPr="00CD172C">
        <w:rPr>
          <w:color w:val="212121"/>
          <w:sz w:val="18"/>
          <w:lang w:val="en-GB"/>
        </w:rPr>
        <w:t>fortified</w:t>
      </w:r>
      <w:r w:rsidRPr="00CD172C">
        <w:rPr>
          <w:color w:val="212121"/>
          <w:spacing w:val="-2"/>
          <w:sz w:val="18"/>
          <w:lang w:val="en-GB"/>
        </w:rPr>
        <w:t xml:space="preserve"> </w:t>
      </w:r>
      <w:r w:rsidRPr="00CD172C">
        <w:rPr>
          <w:color w:val="212121"/>
          <w:sz w:val="18"/>
          <w:lang w:val="en-GB"/>
        </w:rPr>
        <w:t>olive</w:t>
      </w:r>
      <w:r w:rsidRPr="00CD172C">
        <w:rPr>
          <w:color w:val="212121"/>
          <w:spacing w:val="-1"/>
          <w:sz w:val="18"/>
          <w:lang w:val="en-GB"/>
        </w:rPr>
        <w:t xml:space="preserve"> </w:t>
      </w:r>
      <w:r w:rsidRPr="00CD172C">
        <w:rPr>
          <w:color w:val="212121"/>
          <w:sz w:val="18"/>
          <w:lang w:val="en-GB"/>
        </w:rPr>
        <w:t>oils</w:t>
      </w:r>
      <w:r w:rsidR="00854E1D">
        <w:rPr>
          <w:color w:val="212121"/>
          <w:sz w:val="18"/>
          <w:lang w:val="en-GB"/>
        </w:rPr>
        <w:t xml:space="preserve"> </w:t>
      </w:r>
      <w:r w:rsidRPr="00CD172C">
        <w:rPr>
          <w:color w:val="212121"/>
          <w:sz w:val="18"/>
          <w:lang w:val="en-GB"/>
        </w:rPr>
        <w:t>-</w:t>
      </w:r>
      <w:r w:rsidR="00854E1D">
        <w:rPr>
          <w:color w:val="212121"/>
          <w:sz w:val="18"/>
          <w:lang w:val="en-GB"/>
        </w:rPr>
        <w:t xml:space="preserve"> </w:t>
      </w:r>
      <w:r w:rsidRPr="00CD172C">
        <w:rPr>
          <w:color w:val="212121"/>
          <w:sz w:val="18"/>
          <w:lang w:val="en-GB"/>
        </w:rPr>
        <w:t>Pros</w:t>
      </w:r>
      <w:r w:rsidRPr="00CD172C">
        <w:rPr>
          <w:color w:val="212121"/>
          <w:spacing w:val="-1"/>
          <w:sz w:val="18"/>
          <w:lang w:val="en-GB"/>
        </w:rPr>
        <w:t xml:space="preserve"> </w:t>
      </w:r>
      <w:r w:rsidRPr="00CD172C">
        <w:rPr>
          <w:color w:val="212121"/>
          <w:sz w:val="18"/>
          <w:lang w:val="en-GB"/>
        </w:rPr>
        <w:t>and cons.</w:t>
      </w:r>
      <w:r w:rsidRPr="00CD172C">
        <w:rPr>
          <w:color w:val="212121"/>
          <w:spacing w:val="-1"/>
          <w:sz w:val="18"/>
          <w:lang w:val="en-GB"/>
        </w:rPr>
        <w:t xml:space="preserve"> </w:t>
      </w:r>
      <w:r w:rsidRPr="00CD172C">
        <w:rPr>
          <w:i/>
          <w:color w:val="212121"/>
          <w:sz w:val="18"/>
          <w:lang w:val="en-GB"/>
        </w:rPr>
        <w:t>Trends</w:t>
      </w:r>
      <w:r w:rsidRPr="00CD172C">
        <w:rPr>
          <w:i/>
          <w:color w:val="212121"/>
          <w:spacing w:val="-1"/>
          <w:sz w:val="18"/>
          <w:lang w:val="en-GB"/>
        </w:rPr>
        <w:t xml:space="preserve"> </w:t>
      </w:r>
      <w:r w:rsidRPr="00CD172C">
        <w:rPr>
          <w:i/>
          <w:color w:val="212121"/>
          <w:sz w:val="18"/>
          <w:lang w:val="en-GB"/>
        </w:rPr>
        <w:t>Food</w:t>
      </w:r>
      <w:r w:rsidRPr="00CD172C">
        <w:rPr>
          <w:i/>
          <w:color w:val="212121"/>
          <w:spacing w:val="-1"/>
          <w:sz w:val="18"/>
          <w:lang w:val="en-GB"/>
        </w:rPr>
        <w:t xml:space="preserve"> </w:t>
      </w:r>
      <w:r w:rsidRPr="00CD172C">
        <w:rPr>
          <w:i/>
          <w:color w:val="212121"/>
          <w:sz w:val="18"/>
          <w:lang w:val="en-GB"/>
        </w:rPr>
        <w:t>Sci</w:t>
      </w:r>
      <w:r w:rsidR="00292940">
        <w:rPr>
          <w:lang w:val="en-GB"/>
        </w:rPr>
        <w:t xml:space="preserve"> </w:t>
      </w:r>
      <w:r w:rsidR="00292940" w:rsidRPr="00292940">
        <w:rPr>
          <w:b/>
          <w:bCs/>
          <w:sz w:val="18"/>
          <w:szCs w:val="18"/>
          <w:lang w:val="en-GB"/>
        </w:rPr>
        <w:t>124</w:t>
      </w:r>
      <w:r w:rsidR="00292940" w:rsidRPr="00292940">
        <w:rPr>
          <w:sz w:val="18"/>
          <w:szCs w:val="18"/>
          <w:lang w:val="en-GB"/>
        </w:rPr>
        <w:t xml:space="preserve">:108-127. </w:t>
      </w:r>
    </w:p>
    <w:p w14:paraId="5265B3B0" w14:textId="77777777" w:rsidR="00CD172C" w:rsidRPr="00CD172C" w:rsidRDefault="00CD172C" w:rsidP="00CD172C">
      <w:pPr>
        <w:spacing w:before="17" w:line="259" w:lineRule="auto"/>
        <w:ind w:left="560" w:right="113" w:hanging="428"/>
        <w:jc w:val="both"/>
        <w:rPr>
          <w:sz w:val="18"/>
          <w:lang w:val="en-GB"/>
        </w:rPr>
      </w:pPr>
      <w:r w:rsidRPr="00CD172C">
        <w:rPr>
          <w:sz w:val="18"/>
          <w:lang w:val="en-GB"/>
        </w:rPr>
        <w:t>Valli E, Panni F, Casadei E, Barbieri S, Cevoli C, Bendini A, García-González DL, Gallina Toschi T (2020) An HS-GC-IMS method</w:t>
      </w:r>
      <w:r w:rsidRPr="00CD172C">
        <w:rPr>
          <w:spacing w:val="-42"/>
          <w:sz w:val="18"/>
          <w:lang w:val="en-GB"/>
        </w:rPr>
        <w:t xml:space="preserve"> </w:t>
      </w:r>
      <w:r w:rsidRPr="00CD172C">
        <w:rPr>
          <w:sz w:val="18"/>
          <w:lang w:val="en-GB"/>
        </w:rPr>
        <w:t>for</w:t>
      </w:r>
      <w:r w:rsidRPr="00CD172C">
        <w:rPr>
          <w:spacing w:val="-1"/>
          <w:sz w:val="18"/>
          <w:lang w:val="en-GB"/>
        </w:rPr>
        <w:t xml:space="preserve"> </w:t>
      </w:r>
      <w:r w:rsidRPr="00CD172C">
        <w:rPr>
          <w:sz w:val="18"/>
          <w:lang w:val="en-GB"/>
        </w:rPr>
        <w:t>the</w:t>
      </w:r>
      <w:r w:rsidRPr="00CD172C">
        <w:rPr>
          <w:spacing w:val="-3"/>
          <w:sz w:val="18"/>
          <w:lang w:val="en-GB"/>
        </w:rPr>
        <w:t xml:space="preserve"> </w:t>
      </w:r>
      <w:r w:rsidRPr="00CD172C">
        <w:rPr>
          <w:sz w:val="18"/>
          <w:lang w:val="en-GB"/>
        </w:rPr>
        <w:t>quality</w:t>
      </w:r>
      <w:r w:rsidRPr="00CD172C">
        <w:rPr>
          <w:spacing w:val="1"/>
          <w:sz w:val="18"/>
          <w:lang w:val="en-GB"/>
        </w:rPr>
        <w:t xml:space="preserve"> </w:t>
      </w:r>
      <w:r w:rsidRPr="00CD172C">
        <w:rPr>
          <w:sz w:val="18"/>
          <w:lang w:val="en-GB"/>
        </w:rPr>
        <w:t>classification</w:t>
      </w:r>
      <w:r w:rsidRPr="00CD172C">
        <w:rPr>
          <w:spacing w:val="1"/>
          <w:sz w:val="18"/>
          <w:lang w:val="en-GB"/>
        </w:rPr>
        <w:t xml:space="preserve"> </w:t>
      </w:r>
      <w:r w:rsidRPr="00CD172C">
        <w:rPr>
          <w:sz w:val="18"/>
          <w:lang w:val="en-GB"/>
        </w:rPr>
        <w:t>of</w:t>
      </w:r>
      <w:r w:rsidRPr="00CD172C">
        <w:rPr>
          <w:spacing w:val="-2"/>
          <w:sz w:val="18"/>
          <w:lang w:val="en-GB"/>
        </w:rPr>
        <w:t xml:space="preserve"> </w:t>
      </w:r>
      <w:r w:rsidRPr="00CD172C">
        <w:rPr>
          <w:sz w:val="18"/>
          <w:lang w:val="en-GB"/>
        </w:rPr>
        <w:t>virgin</w:t>
      </w:r>
      <w:r w:rsidRPr="00CD172C">
        <w:rPr>
          <w:spacing w:val="-2"/>
          <w:sz w:val="18"/>
          <w:lang w:val="en-GB"/>
        </w:rPr>
        <w:t xml:space="preserve"> </w:t>
      </w:r>
      <w:r w:rsidRPr="00CD172C">
        <w:rPr>
          <w:sz w:val="18"/>
          <w:lang w:val="en-GB"/>
        </w:rPr>
        <w:t>olive</w:t>
      </w:r>
      <w:r w:rsidRPr="00CD172C">
        <w:rPr>
          <w:spacing w:val="-1"/>
          <w:sz w:val="18"/>
          <w:lang w:val="en-GB"/>
        </w:rPr>
        <w:t xml:space="preserve"> </w:t>
      </w:r>
      <w:r w:rsidRPr="00CD172C">
        <w:rPr>
          <w:sz w:val="18"/>
          <w:lang w:val="en-GB"/>
        </w:rPr>
        <w:t>oils</w:t>
      </w:r>
      <w:r w:rsidRPr="00CD172C">
        <w:rPr>
          <w:spacing w:val="-3"/>
          <w:sz w:val="18"/>
          <w:lang w:val="en-GB"/>
        </w:rPr>
        <w:t xml:space="preserve"> </w:t>
      </w:r>
      <w:r w:rsidRPr="00CD172C">
        <w:rPr>
          <w:sz w:val="18"/>
          <w:lang w:val="en-GB"/>
        </w:rPr>
        <w:t>as</w:t>
      </w:r>
      <w:r w:rsidRPr="00CD172C">
        <w:rPr>
          <w:spacing w:val="-1"/>
          <w:sz w:val="18"/>
          <w:lang w:val="en-GB"/>
        </w:rPr>
        <w:t xml:space="preserve"> </w:t>
      </w:r>
      <w:r w:rsidRPr="00CD172C">
        <w:rPr>
          <w:sz w:val="18"/>
          <w:lang w:val="en-GB"/>
        </w:rPr>
        <w:t>screening</w:t>
      </w:r>
      <w:r w:rsidRPr="00CD172C">
        <w:rPr>
          <w:spacing w:val="1"/>
          <w:sz w:val="18"/>
          <w:lang w:val="en-GB"/>
        </w:rPr>
        <w:t xml:space="preserve"> </w:t>
      </w:r>
      <w:r w:rsidRPr="00CD172C">
        <w:rPr>
          <w:sz w:val="18"/>
          <w:lang w:val="en-GB"/>
        </w:rPr>
        <w:t>support</w:t>
      </w:r>
      <w:r w:rsidRPr="00CD172C">
        <w:rPr>
          <w:spacing w:val="-3"/>
          <w:sz w:val="18"/>
          <w:lang w:val="en-GB"/>
        </w:rPr>
        <w:t xml:space="preserve"> </w:t>
      </w:r>
      <w:r w:rsidRPr="00CD172C">
        <w:rPr>
          <w:sz w:val="18"/>
          <w:lang w:val="en-GB"/>
        </w:rPr>
        <w:t>for the</w:t>
      </w:r>
      <w:r w:rsidRPr="00CD172C">
        <w:rPr>
          <w:spacing w:val="-1"/>
          <w:sz w:val="18"/>
          <w:lang w:val="en-GB"/>
        </w:rPr>
        <w:t xml:space="preserve"> </w:t>
      </w:r>
      <w:r w:rsidRPr="00CD172C">
        <w:rPr>
          <w:sz w:val="18"/>
          <w:lang w:val="en-GB"/>
        </w:rPr>
        <w:t>panel</w:t>
      </w:r>
      <w:r w:rsidRPr="00CD172C">
        <w:rPr>
          <w:spacing w:val="-2"/>
          <w:sz w:val="18"/>
          <w:lang w:val="en-GB"/>
        </w:rPr>
        <w:t xml:space="preserve"> </w:t>
      </w:r>
      <w:r w:rsidRPr="00CD172C">
        <w:rPr>
          <w:sz w:val="18"/>
          <w:lang w:val="en-GB"/>
        </w:rPr>
        <w:t>test.</w:t>
      </w:r>
      <w:r w:rsidRPr="00CD172C">
        <w:rPr>
          <w:spacing w:val="1"/>
          <w:sz w:val="18"/>
          <w:lang w:val="en-GB"/>
        </w:rPr>
        <w:t xml:space="preserve"> </w:t>
      </w:r>
      <w:r w:rsidRPr="00CD172C">
        <w:rPr>
          <w:i/>
          <w:sz w:val="18"/>
          <w:lang w:val="en-GB"/>
        </w:rPr>
        <w:t>Foods</w:t>
      </w:r>
      <w:r w:rsidRPr="00CD172C">
        <w:rPr>
          <w:i/>
          <w:spacing w:val="-4"/>
          <w:sz w:val="18"/>
          <w:lang w:val="en-GB"/>
        </w:rPr>
        <w:t xml:space="preserve"> </w:t>
      </w:r>
      <w:r w:rsidRPr="00CD172C">
        <w:rPr>
          <w:b/>
          <w:sz w:val="18"/>
          <w:lang w:val="en-GB"/>
        </w:rPr>
        <w:t>9</w:t>
      </w:r>
      <w:r w:rsidRPr="00CD172C">
        <w:rPr>
          <w:sz w:val="18"/>
          <w:lang w:val="en-GB"/>
        </w:rPr>
        <w:t>:</w:t>
      </w:r>
      <w:r w:rsidRPr="00CD172C">
        <w:rPr>
          <w:spacing w:val="-2"/>
          <w:sz w:val="18"/>
          <w:lang w:val="en-GB"/>
        </w:rPr>
        <w:t xml:space="preserve"> </w:t>
      </w:r>
      <w:r w:rsidRPr="00CD172C">
        <w:rPr>
          <w:sz w:val="18"/>
          <w:lang w:val="en-GB"/>
        </w:rPr>
        <w:t>657.</w:t>
      </w:r>
    </w:p>
    <w:bookmarkEnd w:id="0"/>
    <w:p w14:paraId="1AC27971" w14:textId="77777777" w:rsidR="00CD172C" w:rsidRPr="00CD172C" w:rsidRDefault="00CD172C" w:rsidP="00CD172C">
      <w:pPr>
        <w:rPr>
          <w:lang w:val="en-US"/>
        </w:rPr>
      </w:pPr>
    </w:p>
    <w:sectPr w:rsidR="00CD172C" w:rsidRPr="00CD172C" w:rsidSect="002144A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E79"/>
    <w:rsid w:val="000117EE"/>
    <w:rsid w:val="00023615"/>
    <w:rsid w:val="00081E79"/>
    <w:rsid w:val="00083B99"/>
    <w:rsid w:val="000A5256"/>
    <w:rsid w:val="000D1AB8"/>
    <w:rsid w:val="000E2EFC"/>
    <w:rsid w:val="00113C06"/>
    <w:rsid w:val="0011530C"/>
    <w:rsid w:val="001E58A4"/>
    <w:rsid w:val="002144A8"/>
    <w:rsid w:val="0022784D"/>
    <w:rsid w:val="00292940"/>
    <w:rsid w:val="00293C2C"/>
    <w:rsid w:val="003A691A"/>
    <w:rsid w:val="003C6C95"/>
    <w:rsid w:val="003D7E52"/>
    <w:rsid w:val="003F0E0A"/>
    <w:rsid w:val="004006A8"/>
    <w:rsid w:val="005555F7"/>
    <w:rsid w:val="0059544B"/>
    <w:rsid w:val="005B51B7"/>
    <w:rsid w:val="005D0C44"/>
    <w:rsid w:val="005E3008"/>
    <w:rsid w:val="005E6328"/>
    <w:rsid w:val="00645545"/>
    <w:rsid w:val="00681522"/>
    <w:rsid w:val="00685638"/>
    <w:rsid w:val="006A7D38"/>
    <w:rsid w:val="006E08C9"/>
    <w:rsid w:val="0076714E"/>
    <w:rsid w:val="007873EE"/>
    <w:rsid w:val="007E1E8D"/>
    <w:rsid w:val="008010ED"/>
    <w:rsid w:val="00812154"/>
    <w:rsid w:val="0081459B"/>
    <w:rsid w:val="00854E1D"/>
    <w:rsid w:val="0085567E"/>
    <w:rsid w:val="00973087"/>
    <w:rsid w:val="00B25045"/>
    <w:rsid w:val="00B563D4"/>
    <w:rsid w:val="00B60DA4"/>
    <w:rsid w:val="00B92F4B"/>
    <w:rsid w:val="00B96659"/>
    <w:rsid w:val="00C05587"/>
    <w:rsid w:val="00C56D28"/>
    <w:rsid w:val="00C80CFA"/>
    <w:rsid w:val="00CD172C"/>
    <w:rsid w:val="00D026B5"/>
    <w:rsid w:val="00D86C98"/>
    <w:rsid w:val="00DB7CF1"/>
    <w:rsid w:val="00E017E5"/>
    <w:rsid w:val="00F43E34"/>
    <w:rsid w:val="00F75D54"/>
    <w:rsid w:val="00FF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table" w:customStyle="1" w:styleId="TableNormal">
    <w:name w:val="Table Normal"/>
    <w:uiPriority w:val="2"/>
    <w:semiHidden/>
    <w:unhideWhenUsed/>
    <w:qFormat/>
    <w:rsid w:val="0059544B"/>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3C6C95"/>
    <w:rPr>
      <w:sz w:val="16"/>
      <w:szCs w:val="16"/>
    </w:rPr>
  </w:style>
  <w:style w:type="paragraph" w:styleId="Testocommento">
    <w:name w:val="annotation text"/>
    <w:basedOn w:val="Normale"/>
    <w:link w:val="TestocommentoCarattere"/>
    <w:uiPriority w:val="99"/>
    <w:semiHidden/>
    <w:unhideWhenUsed/>
    <w:rsid w:val="003C6C95"/>
  </w:style>
  <w:style w:type="character" w:customStyle="1" w:styleId="TestocommentoCarattere">
    <w:name w:val="Testo commento Carattere"/>
    <w:basedOn w:val="Carpredefinitoparagrafo"/>
    <w:link w:val="Testocommento"/>
    <w:uiPriority w:val="99"/>
    <w:semiHidden/>
    <w:rsid w:val="003C6C95"/>
    <w:rPr>
      <w:rFonts w:ascii="Times New Roman" w:eastAsia="Times New Roman" w:hAnsi="Times New Roman" w:cs="Times New Roman"/>
      <w:sz w:val="20"/>
      <w:szCs w:val="20"/>
      <w:lang w:eastAsia="zh-CN"/>
    </w:rPr>
  </w:style>
  <w:style w:type="paragraph" w:styleId="Soggettocommento">
    <w:name w:val="annotation subject"/>
    <w:basedOn w:val="Testocommento"/>
    <w:next w:val="Testocommento"/>
    <w:link w:val="SoggettocommentoCarattere"/>
    <w:uiPriority w:val="99"/>
    <w:semiHidden/>
    <w:unhideWhenUsed/>
    <w:rsid w:val="003C6C95"/>
    <w:rPr>
      <w:b/>
      <w:bCs/>
    </w:rPr>
  </w:style>
  <w:style w:type="character" w:customStyle="1" w:styleId="SoggettocommentoCarattere">
    <w:name w:val="Soggetto commento Carattere"/>
    <w:basedOn w:val="TestocommentoCarattere"/>
    <w:link w:val="Soggettocommento"/>
    <w:uiPriority w:val="99"/>
    <w:semiHidden/>
    <w:rsid w:val="003C6C95"/>
    <w:rPr>
      <w:rFonts w:ascii="Times New Roman" w:eastAsia="Times New Roman" w:hAnsi="Times New Roman" w:cs="Times New Roman"/>
      <w:b/>
      <w:bCs/>
      <w:sz w:val="20"/>
      <w:szCs w:val="20"/>
      <w:lang w:eastAsia="zh-CN"/>
    </w:rPr>
  </w:style>
  <w:style w:type="paragraph" w:styleId="Revisione">
    <w:name w:val="Revision"/>
    <w:hidden/>
    <w:uiPriority w:val="99"/>
    <w:semiHidden/>
    <w:rsid w:val="00F43E34"/>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agriculture.ec.europa.eu/system/files/2023-04/olive-oil-dashboard_en.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D46D-C95E-4598-94E2-C7E5D255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1341</Words>
  <Characters>7650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Rosalba Tucci - rosalba.tucci@studio.unibo.it</cp:lastModifiedBy>
  <cp:revision>3</cp:revision>
  <dcterms:created xsi:type="dcterms:W3CDTF">2023-06-30T17:21:00Z</dcterms:created>
  <dcterms:modified xsi:type="dcterms:W3CDTF">2023-06-30T17:33:00Z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fc37e5264fc8a707f39457fa0dcd9a32c21b5a7bb08f47a37d2f36ec4ee7816b</vt:lpwstr>
  </property>
</Properties>
</file>