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5243" w14:textId="335C645D" w:rsidR="000959BC" w:rsidRDefault="00881601" w:rsidP="000207E0">
      <w:pPr>
        <w:spacing w:before="600" w:after="120"/>
        <w:jc w:val="center"/>
        <w:rPr>
          <w:b/>
          <w:kern w:val="2"/>
          <w:sz w:val="28"/>
          <w:lang w:val="en-GB"/>
        </w:rPr>
      </w:pPr>
      <w:r>
        <w:rPr>
          <w:b/>
          <w:kern w:val="2"/>
          <w:sz w:val="28"/>
          <w:lang w:val="en-GB"/>
        </w:rPr>
        <w:t>Finding Nemo’s family</w:t>
      </w:r>
      <w:r w:rsidR="00777C5B">
        <w:rPr>
          <w:b/>
          <w:kern w:val="2"/>
          <w:sz w:val="28"/>
          <w:lang w:val="en-GB"/>
        </w:rPr>
        <w:t xml:space="preserve">: </w:t>
      </w:r>
      <w:r w:rsidR="000959BC" w:rsidRPr="000959BC">
        <w:rPr>
          <w:b/>
          <w:kern w:val="2"/>
          <w:sz w:val="28"/>
          <w:lang w:val="en-GB"/>
        </w:rPr>
        <w:t>Enhancing NIR-Based Authentication of Mediterranean Anchovies</w:t>
      </w:r>
      <w:r w:rsidR="000207E0">
        <w:rPr>
          <w:b/>
          <w:kern w:val="2"/>
          <w:sz w:val="28"/>
          <w:lang w:val="en-GB"/>
        </w:rPr>
        <w:t xml:space="preserve">- </w:t>
      </w:r>
      <w:r w:rsidR="000959BC" w:rsidRPr="000959BC">
        <w:rPr>
          <w:b/>
          <w:kern w:val="2"/>
          <w:sz w:val="28"/>
          <w:lang w:val="en-GB"/>
        </w:rPr>
        <w:t>The Influence of Spectra Pre-processing and Machine Learning Techniques</w:t>
      </w:r>
    </w:p>
    <w:p w14:paraId="005AF9D6" w14:textId="77777777" w:rsidR="000959BC" w:rsidRDefault="000959BC" w:rsidP="007D40F9">
      <w:pPr>
        <w:jc w:val="center"/>
        <w:rPr>
          <w:lang w:val="en-GB"/>
        </w:rPr>
      </w:pPr>
    </w:p>
    <w:p w14:paraId="21C2B6D2" w14:textId="6B765B25" w:rsidR="007D40F9" w:rsidRDefault="000959BC" w:rsidP="007D40F9">
      <w:pPr>
        <w:jc w:val="center"/>
        <w:rPr>
          <w:lang w:val="de-DE"/>
        </w:rPr>
      </w:pPr>
      <w:proofErr w:type="spellStart"/>
      <w:r>
        <w:rPr>
          <w:lang w:val="de-DE"/>
        </w:rPr>
        <w:t>Nidhi</w:t>
      </w:r>
      <w:proofErr w:type="spellEnd"/>
      <w:r>
        <w:rPr>
          <w:lang w:val="de-DE"/>
        </w:rPr>
        <w:t xml:space="preserve"> Dalal</w:t>
      </w:r>
      <w:r w:rsidR="007D40F9">
        <w:rPr>
          <w:lang w:val="de-DE"/>
        </w:rPr>
        <w:t xml:space="preserve"> (</w:t>
      </w:r>
      <w:r>
        <w:rPr>
          <w:lang w:val="de-DE"/>
        </w:rPr>
        <w:t>nidhi.dalal@unina.it</w:t>
      </w:r>
      <w:r w:rsidR="007D40F9">
        <w:rPr>
          <w:lang w:val="de-DE"/>
        </w:rPr>
        <w:t>)</w:t>
      </w:r>
    </w:p>
    <w:p w14:paraId="6334772C" w14:textId="77777777" w:rsidR="000959BC" w:rsidRPr="00F1721D" w:rsidRDefault="000959BC" w:rsidP="000959BC">
      <w:pPr>
        <w:jc w:val="center"/>
        <w:rPr>
          <w:lang w:val="en-US"/>
        </w:rPr>
      </w:pPr>
      <w:r w:rsidRPr="00F1721D">
        <w:rPr>
          <w:lang w:val="en-US"/>
        </w:rPr>
        <w:t xml:space="preserve">Department of Agricultural Sciences, University of Naples Federico II, Portici (Naples), Italy </w:t>
      </w:r>
    </w:p>
    <w:p w14:paraId="6ECCD0DD" w14:textId="77777777" w:rsidR="000959BC" w:rsidRPr="000959BC" w:rsidRDefault="000959BC" w:rsidP="000959BC">
      <w:pPr>
        <w:jc w:val="center"/>
      </w:pPr>
      <w:r w:rsidRPr="000959BC">
        <w:t>Tutor: Prof. Paola Adamo; Co-Tutor: Prof. Antonio G. Caporale</w:t>
      </w:r>
    </w:p>
    <w:p w14:paraId="1D515E57" w14:textId="559CEE9F" w:rsidR="000959BC" w:rsidRPr="00272DDF" w:rsidRDefault="000959BC" w:rsidP="007D40F9">
      <w:pPr>
        <w:jc w:val="both"/>
      </w:pPr>
    </w:p>
    <w:p w14:paraId="7A1D9D1D" w14:textId="1E8BFF83" w:rsidR="00713BAA" w:rsidRDefault="00713BAA" w:rsidP="007D40F9">
      <w:pPr>
        <w:jc w:val="both"/>
        <w:rPr>
          <w:lang w:val="en-GB"/>
        </w:rPr>
      </w:pPr>
      <w:r w:rsidRPr="00713BAA">
        <w:rPr>
          <w:lang w:val="en-GB"/>
        </w:rPr>
        <w:t xml:space="preserve">In this study, we explored the impact of spectra pre-processing techniques and machine learning algorithms on the authentication of anchovies using near-infrared (NIR) spectroscopy. Raw NIR spectra of anchovy samples underwent various pre-processing methods, either individually or in combination. Subsequently, the spectra were </w:t>
      </w:r>
      <w:proofErr w:type="spellStart"/>
      <w:r w:rsidRPr="00713BAA">
        <w:rPr>
          <w:lang w:val="en-GB"/>
        </w:rPr>
        <w:t>analyzed</w:t>
      </w:r>
      <w:proofErr w:type="spellEnd"/>
      <w:r w:rsidRPr="00713BAA">
        <w:rPr>
          <w:lang w:val="en-GB"/>
        </w:rPr>
        <w:t xml:space="preserve"> using unsupervised Principal Component Analysis (PCA) followed by Linear Discriminant Analysis (LDA). The results obtained from LDA were compared to those obtained using machine learning </w:t>
      </w:r>
      <w:r w:rsidR="00D10217">
        <w:rPr>
          <w:lang w:val="en-GB"/>
        </w:rPr>
        <w:t xml:space="preserve">(ML) </w:t>
      </w:r>
      <w:r w:rsidRPr="00713BAA">
        <w:rPr>
          <w:lang w:val="en-GB"/>
        </w:rPr>
        <w:t>models, specifically Support Vector Machines (SVM).</w:t>
      </w:r>
      <w:r w:rsidR="00977987">
        <w:rPr>
          <w:lang w:val="en-GB"/>
        </w:rPr>
        <w:t xml:space="preserve"> SVM outperformed </w:t>
      </w:r>
      <w:r w:rsidR="00422133">
        <w:rPr>
          <w:lang w:val="en-GB"/>
        </w:rPr>
        <w:t xml:space="preserve">PCA-LDA modelling in terms of classification accuracy and did not involve any data reduction due to its superior computing ability.  </w:t>
      </w:r>
    </w:p>
    <w:p w14:paraId="58D72AE1" w14:textId="33F92027" w:rsidR="002438DD" w:rsidRDefault="00881601" w:rsidP="000207E0">
      <w:pPr>
        <w:spacing w:before="600" w:after="120"/>
        <w:jc w:val="center"/>
        <w:rPr>
          <w:b/>
          <w:kern w:val="2"/>
          <w:sz w:val="24"/>
        </w:rPr>
      </w:pPr>
      <w:proofErr w:type="spellStart"/>
      <w:r>
        <w:rPr>
          <w:b/>
          <w:kern w:val="2"/>
          <w:sz w:val="24"/>
        </w:rPr>
        <w:t>Finding</w:t>
      </w:r>
      <w:proofErr w:type="spellEnd"/>
      <w:r>
        <w:rPr>
          <w:b/>
          <w:kern w:val="2"/>
          <w:sz w:val="24"/>
        </w:rPr>
        <w:t xml:space="preserve"> </w:t>
      </w:r>
      <w:proofErr w:type="spellStart"/>
      <w:r>
        <w:rPr>
          <w:b/>
          <w:kern w:val="2"/>
          <w:sz w:val="24"/>
        </w:rPr>
        <w:t>Nemo’s</w:t>
      </w:r>
      <w:proofErr w:type="spellEnd"/>
      <w:r>
        <w:rPr>
          <w:b/>
          <w:kern w:val="2"/>
          <w:sz w:val="24"/>
        </w:rPr>
        <w:t xml:space="preserve"> family</w:t>
      </w:r>
      <w:r w:rsidR="002438DD">
        <w:rPr>
          <w:b/>
          <w:kern w:val="2"/>
          <w:sz w:val="24"/>
        </w:rPr>
        <w:t xml:space="preserve">: </w:t>
      </w:r>
      <w:r w:rsidR="002438DD" w:rsidRPr="000959BC">
        <w:rPr>
          <w:b/>
          <w:kern w:val="2"/>
          <w:sz w:val="24"/>
        </w:rPr>
        <w:t xml:space="preserve">Miglioramento dell'autenticazione basata su </w:t>
      </w:r>
      <w:r w:rsidR="002438DD">
        <w:rPr>
          <w:b/>
          <w:kern w:val="2"/>
          <w:sz w:val="24"/>
        </w:rPr>
        <w:t xml:space="preserve">spettroscopia </w:t>
      </w:r>
      <w:r w:rsidR="002438DD" w:rsidRPr="000959BC">
        <w:rPr>
          <w:b/>
          <w:kern w:val="2"/>
          <w:sz w:val="24"/>
        </w:rPr>
        <w:t>NIR delle a</w:t>
      </w:r>
      <w:r w:rsidR="002438DD">
        <w:rPr>
          <w:b/>
          <w:kern w:val="2"/>
          <w:sz w:val="24"/>
        </w:rPr>
        <w:t>lici del</w:t>
      </w:r>
      <w:r w:rsidR="00AB12B2">
        <w:rPr>
          <w:b/>
          <w:kern w:val="2"/>
          <w:sz w:val="24"/>
        </w:rPr>
        <w:t xml:space="preserve"> Mar</w:t>
      </w:r>
      <w:r w:rsidR="002438DD">
        <w:rPr>
          <w:b/>
          <w:kern w:val="2"/>
          <w:sz w:val="24"/>
        </w:rPr>
        <w:t xml:space="preserve"> Mediterraneo</w:t>
      </w:r>
      <w:r w:rsidR="002438DD" w:rsidRPr="000959BC">
        <w:rPr>
          <w:b/>
          <w:kern w:val="2"/>
          <w:sz w:val="24"/>
        </w:rPr>
        <w:t xml:space="preserve">: l'influenza delle tecniche di </w:t>
      </w:r>
      <w:proofErr w:type="spellStart"/>
      <w:proofErr w:type="gramStart"/>
      <w:r w:rsidR="002438DD" w:rsidRPr="000959BC">
        <w:rPr>
          <w:b/>
          <w:kern w:val="2"/>
          <w:sz w:val="24"/>
        </w:rPr>
        <w:t>pre</w:t>
      </w:r>
      <w:proofErr w:type="spellEnd"/>
      <w:r w:rsidR="002438DD" w:rsidRPr="000959BC">
        <w:rPr>
          <w:b/>
          <w:kern w:val="2"/>
          <w:sz w:val="24"/>
        </w:rPr>
        <w:t>-elaborazione</w:t>
      </w:r>
      <w:proofErr w:type="gramEnd"/>
      <w:r w:rsidR="002438DD" w:rsidRPr="000959BC">
        <w:rPr>
          <w:b/>
          <w:kern w:val="2"/>
          <w:sz w:val="24"/>
        </w:rPr>
        <w:t xml:space="preserve"> degli spettri e di </w:t>
      </w:r>
      <w:r w:rsidR="002438DD">
        <w:rPr>
          <w:b/>
          <w:kern w:val="2"/>
          <w:sz w:val="24"/>
        </w:rPr>
        <w:t>Machine Learning</w:t>
      </w:r>
    </w:p>
    <w:p w14:paraId="39E78291" w14:textId="45A90981" w:rsidR="007D40F9" w:rsidRDefault="002438DD" w:rsidP="0094197B">
      <w:pPr>
        <w:jc w:val="both"/>
      </w:pPr>
      <w:r w:rsidRPr="002C1FC1">
        <w:t xml:space="preserve">In questo studio, abbiamo esplorato l'impatto delle tecniche di </w:t>
      </w:r>
      <w:proofErr w:type="spellStart"/>
      <w:proofErr w:type="gramStart"/>
      <w:r w:rsidRPr="002C1FC1">
        <w:t>pre</w:t>
      </w:r>
      <w:proofErr w:type="spellEnd"/>
      <w:r w:rsidRPr="002C1FC1">
        <w:t>-elaborazione</w:t>
      </w:r>
      <w:proofErr w:type="gramEnd"/>
      <w:r w:rsidRPr="002C1FC1">
        <w:t xml:space="preserve"> degli spettri e degli algoritmi di </w:t>
      </w:r>
      <w:r>
        <w:t>machine learning</w:t>
      </w:r>
      <w:r w:rsidRPr="002C1FC1">
        <w:t xml:space="preserve"> sull'autenticazione delle a</w:t>
      </w:r>
      <w:r>
        <w:t>lici</w:t>
      </w:r>
      <w:r w:rsidRPr="002C1FC1">
        <w:t xml:space="preserve"> utilizzando la spettroscopia nel vicino infrarosso (NIR). Gli spettri NIR grezzi di campioni di a</w:t>
      </w:r>
      <w:r>
        <w:t>lici</w:t>
      </w:r>
      <w:r w:rsidRPr="002C1FC1">
        <w:t xml:space="preserve"> sono stati sottoposti a vari metodi di </w:t>
      </w:r>
      <w:proofErr w:type="spellStart"/>
      <w:proofErr w:type="gramStart"/>
      <w:r w:rsidRPr="002C1FC1">
        <w:t>pre</w:t>
      </w:r>
      <w:proofErr w:type="spellEnd"/>
      <w:r w:rsidRPr="002C1FC1">
        <w:t>-elaborazione</w:t>
      </w:r>
      <w:proofErr w:type="gramEnd"/>
      <w:r w:rsidRPr="002C1FC1">
        <w:t xml:space="preserve">, singolarmente o in combinazione. Successivamente, gli spettri sono stati analizzati utilizzando l'analisi </w:t>
      </w:r>
      <w:r>
        <w:t>delle</w:t>
      </w:r>
      <w:r w:rsidRPr="002C1FC1">
        <w:t xml:space="preserve"> componenti principali (PCA) non supervisionata seguita dall'analisi discriminante lineare (LDA). I risultati ottenuti da</w:t>
      </w:r>
      <w:r>
        <w:t>lla</w:t>
      </w:r>
      <w:r w:rsidRPr="002C1FC1">
        <w:t xml:space="preserve"> LDA sono stati confrontati con quelli ottenuti utilizzando modelli di machine learning</w:t>
      </w:r>
      <w:r w:rsidR="00D10217">
        <w:t xml:space="preserve"> (ML)</w:t>
      </w:r>
      <w:r w:rsidRPr="002C1FC1">
        <w:t xml:space="preserve">, nello specifico Support </w:t>
      </w:r>
      <w:proofErr w:type="spellStart"/>
      <w:r w:rsidRPr="002C1FC1">
        <w:t>Vector</w:t>
      </w:r>
      <w:proofErr w:type="spellEnd"/>
      <w:r w:rsidRPr="002C1FC1">
        <w:t xml:space="preserve"> Machines (SVM).</w:t>
      </w:r>
      <w:r w:rsidR="00422133">
        <w:t xml:space="preserve"> </w:t>
      </w:r>
      <w:r w:rsidR="00422133" w:rsidRPr="00422133">
        <w:t>SVM ha superato la modellazione PCA-LDA in termini di accuratezza della classificazione e non ha comportato alcuna riduzione dei dati grazie alla sua capacità di elaborazione superiore.</w:t>
      </w:r>
    </w:p>
    <w:p w14:paraId="6E10A45A" w14:textId="7BD60A32" w:rsidR="00713BAA" w:rsidRPr="00713BAA" w:rsidRDefault="007D40F9" w:rsidP="00713BAA">
      <w:pPr>
        <w:jc w:val="both"/>
        <w:rPr>
          <w:lang w:val="en-US"/>
        </w:rPr>
      </w:pPr>
      <w:r>
        <w:rPr>
          <w:b/>
          <w:bCs/>
          <w:lang w:val="en-GB"/>
        </w:rPr>
        <w:t>Key words</w:t>
      </w:r>
      <w:r>
        <w:rPr>
          <w:lang w:val="en-GB"/>
        </w:rPr>
        <w:t xml:space="preserve">: </w:t>
      </w:r>
      <w:r w:rsidR="00713BAA" w:rsidRPr="00713BAA">
        <w:rPr>
          <w:lang w:val="en-US"/>
        </w:rPr>
        <w:t xml:space="preserve">NIR spectroscopy, </w:t>
      </w:r>
      <w:r w:rsidR="00713BAA">
        <w:rPr>
          <w:lang w:val="en-US"/>
        </w:rPr>
        <w:t>fish authentication</w:t>
      </w:r>
      <w:r w:rsidR="00713BAA" w:rsidRPr="00713BAA">
        <w:rPr>
          <w:lang w:val="en-US"/>
        </w:rPr>
        <w:t>, machine learning</w:t>
      </w:r>
      <w:r w:rsidR="00713BAA">
        <w:rPr>
          <w:lang w:val="en-US"/>
        </w:rPr>
        <w:t xml:space="preserve"> modelling</w:t>
      </w:r>
      <w:r w:rsidR="00713BAA" w:rsidRPr="00713BAA">
        <w:rPr>
          <w:lang w:val="en-US"/>
        </w:rPr>
        <w:t>, quality control, traceability</w:t>
      </w:r>
    </w:p>
    <w:p w14:paraId="758A709A" w14:textId="258B5A37" w:rsidR="007D40F9" w:rsidRDefault="007D40F9" w:rsidP="000207E0">
      <w:pPr>
        <w:spacing w:before="240" w:after="120"/>
        <w:jc w:val="both"/>
        <w:rPr>
          <w:b/>
          <w:bCs/>
          <w:color w:val="000000"/>
          <w:sz w:val="24"/>
          <w:lang w:val="en-GB"/>
        </w:rPr>
      </w:pPr>
      <w:r>
        <w:rPr>
          <w:b/>
          <w:bCs/>
          <w:color w:val="000000"/>
          <w:sz w:val="24"/>
          <w:lang w:val="en-GB"/>
        </w:rPr>
        <w:t>1. Introduction</w:t>
      </w:r>
    </w:p>
    <w:p w14:paraId="38093C3B" w14:textId="77777777" w:rsidR="00713BAA" w:rsidRDefault="00713BAA" w:rsidP="00422133">
      <w:pPr>
        <w:pStyle w:val="Heading1"/>
        <w:spacing w:before="0"/>
        <w:ind w:right="-1"/>
        <w:jc w:val="both"/>
        <w:rPr>
          <w:color w:val="auto"/>
          <w:spacing w:val="0"/>
          <w:sz w:val="20"/>
          <w:szCs w:val="20"/>
        </w:rPr>
      </w:pPr>
      <w:r w:rsidRPr="00713BAA">
        <w:rPr>
          <w:color w:val="auto"/>
          <w:spacing w:val="0"/>
          <w:sz w:val="20"/>
          <w:szCs w:val="20"/>
        </w:rPr>
        <w:t>This oral communication highlights the primary outcomes of four activities with the following objectives:</w:t>
      </w:r>
    </w:p>
    <w:p w14:paraId="1B172CEF" w14:textId="37E8B7FB" w:rsidR="00713BAA" w:rsidRPr="00713BAA" w:rsidRDefault="00713BAA" w:rsidP="00422133">
      <w:pPr>
        <w:pStyle w:val="Heading1"/>
        <w:spacing w:before="0"/>
        <w:ind w:right="-1"/>
        <w:jc w:val="both"/>
        <w:rPr>
          <w:color w:val="auto"/>
          <w:spacing w:val="0"/>
          <w:sz w:val="20"/>
          <w:szCs w:val="20"/>
        </w:rPr>
      </w:pPr>
      <w:r w:rsidRPr="00713BAA">
        <w:rPr>
          <w:color w:val="auto"/>
          <w:spacing w:val="0"/>
          <w:sz w:val="20"/>
          <w:szCs w:val="20"/>
        </w:rPr>
        <w:t>A1) Comparison of raw NIR spectra with processed spectra using various pre-processing methods, both individually and in combination, resulting in a total of nine different outputs.</w:t>
      </w:r>
    </w:p>
    <w:p w14:paraId="6870286E" w14:textId="4CFF4D87" w:rsidR="00713BAA" w:rsidRPr="00713BAA" w:rsidRDefault="00713BAA" w:rsidP="00422133">
      <w:pPr>
        <w:pStyle w:val="Heading1"/>
        <w:spacing w:before="0"/>
        <w:ind w:right="-1"/>
        <w:jc w:val="both"/>
        <w:rPr>
          <w:color w:val="auto"/>
          <w:spacing w:val="0"/>
          <w:sz w:val="20"/>
          <w:szCs w:val="20"/>
        </w:rPr>
      </w:pPr>
      <w:r w:rsidRPr="00713BAA">
        <w:rPr>
          <w:color w:val="auto"/>
          <w:spacing w:val="0"/>
          <w:sz w:val="20"/>
          <w:szCs w:val="20"/>
        </w:rPr>
        <w:t>A2)</w:t>
      </w:r>
      <w:r>
        <w:rPr>
          <w:color w:val="auto"/>
          <w:spacing w:val="0"/>
          <w:sz w:val="20"/>
          <w:szCs w:val="20"/>
        </w:rPr>
        <w:t xml:space="preserve"> </w:t>
      </w:r>
      <w:r w:rsidRPr="00713BAA">
        <w:rPr>
          <w:color w:val="auto"/>
          <w:spacing w:val="0"/>
          <w:sz w:val="20"/>
          <w:szCs w:val="20"/>
        </w:rPr>
        <w:t>Evaluation of the authentication models based on Principal Component Analysis (PCA) and Linear Discriminant Analysis (LDA) for each pre-processing technique employed.</w:t>
      </w:r>
    </w:p>
    <w:p w14:paraId="779DF565" w14:textId="5C1801D9" w:rsidR="00713BAA" w:rsidRPr="00713BAA" w:rsidRDefault="00713BAA" w:rsidP="00422133">
      <w:pPr>
        <w:pStyle w:val="Heading1"/>
        <w:spacing w:before="0"/>
        <w:ind w:right="-1"/>
        <w:jc w:val="both"/>
        <w:rPr>
          <w:color w:val="auto"/>
          <w:spacing w:val="0"/>
          <w:sz w:val="20"/>
          <w:szCs w:val="20"/>
        </w:rPr>
      </w:pPr>
      <w:r w:rsidRPr="00713BAA">
        <w:rPr>
          <w:color w:val="auto"/>
          <w:spacing w:val="0"/>
          <w:sz w:val="20"/>
          <w:szCs w:val="20"/>
        </w:rPr>
        <w:t>A3) Assessment of the authentication model based on Support Vector Machines (SVM)</w:t>
      </w:r>
      <w:r w:rsidR="00D10217">
        <w:rPr>
          <w:color w:val="auto"/>
          <w:spacing w:val="0"/>
          <w:sz w:val="20"/>
          <w:szCs w:val="20"/>
        </w:rPr>
        <w:t xml:space="preserve"> using linear and polynomial kernel</w:t>
      </w:r>
      <w:r w:rsidRPr="00713BAA">
        <w:rPr>
          <w:color w:val="auto"/>
          <w:spacing w:val="0"/>
          <w:sz w:val="20"/>
          <w:szCs w:val="20"/>
        </w:rPr>
        <w:t xml:space="preserve"> for each pre-processing technique utilized.</w:t>
      </w:r>
    </w:p>
    <w:p w14:paraId="76F7C750" w14:textId="1879ED53" w:rsidR="00713BAA" w:rsidRPr="00713BAA" w:rsidRDefault="00713BAA" w:rsidP="00422133">
      <w:pPr>
        <w:pStyle w:val="Heading1"/>
        <w:spacing w:before="0"/>
        <w:ind w:right="-1"/>
        <w:jc w:val="both"/>
        <w:rPr>
          <w:color w:val="auto"/>
          <w:spacing w:val="0"/>
          <w:sz w:val="20"/>
          <w:szCs w:val="20"/>
        </w:rPr>
      </w:pPr>
      <w:r w:rsidRPr="00713BAA">
        <w:rPr>
          <w:color w:val="auto"/>
          <w:spacing w:val="0"/>
          <w:sz w:val="20"/>
          <w:szCs w:val="20"/>
        </w:rPr>
        <w:t>A4) Comparison of the authentication model performance between PCA-LDA and SVM approaches, determining their respective strengths and limitations.</w:t>
      </w:r>
    </w:p>
    <w:p w14:paraId="3F8B42DF" w14:textId="2F9129D9" w:rsidR="00713BAA" w:rsidRDefault="00713BAA" w:rsidP="00422133">
      <w:pPr>
        <w:pStyle w:val="Heading1"/>
        <w:spacing w:before="0"/>
        <w:ind w:right="-1"/>
        <w:jc w:val="both"/>
        <w:rPr>
          <w:color w:val="auto"/>
          <w:spacing w:val="0"/>
          <w:sz w:val="20"/>
          <w:szCs w:val="20"/>
        </w:rPr>
      </w:pPr>
      <w:r w:rsidRPr="00713BAA">
        <w:rPr>
          <w:color w:val="auto"/>
          <w:spacing w:val="0"/>
          <w:sz w:val="20"/>
          <w:szCs w:val="20"/>
        </w:rPr>
        <w:t>The presentation will provide a comprehensive overview of the findings from these activities, shedding light on the effectiveness of different pre-processing methods and the performance of PCA-LDA</w:t>
      </w:r>
      <w:r w:rsidR="0042093E">
        <w:rPr>
          <w:color w:val="auto"/>
          <w:spacing w:val="0"/>
          <w:sz w:val="20"/>
          <w:szCs w:val="20"/>
        </w:rPr>
        <w:t xml:space="preserve">, linear kernel </w:t>
      </w:r>
      <w:proofErr w:type="gramStart"/>
      <w:r w:rsidRPr="00713BAA">
        <w:rPr>
          <w:color w:val="auto"/>
          <w:spacing w:val="0"/>
          <w:sz w:val="20"/>
          <w:szCs w:val="20"/>
        </w:rPr>
        <w:t xml:space="preserve">SVM </w:t>
      </w:r>
      <w:r w:rsidR="0042093E">
        <w:rPr>
          <w:color w:val="auto"/>
          <w:spacing w:val="0"/>
          <w:sz w:val="20"/>
          <w:szCs w:val="20"/>
        </w:rPr>
        <w:t xml:space="preserve"> and</w:t>
      </w:r>
      <w:proofErr w:type="gramEnd"/>
      <w:r w:rsidR="0042093E">
        <w:rPr>
          <w:color w:val="auto"/>
          <w:spacing w:val="0"/>
          <w:sz w:val="20"/>
          <w:szCs w:val="20"/>
        </w:rPr>
        <w:t xml:space="preserve"> polynomial kernel  SVM </w:t>
      </w:r>
      <w:r w:rsidRPr="00713BAA">
        <w:rPr>
          <w:color w:val="auto"/>
          <w:spacing w:val="0"/>
          <w:sz w:val="20"/>
          <w:szCs w:val="20"/>
        </w:rPr>
        <w:t>models in NIR-based authentication.</w:t>
      </w:r>
    </w:p>
    <w:p w14:paraId="500829AB" w14:textId="6D8506B7" w:rsidR="007D40F9" w:rsidRDefault="007D40F9" w:rsidP="000207E0">
      <w:pPr>
        <w:pStyle w:val="Heading1"/>
        <w:spacing w:before="240" w:after="120"/>
        <w:ind w:right="0"/>
        <w:jc w:val="both"/>
        <w:rPr>
          <w:b/>
          <w:bCs/>
          <w:color w:val="000000"/>
          <w:sz w:val="24"/>
          <w:lang w:val="en-GB"/>
        </w:rPr>
      </w:pPr>
      <w:r>
        <w:rPr>
          <w:b/>
          <w:bCs/>
          <w:color w:val="000000"/>
          <w:sz w:val="24"/>
          <w:lang w:val="en-GB"/>
        </w:rPr>
        <w:t xml:space="preserve">2. </w:t>
      </w:r>
      <w:r w:rsidR="0063568A" w:rsidRPr="0063568A">
        <w:rPr>
          <w:b/>
          <w:bCs/>
          <w:color w:val="000000" w:themeColor="text1"/>
          <w:sz w:val="24"/>
          <w:lang w:val="en-GB"/>
        </w:rPr>
        <w:t xml:space="preserve">Application of NIR Spectroscopy for </w:t>
      </w:r>
      <w:r w:rsidR="000207E0">
        <w:rPr>
          <w:b/>
          <w:bCs/>
          <w:color w:val="000000" w:themeColor="text1"/>
          <w:sz w:val="24"/>
          <w:lang w:val="en-GB"/>
        </w:rPr>
        <w:t>A</w:t>
      </w:r>
      <w:r w:rsidR="0063568A" w:rsidRPr="0063568A">
        <w:rPr>
          <w:b/>
          <w:bCs/>
          <w:color w:val="000000" w:themeColor="text1"/>
          <w:sz w:val="24"/>
          <w:lang w:val="en-GB"/>
        </w:rPr>
        <w:t>uthentication</w:t>
      </w:r>
    </w:p>
    <w:p w14:paraId="7EC764AF" w14:textId="3C316621" w:rsidR="00063F92" w:rsidRDefault="00063F92" w:rsidP="00422133">
      <w:pPr>
        <w:pStyle w:val="Heading1"/>
        <w:spacing w:before="0"/>
        <w:ind w:right="-1"/>
        <w:jc w:val="both"/>
        <w:rPr>
          <w:color w:val="auto"/>
          <w:spacing w:val="0"/>
          <w:sz w:val="20"/>
          <w:szCs w:val="20"/>
          <w:lang w:val="en-GB"/>
        </w:rPr>
      </w:pPr>
      <w:r>
        <w:rPr>
          <w:color w:val="auto"/>
          <w:spacing w:val="0"/>
          <w:sz w:val="20"/>
          <w:szCs w:val="20"/>
          <w:lang w:val="en-GB"/>
        </w:rPr>
        <w:t>F</w:t>
      </w:r>
      <w:r w:rsidRPr="00063F92">
        <w:rPr>
          <w:color w:val="auto"/>
          <w:spacing w:val="0"/>
          <w:sz w:val="20"/>
          <w:szCs w:val="20"/>
          <w:lang w:val="en-GB"/>
        </w:rPr>
        <w:t>ood authentication is of utmost importance in ensuring product quality, safety, and preventing fraudulent practices in the food industry. Near-infrared (NIR) spectroscopy has emerged as a powerful tool for food authentication due to its non-destructive nature and ability to provide rapid and reliable results. NIR spectroscopy utilizes the interaction of light with the molecular structure of food samples to generate spectral data. These spectra contain valuable information about the composition and characteristics of food products</w:t>
      </w:r>
      <w:r w:rsidR="00F15F2C">
        <w:rPr>
          <w:color w:val="auto"/>
          <w:spacing w:val="0"/>
          <w:sz w:val="20"/>
          <w:szCs w:val="20"/>
          <w:lang w:val="en-GB"/>
        </w:rPr>
        <w:t xml:space="preserve"> (Wang </w:t>
      </w:r>
      <w:r w:rsidR="00F15F2C" w:rsidRPr="00F15F2C">
        <w:rPr>
          <w:i/>
          <w:iCs/>
          <w:color w:val="auto"/>
          <w:spacing w:val="0"/>
          <w:sz w:val="20"/>
          <w:szCs w:val="20"/>
          <w:lang w:val="en-GB"/>
        </w:rPr>
        <w:t>et al</w:t>
      </w:r>
      <w:r w:rsidR="00F15F2C">
        <w:rPr>
          <w:color w:val="auto"/>
          <w:spacing w:val="0"/>
          <w:sz w:val="20"/>
          <w:szCs w:val="20"/>
          <w:lang w:val="en-GB"/>
        </w:rPr>
        <w:t>., 2017)</w:t>
      </w:r>
      <w:r w:rsidRPr="00063F92">
        <w:rPr>
          <w:color w:val="auto"/>
          <w:spacing w:val="0"/>
          <w:sz w:val="20"/>
          <w:szCs w:val="20"/>
          <w:lang w:val="en-GB"/>
        </w:rPr>
        <w:t>.</w:t>
      </w:r>
      <w:r w:rsidR="00F15F2C">
        <w:rPr>
          <w:color w:val="auto"/>
          <w:spacing w:val="0"/>
          <w:sz w:val="20"/>
          <w:szCs w:val="20"/>
          <w:lang w:val="en-GB"/>
        </w:rPr>
        <w:t xml:space="preserve"> </w:t>
      </w:r>
      <w:r w:rsidRPr="00063F92">
        <w:rPr>
          <w:color w:val="auto"/>
          <w:spacing w:val="0"/>
          <w:sz w:val="20"/>
          <w:szCs w:val="20"/>
          <w:lang w:val="en-GB"/>
        </w:rPr>
        <w:t xml:space="preserve"> </w:t>
      </w:r>
    </w:p>
    <w:p w14:paraId="2F5BB7DE" w14:textId="290EE8C1" w:rsidR="00063F92" w:rsidRPr="00063F92" w:rsidRDefault="00063F92" w:rsidP="00422133">
      <w:pPr>
        <w:pStyle w:val="Heading1"/>
        <w:spacing w:before="0"/>
        <w:ind w:right="-1"/>
        <w:jc w:val="both"/>
        <w:rPr>
          <w:color w:val="auto"/>
          <w:spacing w:val="0"/>
          <w:sz w:val="20"/>
          <w:szCs w:val="20"/>
          <w:lang w:val="en-GB"/>
        </w:rPr>
      </w:pPr>
      <w:r w:rsidRPr="00063F92">
        <w:rPr>
          <w:color w:val="auto"/>
          <w:spacing w:val="0"/>
          <w:sz w:val="20"/>
          <w:szCs w:val="20"/>
          <w:lang w:val="en-GB"/>
        </w:rPr>
        <w:t xml:space="preserve">Spectral pre-processing techniques play a crucial role in optimizing the quality of NIR modelling for food authentication. Pre-processing methods such as baseline correction, </w:t>
      </w:r>
      <w:r>
        <w:rPr>
          <w:color w:val="auto"/>
          <w:spacing w:val="0"/>
          <w:sz w:val="20"/>
          <w:szCs w:val="20"/>
          <w:lang w:val="en-GB"/>
        </w:rPr>
        <w:t>scatter correction</w:t>
      </w:r>
      <w:r w:rsidRPr="00063F92">
        <w:rPr>
          <w:color w:val="auto"/>
          <w:spacing w:val="0"/>
          <w:sz w:val="20"/>
          <w:szCs w:val="20"/>
          <w:lang w:val="en-GB"/>
        </w:rPr>
        <w:t>, normalization, and outlier removal help to eliminate noise, enhance spectral features, and reduce unwanted variations. The appropriate selection and combination of pre-processing methods significantly impact the accuracy and robustness of the subsequent modelling process</w:t>
      </w:r>
      <w:r w:rsidR="00F15F2C">
        <w:rPr>
          <w:color w:val="auto"/>
          <w:spacing w:val="0"/>
          <w:sz w:val="20"/>
          <w:szCs w:val="20"/>
          <w:lang w:val="en-GB"/>
        </w:rPr>
        <w:t xml:space="preserve"> (</w:t>
      </w:r>
      <w:proofErr w:type="spellStart"/>
      <w:r w:rsidR="00F15F2C">
        <w:rPr>
          <w:color w:val="auto"/>
          <w:spacing w:val="0"/>
          <w:sz w:val="20"/>
          <w:szCs w:val="20"/>
          <w:lang w:val="en-GB"/>
        </w:rPr>
        <w:t>Rinnan</w:t>
      </w:r>
      <w:proofErr w:type="spellEnd"/>
      <w:r w:rsidR="00F15F2C">
        <w:rPr>
          <w:color w:val="auto"/>
          <w:spacing w:val="0"/>
          <w:sz w:val="20"/>
          <w:szCs w:val="20"/>
          <w:lang w:val="en-GB"/>
        </w:rPr>
        <w:t xml:space="preserve"> </w:t>
      </w:r>
      <w:r w:rsidR="00F15F2C" w:rsidRPr="00F15F2C">
        <w:rPr>
          <w:i/>
          <w:iCs/>
          <w:color w:val="auto"/>
          <w:spacing w:val="0"/>
          <w:sz w:val="20"/>
          <w:szCs w:val="20"/>
          <w:lang w:val="en-GB"/>
        </w:rPr>
        <w:t>et al</w:t>
      </w:r>
      <w:r w:rsidR="00F15F2C">
        <w:rPr>
          <w:color w:val="auto"/>
          <w:spacing w:val="0"/>
          <w:sz w:val="20"/>
          <w:szCs w:val="20"/>
          <w:lang w:val="en-GB"/>
        </w:rPr>
        <w:t>., 2009)</w:t>
      </w:r>
      <w:r w:rsidRPr="00063F92">
        <w:rPr>
          <w:color w:val="auto"/>
          <w:spacing w:val="0"/>
          <w:sz w:val="20"/>
          <w:szCs w:val="20"/>
          <w:lang w:val="en-GB"/>
        </w:rPr>
        <w:t>.</w:t>
      </w:r>
      <w:r>
        <w:rPr>
          <w:color w:val="auto"/>
          <w:spacing w:val="0"/>
          <w:sz w:val="20"/>
          <w:szCs w:val="20"/>
          <w:lang w:val="en-GB"/>
        </w:rPr>
        <w:t xml:space="preserve"> This needs a </w:t>
      </w:r>
      <w:r w:rsidR="00BD7DAC">
        <w:rPr>
          <w:color w:val="auto"/>
          <w:spacing w:val="0"/>
          <w:sz w:val="20"/>
          <w:szCs w:val="20"/>
          <w:lang w:val="en-GB"/>
        </w:rPr>
        <w:t>trial-and-error</w:t>
      </w:r>
      <w:r>
        <w:rPr>
          <w:color w:val="auto"/>
          <w:spacing w:val="0"/>
          <w:sz w:val="20"/>
          <w:szCs w:val="20"/>
          <w:lang w:val="en-GB"/>
        </w:rPr>
        <w:t xml:space="preserve"> approach to pick the best pre-</w:t>
      </w:r>
      <w:r>
        <w:rPr>
          <w:color w:val="auto"/>
          <w:spacing w:val="0"/>
          <w:sz w:val="20"/>
          <w:szCs w:val="20"/>
          <w:lang w:val="en-GB"/>
        </w:rPr>
        <w:lastRenderedPageBreak/>
        <w:t>processing method(s) suitable for the given food matrix so as not to have under or over pre-processing of the spectra.</w:t>
      </w:r>
    </w:p>
    <w:p w14:paraId="6CA98CD2" w14:textId="0B971A40" w:rsidR="00063F92" w:rsidRPr="00063F92" w:rsidRDefault="00063F92" w:rsidP="00422133">
      <w:pPr>
        <w:pStyle w:val="Heading1"/>
        <w:spacing w:before="0"/>
        <w:ind w:right="-1"/>
        <w:jc w:val="both"/>
        <w:rPr>
          <w:color w:val="auto"/>
          <w:spacing w:val="0"/>
          <w:sz w:val="20"/>
          <w:szCs w:val="20"/>
          <w:lang w:val="en-GB"/>
        </w:rPr>
      </w:pPr>
      <w:r>
        <w:rPr>
          <w:color w:val="auto"/>
          <w:spacing w:val="0"/>
          <w:sz w:val="20"/>
          <w:szCs w:val="20"/>
          <w:lang w:val="en-GB"/>
        </w:rPr>
        <w:t>Given the large size of the NIR spectra generated</w:t>
      </w:r>
      <w:r w:rsidR="00D10217">
        <w:rPr>
          <w:color w:val="auto"/>
          <w:spacing w:val="0"/>
          <w:sz w:val="20"/>
          <w:szCs w:val="20"/>
          <w:lang w:val="en-GB"/>
        </w:rPr>
        <w:t xml:space="preserve"> (6000 data points</w:t>
      </w:r>
      <w:r w:rsidR="00D91686">
        <w:rPr>
          <w:color w:val="auto"/>
          <w:spacing w:val="0"/>
          <w:sz w:val="20"/>
          <w:szCs w:val="20"/>
          <w:lang w:val="en-GB"/>
        </w:rPr>
        <w:t xml:space="preserve"> for </w:t>
      </w:r>
      <w:r w:rsidR="00B605CE">
        <w:rPr>
          <w:color w:val="auto"/>
          <w:spacing w:val="0"/>
          <w:sz w:val="20"/>
          <w:szCs w:val="20"/>
          <w:lang w:val="en-GB"/>
        </w:rPr>
        <w:t>each NIR spectrum</w:t>
      </w:r>
      <w:r w:rsidR="00D10217">
        <w:rPr>
          <w:color w:val="auto"/>
          <w:spacing w:val="0"/>
          <w:sz w:val="20"/>
          <w:szCs w:val="20"/>
          <w:lang w:val="en-GB"/>
        </w:rPr>
        <w:t xml:space="preserve"> in this study)</w:t>
      </w:r>
      <w:r>
        <w:rPr>
          <w:color w:val="auto"/>
          <w:spacing w:val="0"/>
          <w:sz w:val="20"/>
          <w:szCs w:val="20"/>
          <w:lang w:val="en-GB"/>
        </w:rPr>
        <w:t xml:space="preserve">, the general chemometric approach </w:t>
      </w:r>
      <w:r w:rsidR="00BD7DAC">
        <w:rPr>
          <w:color w:val="auto"/>
          <w:spacing w:val="0"/>
          <w:sz w:val="20"/>
          <w:szCs w:val="20"/>
          <w:lang w:val="en-GB"/>
        </w:rPr>
        <w:t>relies on</w:t>
      </w:r>
      <w:r>
        <w:rPr>
          <w:color w:val="auto"/>
          <w:spacing w:val="0"/>
          <w:sz w:val="20"/>
          <w:szCs w:val="20"/>
          <w:lang w:val="en-GB"/>
        </w:rPr>
        <w:t xml:space="preserve"> </w:t>
      </w:r>
      <w:r w:rsidR="00BD7DAC">
        <w:rPr>
          <w:color w:val="auto"/>
          <w:spacing w:val="0"/>
          <w:sz w:val="20"/>
          <w:szCs w:val="20"/>
          <w:lang w:val="en-GB"/>
        </w:rPr>
        <w:t>data reduction using</w:t>
      </w:r>
      <w:r>
        <w:rPr>
          <w:color w:val="auto"/>
          <w:spacing w:val="0"/>
          <w:sz w:val="20"/>
          <w:szCs w:val="20"/>
          <w:lang w:val="en-GB"/>
        </w:rPr>
        <w:t xml:space="preserve"> unsupervised </w:t>
      </w:r>
      <w:r w:rsidR="00BD7DAC">
        <w:rPr>
          <w:color w:val="auto"/>
          <w:spacing w:val="0"/>
          <w:sz w:val="20"/>
          <w:szCs w:val="20"/>
          <w:lang w:val="en-GB"/>
        </w:rPr>
        <w:t>methods such as PCA. The multicollinear nature of NIR spectra also benefits from PCA based data reduction. The principal components</w:t>
      </w:r>
      <w:r w:rsidR="00EC40EF">
        <w:rPr>
          <w:color w:val="auto"/>
          <w:spacing w:val="0"/>
          <w:sz w:val="20"/>
          <w:szCs w:val="20"/>
          <w:lang w:val="en-GB"/>
        </w:rPr>
        <w:t xml:space="preserve"> (PCs)</w:t>
      </w:r>
      <w:r w:rsidR="00BD7DAC">
        <w:rPr>
          <w:color w:val="auto"/>
          <w:spacing w:val="0"/>
          <w:sz w:val="20"/>
          <w:szCs w:val="20"/>
          <w:lang w:val="en-GB"/>
        </w:rPr>
        <w:t xml:space="preserve"> thus obtained are used for supervised analysis. LDA, </w:t>
      </w:r>
      <w:r w:rsidR="00BD7DAC" w:rsidRPr="00BD7DAC">
        <w:rPr>
          <w:color w:val="auto"/>
          <w:spacing w:val="0"/>
          <w:sz w:val="20"/>
          <w:szCs w:val="20"/>
          <w:lang w:val="en-GB"/>
        </w:rPr>
        <w:t>quadratic discriminant analysis (QDA), partial least squares regression-discriminant analysis (PLS-DA), soft independent modelling of class analogies (SIMCA), Orthogonal PLS-DA (OPLS-DA)</w:t>
      </w:r>
      <w:r w:rsidR="00BD7DAC">
        <w:rPr>
          <w:color w:val="auto"/>
          <w:spacing w:val="0"/>
          <w:sz w:val="20"/>
          <w:szCs w:val="20"/>
          <w:lang w:val="en-GB"/>
        </w:rPr>
        <w:t xml:space="preserve"> are the </w:t>
      </w:r>
      <w:proofErr w:type="gramStart"/>
      <w:r w:rsidR="00BD7DAC">
        <w:rPr>
          <w:color w:val="auto"/>
          <w:spacing w:val="0"/>
          <w:sz w:val="20"/>
          <w:szCs w:val="20"/>
          <w:lang w:val="en-GB"/>
        </w:rPr>
        <w:t>most commonly used</w:t>
      </w:r>
      <w:proofErr w:type="gramEnd"/>
      <w:r w:rsidR="00BD7DAC">
        <w:rPr>
          <w:color w:val="auto"/>
          <w:spacing w:val="0"/>
          <w:sz w:val="20"/>
          <w:szCs w:val="20"/>
          <w:lang w:val="en-GB"/>
        </w:rPr>
        <w:t xml:space="preserve"> chemometric supervised techniques</w:t>
      </w:r>
      <w:r w:rsidR="00F15F2C">
        <w:rPr>
          <w:color w:val="auto"/>
          <w:spacing w:val="0"/>
          <w:sz w:val="20"/>
          <w:szCs w:val="20"/>
          <w:lang w:val="en-GB"/>
        </w:rPr>
        <w:t xml:space="preserve"> (</w:t>
      </w:r>
      <w:proofErr w:type="spellStart"/>
      <w:r w:rsidR="00F15F2C">
        <w:rPr>
          <w:color w:val="auto"/>
          <w:spacing w:val="0"/>
          <w:sz w:val="20"/>
          <w:szCs w:val="20"/>
          <w:lang w:val="en-GB"/>
        </w:rPr>
        <w:t>Berrueta</w:t>
      </w:r>
      <w:proofErr w:type="spellEnd"/>
      <w:r w:rsidR="00F15F2C">
        <w:rPr>
          <w:color w:val="auto"/>
          <w:spacing w:val="0"/>
          <w:sz w:val="20"/>
          <w:szCs w:val="20"/>
          <w:lang w:val="en-GB"/>
        </w:rPr>
        <w:t xml:space="preserve"> </w:t>
      </w:r>
      <w:r w:rsidR="00F15F2C" w:rsidRPr="00F15F2C">
        <w:rPr>
          <w:i/>
          <w:iCs/>
          <w:color w:val="auto"/>
          <w:spacing w:val="0"/>
          <w:sz w:val="20"/>
          <w:szCs w:val="20"/>
          <w:lang w:val="en-GB"/>
        </w:rPr>
        <w:t>et al</w:t>
      </w:r>
      <w:r w:rsidR="00F15F2C">
        <w:rPr>
          <w:color w:val="auto"/>
          <w:spacing w:val="0"/>
          <w:sz w:val="20"/>
          <w:szCs w:val="20"/>
          <w:lang w:val="en-GB"/>
        </w:rPr>
        <w:t>., 2007)</w:t>
      </w:r>
      <w:r w:rsidR="00BD7DAC">
        <w:rPr>
          <w:color w:val="auto"/>
          <w:spacing w:val="0"/>
          <w:sz w:val="20"/>
          <w:szCs w:val="20"/>
          <w:lang w:val="en-GB"/>
        </w:rPr>
        <w:t xml:space="preserve">. </w:t>
      </w:r>
    </w:p>
    <w:p w14:paraId="51692D9B" w14:textId="2DA47132" w:rsidR="00BD7DAC" w:rsidRDefault="00063F92" w:rsidP="00422133">
      <w:pPr>
        <w:pStyle w:val="Heading1"/>
        <w:spacing w:before="0" w:after="120"/>
        <w:ind w:right="-1"/>
        <w:jc w:val="both"/>
        <w:rPr>
          <w:color w:val="auto"/>
          <w:spacing w:val="0"/>
          <w:sz w:val="20"/>
          <w:szCs w:val="20"/>
          <w:lang w:val="en-GB"/>
        </w:rPr>
      </w:pPr>
      <w:r w:rsidRPr="00063F92">
        <w:rPr>
          <w:color w:val="auto"/>
          <w:spacing w:val="0"/>
          <w:sz w:val="20"/>
          <w:szCs w:val="20"/>
          <w:lang w:val="en-GB"/>
        </w:rPr>
        <w:t xml:space="preserve">While traditional chemometric techniques have been widely used in NIR spectroscopy, machine learning algorithms have demonstrated superiority in food authentication tasks. Machine learning models, particularly those based on Support Vector Machines (SVM), possess remarkable capabilities in handling complex and high-dimensional </w:t>
      </w:r>
      <w:r w:rsidR="00D10217">
        <w:rPr>
          <w:color w:val="auto"/>
          <w:spacing w:val="0"/>
          <w:sz w:val="20"/>
          <w:szCs w:val="20"/>
          <w:lang w:val="en-GB"/>
        </w:rPr>
        <w:t>NIR data used in this study</w:t>
      </w:r>
      <w:r w:rsidRPr="00063F92">
        <w:rPr>
          <w:color w:val="auto"/>
          <w:spacing w:val="0"/>
          <w:sz w:val="20"/>
          <w:szCs w:val="20"/>
          <w:lang w:val="en-GB"/>
        </w:rPr>
        <w:t>. They can effectively identify patterns and classify samples based on their spectral fingerprints, providing higher accuracy and more robust predictions compared to traditional methods.</w:t>
      </w:r>
      <w:r w:rsidR="00BD7DAC">
        <w:rPr>
          <w:color w:val="auto"/>
          <w:spacing w:val="0"/>
          <w:sz w:val="20"/>
          <w:szCs w:val="20"/>
          <w:lang w:val="en-GB"/>
        </w:rPr>
        <w:t xml:space="preserve"> </w:t>
      </w:r>
      <w:r w:rsidRPr="00063F92">
        <w:rPr>
          <w:color w:val="auto"/>
          <w:spacing w:val="0"/>
          <w:sz w:val="20"/>
          <w:szCs w:val="20"/>
          <w:lang w:val="en-GB"/>
        </w:rPr>
        <w:t xml:space="preserve">Machine learning algorithms can learn from large datasets and adapt to various spectral variations, making them more versatile in handling different food authentication scenarios. Additionally, machine learning models </w:t>
      </w:r>
      <w:r w:rsidR="00D10217">
        <w:rPr>
          <w:color w:val="auto"/>
          <w:spacing w:val="0"/>
          <w:sz w:val="20"/>
          <w:szCs w:val="20"/>
          <w:lang w:val="en-GB"/>
        </w:rPr>
        <w:t xml:space="preserve">can </w:t>
      </w:r>
      <w:r w:rsidRPr="00063F92">
        <w:rPr>
          <w:color w:val="auto"/>
          <w:spacing w:val="0"/>
          <w:sz w:val="20"/>
          <w:szCs w:val="20"/>
          <w:lang w:val="en-GB"/>
        </w:rPr>
        <w:t>allow for</w:t>
      </w:r>
      <w:r w:rsidR="00D10217">
        <w:rPr>
          <w:color w:val="auto"/>
          <w:spacing w:val="0"/>
          <w:sz w:val="20"/>
          <w:szCs w:val="20"/>
          <w:lang w:val="en-GB"/>
        </w:rPr>
        <w:t xml:space="preserve"> an easy and quick</w:t>
      </w:r>
      <w:r w:rsidRPr="00063F92">
        <w:rPr>
          <w:color w:val="auto"/>
          <w:spacing w:val="0"/>
          <w:sz w:val="20"/>
          <w:szCs w:val="20"/>
          <w:lang w:val="en-GB"/>
        </w:rPr>
        <w:t xml:space="preserve"> integration of multiple spectral and non-spectral parameters, enabling a comprehensive analysis of food samples and enhancing the overall authentication process</w:t>
      </w:r>
      <w:r w:rsidR="00F15F2C">
        <w:rPr>
          <w:color w:val="auto"/>
          <w:spacing w:val="0"/>
          <w:sz w:val="20"/>
          <w:szCs w:val="20"/>
          <w:lang w:val="en-GB"/>
        </w:rPr>
        <w:t xml:space="preserve"> </w:t>
      </w:r>
      <w:r w:rsidR="00F15F2C" w:rsidRPr="00063F92">
        <w:rPr>
          <w:color w:val="auto"/>
          <w:spacing w:val="0"/>
          <w:sz w:val="20"/>
          <w:szCs w:val="20"/>
          <w:lang w:val="en-GB"/>
        </w:rPr>
        <w:t>(</w:t>
      </w:r>
      <w:r w:rsidR="00F15F2C" w:rsidRPr="00F15F2C">
        <w:rPr>
          <w:color w:val="auto"/>
          <w:spacing w:val="0"/>
          <w:sz w:val="20"/>
          <w:szCs w:val="20"/>
          <w:lang w:val="en-GB"/>
        </w:rPr>
        <w:t xml:space="preserve">Song </w:t>
      </w:r>
      <w:r w:rsidR="00F15F2C" w:rsidRPr="00361DF3">
        <w:rPr>
          <w:i/>
          <w:iCs/>
          <w:color w:val="auto"/>
          <w:spacing w:val="0"/>
          <w:sz w:val="20"/>
          <w:szCs w:val="20"/>
          <w:lang w:val="en-GB"/>
        </w:rPr>
        <w:t>et al</w:t>
      </w:r>
      <w:r w:rsidR="00F15F2C" w:rsidRPr="00F15F2C">
        <w:rPr>
          <w:color w:val="auto"/>
          <w:spacing w:val="0"/>
          <w:sz w:val="20"/>
          <w:szCs w:val="20"/>
          <w:lang w:val="en-GB"/>
        </w:rPr>
        <w:t xml:space="preserve">., 2020; Mishra </w:t>
      </w:r>
      <w:r w:rsidR="00F15F2C" w:rsidRPr="00361DF3">
        <w:rPr>
          <w:i/>
          <w:iCs/>
          <w:color w:val="auto"/>
          <w:spacing w:val="0"/>
          <w:sz w:val="20"/>
          <w:szCs w:val="20"/>
          <w:lang w:val="en-GB"/>
        </w:rPr>
        <w:t>et al</w:t>
      </w:r>
      <w:r w:rsidR="00F15F2C" w:rsidRPr="00F15F2C">
        <w:rPr>
          <w:color w:val="auto"/>
          <w:spacing w:val="0"/>
          <w:sz w:val="20"/>
          <w:szCs w:val="20"/>
          <w:lang w:val="en-GB"/>
        </w:rPr>
        <w:t>., 2022</w:t>
      </w:r>
      <w:r w:rsidR="00F15F2C" w:rsidRPr="00063F92">
        <w:rPr>
          <w:color w:val="auto"/>
          <w:spacing w:val="0"/>
          <w:sz w:val="20"/>
          <w:szCs w:val="20"/>
          <w:lang w:val="en-GB"/>
        </w:rPr>
        <w:t>)</w:t>
      </w:r>
      <w:r w:rsidRPr="00063F92">
        <w:rPr>
          <w:color w:val="auto"/>
          <w:spacing w:val="0"/>
          <w:sz w:val="20"/>
          <w:szCs w:val="20"/>
          <w:lang w:val="en-GB"/>
        </w:rPr>
        <w:t>.</w:t>
      </w:r>
      <w:r w:rsidR="00D10217">
        <w:rPr>
          <w:color w:val="auto"/>
          <w:spacing w:val="0"/>
          <w:sz w:val="20"/>
          <w:szCs w:val="20"/>
          <w:lang w:val="en-GB"/>
        </w:rPr>
        <w:t xml:space="preserve"> So far, only one study has been published on application of ML on fish authentication, with no comparison </w:t>
      </w:r>
      <w:r w:rsidR="00556FAC">
        <w:rPr>
          <w:color w:val="auto"/>
          <w:spacing w:val="0"/>
          <w:sz w:val="20"/>
          <w:szCs w:val="20"/>
          <w:lang w:val="en-GB"/>
        </w:rPr>
        <w:t>with</w:t>
      </w:r>
      <w:r w:rsidR="00D10217">
        <w:rPr>
          <w:color w:val="auto"/>
          <w:spacing w:val="0"/>
          <w:sz w:val="20"/>
          <w:szCs w:val="20"/>
          <w:lang w:val="en-GB"/>
        </w:rPr>
        <w:t xml:space="preserve"> traditional chemometric techniques.</w:t>
      </w:r>
    </w:p>
    <w:p w14:paraId="7F023147" w14:textId="19D84CDA" w:rsidR="007D40F9" w:rsidRDefault="007D40F9" w:rsidP="000207E0">
      <w:pPr>
        <w:pStyle w:val="Heading1"/>
        <w:spacing w:before="240" w:after="120"/>
        <w:ind w:right="0"/>
        <w:jc w:val="both"/>
        <w:rPr>
          <w:b/>
          <w:bCs/>
          <w:color w:val="000000"/>
          <w:sz w:val="24"/>
          <w:lang w:val="en-GB"/>
        </w:rPr>
      </w:pPr>
      <w:r>
        <w:rPr>
          <w:b/>
          <w:bCs/>
          <w:color w:val="000000"/>
          <w:sz w:val="24"/>
          <w:lang w:val="en-GB"/>
        </w:rPr>
        <w:t xml:space="preserve">3. </w:t>
      </w:r>
      <w:r w:rsidR="00084530">
        <w:rPr>
          <w:b/>
          <w:bCs/>
          <w:color w:val="000000"/>
          <w:sz w:val="24"/>
          <w:lang w:val="en-GB"/>
        </w:rPr>
        <w:t>Sampling Plan</w:t>
      </w:r>
    </w:p>
    <w:p w14:paraId="0471F5A5" w14:textId="209DB65E" w:rsidR="00D44AC4" w:rsidRDefault="00084530" w:rsidP="00422133">
      <w:pPr>
        <w:jc w:val="both"/>
        <w:rPr>
          <w:lang w:val="en-GB"/>
        </w:rPr>
      </w:pPr>
      <w:r w:rsidRPr="00084530">
        <w:rPr>
          <w:lang w:val="en-GB"/>
        </w:rPr>
        <w:t>The selection of the sampling area and the number of samples is a crucial aspect of any study focusing on food traceability, particularly in the context of fish. It is essential to carefully consider these factors to ensure the accuracy and representativeness of the study results.</w:t>
      </w:r>
      <w:r>
        <w:rPr>
          <w:lang w:val="en-GB"/>
        </w:rPr>
        <w:t xml:space="preserve"> </w:t>
      </w:r>
      <w:r w:rsidRPr="00084530">
        <w:rPr>
          <w:lang w:val="en-GB"/>
        </w:rPr>
        <w:t>When choosing samples, it is important to strive for an ideal representation of the natural variance of the analyte of interest within the target population. A representative sample can be defined as an aliquot of a material taken from a consignment, possessing all the essential characteristics of the bulk</w:t>
      </w:r>
      <w:r w:rsidR="00BC78FD">
        <w:rPr>
          <w:lang w:val="en-GB"/>
        </w:rPr>
        <w:t xml:space="preserve"> (Murray and </w:t>
      </w:r>
      <w:proofErr w:type="spellStart"/>
      <w:r w:rsidR="00BC78FD">
        <w:rPr>
          <w:lang w:val="en-GB"/>
        </w:rPr>
        <w:t>Cowe</w:t>
      </w:r>
      <w:proofErr w:type="spellEnd"/>
      <w:r w:rsidR="00BC78FD">
        <w:rPr>
          <w:lang w:val="en-GB"/>
        </w:rPr>
        <w:t>, 2004)</w:t>
      </w:r>
      <w:r w:rsidRPr="00084530">
        <w:rPr>
          <w:lang w:val="en-GB"/>
        </w:rPr>
        <w:t xml:space="preserve">. </w:t>
      </w:r>
    </w:p>
    <w:p w14:paraId="34A22A41" w14:textId="75E6E07D" w:rsidR="00D10217" w:rsidRPr="00084530" w:rsidRDefault="00084530" w:rsidP="00422133">
      <w:pPr>
        <w:jc w:val="both"/>
        <w:rPr>
          <w:lang w:val="en-GB"/>
        </w:rPr>
      </w:pPr>
      <w:r w:rsidRPr="00084530">
        <w:rPr>
          <w:lang w:val="en-GB"/>
        </w:rPr>
        <w:t xml:space="preserve">In the case of fish, this natural variation can stem from factors such as fish age or size, the season of fishing, geographical location, fishing type (wild vs. farmed), freshness, </w:t>
      </w:r>
      <w:r w:rsidR="0063568A">
        <w:rPr>
          <w:lang w:val="en-GB"/>
        </w:rPr>
        <w:t xml:space="preserve">food </w:t>
      </w:r>
      <w:r w:rsidRPr="00084530">
        <w:rPr>
          <w:lang w:val="en-GB"/>
        </w:rPr>
        <w:t>processing methods, water salinity, and water temperature, among others.</w:t>
      </w:r>
      <w:r>
        <w:rPr>
          <w:lang w:val="en-GB"/>
        </w:rPr>
        <w:t xml:space="preserve"> </w:t>
      </w:r>
      <w:r w:rsidRPr="00084530">
        <w:rPr>
          <w:lang w:val="en-GB"/>
        </w:rPr>
        <w:t>Furthermore, the process of sampling can be influenced by various practical considerations. These include the available budget and timeframe for the project, the specific objectives of the study, and the logistical aspects associated with sample collection. Access to authentic samples, which accurately reflect the target population, also needs to be considered.</w:t>
      </w:r>
      <w:r w:rsidR="00D10217">
        <w:rPr>
          <w:lang w:val="en-GB"/>
        </w:rPr>
        <w:t xml:space="preserve"> </w:t>
      </w:r>
      <w:r w:rsidR="00D10217" w:rsidRPr="00D10217">
        <w:rPr>
          <w:lang w:val="en-GB"/>
        </w:rPr>
        <w:t>By ensuring that the samples are selected in a manner that encompasses the key characteristics of the bulk, the study can provide reliable and meaningful insights into food traceability.</w:t>
      </w:r>
    </w:p>
    <w:p w14:paraId="24530B46" w14:textId="69F75EBA" w:rsidR="00084530" w:rsidRDefault="00084530" w:rsidP="0094197B">
      <w:pPr>
        <w:jc w:val="both"/>
        <w:rPr>
          <w:lang w:val="en-GB"/>
        </w:rPr>
      </w:pPr>
      <w:r>
        <w:rPr>
          <w:lang w:val="en-GB"/>
        </w:rPr>
        <w:t xml:space="preserve">The samples from this study were obtained from local market in Portici (NA), Italy. </w:t>
      </w:r>
      <w:r w:rsidR="00325C86">
        <w:rPr>
          <w:lang w:val="en-GB"/>
        </w:rPr>
        <w:t>The details of procurement of f</w:t>
      </w:r>
      <w:r>
        <w:rPr>
          <w:lang w:val="en-GB"/>
        </w:rPr>
        <w:t>resh anchovies from Tyrrhenian Sea and Adriatic Sea</w:t>
      </w:r>
      <w:r w:rsidR="00325C86">
        <w:rPr>
          <w:lang w:val="en-GB"/>
        </w:rPr>
        <w:t xml:space="preserve"> are provided in table 1.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7"/>
        <w:gridCol w:w="3030"/>
        <w:gridCol w:w="3014"/>
      </w:tblGrid>
      <w:tr w:rsidR="00325C86" w:rsidRPr="000207E0" w14:paraId="5292FAB0" w14:textId="77777777" w:rsidTr="00547291">
        <w:tc>
          <w:tcPr>
            <w:tcW w:w="9628" w:type="dxa"/>
            <w:gridSpan w:val="3"/>
            <w:tcBorders>
              <w:top w:val="nil"/>
              <w:bottom w:val="single" w:sz="4" w:space="0" w:color="auto"/>
            </w:tcBorders>
            <w:vAlign w:val="center"/>
          </w:tcPr>
          <w:p w14:paraId="407B3AFE" w14:textId="0CDD1D8F" w:rsidR="00325C86" w:rsidRPr="00180042" w:rsidRDefault="00325C86" w:rsidP="000207E0">
            <w:pPr>
              <w:spacing w:before="300" w:after="120"/>
              <w:jc w:val="center"/>
              <w:rPr>
                <w:sz w:val="18"/>
                <w:szCs w:val="18"/>
                <w:lang w:val="en-GB"/>
              </w:rPr>
            </w:pPr>
            <w:r w:rsidRPr="00180042">
              <w:rPr>
                <w:b/>
                <w:bCs/>
                <w:sz w:val="18"/>
                <w:szCs w:val="18"/>
                <w:lang w:val="en-GB"/>
              </w:rPr>
              <w:t>Table</w:t>
            </w:r>
            <w:r w:rsidR="0085604D" w:rsidRPr="00180042">
              <w:rPr>
                <w:b/>
                <w:bCs/>
                <w:sz w:val="18"/>
                <w:szCs w:val="18"/>
                <w:lang w:val="en-GB"/>
              </w:rPr>
              <w:t xml:space="preserve"> 1</w:t>
            </w:r>
            <w:r w:rsidR="0085604D" w:rsidRPr="00180042">
              <w:rPr>
                <w:sz w:val="18"/>
                <w:szCs w:val="18"/>
                <w:lang w:val="en-GB"/>
              </w:rPr>
              <w:t>:</w:t>
            </w:r>
            <w:r w:rsidRPr="00180042">
              <w:rPr>
                <w:sz w:val="18"/>
                <w:szCs w:val="18"/>
                <w:lang w:val="en-GB"/>
              </w:rPr>
              <w:t xml:space="preserve"> </w:t>
            </w:r>
            <w:r w:rsidRPr="00180042">
              <w:rPr>
                <w:i/>
                <w:iCs/>
                <w:sz w:val="18"/>
                <w:szCs w:val="18"/>
                <w:lang w:val="en-GB"/>
              </w:rPr>
              <w:t>Sampling plan of anchovies</w:t>
            </w:r>
            <w:r w:rsidRPr="00180042">
              <w:rPr>
                <w:sz w:val="18"/>
                <w:szCs w:val="18"/>
                <w:lang w:val="en-GB"/>
              </w:rPr>
              <w:t xml:space="preserve"> </w:t>
            </w:r>
          </w:p>
        </w:tc>
      </w:tr>
      <w:tr w:rsidR="00325C86" w:rsidRPr="00180042" w14:paraId="64FA8B0D" w14:textId="77777777" w:rsidTr="00325C86">
        <w:tc>
          <w:tcPr>
            <w:tcW w:w="3209" w:type="dxa"/>
            <w:tcBorders>
              <w:top w:val="single" w:sz="4" w:space="0" w:color="auto"/>
              <w:bottom w:val="single" w:sz="4" w:space="0" w:color="auto"/>
            </w:tcBorders>
            <w:vAlign w:val="center"/>
          </w:tcPr>
          <w:p w14:paraId="7FEB9300" w14:textId="2DB13E98" w:rsidR="00325C86" w:rsidRPr="00180042" w:rsidRDefault="00325C86" w:rsidP="00325C86">
            <w:pPr>
              <w:jc w:val="center"/>
              <w:rPr>
                <w:sz w:val="18"/>
                <w:szCs w:val="18"/>
                <w:lang w:val="en-GB"/>
              </w:rPr>
            </w:pPr>
            <w:r w:rsidRPr="00180042">
              <w:rPr>
                <w:sz w:val="18"/>
                <w:szCs w:val="18"/>
                <w:lang w:val="en-GB"/>
              </w:rPr>
              <w:t>Month (2022)</w:t>
            </w:r>
          </w:p>
        </w:tc>
        <w:tc>
          <w:tcPr>
            <w:tcW w:w="3209" w:type="dxa"/>
            <w:tcBorders>
              <w:top w:val="single" w:sz="4" w:space="0" w:color="auto"/>
              <w:bottom w:val="single" w:sz="4" w:space="0" w:color="auto"/>
            </w:tcBorders>
            <w:vAlign w:val="center"/>
          </w:tcPr>
          <w:p w14:paraId="0B736987" w14:textId="1F018899" w:rsidR="00325C86" w:rsidRPr="00180042" w:rsidRDefault="00325C86" w:rsidP="00325C86">
            <w:pPr>
              <w:jc w:val="center"/>
              <w:rPr>
                <w:sz w:val="18"/>
                <w:szCs w:val="18"/>
                <w:lang w:val="en-GB"/>
              </w:rPr>
            </w:pPr>
            <w:r w:rsidRPr="00180042">
              <w:rPr>
                <w:sz w:val="18"/>
                <w:szCs w:val="18"/>
                <w:lang w:val="en-GB"/>
              </w:rPr>
              <w:t>Tyrrhenian Sea</w:t>
            </w:r>
          </w:p>
        </w:tc>
        <w:tc>
          <w:tcPr>
            <w:tcW w:w="3210" w:type="dxa"/>
            <w:tcBorders>
              <w:top w:val="single" w:sz="4" w:space="0" w:color="auto"/>
              <w:bottom w:val="single" w:sz="4" w:space="0" w:color="auto"/>
            </w:tcBorders>
            <w:vAlign w:val="center"/>
          </w:tcPr>
          <w:p w14:paraId="65A423B4" w14:textId="5F121F53" w:rsidR="00325C86" w:rsidRPr="00180042" w:rsidRDefault="00325C86" w:rsidP="00325C86">
            <w:pPr>
              <w:jc w:val="center"/>
              <w:rPr>
                <w:sz w:val="18"/>
                <w:szCs w:val="18"/>
                <w:lang w:val="en-GB"/>
              </w:rPr>
            </w:pPr>
            <w:r w:rsidRPr="00180042">
              <w:rPr>
                <w:sz w:val="18"/>
                <w:szCs w:val="18"/>
                <w:lang w:val="en-GB"/>
              </w:rPr>
              <w:t>Adriatic Sea</w:t>
            </w:r>
          </w:p>
        </w:tc>
      </w:tr>
      <w:tr w:rsidR="00325C86" w:rsidRPr="00180042" w14:paraId="144626ED" w14:textId="77777777" w:rsidTr="00325C86">
        <w:tc>
          <w:tcPr>
            <w:tcW w:w="3209" w:type="dxa"/>
            <w:tcBorders>
              <w:top w:val="single" w:sz="4" w:space="0" w:color="auto"/>
            </w:tcBorders>
            <w:vAlign w:val="center"/>
          </w:tcPr>
          <w:p w14:paraId="7AB569AE" w14:textId="45A558AC" w:rsidR="00325C86" w:rsidRPr="00180042" w:rsidRDefault="00325C86" w:rsidP="00325C86">
            <w:pPr>
              <w:jc w:val="center"/>
              <w:rPr>
                <w:sz w:val="18"/>
                <w:szCs w:val="18"/>
                <w:lang w:val="en-GB"/>
              </w:rPr>
            </w:pPr>
            <w:r w:rsidRPr="00180042">
              <w:rPr>
                <w:sz w:val="18"/>
                <w:szCs w:val="18"/>
                <w:lang w:val="en-GB"/>
              </w:rPr>
              <w:t>January</w:t>
            </w:r>
          </w:p>
        </w:tc>
        <w:tc>
          <w:tcPr>
            <w:tcW w:w="3209" w:type="dxa"/>
            <w:tcBorders>
              <w:top w:val="single" w:sz="4" w:space="0" w:color="auto"/>
            </w:tcBorders>
            <w:vAlign w:val="center"/>
          </w:tcPr>
          <w:p w14:paraId="1CA430FF" w14:textId="29811E7C" w:rsidR="00325C86" w:rsidRPr="00180042" w:rsidRDefault="00325C86" w:rsidP="00325C86">
            <w:pPr>
              <w:jc w:val="center"/>
              <w:rPr>
                <w:sz w:val="18"/>
                <w:szCs w:val="18"/>
                <w:lang w:val="en-GB"/>
              </w:rPr>
            </w:pPr>
            <w:r w:rsidRPr="00180042">
              <w:rPr>
                <w:sz w:val="18"/>
                <w:szCs w:val="18"/>
                <w:lang w:val="en-GB"/>
              </w:rPr>
              <w:t>Trial 12 (n= 6)</w:t>
            </w:r>
          </w:p>
        </w:tc>
        <w:tc>
          <w:tcPr>
            <w:tcW w:w="3210" w:type="dxa"/>
            <w:tcBorders>
              <w:top w:val="single" w:sz="4" w:space="0" w:color="auto"/>
            </w:tcBorders>
            <w:vAlign w:val="center"/>
          </w:tcPr>
          <w:p w14:paraId="61F878FB" w14:textId="40DA06D2" w:rsidR="00325C86" w:rsidRPr="00180042" w:rsidRDefault="00325C86" w:rsidP="00325C86">
            <w:pPr>
              <w:jc w:val="center"/>
              <w:rPr>
                <w:sz w:val="18"/>
                <w:szCs w:val="18"/>
                <w:lang w:val="en-GB"/>
              </w:rPr>
            </w:pPr>
            <w:r w:rsidRPr="00180042">
              <w:rPr>
                <w:sz w:val="18"/>
                <w:szCs w:val="18"/>
                <w:lang w:val="en-GB"/>
              </w:rPr>
              <w:t>-</w:t>
            </w:r>
          </w:p>
        </w:tc>
      </w:tr>
      <w:tr w:rsidR="00325C86" w:rsidRPr="00180042" w14:paraId="13BE5B4F" w14:textId="77777777" w:rsidTr="00325C86">
        <w:tc>
          <w:tcPr>
            <w:tcW w:w="3209" w:type="dxa"/>
            <w:vAlign w:val="center"/>
          </w:tcPr>
          <w:p w14:paraId="62502198" w14:textId="73479B51" w:rsidR="00325C86" w:rsidRPr="00180042" w:rsidRDefault="00325C86" w:rsidP="00325C86">
            <w:pPr>
              <w:jc w:val="center"/>
              <w:rPr>
                <w:sz w:val="18"/>
                <w:szCs w:val="18"/>
                <w:lang w:val="en-GB"/>
              </w:rPr>
            </w:pPr>
            <w:r w:rsidRPr="00180042">
              <w:rPr>
                <w:sz w:val="18"/>
                <w:szCs w:val="18"/>
                <w:lang w:val="en-GB"/>
              </w:rPr>
              <w:t>February</w:t>
            </w:r>
          </w:p>
        </w:tc>
        <w:tc>
          <w:tcPr>
            <w:tcW w:w="3209" w:type="dxa"/>
            <w:vAlign w:val="center"/>
          </w:tcPr>
          <w:p w14:paraId="3725B9B5" w14:textId="6777E80C" w:rsidR="00325C86" w:rsidRPr="00180042" w:rsidRDefault="00325C86" w:rsidP="00325C86">
            <w:pPr>
              <w:jc w:val="center"/>
              <w:rPr>
                <w:sz w:val="18"/>
                <w:szCs w:val="18"/>
                <w:lang w:val="en-GB"/>
              </w:rPr>
            </w:pPr>
            <w:r w:rsidRPr="00180042">
              <w:rPr>
                <w:sz w:val="18"/>
                <w:szCs w:val="18"/>
                <w:lang w:val="en-GB"/>
              </w:rPr>
              <w:t>Trial 14 (n= 12)</w:t>
            </w:r>
          </w:p>
        </w:tc>
        <w:tc>
          <w:tcPr>
            <w:tcW w:w="3210" w:type="dxa"/>
            <w:vAlign w:val="center"/>
          </w:tcPr>
          <w:p w14:paraId="3D522766" w14:textId="0D6D74CD" w:rsidR="00325C86" w:rsidRPr="00180042" w:rsidRDefault="00325C86" w:rsidP="00325C86">
            <w:pPr>
              <w:jc w:val="center"/>
              <w:rPr>
                <w:sz w:val="18"/>
                <w:szCs w:val="18"/>
                <w:lang w:val="en-GB"/>
              </w:rPr>
            </w:pPr>
            <w:r w:rsidRPr="00180042">
              <w:rPr>
                <w:sz w:val="18"/>
                <w:szCs w:val="18"/>
                <w:lang w:val="en-GB"/>
              </w:rPr>
              <w:t>Trial 13 (n= 12), Trial 15 (n= 8)</w:t>
            </w:r>
          </w:p>
        </w:tc>
      </w:tr>
      <w:tr w:rsidR="00325C86" w:rsidRPr="00180042" w14:paraId="199FA0B5" w14:textId="77777777" w:rsidTr="00325C86">
        <w:tc>
          <w:tcPr>
            <w:tcW w:w="3209" w:type="dxa"/>
            <w:vAlign w:val="center"/>
          </w:tcPr>
          <w:p w14:paraId="08C1A4B8" w14:textId="7FF60757" w:rsidR="00325C86" w:rsidRPr="00180042" w:rsidRDefault="00325C86" w:rsidP="00325C86">
            <w:pPr>
              <w:jc w:val="center"/>
              <w:rPr>
                <w:sz w:val="18"/>
                <w:szCs w:val="18"/>
                <w:lang w:val="en-GB"/>
              </w:rPr>
            </w:pPr>
            <w:r w:rsidRPr="00180042">
              <w:rPr>
                <w:sz w:val="18"/>
                <w:szCs w:val="18"/>
                <w:lang w:val="en-GB"/>
              </w:rPr>
              <w:t>March</w:t>
            </w:r>
          </w:p>
        </w:tc>
        <w:tc>
          <w:tcPr>
            <w:tcW w:w="3209" w:type="dxa"/>
            <w:vAlign w:val="center"/>
          </w:tcPr>
          <w:p w14:paraId="07D8D11B" w14:textId="782D040C" w:rsidR="00325C86" w:rsidRPr="00180042" w:rsidRDefault="00325C86" w:rsidP="00325C86">
            <w:pPr>
              <w:jc w:val="center"/>
              <w:rPr>
                <w:sz w:val="18"/>
                <w:szCs w:val="18"/>
                <w:lang w:val="en-GB"/>
              </w:rPr>
            </w:pPr>
            <w:r w:rsidRPr="00180042">
              <w:rPr>
                <w:sz w:val="18"/>
                <w:szCs w:val="18"/>
                <w:lang w:val="en-GB"/>
              </w:rPr>
              <w:t>Trial 16 (n= 11)</w:t>
            </w:r>
          </w:p>
        </w:tc>
        <w:tc>
          <w:tcPr>
            <w:tcW w:w="3210" w:type="dxa"/>
            <w:vAlign w:val="center"/>
          </w:tcPr>
          <w:p w14:paraId="23DABD5F" w14:textId="781139A0" w:rsidR="00325C86" w:rsidRPr="00180042" w:rsidRDefault="00325C86" w:rsidP="00325C86">
            <w:pPr>
              <w:jc w:val="center"/>
              <w:rPr>
                <w:sz w:val="18"/>
                <w:szCs w:val="18"/>
                <w:lang w:val="en-GB"/>
              </w:rPr>
            </w:pPr>
            <w:r w:rsidRPr="00180042">
              <w:rPr>
                <w:sz w:val="18"/>
                <w:szCs w:val="18"/>
                <w:lang w:val="en-GB"/>
              </w:rPr>
              <w:t>Trial 18 (n= 10), Trial 19 (n= 9)</w:t>
            </w:r>
          </w:p>
        </w:tc>
      </w:tr>
      <w:tr w:rsidR="00325C86" w:rsidRPr="00180042" w14:paraId="4304A741" w14:textId="77777777" w:rsidTr="00325C86">
        <w:tc>
          <w:tcPr>
            <w:tcW w:w="3209" w:type="dxa"/>
            <w:vAlign w:val="center"/>
          </w:tcPr>
          <w:p w14:paraId="1BE50644" w14:textId="390CB16E" w:rsidR="00325C86" w:rsidRPr="00180042" w:rsidRDefault="00325C86" w:rsidP="00325C86">
            <w:pPr>
              <w:jc w:val="center"/>
              <w:rPr>
                <w:sz w:val="18"/>
                <w:szCs w:val="18"/>
                <w:lang w:val="en-GB"/>
              </w:rPr>
            </w:pPr>
            <w:r w:rsidRPr="00180042">
              <w:rPr>
                <w:sz w:val="18"/>
                <w:szCs w:val="18"/>
                <w:lang w:val="en-GB"/>
              </w:rPr>
              <w:t>April</w:t>
            </w:r>
          </w:p>
        </w:tc>
        <w:tc>
          <w:tcPr>
            <w:tcW w:w="3209" w:type="dxa"/>
            <w:vAlign w:val="center"/>
          </w:tcPr>
          <w:p w14:paraId="3C2E0F42" w14:textId="7201491A" w:rsidR="00325C86" w:rsidRPr="00180042" w:rsidRDefault="00325C86" w:rsidP="00325C86">
            <w:pPr>
              <w:jc w:val="center"/>
              <w:rPr>
                <w:sz w:val="18"/>
                <w:szCs w:val="18"/>
                <w:lang w:val="en-GB"/>
              </w:rPr>
            </w:pPr>
            <w:r w:rsidRPr="00180042">
              <w:rPr>
                <w:sz w:val="18"/>
                <w:szCs w:val="18"/>
                <w:lang w:val="en-GB"/>
              </w:rPr>
              <w:t>Trial 20 (n= 9)</w:t>
            </w:r>
          </w:p>
        </w:tc>
        <w:tc>
          <w:tcPr>
            <w:tcW w:w="3210" w:type="dxa"/>
            <w:vAlign w:val="center"/>
          </w:tcPr>
          <w:p w14:paraId="4E0C256D" w14:textId="7445690A" w:rsidR="00325C86" w:rsidRPr="00180042" w:rsidRDefault="00325C86" w:rsidP="00325C86">
            <w:pPr>
              <w:jc w:val="center"/>
              <w:rPr>
                <w:sz w:val="18"/>
                <w:szCs w:val="18"/>
                <w:lang w:val="en-GB"/>
              </w:rPr>
            </w:pPr>
            <w:r w:rsidRPr="00180042">
              <w:rPr>
                <w:sz w:val="18"/>
                <w:szCs w:val="18"/>
                <w:lang w:val="en-GB"/>
              </w:rPr>
              <w:t>Trial 21 (n= 11)</w:t>
            </w:r>
          </w:p>
        </w:tc>
      </w:tr>
      <w:tr w:rsidR="00325C86" w:rsidRPr="00180042" w14:paraId="54D4E8CA" w14:textId="77777777" w:rsidTr="00325C86">
        <w:tc>
          <w:tcPr>
            <w:tcW w:w="3209" w:type="dxa"/>
            <w:tcBorders>
              <w:bottom w:val="single" w:sz="4" w:space="0" w:color="auto"/>
            </w:tcBorders>
            <w:vAlign w:val="center"/>
          </w:tcPr>
          <w:p w14:paraId="24914E98" w14:textId="0988D03D" w:rsidR="00325C86" w:rsidRPr="00180042" w:rsidRDefault="00325C86" w:rsidP="00325C86">
            <w:pPr>
              <w:jc w:val="center"/>
              <w:rPr>
                <w:sz w:val="18"/>
                <w:szCs w:val="18"/>
                <w:lang w:val="en-GB"/>
              </w:rPr>
            </w:pPr>
            <w:r w:rsidRPr="00180042">
              <w:rPr>
                <w:sz w:val="18"/>
                <w:szCs w:val="18"/>
                <w:lang w:val="en-GB"/>
              </w:rPr>
              <w:t>May</w:t>
            </w:r>
          </w:p>
        </w:tc>
        <w:tc>
          <w:tcPr>
            <w:tcW w:w="3209" w:type="dxa"/>
            <w:tcBorders>
              <w:bottom w:val="single" w:sz="4" w:space="0" w:color="auto"/>
            </w:tcBorders>
            <w:vAlign w:val="center"/>
          </w:tcPr>
          <w:p w14:paraId="7580D8DC" w14:textId="365E5751" w:rsidR="00325C86" w:rsidRPr="00180042" w:rsidRDefault="00325C86" w:rsidP="00325C86">
            <w:pPr>
              <w:jc w:val="center"/>
              <w:rPr>
                <w:sz w:val="18"/>
                <w:szCs w:val="18"/>
                <w:lang w:val="en-GB"/>
              </w:rPr>
            </w:pPr>
            <w:r w:rsidRPr="00180042">
              <w:rPr>
                <w:sz w:val="18"/>
                <w:szCs w:val="18"/>
                <w:lang w:val="en-GB"/>
              </w:rPr>
              <w:t>Trial 23 (n= 9)</w:t>
            </w:r>
          </w:p>
        </w:tc>
        <w:tc>
          <w:tcPr>
            <w:tcW w:w="3210" w:type="dxa"/>
            <w:tcBorders>
              <w:bottom w:val="single" w:sz="4" w:space="0" w:color="auto"/>
            </w:tcBorders>
            <w:vAlign w:val="center"/>
          </w:tcPr>
          <w:p w14:paraId="6B0C603D" w14:textId="11C1331B" w:rsidR="00325C86" w:rsidRPr="00180042" w:rsidRDefault="00325C86" w:rsidP="00325C86">
            <w:pPr>
              <w:jc w:val="center"/>
              <w:rPr>
                <w:sz w:val="18"/>
                <w:szCs w:val="18"/>
                <w:lang w:val="en-GB"/>
              </w:rPr>
            </w:pPr>
            <w:r w:rsidRPr="00180042">
              <w:rPr>
                <w:sz w:val="18"/>
                <w:szCs w:val="18"/>
                <w:lang w:val="en-GB"/>
              </w:rPr>
              <w:t>-</w:t>
            </w:r>
          </w:p>
        </w:tc>
      </w:tr>
      <w:tr w:rsidR="00325C86" w:rsidRPr="00180042" w14:paraId="0535020A" w14:textId="77777777" w:rsidTr="00325C86">
        <w:tc>
          <w:tcPr>
            <w:tcW w:w="3209" w:type="dxa"/>
            <w:tcBorders>
              <w:top w:val="single" w:sz="4" w:space="0" w:color="auto"/>
              <w:bottom w:val="single" w:sz="4" w:space="0" w:color="auto"/>
            </w:tcBorders>
            <w:vAlign w:val="center"/>
          </w:tcPr>
          <w:p w14:paraId="06F36521" w14:textId="641DF25E" w:rsidR="00325C86" w:rsidRPr="00180042" w:rsidRDefault="00325C86" w:rsidP="00325C86">
            <w:pPr>
              <w:jc w:val="center"/>
              <w:rPr>
                <w:sz w:val="18"/>
                <w:szCs w:val="18"/>
                <w:lang w:val="en-GB"/>
              </w:rPr>
            </w:pPr>
            <w:r w:rsidRPr="00180042">
              <w:rPr>
                <w:sz w:val="18"/>
                <w:szCs w:val="18"/>
                <w:lang w:val="en-GB"/>
              </w:rPr>
              <w:t>September</w:t>
            </w:r>
          </w:p>
        </w:tc>
        <w:tc>
          <w:tcPr>
            <w:tcW w:w="3209" w:type="dxa"/>
            <w:tcBorders>
              <w:top w:val="single" w:sz="4" w:space="0" w:color="auto"/>
              <w:bottom w:val="single" w:sz="4" w:space="0" w:color="auto"/>
            </w:tcBorders>
            <w:vAlign w:val="center"/>
          </w:tcPr>
          <w:p w14:paraId="427B4B00" w14:textId="5C48956B" w:rsidR="00325C86" w:rsidRPr="00180042" w:rsidRDefault="00325C86" w:rsidP="00325C86">
            <w:pPr>
              <w:jc w:val="center"/>
              <w:rPr>
                <w:sz w:val="18"/>
                <w:szCs w:val="18"/>
                <w:lang w:val="en-GB"/>
              </w:rPr>
            </w:pPr>
            <w:r w:rsidRPr="00180042">
              <w:rPr>
                <w:sz w:val="18"/>
                <w:szCs w:val="18"/>
                <w:lang w:val="en-GB"/>
              </w:rPr>
              <w:t>Trial 27 (n= 8)</w:t>
            </w:r>
          </w:p>
        </w:tc>
        <w:tc>
          <w:tcPr>
            <w:tcW w:w="3210" w:type="dxa"/>
            <w:tcBorders>
              <w:top w:val="single" w:sz="4" w:space="0" w:color="auto"/>
              <w:bottom w:val="single" w:sz="4" w:space="0" w:color="auto"/>
            </w:tcBorders>
            <w:vAlign w:val="center"/>
          </w:tcPr>
          <w:p w14:paraId="0EF918B1" w14:textId="25DBAC68" w:rsidR="00325C86" w:rsidRPr="00180042" w:rsidRDefault="00325C86" w:rsidP="00325C86">
            <w:pPr>
              <w:jc w:val="center"/>
              <w:rPr>
                <w:sz w:val="18"/>
                <w:szCs w:val="18"/>
                <w:lang w:val="en-GB"/>
              </w:rPr>
            </w:pPr>
            <w:r w:rsidRPr="00180042">
              <w:rPr>
                <w:sz w:val="18"/>
                <w:szCs w:val="18"/>
                <w:lang w:val="en-GB"/>
              </w:rPr>
              <w:t>Trial 26 (n= 9)</w:t>
            </w:r>
          </w:p>
        </w:tc>
      </w:tr>
      <w:tr w:rsidR="00325C86" w:rsidRPr="00180042" w14:paraId="3B513792" w14:textId="77777777" w:rsidTr="00325C86">
        <w:tc>
          <w:tcPr>
            <w:tcW w:w="3209" w:type="dxa"/>
            <w:tcBorders>
              <w:top w:val="single" w:sz="4" w:space="0" w:color="auto"/>
              <w:bottom w:val="single" w:sz="4" w:space="0" w:color="auto"/>
            </w:tcBorders>
            <w:vAlign w:val="center"/>
          </w:tcPr>
          <w:p w14:paraId="4CAE4720" w14:textId="01C5D3FE" w:rsidR="00325C86" w:rsidRPr="00180042" w:rsidRDefault="00325C86" w:rsidP="00325C86">
            <w:pPr>
              <w:jc w:val="center"/>
              <w:rPr>
                <w:sz w:val="18"/>
                <w:szCs w:val="18"/>
                <w:lang w:val="en-GB"/>
              </w:rPr>
            </w:pPr>
            <w:r w:rsidRPr="00180042">
              <w:rPr>
                <w:sz w:val="18"/>
                <w:szCs w:val="18"/>
                <w:lang w:val="en-GB"/>
              </w:rPr>
              <w:t>October</w:t>
            </w:r>
          </w:p>
        </w:tc>
        <w:tc>
          <w:tcPr>
            <w:tcW w:w="3209" w:type="dxa"/>
            <w:tcBorders>
              <w:top w:val="single" w:sz="4" w:space="0" w:color="auto"/>
              <w:bottom w:val="single" w:sz="4" w:space="0" w:color="auto"/>
            </w:tcBorders>
            <w:vAlign w:val="center"/>
          </w:tcPr>
          <w:p w14:paraId="54EB84D8" w14:textId="6798FF4A" w:rsidR="00325C86" w:rsidRPr="00180042" w:rsidRDefault="00325C86" w:rsidP="00325C86">
            <w:pPr>
              <w:jc w:val="center"/>
              <w:rPr>
                <w:sz w:val="18"/>
                <w:szCs w:val="18"/>
                <w:lang w:val="en-GB"/>
              </w:rPr>
            </w:pPr>
            <w:r w:rsidRPr="00180042">
              <w:rPr>
                <w:sz w:val="18"/>
                <w:szCs w:val="18"/>
                <w:lang w:val="en-GB"/>
              </w:rPr>
              <w:t>Trial 28 (n= 6)</w:t>
            </w:r>
          </w:p>
        </w:tc>
        <w:tc>
          <w:tcPr>
            <w:tcW w:w="3210" w:type="dxa"/>
            <w:tcBorders>
              <w:top w:val="single" w:sz="4" w:space="0" w:color="auto"/>
              <w:bottom w:val="single" w:sz="4" w:space="0" w:color="auto"/>
            </w:tcBorders>
            <w:vAlign w:val="center"/>
          </w:tcPr>
          <w:p w14:paraId="6A5433B9" w14:textId="7771CA59" w:rsidR="00325C86" w:rsidRPr="00180042" w:rsidRDefault="00325C86" w:rsidP="00325C86">
            <w:pPr>
              <w:jc w:val="center"/>
              <w:rPr>
                <w:sz w:val="18"/>
                <w:szCs w:val="18"/>
                <w:lang w:val="en-GB"/>
              </w:rPr>
            </w:pPr>
            <w:r w:rsidRPr="00180042">
              <w:rPr>
                <w:sz w:val="18"/>
                <w:szCs w:val="18"/>
                <w:lang w:val="en-GB"/>
              </w:rPr>
              <w:t>Trial 29 (n= 9)</w:t>
            </w:r>
          </w:p>
        </w:tc>
      </w:tr>
      <w:tr w:rsidR="00325C86" w:rsidRPr="00180042" w14:paraId="761B4567" w14:textId="77777777" w:rsidTr="00325C86">
        <w:tc>
          <w:tcPr>
            <w:tcW w:w="3209" w:type="dxa"/>
            <w:tcBorders>
              <w:top w:val="single" w:sz="4" w:space="0" w:color="auto"/>
              <w:bottom w:val="single" w:sz="4" w:space="0" w:color="auto"/>
            </w:tcBorders>
            <w:vAlign w:val="center"/>
          </w:tcPr>
          <w:p w14:paraId="0319F075" w14:textId="77777777" w:rsidR="00325C86" w:rsidRPr="00180042" w:rsidRDefault="00325C86" w:rsidP="00325C86">
            <w:pPr>
              <w:jc w:val="center"/>
              <w:rPr>
                <w:sz w:val="18"/>
                <w:szCs w:val="18"/>
                <w:lang w:val="en-GB"/>
              </w:rPr>
            </w:pPr>
          </w:p>
        </w:tc>
        <w:tc>
          <w:tcPr>
            <w:tcW w:w="3209" w:type="dxa"/>
            <w:tcBorders>
              <w:top w:val="single" w:sz="4" w:space="0" w:color="auto"/>
              <w:bottom w:val="single" w:sz="4" w:space="0" w:color="auto"/>
            </w:tcBorders>
            <w:vAlign w:val="center"/>
          </w:tcPr>
          <w:p w14:paraId="152A7127" w14:textId="1AF49188" w:rsidR="00325C86" w:rsidRPr="00180042" w:rsidRDefault="00325C86" w:rsidP="00325C86">
            <w:pPr>
              <w:jc w:val="center"/>
              <w:rPr>
                <w:sz w:val="18"/>
                <w:szCs w:val="18"/>
                <w:lang w:val="en-GB"/>
              </w:rPr>
            </w:pPr>
            <w:r w:rsidRPr="00180042">
              <w:rPr>
                <w:sz w:val="18"/>
                <w:szCs w:val="18"/>
                <w:lang w:val="en-GB"/>
              </w:rPr>
              <w:t xml:space="preserve">N= </w:t>
            </w:r>
            <w:r w:rsidR="00D44AC4" w:rsidRPr="00180042">
              <w:rPr>
                <w:sz w:val="18"/>
                <w:szCs w:val="18"/>
                <w:lang w:val="en-GB"/>
              </w:rPr>
              <w:t>61</w:t>
            </w:r>
          </w:p>
        </w:tc>
        <w:tc>
          <w:tcPr>
            <w:tcW w:w="3210" w:type="dxa"/>
            <w:tcBorders>
              <w:top w:val="single" w:sz="4" w:space="0" w:color="auto"/>
              <w:bottom w:val="single" w:sz="4" w:space="0" w:color="auto"/>
            </w:tcBorders>
            <w:vAlign w:val="center"/>
          </w:tcPr>
          <w:p w14:paraId="1843A4F0" w14:textId="47210E11" w:rsidR="00325C86" w:rsidRPr="00180042" w:rsidRDefault="00325C86" w:rsidP="00325C86">
            <w:pPr>
              <w:jc w:val="center"/>
              <w:rPr>
                <w:sz w:val="18"/>
                <w:szCs w:val="18"/>
                <w:lang w:val="en-GB"/>
              </w:rPr>
            </w:pPr>
            <w:r w:rsidRPr="00180042">
              <w:rPr>
                <w:sz w:val="18"/>
                <w:szCs w:val="18"/>
                <w:lang w:val="en-GB"/>
              </w:rPr>
              <w:t xml:space="preserve">N= </w:t>
            </w:r>
            <w:r w:rsidR="00D44AC4" w:rsidRPr="00180042">
              <w:rPr>
                <w:sz w:val="18"/>
                <w:szCs w:val="18"/>
                <w:lang w:val="en-GB"/>
              </w:rPr>
              <w:t>68</w:t>
            </w:r>
          </w:p>
        </w:tc>
      </w:tr>
    </w:tbl>
    <w:p w14:paraId="1A0901CB" w14:textId="774532D4" w:rsidR="00084530" w:rsidRPr="00084530" w:rsidRDefault="00325C86" w:rsidP="00476DF0">
      <w:pPr>
        <w:jc w:val="both"/>
        <w:rPr>
          <w:lang w:val="en-GB"/>
        </w:rPr>
      </w:pPr>
      <w:r>
        <w:rPr>
          <w:lang w:val="en-GB"/>
        </w:rPr>
        <w:t xml:space="preserve">Care was taken to keep the number of samples equal in anchovies from both locations to maintain sample balance. The </w:t>
      </w:r>
      <w:r w:rsidR="003A025B">
        <w:rPr>
          <w:lang w:val="en-GB"/>
        </w:rPr>
        <w:t>final</w:t>
      </w:r>
      <w:r>
        <w:rPr>
          <w:lang w:val="en-GB"/>
        </w:rPr>
        <w:t xml:space="preserve"> sampling, however, depended on the </w:t>
      </w:r>
      <w:r w:rsidR="00476DF0">
        <w:rPr>
          <w:lang w:val="en-GB"/>
        </w:rPr>
        <w:t xml:space="preserve">seasonal </w:t>
      </w:r>
      <w:r>
        <w:rPr>
          <w:lang w:val="en-GB"/>
        </w:rPr>
        <w:t xml:space="preserve">availability of fresh anchovies from either </w:t>
      </w:r>
      <w:proofErr w:type="gramStart"/>
      <w:r w:rsidR="00D44AC4">
        <w:rPr>
          <w:lang w:val="en-GB"/>
        </w:rPr>
        <w:t>location</w:t>
      </w:r>
      <w:r w:rsidR="00476DF0">
        <w:rPr>
          <w:lang w:val="en-GB"/>
        </w:rPr>
        <w:t>s</w:t>
      </w:r>
      <w:proofErr w:type="gramEnd"/>
      <w:r w:rsidR="00476DF0">
        <w:rPr>
          <w:lang w:val="en-GB"/>
        </w:rPr>
        <w:t xml:space="preserve"> in the local market.</w:t>
      </w:r>
    </w:p>
    <w:p w14:paraId="7B1DF5C4" w14:textId="14F36727" w:rsidR="007D40F9" w:rsidRDefault="00D10217" w:rsidP="000207E0">
      <w:pPr>
        <w:pStyle w:val="Heading1"/>
        <w:tabs>
          <w:tab w:val="left" w:pos="567"/>
        </w:tabs>
        <w:spacing w:before="240" w:after="120"/>
        <w:ind w:right="0"/>
        <w:jc w:val="both"/>
        <w:rPr>
          <w:b/>
          <w:bCs/>
          <w:color w:val="000000"/>
          <w:sz w:val="24"/>
          <w:lang w:val="en-GB"/>
        </w:rPr>
      </w:pPr>
      <w:r>
        <w:rPr>
          <w:b/>
          <w:bCs/>
          <w:color w:val="000000"/>
          <w:sz w:val="24"/>
          <w:lang w:val="en-GB"/>
        </w:rPr>
        <w:t>4</w:t>
      </w:r>
      <w:r w:rsidR="007D40F9">
        <w:rPr>
          <w:b/>
          <w:bCs/>
          <w:color w:val="000000"/>
          <w:sz w:val="24"/>
          <w:lang w:val="en-GB"/>
        </w:rPr>
        <w:t>. Materials and Methods</w:t>
      </w:r>
    </w:p>
    <w:p w14:paraId="57B32636" w14:textId="3C1EFBCE" w:rsidR="00D44AC4" w:rsidRPr="00D44AC4" w:rsidRDefault="0085604D" w:rsidP="00D44AC4">
      <w:pPr>
        <w:tabs>
          <w:tab w:val="left" w:pos="930"/>
          <w:tab w:val="center" w:pos="4535"/>
        </w:tabs>
        <w:jc w:val="both"/>
        <w:rPr>
          <w:lang w:val="en-US"/>
        </w:rPr>
      </w:pPr>
      <w:r>
        <w:rPr>
          <w:lang w:val="en-US"/>
        </w:rPr>
        <w:t>Fresh a</w:t>
      </w:r>
      <w:r w:rsidR="00D44AC4" w:rsidRPr="00D44AC4">
        <w:rPr>
          <w:lang w:val="en-US"/>
        </w:rPr>
        <w:t>nchovies</w:t>
      </w:r>
      <w:r w:rsidR="00881601">
        <w:rPr>
          <w:lang w:val="en-US"/>
        </w:rPr>
        <w:t xml:space="preserve"> from Tyrrhenian Sea and Adriatic Sea</w:t>
      </w:r>
      <w:r w:rsidR="00D44AC4" w:rsidRPr="00D44AC4">
        <w:rPr>
          <w:lang w:val="en-US"/>
        </w:rPr>
        <w:t xml:space="preserve"> were cleaned (removal of head, guts, bone, and internal viscera), washed with distilled water and </w:t>
      </w:r>
      <w:r w:rsidR="0042093E">
        <w:rPr>
          <w:lang w:val="en-US"/>
        </w:rPr>
        <w:t>sorted into different groups based on weight classes with a weight difference of 2g each.10-12 fish</w:t>
      </w:r>
      <w:r w:rsidR="00E10848">
        <w:rPr>
          <w:lang w:val="en-US"/>
        </w:rPr>
        <w:t>es</w:t>
      </w:r>
      <w:r w:rsidR="0042093E">
        <w:rPr>
          <w:lang w:val="en-US"/>
        </w:rPr>
        <w:t xml:space="preserve"> from each group were </w:t>
      </w:r>
      <w:r w:rsidR="00D44AC4" w:rsidRPr="00D44AC4">
        <w:rPr>
          <w:lang w:val="en-US"/>
        </w:rPr>
        <w:t>homogenized</w:t>
      </w:r>
      <w:r w:rsidR="0042093E">
        <w:rPr>
          <w:lang w:val="en-US"/>
        </w:rPr>
        <w:t xml:space="preserve"> together</w:t>
      </w:r>
      <w:r w:rsidR="00D44AC4" w:rsidRPr="00D44AC4">
        <w:rPr>
          <w:lang w:val="en-US"/>
        </w:rPr>
        <w:t xml:space="preserve">. The homogenate was freeze-dried and </w:t>
      </w:r>
      <w:r w:rsidRPr="00D44AC4">
        <w:rPr>
          <w:lang w:val="en-US"/>
        </w:rPr>
        <w:t>pulverized</w:t>
      </w:r>
      <w:r w:rsidR="00D44AC4" w:rsidRPr="00D44AC4">
        <w:rPr>
          <w:lang w:val="en-US"/>
        </w:rPr>
        <w:t xml:space="preserve"> with ball-milling machine until 60% of it can pass through 100-mesh sieve and 80% can pass through 60-mesh size sieve. Perkin Elmer FT-IR 9700 with NIRA (Near-Infrared Accessory) was used for spectra</w:t>
      </w:r>
      <w:r w:rsidR="00DE4A6A">
        <w:rPr>
          <w:lang w:val="en-US"/>
        </w:rPr>
        <w:t xml:space="preserve"> acquisition</w:t>
      </w:r>
      <w:r w:rsidR="00D44AC4" w:rsidRPr="00D44AC4">
        <w:rPr>
          <w:lang w:val="en-US"/>
        </w:rPr>
        <w:t xml:space="preserve">. </w:t>
      </w:r>
      <w:r w:rsidR="00180042">
        <w:rPr>
          <w:lang w:val="en-US"/>
        </w:rPr>
        <w:t xml:space="preserve">Three spectra were acquired from each sample resulting in a total of </w:t>
      </w:r>
      <w:r w:rsidR="00DE1FC0">
        <w:rPr>
          <w:lang w:val="en-US"/>
        </w:rPr>
        <w:t>387</w:t>
      </w:r>
      <w:r w:rsidR="00D44AC4" w:rsidRPr="00D44AC4">
        <w:rPr>
          <w:lang w:val="en-US"/>
        </w:rPr>
        <w:t xml:space="preserve"> spectra (interleaved)</w:t>
      </w:r>
      <w:r w:rsidR="00DE1FC0">
        <w:rPr>
          <w:lang w:val="en-US"/>
        </w:rPr>
        <w:t xml:space="preserve"> from 129 samples.</w:t>
      </w:r>
      <w:r w:rsidR="00D44AC4" w:rsidRPr="00D44AC4">
        <w:rPr>
          <w:lang w:val="en-US"/>
        </w:rPr>
        <w:t xml:space="preserve"> </w:t>
      </w:r>
      <w:r w:rsidR="00DE1FC0">
        <w:rPr>
          <w:lang w:val="en-US"/>
        </w:rPr>
        <w:t xml:space="preserve">They were </w:t>
      </w:r>
      <w:r w:rsidR="00D44AC4" w:rsidRPr="00D44AC4">
        <w:rPr>
          <w:lang w:val="en-US"/>
        </w:rPr>
        <w:t xml:space="preserve">acquired over a </w:t>
      </w:r>
      <w:r w:rsidR="00DE4A6A">
        <w:rPr>
          <w:lang w:val="en-US"/>
        </w:rPr>
        <w:t xml:space="preserve">wavelength </w:t>
      </w:r>
      <w:r w:rsidR="00D44AC4" w:rsidRPr="00D44AC4">
        <w:rPr>
          <w:lang w:val="en-US"/>
        </w:rPr>
        <w:t>of 1000-2500 nm</w:t>
      </w:r>
      <w:r w:rsidR="00DE4A6A">
        <w:rPr>
          <w:lang w:val="en-US"/>
        </w:rPr>
        <w:t xml:space="preserve"> with the </w:t>
      </w:r>
      <w:r w:rsidR="00D44AC4" w:rsidRPr="00D44AC4">
        <w:rPr>
          <w:lang w:val="en-US"/>
        </w:rPr>
        <w:t>resolution of 4</w:t>
      </w:r>
      <w:r w:rsidR="00437390">
        <w:rPr>
          <w:lang w:val="en-US"/>
        </w:rPr>
        <w:t xml:space="preserve"> </w:t>
      </w:r>
      <w:proofErr w:type="gramStart"/>
      <w:r w:rsidR="00D44AC4" w:rsidRPr="00D44AC4">
        <w:rPr>
          <w:lang w:val="en-US"/>
        </w:rPr>
        <w:t>cm</w:t>
      </w:r>
      <w:r w:rsidR="00D44AC4" w:rsidRPr="00D44AC4">
        <w:rPr>
          <w:vertAlign w:val="superscript"/>
          <w:lang w:val="en-US"/>
        </w:rPr>
        <w:t>-1</w:t>
      </w:r>
      <w:proofErr w:type="gramEnd"/>
      <w:r w:rsidR="00D44AC4" w:rsidRPr="00D44AC4">
        <w:rPr>
          <w:lang w:val="en-US"/>
        </w:rPr>
        <w:t xml:space="preserve">, </w:t>
      </w:r>
      <w:r w:rsidR="00DE4A6A">
        <w:rPr>
          <w:lang w:val="en-US"/>
        </w:rPr>
        <w:t>and 6</w:t>
      </w:r>
      <w:r w:rsidR="0042093E">
        <w:rPr>
          <w:lang w:val="en-US"/>
        </w:rPr>
        <w:t>4</w:t>
      </w:r>
      <w:r w:rsidR="00D44AC4" w:rsidRPr="00D44AC4">
        <w:rPr>
          <w:lang w:val="en-US"/>
        </w:rPr>
        <w:t xml:space="preserve"> scans</w:t>
      </w:r>
      <w:r w:rsidR="00DE4A6A">
        <w:rPr>
          <w:lang w:val="en-US"/>
        </w:rPr>
        <w:t xml:space="preserve"> per </w:t>
      </w:r>
      <w:r w:rsidR="00D44AC4" w:rsidRPr="00D44AC4">
        <w:rPr>
          <w:lang w:val="en-US"/>
        </w:rPr>
        <w:t>spectr</w:t>
      </w:r>
      <w:r w:rsidR="00BA1909">
        <w:rPr>
          <w:lang w:val="en-US"/>
        </w:rPr>
        <w:t>um</w:t>
      </w:r>
      <w:r w:rsidR="00D44AC4" w:rsidRPr="00D44AC4">
        <w:rPr>
          <w:lang w:val="en-US"/>
        </w:rPr>
        <w:t xml:space="preserve">. </w:t>
      </w:r>
    </w:p>
    <w:p w14:paraId="4961A520" w14:textId="4836EC15" w:rsidR="0042093E" w:rsidRDefault="00422133" w:rsidP="0094197B">
      <w:pPr>
        <w:tabs>
          <w:tab w:val="left" w:pos="930"/>
          <w:tab w:val="center" w:pos="4535"/>
        </w:tabs>
        <w:jc w:val="both"/>
        <w:rPr>
          <w:lang w:val="en-US"/>
        </w:rPr>
      </w:pPr>
      <w:r>
        <w:rPr>
          <w:lang w:val="en-US"/>
        </w:rPr>
        <w:lastRenderedPageBreak/>
        <w:t>The spectral pre-processing was</w:t>
      </w:r>
      <w:r w:rsidR="0042093E">
        <w:rPr>
          <w:lang w:val="en-US"/>
        </w:rPr>
        <w:t xml:space="preserve"> performed</w:t>
      </w:r>
      <w:r>
        <w:rPr>
          <w:lang w:val="en-US"/>
        </w:rPr>
        <w:t xml:space="preserve"> on </w:t>
      </w:r>
      <w:r w:rsidRPr="00F1721D">
        <w:rPr>
          <w:lang w:val="en-US"/>
        </w:rPr>
        <w:t>Unscrambler X (Version 10.4, 64 bit)</w:t>
      </w:r>
      <w:r>
        <w:rPr>
          <w:lang w:val="en-US"/>
        </w:rPr>
        <w:t xml:space="preserve">. Further </w:t>
      </w:r>
      <w:r w:rsidR="00D44AC4" w:rsidRPr="00F1721D">
        <w:rPr>
          <w:lang w:val="en-US"/>
        </w:rPr>
        <w:t>data analysis was performed using</w:t>
      </w:r>
      <w:r w:rsidR="0085604D">
        <w:rPr>
          <w:lang w:val="en-US"/>
        </w:rPr>
        <w:t xml:space="preserve"> Python</w:t>
      </w:r>
      <w:r w:rsidR="000E6BC3">
        <w:rPr>
          <w:lang w:val="en-US"/>
        </w:rPr>
        <w:t xml:space="preserve"> 3.10.4</w:t>
      </w:r>
      <w:r w:rsidR="00D44AC4" w:rsidRPr="00F1721D">
        <w:rPr>
          <w:lang w:val="en-US"/>
        </w:rPr>
        <w:t xml:space="preserve">. </w:t>
      </w:r>
      <w:r w:rsidR="00DE4A6A">
        <w:rPr>
          <w:lang w:val="en-US"/>
        </w:rPr>
        <w:t xml:space="preserve">The Python libraries used </w:t>
      </w:r>
      <w:r w:rsidR="0042093E">
        <w:rPr>
          <w:lang w:val="en-US"/>
        </w:rPr>
        <w:t xml:space="preserve">for data analysis </w:t>
      </w:r>
      <w:r w:rsidR="00DE4A6A">
        <w:rPr>
          <w:lang w:val="en-US"/>
        </w:rPr>
        <w:t xml:space="preserve">were </w:t>
      </w:r>
      <w:r w:rsidR="000E6BC3">
        <w:rPr>
          <w:lang w:val="en-US"/>
        </w:rPr>
        <w:t>Sci-Kit</w:t>
      </w:r>
      <w:r w:rsidR="00DE4A6A">
        <w:rPr>
          <w:lang w:val="en-US"/>
        </w:rPr>
        <w:t xml:space="preserve"> learn 1.2.2</w:t>
      </w:r>
      <w:r w:rsidR="000E6BC3">
        <w:rPr>
          <w:lang w:val="en-US"/>
        </w:rPr>
        <w:t>, Panda</w:t>
      </w:r>
      <w:r w:rsidR="00DE4A6A">
        <w:rPr>
          <w:lang w:val="en-US"/>
        </w:rPr>
        <w:t xml:space="preserve"> 2.0.2</w:t>
      </w:r>
      <w:r w:rsidR="000E6BC3">
        <w:rPr>
          <w:lang w:val="en-US"/>
        </w:rPr>
        <w:t xml:space="preserve">, </w:t>
      </w:r>
      <w:proofErr w:type="spellStart"/>
      <w:r w:rsidR="000E6BC3">
        <w:rPr>
          <w:lang w:val="en-US"/>
        </w:rPr>
        <w:t>Numpy</w:t>
      </w:r>
      <w:proofErr w:type="spellEnd"/>
      <w:r w:rsidR="00DE4A6A">
        <w:rPr>
          <w:lang w:val="en-US"/>
        </w:rPr>
        <w:t xml:space="preserve"> 1.21.6</w:t>
      </w:r>
      <w:r w:rsidR="000E6BC3">
        <w:rPr>
          <w:lang w:val="en-US"/>
        </w:rPr>
        <w:t>, OS</w:t>
      </w:r>
      <w:r w:rsidR="00DE4A6A">
        <w:rPr>
          <w:lang w:val="en-US"/>
        </w:rPr>
        <w:t xml:space="preserve"> 2.1.4</w:t>
      </w:r>
      <w:r w:rsidR="000E6BC3">
        <w:rPr>
          <w:lang w:val="en-US"/>
        </w:rPr>
        <w:t>,</w:t>
      </w:r>
      <w:r w:rsidR="002438DD">
        <w:rPr>
          <w:lang w:val="en-US"/>
        </w:rPr>
        <w:t xml:space="preserve"> </w:t>
      </w:r>
      <w:r>
        <w:rPr>
          <w:lang w:val="en-US"/>
        </w:rPr>
        <w:t xml:space="preserve">and </w:t>
      </w:r>
      <w:proofErr w:type="spellStart"/>
      <w:r w:rsidR="000E6BC3">
        <w:rPr>
          <w:lang w:val="en-US"/>
        </w:rPr>
        <w:t>MatPlotLib</w:t>
      </w:r>
      <w:proofErr w:type="spellEnd"/>
      <w:r w:rsidR="00DE4A6A">
        <w:rPr>
          <w:lang w:val="en-US"/>
        </w:rPr>
        <w:t xml:space="preserve"> 3.7.1</w:t>
      </w:r>
      <w:r w:rsidR="000E6BC3">
        <w:rPr>
          <w:lang w:val="en-US"/>
        </w:rPr>
        <w:t xml:space="preserve">. </w:t>
      </w:r>
      <w:r w:rsidR="00D44AC4" w:rsidRPr="00F1721D">
        <w:rPr>
          <w:lang w:val="en-US"/>
        </w:rPr>
        <w:t>NIR</w:t>
      </w:r>
      <w:r w:rsidR="000E6BC3">
        <w:rPr>
          <w:lang w:val="en-US"/>
        </w:rPr>
        <w:t xml:space="preserve"> spectr</w:t>
      </w:r>
      <w:r w:rsidR="00094646">
        <w:rPr>
          <w:lang w:val="en-US"/>
        </w:rPr>
        <w:t>a</w:t>
      </w:r>
      <w:r w:rsidR="00D44AC4" w:rsidRPr="00F1721D">
        <w:rPr>
          <w:lang w:val="en-US"/>
        </w:rPr>
        <w:t xml:space="preserve"> were pre-processed </w:t>
      </w:r>
      <w:r w:rsidR="0085604D">
        <w:rPr>
          <w:lang w:val="en-US"/>
        </w:rPr>
        <w:t>using techniques outlined in Table 2</w:t>
      </w:r>
      <w:r w:rsidR="00DE4A6A">
        <w:rPr>
          <w:lang w:val="en-US"/>
        </w:rPr>
        <w:t>. Pre-processing techniques were chosen</w:t>
      </w:r>
      <w:r w:rsidR="00CC6384">
        <w:rPr>
          <w:lang w:val="en-US"/>
        </w:rPr>
        <w:t xml:space="preserve"> after a </w:t>
      </w:r>
      <w:r w:rsidR="00361DF3">
        <w:rPr>
          <w:lang w:val="en-US"/>
        </w:rPr>
        <w:t>thorough</w:t>
      </w:r>
      <w:r w:rsidR="00CC6384">
        <w:rPr>
          <w:lang w:val="en-US"/>
        </w:rPr>
        <w:t xml:space="preserve"> review of literature</w:t>
      </w:r>
      <w:r w:rsidR="00DE4A6A">
        <w:rPr>
          <w:lang w:val="en-US"/>
        </w:rPr>
        <w:t xml:space="preserve"> for </w:t>
      </w:r>
      <w:r w:rsidR="0042093E">
        <w:rPr>
          <w:lang w:val="en-US"/>
        </w:rPr>
        <w:t xml:space="preserve">NIR based authentication of </w:t>
      </w:r>
      <w:r w:rsidR="00DE4A6A">
        <w:rPr>
          <w:lang w:val="en-US"/>
        </w:rPr>
        <w:t>fish</w:t>
      </w:r>
      <w:r w:rsidR="0042093E">
        <w:rPr>
          <w:lang w:val="en-US"/>
        </w:rPr>
        <w:t>,</w:t>
      </w:r>
      <w:r w:rsidR="00DE4A6A">
        <w:rPr>
          <w:lang w:val="en-US"/>
        </w:rPr>
        <w:t xml:space="preserve"> </w:t>
      </w:r>
      <w:r w:rsidR="0094197B">
        <w:rPr>
          <w:lang w:val="en-US"/>
        </w:rPr>
        <w:t>meat,</w:t>
      </w:r>
      <w:r w:rsidR="00DE4A6A">
        <w:rPr>
          <w:lang w:val="en-US"/>
        </w:rPr>
        <w:t xml:space="preserve"> </w:t>
      </w:r>
      <w:r w:rsidR="0042093E">
        <w:rPr>
          <w:lang w:val="en-US"/>
        </w:rPr>
        <w:t xml:space="preserve">and other food </w:t>
      </w:r>
      <w:r w:rsidR="00DE4A6A">
        <w:rPr>
          <w:lang w:val="en-US"/>
        </w:rPr>
        <w:t>products</w:t>
      </w:r>
      <w:r w:rsidR="0085604D">
        <w:rPr>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71"/>
        <w:gridCol w:w="1700"/>
      </w:tblGrid>
      <w:tr w:rsidR="0085604D" w:rsidRPr="000207E0" w14:paraId="75545DAB" w14:textId="77777777" w:rsidTr="002438DD">
        <w:tc>
          <w:tcPr>
            <w:tcW w:w="5000" w:type="pct"/>
            <w:gridSpan w:val="2"/>
            <w:tcBorders>
              <w:top w:val="nil"/>
              <w:bottom w:val="single" w:sz="4" w:space="0" w:color="auto"/>
            </w:tcBorders>
            <w:vAlign w:val="center"/>
          </w:tcPr>
          <w:p w14:paraId="1BAA74ED" w14:textId="0CD8B4F8" w:rsidR="0085604D" w:rsidRPr="00180042" w:rsidRDefault="0085604D" w:rsidP="00361DF3">
            <w:pPr>
              <w:spacing w:before="300" w:after="120"/>
              <w:jc w:val="center"/>
              <w:rPr>
                <w:i/>
                <w:iCs/>
                <w:sz w:val="18"/>
                <w:szCs w:val="18"/>
                <w:lang w:val="en-GB"/>
              </w:rPr>
            </w:pPr>
            <w:r w:rsidRPr="00180042">
              <w:rPr>
                <w:b/>
                <w:bCs/>
                <w:sz w:val="18"/>
                <w:szCs w:val="18"/>
                <w:lang w:val="en-GB"/>
              </w:rPr>
              <w:t>Table 2</w:t>
            </w:r>
            <w:r w:rsidRPr="00180042">
              <w:rPr>
                <w:i/>
                <w:iCs/>
                <w:sz w:val="18"/>
                <w:szCs w:val="18"/>
                <w:lang w:val="en-GB"/>
              </w:rPr>
              <w:t>: List of pre-processing techniques used for NIR spectra</w:t>
            </w:r>
          </w:p>
        </w:tc>
      </w:tr>
      <w:tr w:rsidR="0085604D" w:rsidRPr="00180042" w14:paraId="4C9775CF" w14:textId="77777777" w:rsidTr="0094197B">
        <w:tc>
          <w:tcPr>
            <w:tcW w:w="4063" w:type="pct"/>
            <w:tcBorders>
              <w:top w:val="single" w:sz="4" w:space="0" w:color="auto"/>
              <w:bottom w:val="single" w:sz="4" w:space="0" w:color="auto"/>
            </w:tcBorders>
            <w:vAlign w:val="center"/>
          </w:tcPr>
          <w:p w14:paraId="6047840A" w14:textId="30D45B6F" w:rsidR="0085604D" w:rsidRPr="00180042" w:rsidRDefault="0085604D" w:rsidP="00401777">
            <w:pPr>
              <w:jc w:val="center"/>
              <w:rPr>
                <w:sz w:val="18"/>
                <w:szCs w:val="18"/>
                <w:lang w:val="en-GB"/>
              </w:rPr>
            </w:pPr>
            <w:r w:rsidRPr="00180042">
              <w:rPr>
                <w:sz w:val="18"/>
                <w:szCs w:val="18"/>
                <w:lang w:val="en-GB"/>
              </w:rPr>
              <w:t>Pre-processing</w:t>
            </w:r>
          </w:p>
        </w:tc>
        <w:tc>
          <w:tcPr>
            <w:tcW w:w="937" w:type="pct"/>
            <w:tcBorders>
              <w:top w:val="single" w:sz="4" w:space="0" w:color="auto"/>
              <w:bottom w:val="single" w:sz="4" w:space="0" w:color="auto"/>
            </w:tcBorders>
            <w:vAlign w:val="center"/>
          </w:tcPr>
          <w:p w14:paraId="32A16214" w14:textId="73585E33" w:rsidR="0085604D" w:rsidRPr="00180042" w:rsidRDefault="0085604D" w:rsidP="00401777">
            <w:pPr>
              <w:jc w:val="center"/>
              <w:rPr>
                <w:sz w:val="18"/>
                <w:szCs w:val="18"/>
                <w:lang w:val="en-GB"/>
              </w:rPr>
            </w:pPr>
            <w:r w:rsidRPr="00180042">
              <w:rPr>
                <w:sz w:val="18"/>
                <w:szCs w:val="18"/>
                <w:lang w:val="en-GB"/>
              </w:rPr>
              <w:t>Code</w:t>
            </w:r>
          </w:p>
        </w:tc>
      </w:tr>
      <w:tr w:rsidR="0085604D" w:rsidRPr="00180042" w14:paraId="0FAD538A" w14:textId="77777777" w:rsidTr="0094197B">
        <w:tc>
          <w:tcPr>
            <w:tcW w:w="4063" w:type="pct"/>
            <w:tcBorders>
              <w:top w:val="single" w:sz="4" w:space="0" w:color="auto"/>
            </w:tcBorders>
            <w:vAlign w:val="center"/>
          </w:tcPr>
          <w:p w14:paraId="698F6EB9" w14:textId="4E45BC0A" w:rsidR="0085604D" w:rsidRPr="00180042" w:rsidRDefault="0085604D" w:rsidP="00401777">
            <w:pPr>
              <w:jc w:val="center"/>
              <w:rPr>
                <w:sz w:val="18"/>
                <w:szCs w:val="18"/>
                <w:lang w:val="en-GB"/>
              </w:rPr>
            </w:pPr>
            <w:r w:rsidRPr="00180042">
              <w:rPr>
                <w:sz w:val="18"/>
                <w:szCs w:val="18"/>
                <w:lang w:val="en-GB"/>
              </w:rPr>
              <w:t>Raw spectra</w:t>
            </w:r>
          </w:p>
        </w:tc>
        <w:tc>
          <w:tcPr>
            <w:tcW w:w="937" w:type="pct"/>
            <w:tcBorders>
              <w:top w:val="single" w:sz="4" w:space="0" w:color="auto"/>
            </w:tcBorders>
            <w:vAlign w:val="center"/>
          </w:tcPr>
          <w:p w14:paraId="3E9797F5" w14:textId="28F98235" w:rsidR="0085604D" w:rsidRPr="00180042" w:rsidRDefault="00422133" w:rsidP="00401777">
            <w:pPr>
              <w:jc w:val="center"/>
              <w:rPr>
                <w:sz w:val="18"/>
                <w:szCs w:val="18"/>
                <w:lang w:val="en-GB"/>
              </w:rPr>
            </w:pPr>
            <w:r>
              <w:rPr>
                <w:sz w:val="18"/>
                <w:szCs w:val="18"/>
                <w:lang w:val="en-GB"/>
              </w:rPr>
              <w:t>Raw</w:t>
            </w:r>
          </w:p>
        </w:tc>
      </w:tr>
      <w:tr w:rsidR="0085604D" w:rsidRPr="00180042" w14:paraId="58568927" w14:textId="77777777" w:rsidTr="0094197B">
        <w:tc>
          <w:tcPr>
            <w:tcW w:w="4063" w:type="pct"/>
            <w:vAlign w:val="center"/>
          </w:tcPr>
          <w:p w14:paraId="076AA130" w14:textId="555CDF43" w:rsidR="0085604D" w:rsidRPr="00180042" w:rsidRDefault="0085604D" w:rsidP="00401777">
            <w:pPr>
              <w:jc w:val="center"/>
              <w:rPr>
                <w:sz w:val="18"/>
                <w:szCs w:val="18"/>
                <w:lang w:val="en-GB"/>
              </w:rPr>
            </w:pPr>
            <w:r w:rsidRPr="00180042">
              <w:rPr>
                <w:sz w:val="18"/>
                <w:szCs w:val="18"/>
                <w:lang w:val="en-GB"/>
              </w:rPr>
              <w:t xml:space="preserve">Standard Normal Variate </w:t>
            </w:r>
          </w:p>
        </w:tc>
        <w:tc>
          <w:tcPr>
            <w:tcW w:w="937" w:type="pct"/>
            <w:vAlign w:val="center"/>
          </w:tcPr>
          <w:p w14:paraId="20B66FED" w14:textId="6DACB957" w:rsidR="0085604D" w:rsidRPr="00180042" w:rsidRDefault="00422133" w:rsidP="00401777">
            <w:pPr>
              <w:jc w:val="center"/>
              <w:rPr>
                <w:sz w:val="18"/>
                <w:szCs w:val="18"/>
                <w:lang w:val="en-GB"/>
              </w:rPr>
            </w:pPr>
            <w:r>
              <w:rPr>
                <w:sz w:val="18"/>
                <w:szCs w:val="18"/>
                <w:lang w:val="en-GB"/>
              </w:rPr>
              <w:t>SNV</w:t>
            </w:r>
          </w:p>
        </w:tc>
      </w:tr>
      <w:tr w:rsidR="0085604D" w:rsidRPr="00180042" w14:paraId="4BEB14FB" w14:textId="77777777" w:rsidTr="0094197B">
        <w:tc>
          <w:tcPr>
            <w:tcW w:w="4063" w:type="pct"/>
            <w:vAlign w:val="center"/>
          </w:tcPr>
          <w:p w14:paraId="0AD88B17" w14:textId="125A0C8C" w:rsidR="0085604D" w:rsidRPr="00180042" w:rsidRDefault="0085604D" w:rsidP="00401777">
            <w:pPr>
              <w:jc w:val="center"/>
              <w:rPr>
                <w:sz w:val="18"/>
                <w:szCs w:val="18"/>
                <w:lang w:val="en-GB"/>
              </w:rPr>
            </w:pPr>
            <w:proofErr w:type="spellStart"/>
            <w:r w:rsidRPr="00180042">
              <w:rPr>
                <w:sz w:val="18"/>
                <w:szCs w:val="18"/>
                <w:lang w:val="en-US"/>
              </w:rPr>
              <w:t>Savitzky-Golay</w:t>
            </w:r>
            <w:proofErr w:type="spellEnd"/>
            <w:r w:rsidRPr="00180042">
              <w:rPr>
                <w:sz w:val="18"/>
                <w:szCs w:val="18"/>
                <w:lang w:val="en-US"/>
              </w:rPr>
              <w:t xml:space="preserve"> 1</w:t>
            </w:r>
            <w:r w:rsidRPr="00180042">
              <w:rPr>
                <w:sz w:val="18"/>
                <w:szCs w:val="18"/>
                <w:vertAlign w:val="superscript"/>
                <w:lang w:val="en-US"/>
              </w:rPr>
              <w:t>st</w:t>
            </w:r>
            <w:r w:rsidRPr="00180042">
              <w:rPr>
                <w:sz w:val="18"/>
                <w:szCs w:val="18"/>
                <w:lang w:val="en-US"/>
              </w:rPr>
              <w:t xml:space="preserve"> derivate with 15 points of smoothening</w:t>
            </w:r>
          </w:p>
        </w:tc>
        <w:tc>
          <w:tcPr>
            <w:tcW w:w="937" w:type="pct"/>
            <w:vAlign w:val="center"/>
          </w:tcPr>
          <w:p w14:paraId="305CB6BE" w14:textId="3E5CDD23" w:rsidR="0085604D" w:rsidRPr="00180042" w:rsidRDefault="00422133" w:rsidP="00401777">
            <w:pPr>
              <w:jc w:val="center"/>
              <w:rPr>
                <w:sz w:val="18"/>
                <w:szCs w:val="18"/>
                <w:lang w:val="en-GB"/>
              </w:rPr>
            </w:pPr>
            <w:r>
              <w:rPr>
                <w:sz w:val="18"/>
                <w:szCs w:val="18"/>
                <w:lang w:val="en-GB"/>
              </w:rPr>
              <w:t>SG-1d</w:t>
            </w:r>
          </w:p>
        </w:tc>
      </w:tr>
      <w:tr w:rsidR="0085604D" w:rsidRPr="00180042" w14:paraId="71D495F5" w14:textId="77777777" w:rsidTr="0094197B">
        <w:tc>
          <w:tcPr>
            <w:tcW w:w="4063" w:type="pct"/>
            <w:vAlign w:val="center"/>
          </w:tcPr>
          <w:p w14:paraId="1490BC39" w14:textId="2E7515F0" w:rsidR="0085604D" w:rsidRPr="00180042" w:rsidRDefault="0085604D" w:rsidP="00401777">
            <w:pPr>
              <w:jc w:val="center"/>
              <w:rPr>
                <w:sz w:val="18"/>
                <w:szCs w:val="18"/>
                <w:lang w:val="en-GB"/>
              </w:rPr>
            </w:pPr>
            <w:proofErr w:type="spellStart"/>
            <w:r w:rsidRPr="00180042">
              <w:rPr>
                <w:sz w:val="18"/>
                <w:szCs w:val="18"/>
                <w:lang w:val="en-US"/>
              </w:rPr>
              <w:t>Savitzky-Golay</w:t>
            </w:r>
            <w:proofErr w:type="spellEnd"/>
            <w:r w:rsidRPr="00180042">
              <w:rPr>
                <w:sz w:val="18"/>
                <w:szCs w:val="18"/>
                <w:lang w:val="en-US"/>
              </w:rPr>
              <w:t xml:space="preserve"> 2</w:t>
            </w:r>
            <w:r w:rsidRPr="00180042">
              <w:rPr>
                <w:sz w:val="18"/>
                <w:szCs w:val="18"/>
                <w:vertAlign w:val="superscript"/>
                <w:lang w:val="en-US"/>
              </w:rPr>
              <w:t>nd</w:t>
            </w:r>
            <w:r w:rsidRPr="00180042">
              <w:rPr>
                <w:sz w:val="18"/>
                <w:szCs w:val="18"/>
                <w:lang w:val="en-US"/>
              </w:rPr>
              <w:t xml:space="preserve"> derivate with 15 points of smoothening </w:t>
            </w:r>
          </w:p>
        </w:tc>
        <w:tc>
          <w:tcPr>
            <w:tcW w:w="937" w:type="pct"/>
            <w:vAlign w:val="center"/>
          </w:tcPr>
          <w:p w14:paraId="0F91A4C9" w14:textId="4A991422" w:rsidR="0085604D" w:rsidRPr="00180042" w:rsidRDefault="00422133" w:rsidP="00401777">
            <w:pPr>
              <w:jc w:val="center"/>
              <w:rPr>
                <w:sz w:val="18"/>
                <w:szCs w:val="18"/>
                <w:lang w:val="en-GB"/>
              </w:rPr>
            </w:pPr>
            <w:r>
              <w:rPr>
                <w:sz w:val="18"/>
                <w:szCs w:val="18"/>
                <w:lang w:val="en-GB"/>
              </w:rPr>
              <w:t>SG-2d</w:t>
            </w:r>
          </w:p>
        </w:tc>
      </w:tr>
      <w:tr w:rsidR="0085604D" w:rsidRPr="00180042" w14:paraId="4BC7978F" w14:textId="77777777" w:rsidTr="0094197B">
        <w:tc>
          <w:tcPr>
            <w:tcW w:w="4063" w:type="pct"/>
            <w:tcBorders>
              <w:bottom w:val="single" w:sz="4" w:space="0" w:color="auto"/>
            </w:tcBorders>
            <w:vAlign w:val="center"/>
          </w:tcPr>
          <w:p w14:paraId="0389DE81" w14:textId="7D94A311" w:rsidR="0085604D" w:rsidRPr="00180042" w:rsidRDefault="0085604D" w:rsidP="00401777">
            <w:pPr>
              <w:jc w:val="center"/>
              <w:rPr>
                <w:sz w:val="18"/>
                <w:szCs w:val="18"/>
                <w:lang w:val="en-GB"/>
              </w:rPr>
            </w:pPr>
            <w:r w:rsidRPr="00180042">
              <w:rPr>
                <w:sz w:val="18"/>
                <w:szCs w:val="18"/>
                <w:lang w:val="en-GB"/>
              </w:rPr>
              <w:t>Multiplicative Scatter Correction</w:t>
            </w:r>
          </w:p>
        </w:tc>
        <w:tc>
          <w:tcPr>
            <w:tcW w:w="937" w:type="pct"/>
            <w:tcBorders>
              <w:bottom w:val="single" w:sz="4" w:space="0" w:color="auto"/>
            </w:tcBorders>
            <w:vAlign w:val="center"/>
          </w:tcPr>
          <w:p w14:paraId="5B29B023" w14:textId="0FD57836" w:rsidR="0085604D" w:rsidRPr="00180042" w:rsidRDefault="00422133" w:rsidP="00401777">
            <w:pPr>
              <w:jc w:val="center"/>
              <w:rPr>
                <w:sz w:val="18"/>
                <w:szCs w:val="18"/>
                <w:lang w:val="en-GB"/>
              </w:rPr>
            </w:pPr>
            <w:r>
              <w:rPr>
                <w:sz w:val="18"/>
                <w:szCs w:val="18"/>
                <w:lang w:val="en-GB"/>
              </w:rPr>
              <w:t>MSC</w:t>
            </w:r>
          </w:p>
        </w:tc>
      </w:tr>
      <w:tr w:rsidR="0085604D" w:rsidRPr="00180042" w14:paraId="61B0C272" w14:textId="77777777" w:rsidTr="0094197B">
        <w:tc>
          <w:tcPr>
            <w:tcW w:w="4063" w:type="pct"/>
            <w:tcBorders>
              <w:top w:val="single" w:sz="4" w:space="0" w:color="auto"/>
              <w:bottom w:val="single" w:sz="4" w:space="0" w:color="auto"/>
            </w:tcBorders>
            <w:vAlign w:val="center"/>
          </w:tcPr>
          <w:p w14:paraId="430E202A" w14:textId="1FBAD0C3" w:rsidR="0085604D" w:rsidRPr="00180042" w:rsidRDefault="00422133" w:rsidP="00401777">
            <w:pPr>
              <w:jc w:val="center"/>
              <w:rPr>
                <w:sz w:val="18"/>
                <w:szCs w:val="18"/>
                <w:lang w:val="en-GB"/>
              </w:rPr>
            </w:pPr>
            <w:r w:rsidRPr="00180042">
              <w:rPr>
                <w:sz w:val="18"/>
                <w:szCs w:val="18"/>
                <w:lang w:val="en-GB"/>
              </w:rPr>
              <w:t>Standard Normal Variate</w:t>
            </w:r>
            <w:r w:rsidR="0085604D" w:rsidRPr="00180042">
              <w:rPr>
                <w:sz w:val="18"/>
                <w:szCs w:val="18"/>
                <w:lang w:val="en-GB"/>
              </w:rPr>
              <w:t xml:space="preserve"> + </w:t>
            </w:r>
            <w:proofErr w:type="spellStart"/>
            <w:r w:rsidRPr="00180042">
              <w:rPr>
                <w:sz w:val="18"/>
                <w:szCs w:val="18"/>
                <w:lang w:val="en-US"/>
              </w:rPr>
              <w:t>Savitzky-Golay</w:t>
            </w:r>
            <w:proofErr w:type="spellEnd"/>
            <w:r w:rsidRPr="00180042">
              <w:rPr>
                <w:sz w:val="18"/>
                <w:szCs w:val="18"/>
                <w:lang w:val="en-US"/>
              </w:rPr>
              <w:t xml:space="preserve"> 1</w:t>
            </w:r>
            <w:r w:rsidRPr="00180042">
              <w:rPr>
                <w:sz w:val="18"/>
                <w:szCs w:val="18"/>
                <w:vertAlign w:val="superscript"/>
                <w:lang w:val="en-US"/>
              </w:rPr>
              <w:t>st</w:t>
            </w:r>
            <w:r w:rsidRPr="00180042">
              <w:rPr>
                <w:sz w:val="18"/>
                <w:szCs w:val="18"/>
                <w:lang w:val="en-US"/>
              </w:rPr>
              <w:t xml:space="preserve"> derivate with 15 points of smoothening</w:t>
            </w:r>
          </w:p>
        </w:tc>
        <w:tc>
          <w:tcPr>
            <w:tcW w:w="937" w:type="pct"/>
            <w:tcBorders>
              <w:top w:val="single" w:sz="4" w:space="0" w:color="auto"/>
              <w:bottom w:val="single" w:sz="4" w:space="0" w:color="auto"/>
            </w:tcBorders>
            <w:vAlign w:val="center"/>
          </w:tcPr>
          <w:p w14:paraId="0FF4D596" w14:textId="3D1EB239" w:rsidR="0085604D" w:rsidRPr="00180042" w:rsidRDefault="00422133" w:rsidP="00401777">
            <w:pPr>
              <w:jc w:val="center"/>
              <w:rPr>
                <w:sz w:val="18"/>
                <w:szCs w:val="18"/>
                <w:lang w:val="en-GB"/>
              </w:rPr>
            </w:pPr>
            <w:r>
              <w:rPr>
                <w:sz w:val="18"/>
                <w:szCs w:val="18"/>
                <w:lang w:val="en-GB"/>
              </w:rPr>
              <w:t>SNV+SG-1d</w:t>
            </w:r>
          </w:p>
        </w:tc>
      </w:tr>
      <w:tr w:rsidR="0085604D" w:rsidRPr="00180042" w14:paraId="32B0B9AB" w14:textId="77777777" w:rsidTr="0094197B">
        <w:tc>
          <w:tcPr>
            <w:tcW w:w="4063" w:type="pct"/>
            <w:tcBorders>
              <w:top w:val="single" w:sz="4" w:space="0" w:color="auto"/>
              <w:bottom w:val="single" w:sz="4" w:space="0" w:color="auto"/>
            </w:tcBorders>
            <w:vAlign w:val="center"/>
          </w:tcPr>
          <w:p w14:paraId="552089B2" w14:textId="3AED110A" w:rsidR="0085604D" w:rsidRPr="00180042" w:rsidRDefault="00422133" w:rsidP="00401777">
            <w:pPr>
              <w:jc w:val="center"/>
              <w:rPr>
                <w:sz w:val="18"/>
                <w:szCs w:val="18"/>
                <w:lang w:val="en-GB"/>
              </w:rPr>
            </w:pPr>
            <w:r w:rsidRPr="00180042">
              <w:rPr>
                <w:sz w:val="18"/>
                <w:szCs w:val="18"/>
                <w:lang w:val="en-GB"/>
              </w:rPr>
              <w:t>Standard Normal Variate</w:t>
            </w:r>
            <w:r w:rsidR="0085604D" w:rsidRPr="00180042">
              <w:rPr>
                <w:sz w:val="18"/>
                <w:szCs w:val="18"/>
                <w:lang w:val="en-GB"/>
              </w:rPr>
              <w:t xml:space="preserve"> + </w:t>
            </w:r>
            <w:proofErr w:type="spellStart"/>
            <w:r w:rsidRPr="00180042">
              <w:rPr>
                <w:sz w:val="18"/>
                <w:szCs w:val="18"/>
                <w:lang w:val="en-US"/>
              </w:rPr>
              <w:t>Savitzky-Golay</w:t>
            </w:r>
            <w:proofErr w:type="spellEnd"/>
            <w:r w:rsidRPr="00180042">
              <w:rPr>
                <w:sz w:val="18"/>
                <w:szCs w:val="18"/>
                <w:lang w:val="en-US"/>
              </w:rPr>
              <w:t xml:space="preserve"> </w:t>
            </w:r>
            <w:r>
              <w:rPr>
                <w:sz w:val="18"/>
                <w:szCs w:val="18"/>
                <w:lang w:val="en-US"/>
              </w:rPr>
              <w:t>2</w:t>
            </w:r>
            <w:r w:rsidRPr="00422133">
              <w:rPr>
                <w:sz w:val="18"/>
                <w:szCs w:val="18"/>
                <w:vertAlign w:val="superscript"/>
                <w:lang w:val="en-US"/>
              </w:rPr>
              <w:t>nd</w:t>
            </w:r>
            <w:r>
              <w:rPr>
                <w:sz w:val="18"/>
                <w:szCs w:val="18"/>
                <w:lang w:val="en-US"/>
              </w:rPr>
              <w:t xml:space="preserve"> </w:t>
            </w:r>
            <w:r w:rsidRPr="00180042">
              <w:rPr>
                <w:sz w:val="18"/>
                <w:szCs w:val="18"/>
                <w:lang w:val="en-US"/>
              </w:rPr>
              <w:t>derivate with 15 points of smoothening</w:t>
            </w:r>
          </w:p>
        </w:tc>
        <w:tc>
          <w:tcPr>
            <w:tcW w:w="937" w:type="pct"/>
            <w:tcBorders>
              <w:top w:val="single" w:sz="4" w:space="0" w:color="auto"/>
              <w:bottom w:val="single" w:sz="4" w:space="0" w:color="auto"/>
            </w:tcBorders>
            <w:vAlign w:val="center"/>
          </w:tcPr>
          <w:p w14:paraId="5C4F5C49" w14:textId="5DA81942" w:rsidR="0085604D" w:rsidRPr="00180042" w:rsidRDefault="00422133" w:rsidP="00401777">
            <w:pPr>
              <w:jc w:val="center"/>
              <w:rPr>
                <w:sz w:val="18"/>
                <w:szCs w:val="18"/>
                <w:lang w:val="en-GB"/>
              </w:rPr>
            </w:pPr>
            <w:r>
              <w:rPr>
                <w:sz w:val="18"/>
                <w:szCs w:val="18"/>
                <w:lang w:val="en-GB"/>
              </w:rPr>
              <w:t>SNV+SG-2d</w:t>
            </w:r>
          </w:p>
        </w:tc>
      </w:tr>
      <w:tr w:rsidR="0085604D" w:rsidRPr="00180042" w14:paraId="5863AAB8" w14:textId="77777777" w:rsidTr="0094197B">
        <w:tc>
          <w:tcPr>
            <w:tcW w:w="4063" w:type="pct"/>
            <w:tcBorders>
              <w:top w:val="single" w:sz="4" w:space="0" w:color="auto"/>
              <w:bottom w:val="single" w:sz="4" w:space="0" w:color="auto"/>
            </w:tcBorders>
            <w:vAlign w:val="center"/>
          </w:tcPr>
          <w:p w14:paraId="40CFAA9D" w14:textId="0AABF62E" w:rsidR="0085604D" w:rsidRPr="00180042" w:rsidRDefault="00422133" w:rsidP="00401777">
            <w:pPr>
              <w:jc w:val="center"/>
              <w:rPr>
                <w:sz w:val="18"/>
                <w:szCs w:val="18"/>
                <w:lang w:val="en-GB"/>
              </w:rPr>
            </w:pPr>
            <w:r w:rsidRPr="00180042">
              <w:rPr>
                <w:sz w:val="18"/>
                <w:szCs w:val="18"/>
                <w:lang w:val="en-GB"/>
              </w:rPr>
              <w:t>Standard Normal Variate</w:t>
            </w:r>
            <w:r w:rsidR="0085604D" w:rsidRPr="00180042">
              <w:rPr>
                <w:sz w:val="18"/>
                <w:szCs w:val="18"/>
                <w:lang w:val="en-GB"/>
              </w:rPr>
              <w:t xml:space="preserve"> + </w:t>
            </w:r>
            <w:r w:rsidRPr="00180042">
              <w:rPr>
                <w:sz w:val="18"/>
                <w:szCs w:val="18"/>
                <w:lang w:val="en-GB"/>
              </w:rPr>
              <w:t>Multiplicative Scatter Correction</w:t>
            </w:r>
          </w:p>
        </w:tc>
        <w:tc>
          <w:tcPr>
            <w:tcW w:w="937" w:type="pct"/>
            <w:tcBorders>
              <w:top w:val="single" w:sz="4" w:space="0" w:color="auto"/>
              <w:bottom w:val="single" w:sz="4" w:space="0" w:color="auto"/>
            </w:tcBorders>
            <w:vAlign w:val="center"/>
          </w:tcPr>
          <w:p w14:paraId="79D12C89" w14:textId="44FFAACB" w:rsidR="0085604D" w:rsidRPr="00180042" w:rsidRDefault="00422133" w:rsidP="00401777">
            <w:pPr>
              <w:jc w:val="center"/>
              <w:rPr>
                <w:sz w:val="18"/>
                <w:szCs w:val="18"/>
                <w:lang w:val="en-GB"/>
              </w:rPr>
            </w:pPr>
            <w:r>
              <w:rPr>
                <w:sz w:val="18"/>
                <w:szCs w:val="18"/>
                <w:lang w:val="en-GB"/>
              </w:rPr>
              <w:t>SNV+MSC</w:t>
            </w:r>
          </w:p>
        </w:tc>
      </w:tr>
      <w:tr w:rsidR="0085604D" w:rsidRPr="00180042" w14:paraId="377947DA" w14:textId="77777777" w:rsidTr="0094197B">
        <w:tc>
          <w:tcPr>
            <w:tcW w:w="4063" w:type="pct"/>
            <w:tcBorders>
              <w:top w:val="single" w:sz="4" w:space="0" w:color="auto"/>
              <w:bottom w:val="single" w:sz="4" w:space="0" w:color="auto"/>
            </w:tcBorders>
            <w:vAlign w:val="center"/>
          </w:tcPr>
          <w:p w14:paraId="21F35BA4" w14:textId="3C618A01" w:rsidR="0085604D" w:rsidRPr="00180042" w:rsidRDefault="00422133" w:rsidP="00401777">
            <w:pPr>
              <w:jc w:val="center"/>
              <w:rPr>
                <w:sz w:val="18"/>
                <w:szCs w:val="18"/>
                <w:lang w:val="en-GB"/>
              </w:rPr>
            </w:pPr>
            <w:r w:rsidRPr="00180042">
              <w:rPr>
                <w:sz w:val="18"/>
                <w:szCs w:val="18"/>
                <w:lang w:val="en-GB"/>
              </w:rPr>
              <w:t>Multiplicative Scatter Correction</w:t>
            </w:r>
            <w:r w:rsidR="0085604D" w:rsidRPr="00180042">
              <w:rPr>
                <w:sz w:val="18"/>
                <w:szCs w:val="18"/>
                <w:lang w:val="en-GB"/>
              </w:rPr>
              <w:t xml:space="preserve"> + </w:t>
            </w:r>
            <w:proofErr w:type="spellStart"/>
            <w:r w:rsidRPr="00180042">
              <w:rPr>
                <w:sz w:val="18"/>
                <w:szCs w:val="18"/>
                <w:lang w:val="en-US"/>
              </w:rPr>
              <w:t>Savitzky-Golay</w:t>
            </w:r>
            <w:proofErr w:type="spellEnd"/>
            <w:r w:rsidRPr="00180042">
              <w:rPr>
                <w:sz w:val="18"/>
                <w:szCs w:val="18"/>
                <w:lang w:val="en-US"/>
              </w:rPr>
              <w:t xml:space="preserve"> 1</w:t>
            </w:r>
            <w:r w:rsidRPr="00180042">
              <w:rPr>
                <w:sz w:val="18"/>
                <w:szCs w:val="18"/>
                <w:vertAlign w:val="superscript"/>
                <w:lang w:val="en-US"/>
              </w:rPr>
              <w:t>st</w:t>
            </w:r>
            <w:r w:rsidRPr="00180042">
              <w:rPr>
                <w:sz w:val="18"/>
                <w:szCs w:val="18"/>
                <w:lang w:val="en-US"/>
              </w:rPr>
              <w:t xml:space="preserve"> derivate with 15 points of smoothening</w:t>
            </w:r>
          </w:p>
        </w:tc>
        <w:tc>
          <w:tcPr>
            <w:tcW w:w="937" w:type="pct"/>
            <w:tcBorders>
              <w:top w:val="single" w:sz="4" w:space="0" w:color="auto"/>
              <w:bottom w:val="single" w:sz="4" w:space="0" w:color="auto"/>
            </w:tcBorders>
            <w:vAlign w:val="center"/>
          </w:tcPr>
          <w:p w14:paraId="100F5695" w14:textId="5CF0C120" w:rsidR="0085604D" w:rsidRPr="00180042" w:rsidRDefault="00422133" w:rsidP="00401777">
            <w:pPr>
              <w:jc w:val="center"/>
              <w:rPr>
                <w:sz w:val="18"/>
                <w:szCs w:val="18"/>
                <w:lang w:val="en-GB"/>
              </w:rPr>
            </w:pPr>
            <w:r>
              <w:rPr>
                <w:sz w:val="18"/>
                <w:szCs w:val="18"/>
                <w:lang w:val="en-GB"/>
              </w:rPr>
              <w:t>MSC+SG-1d</w:t>
            </w:r>
          </w:p>
        </w:tc>
      </w:tr>
      <w:tr w:rsidR="0085604D" w:rsidRPr="00180042" w14:paraId="6E1510B1" w14:textId="77777777" w:rsidTr="0094197B">
        <w:tc>
          <w:tcPr>
            <w:tcW w:w="4063" w:type="pct"/>
            <w:tcBorders>
              <w:top w:val="single" w:sz="4" w:space="0" w:color="auto"/>
              <w:bottom w:val="single" w:sz="4" w:space="0" w:color="auto"/>
            </w:tcBorders>
            <w:vAlign w:val="center"/>
          </w:tcPr>
          <w:p w14:paraId="2F9F15B6" w14:textId="45947BB7" w:rsidR="0085604D" w:rsidRPr="00180042" w:rsidRDefault="00422133" w:rsidP="00401777">
            <w:pPr>
              <w:jc w:val="center"/>
              <w:rPr>
                <w:sz w:val="18"/>
                <w:szCs w:val="18"/>
                <w:lang w:val="en-GB"/>
              </w:rPr>
            </w:pPr>
            <w:r w:rsidRPr="00180042">
              <w:rPr>
                <w:sz w:val="18"/>
                <w:szCs w:val="18"/>
                <w:lang w:val="en-GB"/>
              </w:rPr>
              <w:t>Multiplicative Scatter Correction</w:t>
            </w:r>
            <w:r w:rsidR="0085604D" w:rsidRPr="00180042">
              <w:rPr>
                <w:sz w:val="18"/>
                <w:szCs w:val="18"/>
                <w:lang w:val="en-GB"/>
              </w:rPr>
              <w:t xml:space="preserve"> + </w:t>
            </w:r>
            <w:proofErr w:type="spellStart"/>
            <w:r w:rsidRPr="00180042">
              <w:rPr>
                <w:sz w:val="18"/>
                <w:szCs w:val="18"/>
                <w:lang w:val="en-US"/>
              </w:rPr>
              <w:t>Savitzky-Golay</w:t>
            </w:r>
            <w:proofErr w:type="spellEnd"/>
            <w:r w:rsidRPr="00180042">
              <w:rPr>
                <w:sz w:val="18"/>
                <w:szCs w:val="18"/>
                <w:lang w:val="en-US"/>
              </w:rPr>
              <w:t xml:space="preserve"> </w:t>
            </w:r>
            <w:r>
              <w:rPr>
                <w:sz w:val="18"/>
                <w:szCs w:val="18"/>
                <w:lang w:val="en-US"/>
              </w:rPr>
              <w:t>2</w:t>
            </w:r>
            <w:r w:rsidRPr="00422133">
              <w:rPr>
                <w:sz w:val="18"/>
                <w:szCs w:val="18"/>
                <w:vertAlign w:val="superscript"/>
                <w:lang w:val="en-US"/>
              </w:rPr>
              <w:t>nd</w:t>
            </w:r>
            <w:r>
              <w:rPr>
                <w:sz w:val="18"/>
                <w:szCs w:val="18"/>
                <w:lang w:val="en-US"/>
              </w:rPr>
              <w:t xml:space="preserve"> </w:t>
            </w:r>
            <w:r w:rsidRPr="00180042">
              <w:rPr>
                <w:sz w:val="18"/>
                <w:szCs w:val="18"/>
                <w:lang w:val="en-US"/>
              </w:rPr>
              <w:t>derivate with 15 points of smoothening</w:t>
            </w:r>
          </w:p>
        </w:tc>
        <w:tc>
          <w:tcPr>
            <w:tcW w:w="937" w:type="pct"/>
            <w:tcBorders>
              <w:top w:val="single" w:sz="4" w:space="0" w:color="auto"/>
              <w:bottom w:val="single" w:sz="4" w:space="0" w:color="auto"/>
            </w:tcBorders>
            <w:vAlign w:val="center"/>
          </w:tcPr>
          <w:p w14:paraId="0510BC51" w14:textId="3F480920" w:rsidR="0085604D" w:rsidRPr="00180042" w:rsidRDefault="00422133" w:rsidP="00401777">
            <w:pPr>
              <w:jc w:val="center"/>
              <w:rPr>
                <w:sz w:val="18"/>
                <w:szCs w:val="18"/>
                <w:lang w:val="en-GB"/>
              </w:rPr>
            </w:pPr>
            <w:r>
              <w:rPr>
                <w:sz w:val="18"/>
                <w:szCs w:val="18"/>
                <w:lang w:val="en-GB"/>
              </w:rPr>
              <w:t>MSC+SG-2d</w:t>
            </w:r>
          </w:p>
        </w:tc>
      </w:tr>
    </w:tbl>
    <w:p w14:paraId="09360DBD" w14:textId="472C7760" w:rsidR="00DE4A6A" w:rsidRPr="00DE4A6A" w:rsidRDefault="00DE4A6A" w:rsidP="0094197B">
      <w:pPr>
        <w:tabs>
          <w:tab w:val="left" w:pos="930"/>
          <w:tab w:val="center" w:pos="4535"/>
        </w:tabs>
        <w:spacing w:before="120"/>
        <w:jc w:val="both"/>
        <w:rPr>
          <w:lang w:val="en-US"/>
        </w:rPr>
      </w:pPr>
      <w:r>
        <w:rPr>
          <w:lang w:val="en-US"/>
        </w:rPr>
        <w:t xml:space="preserve">For chemometric modelling, the bulk of the NIR data with 6000 data points was reduced to 7 PCs by PCA. Initial PCA was checked for outliers and the whole process repeated to get final PCs for LDA. LDA was used to build a discrimination model using with training set and testing set of 0.8 and 0.2 respectively. For machine learning, SVM algorithm with liner and polynomial kernel using training and testing set of 0.8 and 0.2 respectively. Complete NIR spectra </w:t>
      </w:r>
      <w:r w:rsidR="00090582">
        <w:rPr>
          <w:lang w:val="en-US"/>
        </w:rPr>
        <w:t>were</w:t>
      </w:r>
      <w:r>
        <w:rPr>
          <w:lang w:val="en-US"/>
        </w:rPr>
        <w:t xml:space="preserve"> used for SVM classification. </w:t>
      </w:r>
    </w:p>
    <w:p w14:paraId="5837B98F" w14:textId="58DF4A66" w:rsidR="007D40F9" w:rsidRDefault="007D40F9" w:rsidP="007D40F9">
      <w:pPr>
        <w:pStyle w:val="Heading1"/>
        <w:tabs>
          <w:tab w:val="left" w:pos="567"/>
        </w:tabs>
        <w:spacing w:before="240" w:after="120"/>
        <w:ind w:right="0"/>
        <w:jc w:val="both"/>
        <w:rPr>
          <w:b/>
          <w:bCs/>
          <w:color w:val="000000"/>
          <w:sz w:val="24"/>
          <w:lang w:val="en-GB"/>
        </w:rPr>
      </w:pPr>
      <w:r>
        <w:rPr>
          <w:b/>
          <w:bCs/>
          <w:color w:val="000000"/>
          <w:sz w:val="24"/>
          <w:lang w:val="en-GB"/>
        </w:rPr>
        <w:t>5. Results and Discussion</w:t>
      </w:r>
    </w:p>
    <w:p w14:paraId="6CD69297" w14:textId="532B9058" w:rsidR="007D40F9" w:rsidRDefault="007D40F9" w:rsidP="007D40F9">
      <w:pPr>
        <w:pStyle w:val="Heading2"/>
        <w:jc w:val="both"/>
        <w:rPr>
          <w:b/>
          <w:bCs/>
          <w:sz w:val="20"/>
          <w:lang w:val="en-GB"/>
        </w:rPr>
      </w:pPr>
      <w:r>
        <w:rPr>
          <w:b/>
          <w:bCs/>
          <w:sz w:val="20"/>
          <w:lang w:val="en-GB"/>
        </w:rPr>
        <w:t xml:space="preserve">5.1 </w:t>
      </w:r>
      <w:r w:rsidR="00EC40EF">
        <w:rPr>
          <w:b/>
          <w:bCs/>
          <w:sz w:val="20"/>
          <w:lang w:val="en-GB"/>
        </w:rPr>
        <w:t xml:space="preserve">Spectral changes </w:t>
      </w:r>
      <w:r w:rsidR="0032346C">
        <w:rPr>
          <w:b/>
          <w:bCs/>
          <w:sz w:val="20"/>
          <w:lang w:val="en-GB"/>
        </w:rPr>
        <w:t>due</w:t>
      </w:r>
      <w:r w:rsidR="00EC40EF">
        <w:rPr>
          <w:b/>
          <w:bCs/>
          <w:sz w:val="20"/>
          <w:lang w:val="en-GB"/>
        </w:rPr>
        <w:t xml:space="preserve"> to pre-processing</w:t>
      </w:r>
    </w:p>
    <w:p w14:paraId="7D34CA00" w14:textId="4C076C80" w:rsidR="00CC6384" w:rsidRPr="000A6CD2" w:rsidRDefault="00E703BC" w:rsidP="000A6CD2">
      <w:pPr>
        <w:pStyle w:val="Heading2"/>
        <w:spacing w:after="240"/>
        <w:jc w:val="both"/>
        <w:rPr>
          <w:sz w:val="20"/>
          <w:lang w:val="en-GB"/>
        </w:rPr>
      </w:pPr>
      <w:r w:rsidRPr="00E703BC">
        <w:rPr>
          <w:sz w:val="20"/>
          <w:lang w:val="en-GB"/>
        </w:rPr>
        <w:t>Raw NIR spectra, comprising numerous variables representing chemical constituents, suffer from multi-collinearity due to overlapping bands. Individual analytes may absorb at multiple wavelengths, leading to potential misreading. Weak absorption bands and non-linear scatter effects further complicate data interpretation. Baseline shifts and scatter effects, caused by light scattering and path length differences, introduce undesired variations</w:t>
      </w:r>
      <w:r>
        <w:rPr>
          <w:sz w:val="20"/>
          <w:lang w:val="en-GB"/>
        </w:rPr>
        <w:t xml:space="preserve"> (</w:t>
      </w:r>
      <w:proofErr w:type="spellStart"/>
      <w:r>
        <w:rPr>
          <w:sz w:val="20"/>
          <w:lang w:val="en-GB"/>
        </w:rPr>
        <w:t>Rinnan</w:t>
      </w:r>
      <w:proofErr w:type="spellEnd"/>
      <w:r>
        <w:rPr>
          <w:sz w:val="20"/>
          <w:lang w:val="en-GB"/>
        </w:rPr>
        <w:t xml:space="preserve"> </w:t>
      </w:r>
      <w:r w:rsidRPr="00361DF3">
        <w:rPr>
          <w:i/>
          <w:iCs/>
          <w:sz w:val="20"/>
          <w:lang w:val="en-GB"/>
        </w:rPr>
        <w:t>et al.</w:t>
      </w:r>
      <w:r>
        <w:rPr>
          <w:sz w:val="20"/>
          <w:lang w:val="en-GB"/>
        </w:rPr>
        <w:t>, 2009)</w:t>
      </w:r>
      <w:r w:rsidRPr="00E703BC">
        <w:rPr>
          <w:sz w:val="20"/>
          <w:lang w:val="en-GB"/>
        </w:rPr>
        <w:t>. Therefore, pre-processing is essential to mitigate these effects and enhance subsequent exploratory analysis.</w:t>
      </w:r>
      <w:r>
        <w:rPr>
          <w:sz w:val="20"/>
          <w:lang w:val="en-GB"/>
        </w:rPr>
        <w:t xml:space="preserve"> </w:t>
      </w:r>
      <w:r w:rsidR="00CC6384">
        <w:rPr>
          <w:sz w:val="20"/>
          <w:lang w:val="en-GB"/>
        </w:rPr>
        <w:t xml:space="preserve">Image 1 shows the changes in the NIR spectra after spectral pre-processing. </w:t>
      </w:r>
    </w:p>
    <w:p w14:paraId="65962CDE" w14:textId="2D081421" w:rsidR="00CC6384" w:rsidRDefault="00F73A3C" w:rsidP="0094197B">
      <w:pPr>
        <w:spacing w:before="300"/>
        <w:rPr>
          <w:lang w:val="en-GB"/>
        </w:rPr>
      </w:pPr>
      <w:r>
        <w:rPr>
          <w:noProof/>
          <w:lang w:val="en-GB"/>
        </w:rPr>
        <w:drawing>
          <wp:inline distT="0" distB="0" distL="0" distR="0" wp14:anchorId="29F9062A" wp14:editId="4AC17E93">
            <wp:extent cx="5759541" cy="3025140"/>
            <wp:effectExtent l="0" t="0" r="6350" b="0"/>
            <wp:docPr id="1366248447" name="Picture 1" descr="A picture containing line, receipt, text,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248447" name="Picture 1" descr="A picture containing line, receipt, text, black and wh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0809" cy="3104592"/>
                    </a:xfrm>
                    <a:prstGeom prst="rect">
                      <a:avLst/>
                    </a:prstGeom>
                  </pic:spPr>
                </pic:pic>
              </a:graphicData>
            </a:graphic>
          </wp:inline>
        </w:drawing>
      </w:r>
    </w:p>
    <w:p w14:paraId="611563E5" w14:textId="7C21A4FD" w:rsidR="0042093E" w:rsidRPr="0094197B" w:rsidRDefault="0082788C" w:rsidP="0094197B">
      <w:pPr>
        <w:spacing w:after="300"/>
        <w:jc w:val="center"/>
        <w:rPr>
          <w:lang w:val="en-GB"/>
        </w:rPr>
      </w:pPr>
      <w:r>
        <w:rPr>
          <w:b/>
          <w:bCs/>
          <w:lang w:val="en-GB"/>
        </w:rPr>
        <w:t>Figure</w:t>
      </w:r>
      <w:r w:rsidR="00CC6384" w:rsidRPr="00180042">
        <w:rPr>
          <w:b/>
          <w:bCs/>
          <w:lang w:val="en-GB"/>
        </w:rPr>
        <w:t xml:space="preserve"> 1</w:t>
      </w:r>
      <w:r w:rsidR="00CC6384">
        <w:rPr>
          <w:lang w:val="en-GB"/>
        </w:rPr>
        <w:t xml:space="preserve">: </w:t>
      </w:r>
      <w:r w:rsidR="00CC6384" w:rsidRPr="00180042">
        <w:rPr>
          <w:i/>
          <w:iCs/>
          <w:sz w:val="18"/>
          <w:szCs w:val="18"/>
          <w:lang w:val="en-GB"/>
        </w:rPr>
        <w:t>Changes in NIR spectra after spectral pre-processing</w:t>
      </w:r>
    </w:p>
    <w:p w14:paraId="12AD3BBD" w14:textId="3A441639" w:rsidR="007D40F9" w:rsidRDefault="007D40F9" w:rsidP="007D40F9">
      <w:pPr>
        <w:pStyle w:val="Heading2"/>
        <w:rPr>
          <w:b/>
          <w:bCs/>
          <w:sz w:val="20"/>
          <w:lang w:val="en-GB"/>
        </w:rPr>
      </w:pPr>
      <w:r>
        <w:rPr>
          <w:b/>
          <w:bCs/>
          <w:sz w:val="20"/>
          <w:lang w:val="en-GB"/>
        </w:rPr>
        <w:t xml:space="preserve">5.2 </w:t>
      </w:r>
      <w:r w:rsidR="00180042">
        <w:rPr>
          <w:b/>
          <w:bCs/>
          <w:sz w:val="20"/>
          <w:lang w:val="en-GB"/>
        </w:rPr>
        <w:t xml:space="preserve">PCA-LDA analysis </w:t>
      </w:r>
    </w:p>
    <w:p w14:paraId="7324F4C2" w14:textId="5CC7BAD4" w:rsidR="002438DD" w:rsidRDefault="002438DD" w:rsidP="000A6CD2">
      <w:pPr>
        <w:jc w:val="both"/>
        <w:rPr>
          <w:lang w:val="en-GB"/>
        </w:rPr>
      </w:pPr>
      <w:r>
        <w:rPr>
          <w:lang w:val="en-GB"/>
        </w:rPr>
        <w:t>Training score, testing score and cross-validation scores of PCA</w:t>
      </w:r>
      <w:r w:rsidR="00881601">
        <w:rPr>
          <w:lang w:val="en-GB"/>
        </w:rPr>
        <w:t>-</w:t>
      </w:r>
      <w:r>
        <w:rPr>
          <w:lang w:val="en-GB"/>
        </w:rPr>
        <w:t>LDA</w:t>
      </w:r>
      <w:r w:rsidR="00881601">
        <w:rPr>
          <w:lang w:val="en-GB"/>
        </w:rPr>
        <w:t xml:space="preserve"> to discriminate between anchovies from Tyrrhenian Sea and Adriatic Sea are shown in Table 3. </w:t>
      </w:r>
    </w:p>
    <w:p w14:paraId="0B5AEB7D" w14:textId="1E0187FB" w:rsidR="000A6CD2" w:rsidRPr="0042093E" w:rsidRDefault="0042093E" w:rsidP="000A6CD2">
      <w:pPr>
        <w:tabs>
          <w:tab w:val="left" w:pos="570"/>
          <w:tab w:val="left" w:pos="7371"/>
        </w:tabs>
        <w:jc w:val="both"/>
        <w:rPr>
          <w:bCs/>
          <w:color w:val="000000"/>
          <w:lang w:val="en-GB"/>
        </w:rPr>
      </w:pPr>
      <w:r>
        <w:rPr>
          <w:lang w:val="en-GB"/>
        </w:rPr>
        <w:t xml:space="preserve">All the pre-processed spectra performed better than raw spectra in general. The best performing pre-processing was that of SNV+SG-1d followed closely by MSC+SG-1d. As can be seen by Figure 1, SG-1d and SG-2d led to </w:t>
      </w:r>
      <w:r>
        <w:rPr>
          <w:lang w:val="en-GB"/>
        </w:rPr>
        <w:lastRenderedPageBreak/>
        <w:t>a large-scale spectral transformation. However, 2</w:t>
      </w:r>
      <w:r w:rsidRPr="00881601">
        <w:rPr>
          <w:vertAlign w:val="superscript"/>
          <w:lang w:val="en-GB"/>
        </w:rPr>
        <w:t>nd</w:t>
      </w:r>
      <w:r>
        <w:rPr>
          <w:lang w:val="en-GB"/>
        </w:rPr>
        <w:t xml:space="preserve"> derivate spectra appeared over-pre-processed and thus did not perform as well as 1</w:t>
      </w:r>
      <w:r w:rsidRPr="00881601">
        <w:rPr>
          <w:vertAlign w:val="superscript"/>
          <w:lang w:val="en-GB"/>
        </w:rPr>
        <w:t>st</w:t>
      </w:r>
      <w:r>
        <w:rPr>
          <w:lang w:val="en-GB"/>
        </w:rPr>
        <w:t xml:space="preserve"> derivate. </w:t>
      </w:r>
      <w:r>
        <w:rPr>
          <w:bCs/>
          <w:color w:val="000000"/>
          <w:lang w:val="en-GB"/>
        </w:rPr>
        <w:t xml:space="preserve">The multicollinearity of NIR spectra in these cases of PCA was only reduced, not </w:t>
      </w:r>
      <w:proofErr w:type="gramStart"/>
      <w:r>
        <w:rPr>
          <w:bCs/>
          <w:color w:val="000000"/>
          <w:lang w:val="en-GB"/>
        </w:rPr>
        <w:t>completely eliminated</w:t>
      </w:r>
      <w:proofErr w:type="gramEnd"/>
      <w:r>
        <w:rPr>
          <w:bCs/>
          <w:color w:val="000000"/>
          <w:lang w:val="en-GB"/>
        </w:rPr>
        <w:t xml:space="preserve"> and thus the discrimination was </w:t>
      </w:r>
      <w:r w:rsidR="0063568A">
        <w:rPr>
          <w:bCs/>
          <w:color w:val="000000"/>
          <w:lang w:val="en-GB"/>
        </w:rPr>
        <w:t>not entirely</w:t>
      </w:r>
      <w:r>
        <w:rPr>
          <w:bCs/>
          <w:color w:val="000000"/>
          <w:lang w:val="en-GB"/>
        </w:rPr>
        <w:t xml:space="preserve"> accurate. Reduction in accuracy can also be attributed to seasonal and size differences between the anchovies from same location. Anchovies have been documented to have seasonal changes based on changes in food availability and size. Since, the sampling was completely random and did not pick anchovies of one size, the variance in NIR data from the same batch of anchovies was high.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8"/>
        <w:gridCol w:w="2262"/>
        <w:gridCol w:w="2254"/>
        <w:gridCol w:w="2277"/>
      </w:tblGrid>
      <w:tr w:rsidR="00180042" w:rsidRPr="000207E0" w14:paraId="3563B5E2" w14:textId="77777777" w:rsidTr="000E6BC3">
        <w:tc>
          <w:tcPr>
            <w:tcW w:w="9628" w:type="dxa"/>
            <w:gridSpan w:val="4"/>
            <w:vAlign w:val="center"/>
          </w:tcPr>
          <w:p w14:paraId="2904BA16" w14:textId="7478FEF5" w:rsidR="00180042" w:rsidRDefault="00180042" w:rsidP="00361DF3">
            <w:pPr>
              <w:spacing w:before="300" w:after="120"/>
              <w:jc w:val="center"/>
              <w:rPr>
                <w:color w:val="000000"/>
                <w:lang w:val="en-GB"/>
              </w:rPr>
            </w:pPr>
            <w:r w:rsidRPr="00180042">
              <w:rPr>
                <w:b/>
                <w:bCs/>
                <w:sz w:val="18"/>
                <w:szCs w:val="18"/>
                <w:lang w:val="en-GB"/>
              </w:rPr>
              <w:t xml:space="preserve">Table </w:t>
            </w:r>
            <w:r>
              <w:rPr>
                <w:b/>
                <w:bCs/>
                <w:sz w:val="18"/>
                <w:szCs w:val="18"/>
                <w:lang w:val="en-GB"/>
              </w:rPr>
              <w:t>3</w:t>
            </w:r>
            <w:r w:rsidRPr="00180042">
              <w:rPr>
                <w:i/>
                <w:iCs/>
                <w:sz w:val="18"/>
                <w:szCs w:val="18"/>
                <w:lang w:val="en-GB"/>
              </w:rPr>
              <w:t xml:space="preserve">: </w:t>
            </w:r>
            <w:r>
              <w:rPr>
                <w:i/>
                <w:iCs/>
                <w:sz w:val="18"/>
                <w:szCs w:val="18"/>
                <w:lang w:val="en-GB"/>
              </w:rPr>
              <w:t xml:space="preserve">Results of PCA-LDA </w:t>
            </w:r>
            <w:r w:rsidR="00C45724">
              <w:rPr>
                <w:i/>
                <w:iCs/>
                <w:sz w:val="18"/>
                <w:szCs w:val="18"/>
                <w:lang w:val="en-GB"/>
              </w:rPr>
              <w:t>discrimination</w:t>
            </w:r>
            <w:r>
              <w:rPr>
                <w:i/>
                <w:iCs/>
                <w:sz w:val="18"/>
                <w:szCs w:val="18"/>
                <w:lang w:val="en-GB"/>
              </w:rPr>
              <w:t xml:space="preserve"> o</w:t>
            </w:r>
            <w:r w:rsidR="00C45724">
              <w:rPr>
                <w:i/>
                <w:iCs/>
                <w:sz w:val="18"/>
                <w:szCs w:val="18"/>
                <w:lang w:val="en-GB"/>
              </w:rPr>
              <w:t>n</w:t>
            </w:r>
            <w:r>
              <w:rPr>
                <w:i/>
                <w:iCs/>
                <w:sz w:val="18"/>
                <w:szCs w:val="18"/>
                <w:lang w:val="en-GB"/>
              </w:rPr>
              <w:t xml:space="preserve"> raw and pre-processed NIR spectra</w:t>
            </w:r>
          </w:p>
        </w:tc>
      </w:tr>
      <w:tr w:rsidR="00180042" w14:paraId="2DC90C06" w14:textId="77777777" w:rsidTr="000E6BC3">
        <w:tc>
          <w:tcPr>
            <w:tcW w:w="2407" w:type="dxa"/>
            <w:vAlign w:val="center"/>
          </w:tcPr>
          <w:p w14:paraId="6AA8CC78" w14:textId="56264BAE" w:rsidR="00180042" w:rsidRDefault="00180042" w:rsidP="000E6BC3">
            <w:pPr>
              <w:jc w:val="center"/>
              <w:rPr>
                <w:color w:val="000000"/>
                <w:lang w:val="en-GB"/>
              </w:rPr>
            </w:pPr>
            <w:r>
              <w:rPr>
                <w:color w:val="000000"/>
                <w:lang w:val="en-GB"/>
              </w:rPr>
              <w:t>Pre-processing</w:t>
            </w:r>
          </w:p>
        </w:tc>
        <w:tc>
          <w:tcPr>
            <w:tcW w:w="2407" w:type="dxa"/>
            <w:vAlign w:val="center"/>
          </w:tcPr>
          <w:p w14:paraId="68B8FDB8" w14:textId="73BE3B4A" w:rsidR="00180042" w:rsidRDefault="00DE1FC0" w:rsidP="000E6BC3">
            <w:pPr>
              <w:jc w:val="center"/>
              <w:rPr>
                <w:color w:val="000000"/>
                <w:lang w:val="en-GB"/>
              </w:rPr>
            </w:pPr>
            <w:r>
              <w:rPr>
                <w:color w:val="000000"/>
                <w:lang w:val="en-GB"/>
              </w:rPr>
              <w:t>Training Score</w:t>
            </w:r>
          </w:p>
        </w:tc>
        <w:tc>
          <w:tcPr>
            <w:tcW w:w="2407" w:type="dxa"/>
            <w:vAlign w:val="center"/>
          </w:tcPr>
          <w:p w14:paraId="1BEA6BCA" w14:textId="1F80332A" w:rsidR="00180042" w:rsidRDefault="00DE1FC0" w:rsidP="000E6BC3">
            <w:pPr>
              <w:jc w:val="center"/>
              <w:rPr>
                <w:color w:val="000000"/>
                <w:lang w:val="en-GB"/>
              </w:rPr>
            </w:pPr>
            <w:r>
              <w:rPr>
                <w:color w:val="000000"/>
                <w:lang w:val="en-GB"/>
              </w:rPr>
              <w:t>Testing Score</w:t>
            </w:r>
          </w:p>
        </w:tc>
        <w:tc>
          <w:tcPr>
            <w:tcW w:w="2407" w:type="dxa"/>
            <w:vAlign w:val="center"/>
          </w:tcPr>
          <w:p w14:paraId="0B35E619" w14:textId="03D2056E" w:rsidR="00180042" w:rsidRDefault="00DE1FC0" w:rsidP="000E6BC3">
            <w:pPr>
              <w:jc w:val="center"/>
              <w:rPr>
                <w:color w:val="000000"/>
                <w:lang w:val="en-GB"/>
              </w:rPr>
            </w:pPr>
            <w:r>
              <w:rPr>
                <w:color w:val="000000"/>
                <w:lang w:val="en-GB"/>
              </w:rPr>
              <w:t>Cross Validation</w:t>
            </w:r>
          </w:p>
        </w:tc>
      </w:tr>
      <w:tr w:rsidR="00180042" w14:paraId="185AB73E" w14:textId="77777777" w:rsidTr="000E6BC3">
        <w:tc>
          <w:tcPr>
            <w:tcW w:w="2407" w:type="dxa"/>
            <w:vAlign w:val="center"/>
          </w:tcPr>
          <w:p w14:paraId="522A7A13" w14:textId="14378E21" w:rsidR="00180042" w:rsidRDefault="00DE1FC0" w:rsidP="000E6BC3">
            <w:pPr>
              <w:jc w:val="center"/>
              <w:rPr>
                <w:color w:val="000000"/>
                <w:lang w:val="en-GB"/>
              </w:rPr>
            </w:pPr>
            <w:r>
              <w:rPr>
                <w:color w:val="000000"/>
                <w:lang w:val="en-GB"/>
              </w:rPr>
              <w:t>Raw</w:t>
            </w:r>
          </w:p>
        </w:tc>
        <w:tc>
          <w:tcPr>
            <w:tcW w:w="2407" w:type="dxa"/>
            <w:vAlign w:val="center"/>
          </w:tcPr>
          <w:p w14:paraId="429A1DD8" w14:textId="2B7E8BE9" w:rsidR="00180042" w:rsidRDefault="00DE1FC0" w:rsidP="000E6BC3">
            <w:pPr>
              <w:jc w:val="center"/>
              <w:rPr>
                <w:color w:val="000000"/>
                <w:lang w:val="en-GB"/>
              </w:rPr>
            </w:pPr>
            <w:r>
              <w:rPr>
                <w:color w:val="000000"/>
                <w:lang w:val="en-GB"/>
              </w:rPr>
              <w:t>0.74</w:t>
            </w:r>
          </w:p>
        </w:tc>
        <w:tc>
          <w:tcPr>
            <w:tcW w:w="2407" w:type="dxa"/>
            <w:vAlign w:val="center"/>
          </w:tcPr>
          <w:p w14:paraId="2D77B35F" w14:textId="1B42A8B6" w:rsidR="00180042" w:rsidRDefault="00DE1FC0" w:rsidP="000E6BC3">
            <w:pPr>
              <w:jc w:val="center"/>
              <w:rPr>
                <w:color w:val="000000"/>
                <w:lang w:val="en-GB"/>
              </w:rPr>
            </w:pPr>
            <w:r>
              <w:rPr>
                <w:color w:val="000000"/>
                <w:lang w:val="en-GB"/>
              </w:rPr>
              <w:t>0.67</w:t>
            </w:r>
          </w:p>
        </w:tc>
        <w:tc>
          <w:tcPr>
            <w:tcW w:w="2407" w:type="dxa"/>
            <w:vAlign w:val="center"/>
          </w:tcPr>
          <w:p w14:paraId="64291D6C" w14:textId="7B09AA53" w:rsidR="00180042" w:rsidRDefault="000E6BC3" w:rsidP="000E6BC3">
            <w:pPr>
              <w:jc w:val="center"/>
              <w:rPr>
                <w:color w:val="000000"/>
                <w:lang w:val="en-GB"/>
              </w:rPr>
            </w:pPr>
            <w:r>
              <w:rPr>
                <w:color w:val="000000"/>
                <w:lang w:val="en-GB"/>
              </w:rPr>
              <w:t>0.65</w:t>
            </w:r>
          </w:p>
        </w:tc>
      </w:tr>
      <w:tr w:rsidR="00DE1FC0" w14:paraId="480B22A0" w14:textId="77777777" w:rsidTr="000E6BC3">
        <w:tc>
          <w:tcPr>
            <w:tcW w:w="2407" w:type="dxa"/>
            <w:vAlign w:val="center"/>
          </w:tcPr>
          <w:p w14:paraId="3C68515D" w14:textId="5BF4CDDD" w:rsidR="00DE1FC0" w:rsidRDefault="00DE1FC0" w:rsidP="000E6BC3">
            <w:pPr>
              <w:jc w:val="center"/>
              <w:rPr>
                <w:color w:val="000000"/>
                <w:lang w:val="en-GB"/>
              </w:rPr>
            </w:pPr>
            <w:r>
              <w:rPr>
                <w:color w:val="000000"/>
                <w:lang w:val="en-GB"/>
              </w:rPr>
              <w:t>SNV</w:t>
            </w:r>
          </w:p>
        </w:tc>
        <w:tc>
          <w:tcPr>
            <w:tcW w:w="2407" w:type="dxa"/>
            <w:vAlign w:val="center"/>
          </w:tcPr>
          <w:p w14:paraId="09063EB8" w14:textId="7DA8AE30" w:rsidR="00DE1FC0" w:rsidRDefault="00DE1FC0" w:rsidP="000E6BC3">
            <w:pPr>
              <w:jc w:val="center"/>
              <w:rPr>
                <w:color w:val="000000"/>
                <w:lang w:val="en-GB"/>
              </w:rPr>
            </w:pPr>
            <w:r>
              <w:rPr>
                <w:color w:val="000000"/>
                <w:lang w:val="en-GB"/>
              </w:rPr>
              <w:t>0.87</w:t>
            </w:r>
          </w:p>
        </w:tc>
        <w:tc>
          <w:tcPr>
            <w:tcW w:w="2407" w:type="dxa"/>
            <w:vAlign w:val="center"/>
          </w:tcPr>
          <w:p w14:paraId="4FA0DBD4" w14:textId="0122E770" w:rsidR="00DE1FC0" w:rsidRDefault="000E6BC3" w:rsidP="000E6BC3">
            <w:pPr>
              <w:jc w:val="center"/>
              <w:rPr>
                <w:color w:val="000000"/>
                <w:lang w:val="en-GB"/>
              </w:rPr>
            </w:pPr>
            <w:r>
              <w:rPr>
                <w:color w:val="000000"/>
                <w:lang w:val="en-GB"/>
              </w:rPr>
              <w:t>0.90</w:t>
            </w:r>
          </w:p>
        </w:tc>
        <w:tc>
          <w:tcPr>
            <w:tcW w:w="2407" w:type="dxa"/>
            <w:vAlign w:val="center"/>
          </w:tcPr>
          <w:p w14:paraId="691E3CB0" w14:textId="2A101F5C" w:rsidR="00DE1FC0" w:rsidRDefault="000E6BC3" w:rsidP="000E6BC3">
            <w:pPr>
              <w:jc w:val="center"/>
              <w:rPr>
                <w:color w:val="000000"/>
                <w:lang w:val="en-GB"/>
              </w:rPr>
            </w:pPr>
            <w:r>
              <w:rPr>
                <w:color w:val="000000"/>
                <w:lang w:val="en-GB"/>
              </w:rPr>
              <w:t>0.91</w:t>
            </w:r>
          </w:p>
        </w:tc>
      </w:tr>
      <w:tr w:rsidR="00DE1FC0" w14:paraId="71D50F73" w14:textId="77777777" w:rsidTr="000E6BC3">
        <w:tc>
          <w:tcPr>
            <w:tcW w:w="2407" w:type="dxa"/>
            <w:vAlign w:val="center"/>
          </w:tcPr>
          <w:p w14:paraId="103EF98D" w14:textId="0D8B3851" w:rsidR="00DE1FC0" w:rsidRDefault="00DE1FC0" w:rsidP="000E6BC3">
            <w:pPr>
              <w:jc w:val="center"/>
              <w:rPr>
                <w:color w:val="000000"/>
                <w:lang w:val="en-GB"/>
              </w:rPr>
            </w:pPr>
            <w:r>
              <w:rPr>
                <w:color w:val="000000"/>
                <w:lang w:val="en-GB"/>
              </w:rPr>
              <w:t>SG-1d</w:t>
            </w:r>
          </w:p>
        </w:tc>
        <w:tc>
          <w:tcPr>
            <w:tcW w:w="2407" w:type="dxa"/>
            <w:vAlign w:val="center"/>
          </w:tcPr>
          <w:p w14:paraId="5AF84DE5" w14:textId="23522CD3" w:rsidR="00DE1FC0" w:rsidRDefault="000E6BC3" w:rsidP="000E6BC3">
            <w:pPr>
              <w:jc w:val="center"/>
              <w:rPr>
                <w:color w:val="000000"/>
                <w:lang w:val="en-GB"/>
              </w:rPr>
            </w:pPr>
            <w:r>
              <w:rPr>
                <w:color w:val="000000"/>
                <w:lang w:val="en-GB"/>
              </w:rPr>
              <w:t>0.89</w:t>
            </w:r>
          </w:p>
        </w:tc>
        <w:tc>
          <w:tcPr>
            <w:tcW w:w="2407" w:type="dxa"/>
            <w:vAlign w:val="center"/>
          </w:tcPr>
          <w:p w14:paraId="02D12276" w14:textId="53B7FECF" w:rsidR="00DE1FC0" w:rsidRDefault="000E6BC3" w:rsidP="000E6BC3">
            <w:pPr>
              <w:jc w:val="center"/>
              <w:rPr>
                <w:color w:val="000000"/>
                <w:lang w:val="en-GB"/>
              </w:rPr>
            </w:pPr>
            <w:r>
              <w:rPr>
                <w:color w:val="000000"/>
                <w:lang w:val="en-GB"/>
              </w:rPr>
              <w:t>0.90</w:t>
            </w:r>
          </w:p>
        </w:tc>
        <w:tc>
          <w:tcPr>
            <w:tcW w:w="2407" w:type="dxa"/>
            <w:vAlign w:val="center"/>
          </w:tcPr>
          <w:p w14:paraId="2C23BB4C" w14:textId="5FAAA12E" w:rsidR="00DE1FC0" w:rsidRDefault="000E6BC3" w:rsidP="000E6BC3">
            <w:pPr>
              <w:jc w:val="center"/>
              <w:rPr>
                <w:color w:val="000000"/>
                <w:lang w:val="en-GB"/>
              </w:rPr>
            </w:pPr>
            <w:r>
              <w:rPr>
                <w:color w:val="000000"/>
                <w:lang w:val="en-GB"/>
              </w:rPr>
              <w:t>0.92</w:t>
            </w:r>
          </w:p>
        </w:tc>
      </w:tr>
      <w:tr w:rsidR="00180042" w14:paraId="33168572" w14:textId="77777777" w:rsidTr="000E6BC3">
        <w:tc>
          <w:tcPr>
            <w:tcW w:w="2407" w:type="dxa"/>
            <w:vAlign w:val="center"/>
          </w:tcPr>
          <w:p w14:paraId="4D457B6A" w14:textId="62E2D84D" w:rsidR="00180042" w:rsidRDefault="00DE1FC0" w:rsidP="000E6BC3">
            <w:pPr>
              <w:jc w:val="center"/>
              <w:rPr>
                <w:color w:val="000000"/>
                <w:lang w:val="en-GB"/>
              </w:rPr>
            </w:pPr>
            <w:r>
              <w:rPr>
                <w:color w:val="000000"/>
                <w:lang w:val="en-GB"/>
              </w:rPr>
              <w:t>SG-2d</w:t>
            </w:r>
          </w:p>
        </w:tc>
        <w:tc>
          <w:tcPr>
            <w:tcW w:w="2407" w:type="dxa"/>
            <w:vAlign w:val="center"/>
          </w:tcPr>
          <w:p w14:paraId="7D9C62F4" w14:textId="5BCAB1F9" w:rsidR="00180042" w:rsidRDefault="000E6BC3" w:rsidP="000E6BC3">
            <w:pPr>
              <w:jc w:val="center"/>
              <w:rPr>
                <w:color w:val="000000"/>
                <w:lang w:val="en-GB"/>
              </w:rPr>
            </w:pPr>
            <w:r>
              <w:rPr>
                <w:color w:val="000000"/>
                <w:lang w:val="en-GB"/>
              </w:rPr>
              <w:t>0.8</w:t>
            </w:r>
            <w:r w:rsidR="002438DD">
              <w:rPr>
                <w:color w:val="000000"/>
                <w:lang w:val="en-GB"/>
              </w:rPr>
              <w:t>1</w:t>
            </w:r>
          </w:p>
        </w:tc>
        <w:tc>
          <w:tcPr>
            <w:tcW w:w="2407" w:type="dxa"/>
            <w:vAlign w:val="center"/>
          </w:tcPr>
          <w:p w14:paraId="738D157C" w14:textId="3692D6EF" w:rsidR="00180042" w:rsidRDefault="000E6BC3" w:rsidP="000E6BC3">
            <w:pPr>
              <w:jc w:val="center"/>
              <w:rPr>
                <w:color w:val="000000"/>
                <w:lang w:val="en-GB"/>
              </w:rPr>
            </w:pPr>
            <w:r>
              <w:rPr>
                <w:color w:val="000000"/>
                <w:lang w:val="en-GB"/>
              </w:rPr>
              <w:t>0.8</w:t>
            </w:r>
            <w:r w:rsidR="002438DD">
              <w:rPr>
                <w:color w:val="000000"/>
                <w:lang w:val="en-GB"/>
              </w:rPr>
              <w:t>5</w:t>
            </w:r>
          </w:p>
        </w:tc>
        <w:tc>
          <w:tcPr>
            <w:tcW w:w="2407" w:type="dxa"/>
            <w:vAlign w:val="center"/>
          </w:tcPr>
          <w:p w14:paraId="067E3727" w14:textId="1FF657D4" w:rsidR="00180042" w:rsidRDefault="000E6BC3" w:rsidP="000E6BC3">
            <w:pPr>
              <w:jc w:val="center"/>
              <w:rPr>
                <w:color w:val="000000"/>
                <w:lang w:val="en-GB"/>
              </w:rPr>
            </w:pPr>
            <w:r>
              <w:rPr>
                <w:color w:val="000000"/>
                <w:lang w:val="en-GB"/>
              </w:rPr>
              <w:t>0.8</w:t>
            </w:r>
            <w:r w:rsidR="002438DD">
              <w:rPr>
                <w:color w:val="000000"/>
                <w:lang w:val="en-GB"/>
              </w:rPr>
              <w:t>3</w:t>
            </w:r>
          </w:p>
        </w:tc>
      </w:tr>
      <w:tr w:rsidR="00DE1FC0" w14:paraId="0D746562" w14:textId="77777777" w:rsidTr="000E6BC3">
        <w:tc>
          <w:tcPr>
            <w:tcW w:w="2407" w:type="dxa"/>
            <w:vAlign w:val="center"/>
          </w:tcPr>
          <w:p w14:paraId="56C6C4EC" w14:textId="2748A984" w:rsidR="00DE1FC0" w:rsidRPr="00180042" w:rsidRDefault="00DE1FC0" w:rsidP="000E6BC3">
            <w:pPr>
              <w:jc w:val="center"/>
              <w:rPr>
                <w:sz w:val="18"/>
                <w:szCs w:val="18"/>
                <w:lang w:val="en-GB"/>
              </w:rPr>
            </w:pPr>
            <w:r>
              <w:rPr>
                <w:sz w:val="18"/>
                <w:szCs w:val="18"/>
                <w:lang w:val="en-GB"/>
              </w:rPr>
              <w:t>MSC</w:t>
            </w:r>
          </w:p>
        </w:tc>
        <w:tc>
          <w:tcPr>
            <w:tcW w:w="2407" w:type="dxa"/>
            <w:vAlign w:val="center"/>
          </w:tcPr>
          <w:p w14:paraId="227D6E7F" w14:textId="2E6AFE84" w:rsidR="00DE1FC0" w:rsidRDefault="000E6BC3" w:rsidP="000E6BC3">
            <w:pPr>
              <w:jc w:val="center"/>
              <w:rPr>
                <w:color w:val="000000"/>
                <w:lang w:val="en-GB"/>
              </w:rPr>
            </w:pPr>
            <w:r>
              <w:rPr>
                <w:color w:val="000000"/>
                <w:lang w:val="en-GB"/>
              </w:rPr>
              <w:t>0.8</w:t>
            </w:r>
            <w:r w:rsidR="00881601">
              <w:rPr>
                <w:color w:val="000000"/>
                <w:lang w:val="en-GB"/>
              </w:rPr>
              <w:t>4</w:t>
            </w:r>
          </w:p>
        </w:tc>
        <w:tc>
          <w:tcPr>
            <w:tcW w:w="2407" w:type="dxa"/>
            <w:vAlign w:val="center"/>
          </w:tcPr>
          <w:p w14:paraId="4104D308" w14:textId="021454D6" w:rsidR="00DE1FC0" w:rsidRDefault="000E6BC3" w:rsidP="000E6BC3">
            <w:pPr>
              <w:jc w:val="center"/>
              <w:rPr>
                <w:color w:val="000000"/>
                <w:lang w:val="en-GB"/>
              </w:rPr>
            </w:pPr>
            <w:r>
              <w:rPr>
                <w:color w:val="000000"/>
                <w:lang w:val="en-GB"/>
              </w:rPr>
              <w:t>0.</w:t>
            </w:r>
            <w:r w:rsidR="00881601">
              <w:rPr>
                <w:color w:val="000000"/>
                <w:lang w:val="en-GB"/>
              </w:rPr>
              <w:t>89</w:t>
            </w:r>
          </w:p>
        </w:tc>
        <w:tc>
          <w:tcPr>
            <w:tcW w:w="2407" w:type="dxa"/>
            <w:vAlign w:val="center"/>
          </w:tcPr>
          <w:p w14:paraId="7120AC06" w14:textId="7956F8F3" w:rsidR="00DE1FC0" w:rsidRDefault="000E6BC3" w:rsidP="000E6BC3">
            <w:pPr>
              <w:jc w:val="center"/>
              <w:rPr>
                <w:color w:val="000000"/>
                <w:lang w:val="en-GB"/>
              </w:rPr>
            </w:pPr>
            <w:r>
              <w:rPr>
                <w:color w:val="000000"/>
                <w:lang w:val="en-GB"/>
              </w:rPr>
              <w:t>0.</w:t>
            </w:r>
            <w:r w:rsidR="00881601">
              <w:rPr>
                <w:color w:val="000000"/>
                <w:lang w:val="en-GB"/>
              </w:rPr>
              <w:t>87</w:t>
            </w:r>
          </w:p>
        </w:tc>
      </w:tr>
      <w:tr w:rsidR="00DE1FC0" w14:paraId="1A4C11B4" w14:textId="77777777" w:rsidTr="000E6BC3">
        <w:tc>
          <w:tcPr>
            <w:tcW w:w="2407" w:type="dxa"/>
            <w:vAlign w:val="center"/>
          </w:tcPr>
          <w:p w14:paraId="020A3BB0" w14:textId="02C74DB8" w:rsidR="00DE1FC0" w:rsidRDefault="00DE1FC0" w:rsidP="000E6BC3">
            <w:pPr>
              <w:jc w:val="center"/>
              <w:rPr>
                <w:color w:val="000000"/>
                <w:lang w:val="en-GB"/>
              </w:rPr>
            </w:pPr>
            <w:r w:rsidRPr="00180042">
              <w:rPr>
                <w:sz w:val="18"/>
                <w:szCs w:val="18"/>
                <w:lang w:val="en-GB"/>
              </w:rPr>
              <w:t>SNV + SG-1d</w:t>
            </w:r>
          </w:p>
        </w:tc>
        <w:tc>
          <w:tcPr>
            <w:tcW w:w="2407" w:type="dxa"/>
            <w:vAlign w:val="center"/>
          </w:tcPr>
          <w:p w14:paraId="5DA0772C" w14:textId="7575B2CA" w:rsidR="00DE1FC0" w:rsidRDefault="000E6BC3" w:rsidP="000E6BC3">
            <w:pPr>
              <w:jc w:val="center"/>
              <w:rPr>
                <w:color w:val="000000"/>
                <w:lang w:val="en-GB"/>
              </w:rPr>
            </w:pPr>
            <w:r>
              <w:rPr>
                <w:color w:val="000000"/>
                <w:lang w:val="en-GB"/>
              </w:rPr>
              <w:t>0.93</w:t>
            </w:r>
          </w:p>
        </w:tc>
        <w:tc>
          <w:tcPr>
            <w:tcW w:w="2407" w:type="dxa"/>
            <w:vAlign w:val="center"/>
          </w:tcPr>
          <w:p w14:paraId="7008C194" w14:textId="276A96D0" w:rsidR="00DE1FC0" w:rsidRDefault="000E6BC3" w:rsidP="000E6BC3">
            <w:pPr>
              <w:jc w:val="center"/>
              <w:rPr>
                <w:color w:val="000000"/>
                <w:lang w:val="en-GB"/>
              </w:rPr>
            </w:pPr>
            <w:r>
              <w:rPr>
                <w:color w:val="000000"/>
                <w:lang w:val="en-GB"/>
              </w:rPr>
              <w:t>0.96</w:t>
            </w:r>
          </w:p>
        </w:tc>
        <w:tc>
          <w:tcPr>
            <w:tcW w:w="2407" w:type="dxa"/>
            <w:vAlign w:val="center"/>
          </w:tcPr>
          <w:p w14:paraId="1AF73F82" w14:textId="48C743C8" w:rsidR="00DE1FC0" w:rsidRDefault="000E6BC3" w:rsidP="000E6BC3">
            <w:pPr>
              <w:jc w:val="center"/>
              <w:rPr>
                <w:color w:val="000000"/>
                <w:lang w:val="en-GB"/>
              </w:rPr>
            </w:pPr>
            <w:r>
              <w:rPr>
                <w:color w:val="000000"/>
                <w:lang w:val="en-GB"/>
              </w:rPr>
              <w:t>0.95</w:t>
            </w:r>
          </w:p>
        </w:tc>
      </w:tr>
      <w:tr w:rsidR="00DE1FC0" w14:paraId="3D66F289" w14:textId="77777777" w:rsidTr="000E6BC3">
        <w:tc>
          <w:tcPr>
            <w:tcW w:w="2407" w:type="dxa"/>
            <w:vAlign w:val="center"/>
          </w:tcPr>
          <w:p w14:paraId="734FF80F" w14:textId="32FD33C8" w:rsidR="00DE1FC0" w:rsidRDefault="00DE1FC0" w:rsidP="000E6BC3">
            <w:pPr>
              <w:jc w:val="center"/>
              <w:rPr>
                <w:color w:val="000000"/>
                <w:lang w:val="en-GB"/>
              </w:rPr>
            </w:pPr>
            <w:r w:rsidRPr="00180042">
              <w:rPr>
                <w:sz w:val="18"/>
                <w:szCs w:val="18"/>
                <w:lang w:val="en-GB"/>
              </w:rPr>
              <w:t>SNV + SG-2d</w:t>
            </w:r>
          </w:p>
        </w:tc>
        <w:tc>
          <w:tcPr>
            <w:tcW w:w="2407" w:type="dxa"/>
            <w:vAlign w:val="center"/>
          </w:tcPr>
          <w:p w14:paraId="5DEC5733" w14:textId="439529A6" w:rsidR="00DE1FC0" w:rsidRDefault="002438DD" w:rsidP="000E6BC3">
            <w:pPr>
              <w:jc w:val="center"/>
              <w:rPr>
                <w:color w:val="000000"/>
                <w:lang w:val="en-GB"/>
              </w:rPr>
            </w:pPr>
            <w:r>
              <w:rPr>
                <w:color w:val="000000"/>
                <w:lang w:val="en-GB"/>
              </w:rPr>
              <w:t>0.82</w:t>
            </w:r>
          </w:p>
        </w:tc>
        <w:tc>
          <w:tcPr>
            <w:tcW w:w="2407" w:type="dxa"/>
            <w:vAlign w:val="center"/>
          </w:tcPr>
          <w:p w14:paraId="4EDA3431" w14:textId="27BC0C52" w:rsidR="00DE1FC0" w:rsidRDefault="002438DD" w:rsidP="000E6BC3">
            <w:pPr>
              <w:jc w:val="center"/>
              <w:rPr>
                <w:color w:val="000000"/>
                <w:lang w:val="en-GB"/>
              </w:rPr>
            </w:pPr>
            <w:r>
              <w:rPr>
                <w:color w:val="000000"/>
                <w:lang w:val="en-GB"/>
              </w:rPr>
              <w:t>0.86</w:t>
            </w:r>
          </w:p>
        </w:tc>
        <w:tc>
          <w:tcPr>
            <w:tcW w:w="2407" w:type="dxa"/>
            <w:vAlign w:val="center"/>
          </w:tcPr>
          <w:p w14:paraId="24110E86" w14:textId="42251E51" w:rsidR="00DE1FC0" w:rsidRDefault="002438DD" w:rsidP="000E6BC3">
            <w:pPr>
              <w:jc w:val="center"/>
              <w:rPr>
                <w:color w:val="000000"/>
                <w:lang w:val="en-GB"/>
              </w:rPr>
            </w:pPr>
            <w:r>
              <w:rPr>
                <w:color w:val="000000"/>
                <w:lang w:val="en-GB"/>
              </w:rPr>
              <w:t>0.84</w:t>
            </w:r>
          </w:p>
        </w:tc>
      </w:tr>
      <w:tr w:rsidR="00DE1FC0" w14:paraId="54941696" w14:textId="77777777" w:rsidTr="000E6BC3">
        <w:tc>
          <w:tcPr>
            <w:tcW w:w="2407" w:type="dxa"/>
            <w:vAlign w:val="center"/>
          </w:tcPr>
          <w:p w14:paraId="31735307" w14:textId="36B85261" w:rsidR="00DE1FC0" w:rsidRDefault="00DE1FC0" w:rsidP="000E6BC3">
            <w:pPr>
              <w:jc w:val="center"/>
              <w:rPr>
                <w:color w:val="000000"/>
                <w:lang w:val="en-GB"/>
              </w:rPr>
            </w:pPr>
            <w:r w:rsidRPr="00180042">
              <w:rPr>
                <w:sz w:val="18"/>
                <w:szCs w:val="18"/>
                <w:lang w:val="en-GB"/>
              </w:rPr>
              <w:t>SNV + MSC</w:t>
            </w:r>
          </w:p>
        </w:tc>
        <w:tc>
          <w:tcPr>
            <w:tcW w:w="2407" w:type="dxa"/>
            <w:vAlign w:val="center"/>
          </w:tcPr>
          <w:p w14:paraId="3045048B" w14:textId="3BB58BBA" w:rsidR="00DE1FC0" w:rsidRDefault="002438DD" w:rsidP="000E6BC3">
            <w:pPr>
              <w:jc w:val="center"/>
              <w:rPr>
                <w:color w:val="000000"/>
                <w:lang w:val="en-GB"/>
              </w:rPr>
            </w:pPr>
            <w:r>
              <w:rPr>
                <w:color w:val="000000"/>
                <w:lang w:val="en-GB"/>
              </w:rPr>
              <w:t>0.89</w:t>
            </w:r>
          </w:p>
        </w:tc>
        <w:tc>
          <w:tcPr>
            <w:tcW w:w="2407" w:type="dxa"/>
            <w:vAlign w:val="center"/>
          </w:tcPr>
          <w:p w14:paraId="62CC0988" w14:textId="4201A832" w:rsidR="00DE1FC0" w:rsidRDefault="002438DD" w:rsidP="000E6BC3">
            <w:pPr>
              <w:jc w:val="center"/>
              <w:rPr>
                <w:color w:val="000000"/>
                <w:lang w:val="en-GB"/>
              </w:rPr>
            </w:pPr>
            <w:r>
              <w:rPr>
                <w:color w:val="000000"/>
                <w:lang w:val="en-GB"/>
              </w:rPr>
              <w:t>0.92</w:t>
            </w:r>
          </w:p>
        </w:tc>
        <w:tc>
          <w:tcPr>
            <w:tcW w:w="2407" w:type="dxa"/>
            <w:vAlign w:val="center"/>
          </w:tcPr>
          <w:p w14:paraId="489699B8" w14:textId="2766C0BE" w:rsidR="00DE1FC0" w:rsidRDefault="002438DD" w:rsidP="000E6BC3">
            <w:pPr>
              <w:jc w:val="center"/>
              <w:rPr>
                <w:color w:val="000000"/>
                <w:lang w:val="en-GB"/>
              </w:rPr>
            </w:pPr>
            <w:r>
              <w:rPr>
                <w:color w:val="000000"/>
                <w:lang w:val="en-GB"/>
              </w:rPr>
              <w:t>0.92</w:t>
            </w:r>
          </w:p>
        </w:tc>
      </w:tr>
      <w:tr w:rsidR="00DE1FC0" w14:paraId="5702F2EA" w14:textId="77777777" w:rsidTr="000E6BC3">
        <w:tc>
          <w:tcPr>
            <w:tcW w:w="2407" w:type="dxa"/>
            <w:vAlign w:val="center"/>
          </w:tcPr>
          <w:p w14:paraId="5033642A" w14:textId="583D3219" w:rsidR="00DE1FC0" w:rsidRDefault="00DE1FC0" w:rsidP="000E6BC3">
            <w:pPr>
              <w:jc w:val="center"/>
              <w:rPr>
                <w:color w:val="000000"/>
                <w:lang w:val="en-GB"/>
              </w:rPr>
            </w:pPr>
            <w:r w:rsidRPr="00180042">
              <w:rPr>
                <w:sz w:val="18"/>
                <w:szCs w:val="18"/>
                <w:lang w:val="en-GB"/>
              </w:rPr>
              <w:t>MSC + SG-1d</w:t>
            </w:r>
          </w:p>
        </w:tc>
        <w:tc>
          <w:tcPr>
            <w:tcW w:w="2407" w:type="dxa"/>
            <w:vAlign w:val="center"/>
          </w:tcPr>
          <w:p w14:paraId="5E9679C5" w14:textId="530E224D" w:rsidR="00DE1FC0" w:rsidRDefault="002438DD" w:rsidP="000E6BC3">
            <w:pPr>
              <w:jc w:val="center"/>
              <w:rPr>
                <w:color w:val="000000"/>
                <w:lang w:val="en-GB"/>
              </w:rPr>
            </w:pPr>
            <w:r>
              <w:rPr>
                <w:color w:val="000000"/>
                <w:lang w:val="en-GB"/>
              </w:rPr>
              <w:t>0.94</w:t>
            </w:r>
          </w:p>
        </w:tc>
        <w:tc>
          <w:tcPr>
            <w:tcW w:w="2407" w:type="dxa"/>
            <w:vAlign w:val="center"/>
          </w:tcPr>
          <w:p w14:paraId="4DCA6497" w14:textId="519A39A8" w:rsidR="00DE1FC0" w:rsidRDefault="002438DD" w:rsidP="000E6BC3">
            <w:pPr>
              <w:jc w:val="center"/>
              <w:rPr>
                <w:color w:val="000000"/>
                <w:lang w:val="en-GB"/>
              </w:rPr>
            </w:pPr>
            <w:r>
              <w:rPr>
                <w:color w:val="000000"/>
                <w:lang w:val="en-GB"/>
              </w:rPr>
              <w:t>0.95</w:t>
            </w:r>
          </w:p>
        </w:tc>
        <w:tc>
          <w:tcPr>
            <w:tcW w:w="2407" w:type="dxa"/>
            <w:vAlign w:val="center"/>
          </w:tcPr>
          <w:p w14:paraId="6881CF84" w14:textId="5A5C1BC9" w:rsidR="00DE1FC0" w:rsidRDefault="002438DD" w:rsidP="000E6BC3">
            <w:pPr>
              <w:jc w:val="center"/>
              <w:rPr>
                <w:color w:val="000000"/>
                <w:lang w:val="en-GB"/>
              </w:rPr>
            </w:pPr>
            <w:r>
              <w:rPr>
                <w:color w:val="000000"/>
                <w:lang w:val="en-GB"/>
              </w:rPr>
              <w:t>0.92</w:t>
            </w:r>
          </w:p>
        </w:tc>
      </w:tr>
      <w:tr w:rsidR="00DE1FC0" w14:paraId="5CCF1953" w14:textId="77777777" w:rsidTr="000E6BC3">
        <w:tc>
          <w:tcPr>
            <w:tcW w:w="2407" w:type="dxa"/>
            <w:tcBorders>
              <w:bottom w:val="single" w:sz="4" w:space="0" w:color="auto"/>
            </w:tcBorders>
            <w:vAlign w:val="center"/>
          </w:tcPr>
          <w:p w14:paraId="272DCD6E" w14:textId="3EB7C146" w:rsidR="00DE1FC0" w:rsidRDefault="00DE1FC0" w:rsidP="000E6BC3">
            <w:pPr>
              <w:jc w:val="center"/>
              <w:rPr>
                <w:color w:val="000000"/>
                <w:lang w:val="en-GB"/>
              </w:rPr>
            </w:pPr>
            <w:r w:rsidRPr="00180042">
              <w:rPr>
                <w:sz w:val="18"/>
                <w:szCs w:val="18"/>
                <w:lang w:val="en-GB"/>
              </w:rPr>
              <w:t>MSC + SG-2d</w:t>
            </w:r>
          </w:p>
        </w:tc>
        <w:tc>
          <w:tcPr>
            <w:tcW w:w="2407" w:type="dxa"/>
            <w:tcBorders>
              <w:bottom w:val="single" w:sz="4" w:space="0" w:color="auto"/>
            </w:tcBorders>
            <w:vAlign w:val="center"/>
          </w:tcPr>
          <w:p w14:paraId="232EC74F" w14:textId="00596EFD" w:rsidR="00DE1FC0" w:rsidRDefault="002438DD" w:rsidP="000E6BC3">
            <w:pPr>
              <w:jc w:val="center"/>
              <w:rPr>
                <w:color w:val="000000"/>
                <w:lang w:val="en-GB"/>
              </w:rPr>
            </w:pPr>
            <w:r>
              <w:rPr>
                <w:color w:val="000000"/>
                <w:lang w:val="en-GB"/>
              </w:rPr>
              <w:t>0.80</w:t>
            </w:r>
          </w:p>
        </w:tc>
        <w:tc>
          <w:tcPr>
            <w:tcW w:w="2407" w:type="dxa"/>
            <w:tcBorders>
              <w:bottom w:val="single" w:sz="4" w:space="0" w:color="auto"/>
            </w:tcBorders>
            <w:vAlign w:val="center"/>
          </w:tcPr>
          <w:p w14:paraId="54A0ED13" w14:textId="62397D8C" w:rsidR="00DE1FC0" w:rsidRDefault="002438DD" w:rsidP="000E6BC3">
            <w:pPr>
              <w:jc w:val="center"/>
              <w:rPr>
                <w:color w:val="000000"/>
                <w:lang w:val="en-GB"/>
              </w:rPr>
            </w:pPr>
            <w:r>
              <w:rPr>
                <w:color w:val="000000"/>
                <w:lang w:val="en-GB"/>
              </w:rPr>
              <w:t>0.85</w:t>
            </w:r>
          </w:p>
        </w:tc>
        <w:tc>
          <w:tcPr>
            <w:tcW w:w="2407" w:type="dxa"/>
            <w:tcBorders>
              <w:bottom w:val="single" w:sz="4" w:space="0" w:color="auto"/>
            </w:tcBorders>
            <w:vAlign w:val="center"/>
          </w:tcPr>
          <w:p w14:paraId="3CB3E7C4" w14:textId="2A4B9ACA" w:rsidR="00DE1FC0" w:rsidRDefault="002438DD" w:rsidP="000E6BC3">
            <w:pPr>
              <w:jc w:val="center"/>
              <w:rPr>
                <w:color w:val="000000"/>
                <w:lang w:val="en-GB"/>
              </w:rPr>
            </w:pPr>
            <w:r>
              <w:rPr>
                <w:color w:val="000000"/>
                <w:lang w:val="en-GB"/>
              </w:rPr>
              <w:t>0.81</w:t>
            </w:r>
          </w:p>
        </w:tc>
      </w:tr>
    </w:tbl>
    <w:p w14:paraId="3A93D35C" w14:textId="77777777" w:rsidR="00881601" w:rsidRDefault="00881601" w:rsidP="007D40F9">
      <w:pPr>
        <w:tabs>
          <w:tab w:val="left" w:pos="570"/>
          <w:tab w:val="left" w:pos="7371"/>
        </w:tabs>
        <w:rPr>
          <w:b/>
          <w:color w:val="000000"/>
          <w:lang w:val="en-GB"/>
        </w:rPr>
      </w:pPr>
    </w:p>
    <w:p w14:paraId="29A8E6D4" w14:textId="01D8581B" w:rsidR="007D40F9" w:rsidRDefault="007D40F9" w:rsidP="007D40F9">
      <w:pPr>
        <w:pStyle w:val="Heading2"/>
        <w:rPr>
          <w:b/>
          <w:bCs/>
          <w:sz w:val="20"/>
          <w:lang w:val="en-GB"/>
        </w:rPr>
      </w:pPr>
      <w:r>
        <w:rPr>
          <w:b/>
          <w:bCs/>
          <w:sz w:val="20"/>
          <w:lang w:val="en-GB"/>
        </w:rPr>
        <w:t xml:space="preserve">5.3 </w:t>
      </w:r>
      <w:r w:rsidR="00C45724">
        <w:rPr>
          <w:b/>
          <w:bCs/>
          <w:sz w:val="20"/>
          <w:lang w:val="en-GB"/>
        </w:rPr>
        <w:t xml:space="preserve">Machine </w:t>
      </w:r>
      <w:r w:rsidR="000207E0">
        <w:rPr>
          <w:b/>
          <w:bCs/>
          <w:sz w:val="20"/>
          <w:lang w:val="en-GB"/>
        </w:rPr>
        <w:t>l</w:t>
      </w:r>
      <w:r w:rsidR="00C45724">
        <w:rPr>
          <w:b/>
          <w:bCs/>
          <w:sz w:val="20"/>
          <w:lang w:val="en-GB"/>
        </w:rPr>
        <w:t xml:space="preserve">earning </w:t>
      </w:r>
      <w:r w:rsidR="000207E0">
        <w:rPr>
          <w:b/>
          <w:bCs/>
          <w:sz w:val="20"/>
          <w:lang w:val="en-GB"/>
        </w:rPr>
        <w:t>a</w:t>
      </w:r>
      <w:r w:rsidR="00C45724">
        <w:rPr>
          <w:b/>
          <w:bCs/>
          <w:sz w:val="20"/>
          <w:lang w:val="en-GB"/>
        </w:rPr>
        <w:t>nalysis</w:t>
      </w:r>
    </w:p>
    <w:p w14:paraId="17E6BA2A" w14:textId="5FB1261C" w:rsidR="00C45724" w:rsidRPr="00476DF0" w:rsidRDefault="00D10217" w:rsidP="0094197B">
      <w:pPr>
        <w:pStyle w:val="Heading2"/>
        <w:jc w:val="both"/>
        <w:rPr>
          <w:sz w:val="20"/>
          <w:lang w:val="en-GB"/>
        </w:rPr>
      </w:pPr>
      <w:r w:rsidRPr="00D10217">
        <w:rPr>
          <w:sz w:val="20"/>
          <w:lang w:val="en-GB"/>
        </w:rPr>
        <w:t xml:space="preserve">SVM </w:t>
      </w:r>
      <w:r>
        <w:rPr>
          <w:sz w:val="20"/>
          <w:lang w:val="en-GB"/>
        </w:rPr>
        <w:t>was chosen over all other ML approaches in its efficiency in handling large sets of multicollinear</w:t>
      </w:r>
      <w:r w:rsidR="00476DF0">
        <w:rPr>
          <w:sz w:val="20"/>
          <w:lang w:val="en-GB"/>
        </w:rPr>
        <w:t xml:space="preserve"> nature, like the NIR spectra</w:t>
      </w:r>
      <w:r>
        <w:rPr>
          <w:sz w:val="20"/>
          <w:lang w:val="en-GB"/>
        </w:rPr>
        <w:t xml:space="preserve">. Linear and polynomial kernels were used for classification between Tyrrhenian and Adriatic anchovies. The classification results are presented in Table 4.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4"/>
        <w:gridCol w:w="1459"/>
        <w:gridCol w:w="1272"/>
        <w:gridCol w:w="1704"/>
        <w:gridCol w:w="1482"/>
      </w:tblGrid>
      <w:tr w:rsidR="00C45724" w:rsidRPr="000207E0" w14:paraId="739E2DBF" w14:textId="77777777" w:rsidTr="00684111">
        <w:tc>
          <w:tcPr>
            <w:tcW w:w="5000" w:type="pct"/>
            <w:gridSpan w:val="5"/>
          </w:tcPr>
          <w:p w14:paraId="0B9F26BF" w14:textId="25180C04" w:rsidR="00C45724" w:rsidRDefault="00C45724" w:rsidP="00361DF3">
            <w:pPr>
              <w:spacing w:before="300" w:after="120"/>
              <w:jc w:val="center"/>
              <w:rPr>
                <w:color w:val="000000"/>
                <w:lang w:val="en-GB"/>
              </w:rPr>
            </w:pPr>
            <w:r w:rsidRPr="00180042">
              <w:rPr>
                <w:b/>
                <w:bCs/>
                <w:sz w:val="18"/>
                <w:szCs w:val="18"/>
                <w:lang w:val="en-GB"/>
              </w:rPr>
              <w:t xml:space="preserve">Table </w:t>
            </w:r>
            <w:r>
              <w:rPr>
                <w:b/>
                <w:bCs/>
                <w:sz w:val="18"/>
                <w:szCs w:val="18"/>
                <w:lang w:val="en-GB"/>
              </w:rPr>
              <w:t>4</w:t>
            </w:r>
            <w:r w:rsidRPr="00180042">
              <w:rPr>
                <w:i/>
                <w:iCs/>
                <w:sz w:val="18"/>
                <w:szCs w:val="18"/>
                <w:lang w:val="en-GB"/>
              </w:rPr>
              <w:t xml:space="preserve">: </w:t>
            </w:r>
            <w:r>
              <w:rPr>
                <w:i/>
                <w:iCs/>
                <w:sz w:val="18"/>
                <w:szCs w:val="18"/>
                <w:lang w:val="en-GB"/>
              </w:rPr>
              <w:t>Results of SVM classification on raw and pre-processed NIR spectra</w:t>
            </w:r>
          </w:p>
        </w:tc>
      </w:tr>
      <w:tr w:rsidR="00684111" w14:paraId="7CA5AD62" w14:textId="77777777" w:rsidTr="00361DF3">
        <w:tc>
          <w:tcPr>
            <w:tcW w:w="1739" w:type="pct"/>
            <w:vMerge w:val="restart"/>
            <w:vAlign w:val="center"/>
          </w:tcPr>
          <w:p w14:paraId="1FDD8DA3" w14:textId="1BAB151F" w:rsidR="00684111" w:rsidRDefault="00684111" w:rsidP="00401777">
            <w:pPr>
              <w:jc w:val="center"/>
              <w:rPr>
                <w:color w:val="000000"/>
                <w:lang w:val="en-GB"/>
              </w:rPr>
            </w:pPr>
            <w:r>
              <w:rPr>
                <w:color w:val="000000"/>
                <w:lang w:val="en-GB"/>
              </w:rPr>
              <w:t>Pre-processing</w:t>
            </w:r>
          </w:p>
        </w:tc>
        <w:tc>
          <w:tcPr>
            <w:tcW w:w="1505" w:type="pct"/>
            <w:gridSpan w:val="2"/>
            <w:tcBorders>
              <w:top w:val="single" w:sz="4" w:space="0" w:color="auto"/>
              <w:bottom w:val="single" w:sz="4" w:space="0" w:color="auto"/>
              <w:right w:val="nil"/>
            </w:tcBorders>
            <w:vAlign w:val="center"/>
          </w:tcPr>
          <w:p w14:paraId="6099ECB5" w14:textId="29987FC5" w:rsidR="00684111" w:rsidRDefault="00684111" w:rsidP="00401777">
            <w:pPr>
              <w:jc w:val="center"/>
              <w:rPr>
                <w:color w:val="000000"/>
                <w:lang w:val="en-GB"/>
              </w:rPr>
            </w:pPr>
            <w:r>
              <w:rPr>
                <w:color w:val="000000"/>
                <w:lang w:val="en-GB"/>
              </w:rPr>
              <w:t>SVM linear kernel</w:t>
            </w:r>
          </w:p>
        </w:tc>
        <w:tc>
          <w:tcPr>
            <w:tcW w:w="1756" w:type="pct"/>
            <w:gridSpan w:val="2"/>
            <w:tcBorders>
              <w:top w:val="single" w:sz="4" w:space="0" w:color="auto"/>
              <w:left w:val="nil"/>
              <w:bottom w:val="single" w:sz="4" w:space="0" w:color="auto"/>
            </w:tcBorders>
          </w:tcPr>
          <w:p w14:paraId="254FACD2" w14:textId="3E961571" w:rsidR="00684111" w:rsidRDefault="00684111" w:rsidP="00401777">
            <w:pPr>
              <w:jc w:val="center"/>
              <w:rPr>
                <w:color w:val="000000"/>
                <w:lang w:val="en-GB"/>
              </w:rPr>
            </w:pPr>
            <w:r>
              <w:rPr>
                <w:color w:val="000000"/>
                <w:lang w:val="en-GB"/>
              </w:rPr>
              <w:t>SVM polynomial kernel</w:t>
            </w:r>
          </w:p>
        </w:tc>
      </w:tr>
      <w:tr w:rsidR="00684111" w14:paraId="256641EB" w14:textId="77777777" w:rsidTr="00361DF3">
        <w:tc>
          <w:tcPr>
            <w:tcW w:w="1739" w:type="pct"/>
            <w:vMerge/>
            <w:tcBorders>
              <w:top w:val="single" w:sz="4" w:space="0" w:color="auto"/>
              <w:bottom w:val="single" w:sz="4" w:space="0" w:color="auto"/>
            </w:tcBorders>
            <w:vAlign w:val="center"/>
          </w:tcPr>
          <w:p w14:paraId="164DF9B7" w14:textId="5A2013F9" w:rsidR="00684111" w:rsidRDefault="00684111" w:rsidP="00C45724">
            <w:pPr>
              <w:jc w:val="center"/>
              <w:rPr>
                <w:color w:val="000000"/>
                <w:lang w:val="en-GB"/>
              </w:rPr>
            </w:pPr>
          </w:p>
        </w:tc>
        <w:tc>
          <w:tcPr>
            <w:tcW w:w="804" w:type="pct"/>
            <w:tcBorders>
              <w:top w:val="single" w:sz="4" w:space="0" w:color="auto"/>
            </w:tcBorders>
            <w:vAlign w:val="center"/>
          </w:tcPr>
          <w:p w14:paraId="4871A8BD" w14:textId="076F3B58" w:rsidR="00684111" w:rsidRDefault="00684111" w:rsidP="00C45724">
            <w:pPr>
              <w:jc w:val="center"/>
              <w:rPr>
                <w:color w:val="000000"/>
                <w:lang w:val="en-GB"/>
              </w:rPr>
            </w:pPr>
            <w:r>
              <w:rPr>
                <w:color w:val="000000"/>
                <w:lang w:val="en-GB"/>
              </w:rPr>
              <w:t>Train</w:t>
            </w:r>
          </w:p>
        </w:tc>
        <w:tc>
          <w:tcPr>
            <w:tcW w:w="701" w:type="pct"/>
            <w:tcBorders>
              <w:top w:val="single" w:sz="4" w:space="0" w:color="auto"/>
              <w:bottom w:val="single" w:sz="4" w:space="0" w:color="auto"/>
              <w:right w:val="nil"/>
            </w:tcBorders>
          </w:tcPr>
          <w:p w14:paraId="79A0E3C6" w14:textId="68FFF537" w:rsidR="00684111" w:rsidRDefault="00684111" w:rsidP="00C45724">
            <w:pPr>
              <w:jc w:val="center"/>
              <w:rPr>
                <w:color w:val="000000"/>
                <w:lang w:val="en-GB"/>
              </w:rPr>
            </w:pPr>
            <w:r>
              <w:rPr>
                <w:color w:val="000000"/>
                <w:lang w:val="en-GB"/>
              </w:rPr>
              <w:t>Test</w:t>
            </w:r>
          </w:p>
        </w:tc>
        <w:tc>
          <w:tcPr>
            <w:tcW w:w="939" w:type="pct"/>
            <w:tcBorders>
              <w:top w:val="single" w:sz="4" w:space="0" w:color="auto"/>
              <w:left w:val="nil"/>
              <w:bottom w:val="single" w:sz="4" w:space="0" w:color="auto"/>
            </w:tcBorders>
            <w:vAlign w:val="center"/>
          </w:tcPr>
          <w:p w14:paraId="4FA0DB95" w14:textId="739386C4" w:rsidR="00684111" w:rsidRDefault="00684111" w:rsidP="00C45724">
            <w:pPr>
              <w:jc w:val="center"/>
              <w:rPr>
                <w:color w:val="000000"/>
                <w:lang w:val="en-GB"/>
              </w:rPr>
            </w:pPr>
            <w:r>
              <w:rPr>
                <w:color w:val="000000"/>
                <w:lang w:val="en-GB"/>
              </w:rPr>
              <w:t>Train</w:t>
            </w:r>
          </w:p>
        </w:tc>
        <w:tc>
          <w:tcPr>
            <w:tcW w:w="817" w:type="pct"/>
            <w:tcBorders>
              <w:top w:val="single" w:sz="4" w:space="0" w:color="auto"/>
            </w:tcBorders>
          </w:tcPr>
          <w:p w14:paraId="36639560" w14:textId="438C993E" w:rsidR="00684111" w:rsidRDefault="00684111" w:rsidP="00C45724">
            <w:pPr>
              <w:jc w:val="center"/>
              <w:rPr>
                <w:color w:val="000000"/>
                <w:lang w:val="en-GB"/>
              </w:rPr>
            </w:pPr>
            <w:r>
              <w:rPr>
                <w:color w:val="000000"/>
                <w:lang w:val="en-GB"/>
              </w:rPr>
              <w:t>Test</w:t>
            </w:r>
          </w:p>
        </w:tc>
      </w:tr>
      <w:tr w:rsidR="00684111" w14:paraId="67250500" w14:textId="77777777" w:rsidTr="00361DF3">
        <w:tc>
          <w:tcPr>
            <w:tcW w:w="1739" w:type="pct"/>
            <w:tcBorders>
              <w:top w:val="single" w:sz="4" w:space="0" w:color="auto"/>
              <w:bottom w:val="single" w:sz="4" w:space="0" w:color="auto"/>
              <w:right w:val="nil"/>
            </w:tcBorders>
            <w:vAlign w:val="center"/>
          </w:tcPr>
          <w:p w14:paraId="5EFB9721" w14:textId="77777777" w:rsidR="00684111" w:rsidRDefault="00684111" w:rsidP="00C45724">
            <w:pPr>
              <w:jc w:val="center"/>
              <w:rPr>
                <w:color w:val="000000"/>
                <w:lang w:val="en-GB"/>
              </w:rPr>
            </w:pPr>
            <w:r>
              <w:rPr>
                <w:color w:val="000000"/>
                <w:lang w:val="en-GB"/>
              </w:rPr>
              <w:t>Raw</w:t>
            </w:r>
          </w:p>
        </w:tc>
        <w:tc>
          <w:tcPr>
            <w:tcW w:w="804" w:type="pct"/>
            <w:tcBorders>
              <w:top w:val="single" w:sz="4" w:space="0" w:color="auto"/>
              <w:left w:val="nil"/>
            </w:tcBorders>
            <w:vAlign w:val="center"/>
          </w:tcPr>
          <w:p w14:paraId="74E1C71E" w14:textId="72D45E2A" w:rsidR="00684111" w:rsidRDefault="00684111" w:rsidP="00C45724">
            <w:pPr>
              <w:jc w:val="center"/>
              <w:rPr>
                <w:color w:val="000000"/>
                <w:lang w:val="en-GB"/>
              </w:rPr>
            </w:pPr>
            <w:r>
              <w:rPr>
                <w:color w:val="000000"/>
                <w:lang w:val="en-GB"/>
              </w:rPr>
              <w:t>0.64</w:t>
            </w:r>
          </w:p>
        </w:tc>
        <w:tc>
          <w:tcPr>
            <w:tcW w:w="701" w:type="pct"/>
            <w:tcBorders>
              <w:top w:val="single" w:sz="4" w:space="0" w:color="auto"/>
              <w:bottom w:val="single" w:sz="4" w:space="0" w:color="auto"/>
              <w:right w:val="nil"/>
            </w:tcBorders>
          </w:tcPr>
          <w:p w14:paraId="70D31A3D" w14:textId="7144BF9E" w:rsidR="00684111" w:rsidRDefault="00684111" w:rsidP="00C45724">
            <w:pPr>
              <w:jc w:val="center"/>
              <w:rPr>
                <w:color w:val="000000"/>
                <w:lang w:val="en-GB"/>
              </w:rPr>
            </w:pPr>
            <w:r>
              <w:rPr>
                <w:color w:val="000000"/>
                <w:lang w:val="en-GB"/>
              </w:rPr>
              <w:t>0.54</w:t>
            </w:r>
          </w:p>
        </w:tc>
        <w:tc>
          <w:tcPr>
            <w:tcW w:w="939" w:type="pct"/>
            <w:tcBorders>
              <w:top w:val="single" w:sz="4" w:space="0" w:color="auto"/>
              <w:left w:val="nil"/>
              <w:bottom w:val="single" w:sz="4" w:space="0" w:color="auto"/>
            </w:tcBorders>
          </w:tcPr>
          <w:p w14:paraId="5D7C926D" w14:textId="61CB5499" w:rsidR="00684111" w:rsidRDefault="00684111" w:rsidP="00C45724">
            <w:pPr>
              <w:jc w:val="center"/>
              <w:rPr>
                <w:color w:val="000000"/>
                <w:lang w:val="en-GB"/>
              </w:rPr>
            </w:pPr>
            <w:r>
              <w:rPr>
                <w:color w:val="000000"/>
                <w:lang w:val="en-GB"/>
              </w:rPr>
              <w:t>0.69</w:t>
            </w:r>
          </w:p>
        </w:tc>
        <w:tc>
          <w:tcPr>
            <w:tcW w:w="817" w:type="pct"/>
            <w:vAlign w:val="center"/>
          </w:tcPr>
          <w:p w14:paraId="77E35446" w14:textId="64FD83C9" w:rsidR="00684111" w:rsidRDefault="00684111" w:rsidP="00C45724">
            <w:pPr>
              <w:jc w:val="center"/>
              <w:rPr>
                <w:color w:val="000000"/>
                <w:lang w:val="en-GB"/>
              </w:rPr>
            </w:pPr>
            <w:r>
              <w:rPr>
                <w:color w:val="000000"/>
                <w:lang w:val="en-GB"/>
              </w:rPr>
              <w:t>0.55</w:t>
            </w:r>
          </w:p>
        </w:tc>
      </w:tr>
      <w:tr w:rsidR="00684111" w14:paraId="7FE732C4" w14:textId="77777777" w:rsidTr="00361DF3">
        <w:tc>
          <w:tcPr>
            <w:tcW w:w="1739" w:type="pct"/>
            <w:tcBorders>
              <w:top w:val="single" w:sz="4" w:space="0" w:color="auto"/>
              <w:bottom w:val="single" w:sz="4" w:space="0" w:color="auto"/>
              <w:right w:val="nil"/>
            </w:tcBorders>
            <w:vAlign w:val="center"/>
          </w:tcPr>
          <w:p w14:paraId="123DCFB5" w14:textId="77777777" w:rsidR="00684111" w:rsidRDefault="00684111" w:rsidP="00C45724">
            <w:pPr>
              <w:jc w:val="center"/>
              <w:rPr>
                <w:color w:val="000000"/>
                <w:lang w:val="en-GB"/>
              </w:rPr>
            </w:pPr>
            <w:r>
              <w:rPr>
                <w:color w:val="000000"/>
                <w:lang w:val="en-GB"/>
              </w:rPr>
              <w:t>SNV</w:t>
            </w:r>
          </w:p>
        </w:tc>
        <w:tc>
          <w:tcPr>
            <w:tcW w:w="804" w:type="pct"/>
            <w:tcBorders>
              <w:left w:val="nil"/>
            </w:tcBorders>
            <w:vAlign w:val="center"/>
          </w:tcPr>
          <w:p w14:paraId="68560C26" w14:textId="582421D8" w:rsidR="00684111" w:rsidRDefault="00684111" w:rsidP="00C45724">
            <w:pPr>
              <w:jc w:val="center"/>
              <w:rPr>
                <w:color w:val="000000"/>
                <w:lang w:val="en-GB"/>
              </w:rPr>
            </w:pPr>
            <w:r>
              <w:rPr>
                <w:color w:val="000000"/>
                <w:lang w:val="en-GB"/>
              </w:rPr>
              <w:t>0.82</w:t>
            </w:r>
          </w:p>
        </w:tc>
        <w:tc>
          <w:tcPr>
            <w:tcW w:w="701" w:type="pct"/>
            <w:tcBorders>
              <w:top w:val="single" w:sz="4" w:space="0" w:color="auto"/>
              <w:bottom w:val="single" w:sz="4" w:space="0" w:color="auto"/>
              <w:right w:val="nil"/>
            </w:tcBorders>
          </w:tcPr>
          <w:p w14:paraId="111063E1" w14:textId="44306C1D" w:rsidR="00684111" w:rsidRDefault="00684111" w:rsidP="00C45724">
            <w:pPr>
              <w:jc w:val="center"/>
              <w:rPr>
                <w:color w:val="000000"/>
                <w:lang w:val="en-GB"/>
              </w:rPr>
            </w:pPr>
            <w:r>
              <w:rPr>
                <w:color w:val="000000"/>
                <w:lang w:val="en-GB"/>
              </w:rPr>
              <w:t>0.91</w:t>
            </w:r>
          </w:p>
        </w:tc>
        <w:tc>
          <w:tcPr>
            <w:tcW w:w="939" w:type="pct"/>
            <w:tcBorders>
              <w:top w:val="single" w:sz="4" w:space="0" w:color="auto"/>
              <w:left w:val="nil"/>
              <w:bottom w:val="single" w:sz="4" w:space="0" w:color="auto"/>
            </w:tcBorders>
          </w:tcPr>
          <w:p w14:paraId="17CE5DE7" w14:textId="6F5ED975" w:rsidR="00684111" w:rsidRDefault="00684111" w:rsidP="00C45724">
            <w:pPr>
              <w:jc w:val="center"/>
              <w:rPr>
                <w:color w:val="000000"/>
                <w:lang w:val="en-GB"/>
              </w:rPr>
            </w:pPr>
            <w:r>
              <w:rPr>
                <w:color w:val="000000"/>
                <w:lang w:val="en-GB"/>
              </w:rPr>
              <w:t>0.89</w:t>
            </w:r>
          </w:p>
        </w:tc>
        <w:tc>
          <w:tcPr>
            <w:tcW w:w="817" w:type="pct"/>
            <w:vAlign w:val="center"/>
          </w:tcPr>
          <w:p w14:paraId="18B8AD90" w14:textId="5EA0E0D7" w:rsidR="00684111" w:rsidRDefault="00684111" w:rsidP="00C45724">
            <w:pPr>
              <w:jc w:val="center"/>
              <w:rPr>
                <w:color w:val="000000"/>
                <w:lang w:val="en-GB"/>
              </w:rPr>
            </w:pPr>
            <w:r>
              <w:rPr>
                <w:color w:val="000000"/>
                <w:lang w:val="en-GB"/>
              </w:rPr>
              <w:t>0.90</w:t>
            </w:r>
          </w:p>
        </w:tc>
      </w:tr>
      <w:tr w:rsidR="00684111" w14:paraId="7C2D0209" w14:textId="77777777" w:rsidTr="00361DF3">
        <w:tc>
          <w:tcPr>
            <w:tcW w:w="1739" w:type="pct"/>
            <w:tcBorders>
              <w:top w:val="single" w:sz="4" w:space="0" w:color="auto"/>
              <w:bottom w:val="single" w:sz="4" w:space="0" w:color="auto"/>
              <w:right w:val="nil"/>
            </w:tcBorders>
            <w:vAlign w:val="center"/>
          </w:tcPr>
          <w:p w14:paraId="63939804" w14:textId="77777777" w:rsidR="00684111" w:rsidRDefault="00684111" w:rsidP="00C45724">
            <w:pPr>
              <w:jc w:val="center"/>
              <w:rPr>
                <w:color w:val="000000"/>
                <w:lang w:val="en-GB"/>
              </w:rPr>
            </w:pPr>
            <w:r>
              <w:rPr>
                <w:color w:val="000000"/>
                <w:lang w:val="en-GB"/>
              </w:rPr>
              <w:t>SG-1d</w:t>
            </w:r>
          </w:p>
        </w:tc>
        <w:tc>
          <w:tcPr>
            <w:tcW w:w="804" w:type="pct"/>
            <w:tcBorders>
              <w:left w:val="nil"/>
            </w:tcBorders>
            <w:vAlign w:val="center"/>
          </w:tcPr>
          <w:p w14:paraId="303BB363" w14:textId="1D12DF22" w:rsidR="00684111" w:rsidRDefault="00684111" w:rsidP="00C45724">
            <w:pPr>
              <w:jc w:val="center"/>
              <w:rPr>
                <w:color w:val="000000"/>
                <w:lang w:val="en-GB"/>
              </w:rPr>
            </w:pPr>
            <w:r>
              <w:rPr>
                <w:color w:val="000000"/>
                <w:lang w:val="en-GB"/>
              </w:rPr>
              <w:t>0.89</w:t>
            </w:r>
          </w:p>
        </w:tc>
        <w:tc>
          <w:tcPr>
            <w:tcW w:w="701" w:type="pct"/>
            <w:tcBorders>
              <w:top w:val="single" w:sz="4" w:space="0" w:color="auto"/>
              <w:bottom w:val="single" w:sz="4" w:space="0" w:color="auto"/>
              <w:right w:val="nil"/>
            </w:tcBorders>
          </w:tcPr>
          <w:p w14:paraId="3A333061" w14:textId="4F7736F4" w:rsidR="00684111" w:rsidRDefault="00684111" w:rsidP="00C45724">
            <w:pPr>
              <w:jc w:val="center"/>
              <w:rPr>
                <w:color w:val="000000"/>
                <w:lang w:val="en-GB"/>
              </w:rPr>
            </w:pPr>
            <w:r>
              <w:rPr>
                <w:color w:val="000000"/>
                <w:lang w:val="en-GB"/>
              </w:rPr>
              <w:t>0.96</w:t>
            </w:r>
          </w:p>
        </w:tc>
        <w:tc>
          <w:tcPr>
            <w:tcW w:w="939" w:type="pct"/>
            <w:tcBorders>
              <w:top w:val="single" w:sz="4" w:space="0" w:color="auto"/>
              <w:left w:val="nil"/>
              <w:bottom w:val="single" w:sz="4" w:space="0" w:color="auto"/>
            </w:tcBorders>
          </w:tcPr>
          <w:p w14:paraId="72CE2629" w14:textId="10CDE1DB" w:rsidR="00684111" w:rsidRDefault="00684111" w:rsidP="00C45724">
            <w:pPr>
              <w:jc w:val="center"/>
              <w:rPr>
                <w:color w:val="000000"/>
                <w:lang w:val="en-GB"/>
              </w:rPr>
            </w:pPr>
            <w:r>
              <w:rPr>
                <w:color w:val="000000"/>
                <w:lang w:val="en-GB"/>
              </w:rPr>
              <w:t>0.98</w:t>
            </w:r>
          </w:p>
        </w:tc>
        <w:tc>
          <w:tcPr>
            <w:tcW w:w="817" w:type="pct"/>
            <w:vAlign w:val="center"/>
          </w:tcPr>
          <w:p w14:paraId="0BCE15F5" w14:textId="2F32A311" w:rsidR="00684111" w:rsidRDefault="00684111" w:rsidP="00C45724">
            <w:pPr>
              <w:jc w:val="center"/>
              <w:rPr>
                <w:color w:val="000000"/>
                <w:lang w:val="en-GB"/>
              </w:rPr>
            </w:pPr>
            <w:r>
              <w:rPr>
                <w:color w:val="000000"/>
                <w:lang w:val="en-GB"/>
              </w:rPr>
              <w:t>1.00</w:t>
            </w:r>
          </w:p>
        </w:tc>
      </w:tr>
      <w:tr w:rsidR="00684111" w14:paraId="4DC2FBAA" w14:textId="77777777" w:rsidTr="00361DF3">
        <w:tc>
          <w:tcPr>
            <w:tcW w:w="1739" w:type="pct"/>
            <w:tcBorders>
              <w:top w:val="single" w:sz="4" w:space="0" w:color="auto"/>
              <w:bottom w:val="single" w:sz="4" w:space="0" w:color="auto"/>
              <w:right w:val="nil"/>
            </w:tcBorders>
            <w:vAlign w:val="center"/>
          </w:tcPr>
          <w:p w14:paraId="65B40FA6" w14:textId="77777777" w:rsidR="00684111" w:rsidRDefault="00684111" w:rsidP="00C45724">
            <w:pPr>
              <w:jc w:val="center"/>
              <w:rPr>
                <w:color w:val="000000"/>
                <w:lang w:val="en-GB"/>
              </w:rPr>
            </w:pPr>
            <w:r>
              <w:rPr>
                <w:color w:val="000000"/>
                <w:lang w:val="en-GB"/>
              </w:rPr>
              <w:t>SG-2d</w:t>
            </w:r>
          </w:p>
        </w:tc>
        <w:tc>
          <w:tcPr>
            <w:tcW w:w="804" w:type="pct"/>
            <w:tcBorders>
              <w:left w:val="nil"/>
            </w:tcBorders>
            <w:vAlign w:val="center"/>
          </w:tcPr>
          <w:p w14:paraId="47C94139" w14:textId="0940DC04" w:rsidR="00684111" w:rsidRDefault="00684111" w:rsidP="00C45724">
            <w:pPr>
              <w:jc w:val="center"/>
              <w:rPr>
                <w:color w:val="000000"/>
                <w:lang w:val="en-GB"/>
              </w:rPr>
            </w:pPr>
            <w:r>
              <w:rPr>
                <w:color w:val="000000"/>
                <w:lang w:val="en-GB"/>
              </w:rPr>
              <w:t>0.80</w:t>
            </w:r>
          </w:p>
        </w:tc>
        <w:tc>
          <w:tcPr>
            <w:tcW w:w="701" w:type="pct"/>
            <w:tcBorders>
              <w:top w:val="single" w:sz="4" w:space="0" w:color="auto"/>
              <w:bottom w:val="single" w:sz="4" w:space="0" w:color="auto"/>
              <w:right w:val="nil"/>
            </w:tcBorders>
          </w:tcPr>
          <w:p w14:paraId="4EE2D421" w14:textId="357B6145" w:rsidR="00684111" w:rsidRDefault="00684111" w:rsidP="00C45724">
            <w:pPr>
              <w:jc w:val="center"/>
              <w:rPr>
                <w:color w:val="000000"/>
                <w:lang w:val="en-GB"/>
              </w:rPr>
            </w:pPr>
            <w:r>
              <w:rPr>
                <w:color w:val="000000"/>
                <w:lang w:val="en-GB"/>
              </w:rPr>
              <w:t>0.76</w:t>
            </w:r>
          </w:p>
        </w:tc>
        <w:tc>
          <w:tcPr>
            <w:tcW w:w="939" w:type="pct"/>
            <w:tcBorders>
              <w:top w:val="single" w:sz="4" w:space="0" w:color="auto"/>
              <w:left w:val="nil"/>
              <w:bottom w:val="single" w:sz="4" w:space="0" w:color="auto"/>
            </w:tcBorders>
          </w:tcPr>
          <w:p w14:paraId="740EAA35" w14:textId="320D7AFD" w:rsidR="00684111" w:rsidRDefault="00684111" w:rsidP="00C45724">
            <w:pPr>
              <w:jc w:val="center"/>
              <w:rPr>
                <w:color w:val="000000"/>
                <w:lang w:val="en-GB"/>
              </w:rPr>
            </w:pPr>
            <w:r>
              <w:rPr>
                <w:color w:val="000000"/>
                <w:lang w:val="en-GB"/>
              </w:rPr>
              <w:t>0.81</w:t>
            </w:r>
          </w:p>
        </w:tc>
        <w:tc>
          <w:tcPr>
            <w:tcW w:w="817" w:type="pct"/>
            <w:vAlign w:val="center"/>
          </w:tcPr>
          <w:p w14:paraId="126F2AA0" w14:textId="29730A06" w:rsidR="00684111" w:rsidRDefault="00684111" w:rsidP="00C45724">
            <w:pPr>
              <w:jc w:val="center"/>
              <w:rPr>
                <w:color w:val="000000"/>
                <w:lang w:val="en-GB"/>
              </w:rPr>
            </w:pPr>
            <w:r>
              <w:rPr>
                <w:color w:val="000000"/>
                <w:lang w:val="en-GB"/>
              </w:rPr>
              <w:t>0.85</w:t>
            </w:r>
          </w:p>
        </w:tc>
      </w:tr>
      <w:tr w:rsidR="00684111" w14:paraId="7FC7D274" w14:textId="77777777" w:rsidTr="00361DF3">
        <w:tc>
          <w:tcPr>
            <w:tcW w:w="1739" w:type="pct"/>
            <w:tcBorders>
              <w:top w:val="single" w:sz="4" w:space="0" w:color="auto"/>
              <w:bottom w:val="single" w:sz="4" w:space="0" w:color="auto"/>
              <w:right w:val="nil"/>
            </w:tcBorders>
            <w:vAlign w:val="center"/>
          </w:tcPr>
          <w:p w14:paraId="4C3D83CC" w14:textId="77777777" w:rsidR="00684111" w:rsidRPr="00180042" w:rsidRDefault="00684111" w:rsidP="00C45724">
            <w:pPr>
              <w:jc w:val="center"/>
              <w:rPr>
                <w:sz w:val="18"/>
                <w:szCs w:val="18"/>
                <w:lang w:val="en-GB"/>
              </w:rPr>
            </w:pPr>
            <w:r>
              <w:rPr>
                <w:sz w:val="18"/>
                <w:szCs w:val="18"/>
                <w:lang w:val="en-GB"/>
              </w:rPr>
              <w:t>MSC</w:t>
            </w:r>
          </w:p>
        </w:tc>
        <w:tc>
          <w:tcPr>
            <w:tcW w:w="804" w:type="pct"/>
            <w:tcBorders>
              <w:left w:val="nil"/>
            </w:tcBorders>
            <w:vAlign w:val="center"/>
          </w:tcPr>
          <w:p w14:paraId="6EF5F72F" w14:textId="3449B631" w:rsidR="00684111" w:rsidRDefault="00684111" w:rsidP="00C45724">
            <w:pPr>
              <w:jc w:val="center"/>
              <w:rPr>
                <w:color w:val="000000"/>
                <w:lang w:val="en-GB"/>
              </w:rPr>
            </w:pPr>
            <w:r>
              <w:rPr>
                <w:color w:val="000000"/>
                <w:lang w:val="en-GB"/>
              </w:rPr>
              <w:t>0.81</w:t>
            </w:r>
          </w:p>
        </w:tc>
        <w:tc>
          <w:tcPr>
            <w:tcW w:w="701" w:type="pct"/>
            <w:tcBorders>
              <w:top w:val="single" w:sz="4" w:space="0" w:color="auto"/>
              <w:bottom w:val="single" w:sz="4" w:space="0" w:color="auto"/>
              <w:right w:val="nil"/>
            </w:tcBorders>
          </w:tcPr>
          <w:p w14:paraId="29B7AECA" w14:textId="79D3DE3E" w:rsidR="00684111" w:rsidRDefault="00684111" w:rsidP="00C45724">
            <w:pPr>
              <w:jc w:val="center"/>
              <w:rPr>
                <w:color w:val="000000"/>
                <w:lang w:val="en-GB"/>
              </w:rPr>
            </w:pPr>
            <w:r>
              <w:rPr>
                <w:color w:val="000000"/>
                <w:lang w:val="en-GB"/>
              </w:rPr>
              <w:t>0.80</w:t>
            </w:r>
          </w:p>
        </w:tc>
        <w:tc>
          <w:tcPr>
            <w:tcW w:w="939" w:type="pct"/>
            <w:tcBorders>
              <w:top w:val="single" w:sz="4" w:space="0" w:color="auto"/>
              <w:left w:val="nil"/>
              <w:bottom w:val="single" w:sz="4" w:space="0" w:color="auto"/>
            </w:tcBorders>
          </w:tcPr>
          <w:p w14:paraId="57517824" w14:textId="36FF1463" w:rsidR="00684111" w:rsidRDefault="00684111" w:rsidP="00C45724">
            <w:pPr>
              <w:jc w:val="center"/>
              <w:rPr>
                <w:color w:val="000000"/>
                <w:lang w:val="en-GB"/>
              </w:rPr>
            </w:pPr>
            <w:r>
              <w:rPr>
                <w:color w:val="000000"/>
                <w:lang w:val="en-GB"/>
              </w:rPr>
              <w:t>0.89</w:t>
            </w:r>
          </w:p>
        </w:tc>
        <w:tc>
          <w:tcPr>
            <w:tcW w:w="817" w:type="pct"/>
            <w:vAlign w:val="center"/>
          </w:tcPr>
          <w:p w14:paraId="664853E8" w14:textId="5FC2CC08" w:rsidR="00684111" w:rsidRDefault="00684111" w:rsidP="00C45724">
            <w:pPr>
              <w:jc w:val="center"/>
              <w:rPr>
                <w:color w:val="000000"/>
                <w:lang w:val="en-GB"/>
              </w:rPr>
            </w:pPr>
            <w:r>
              <w:rPr>
                <w:color w:val="000000"/>
                <w:lang w:val="en-GB"/>
              </w:rPr>
              <w:t>0.78</w:t>
            </w:r>
          </w:p>
        </w:tc>
      </w:tr>
      <w:tr w:rsidR="00684111" w14:paraId="0F3CCA71" w14:textId="77777777" w:rsidTr="00361DF3">
        <w:tc>
          <w:tcPr>
            <w:tcW w:w="1739" w:type="pct"/>
            <w:tcBorders>
              <w:top w:val="single" w:sz="4" w:space="0" w:color="auto"/>
              <w:bottom w:val="single" w:sz="4" w:space="0" w:color="auto"/>
              <w:right w:val="nil"/>
            </w:tcBorders>
            <w:vAlign w:val="center"/>
          </w:tcPr>
          <w:p w14:paraId="2FE1B0EA" w14:textId="77777777" w:rsidR="00684111" w:rsidRDefault="00684111" w:rsidP="00C45724">
            <w:pPr>
              <w:jc w:val="center"/>
              <w:rPr>
                <w:color w:val="000000"/>
                <w:lang w:val="en-GB"/>
              </w:rPr>
            </w:pPr>
            <w:r w:rsidRPr="00180042">
              <w:rPr>
                <w:sz w:val="18"/>
                <w:szCs w:val="18"/>
                <w:lang w:val="en-GB"/>
              </w:rPr>
              <w:t>SNV + SG-1d</w:t>
            </w:r>
          </w:p>
        </w:tc>
        <w:tc>
          <w:tcPr>
            <w:tcW w:w="804" w:type="pct"/>
            <w:tcBorders>
              <w:left w:val="nil"/>
            </w:tcBorders>
            <w:vAlign w:val="center"/>
          </w:tcPr>
          <w:p w14:paraId="004CD5C2" w14:textId="08BB561A" w:rsidR="00684111" w:rsidRDefault="00684111" w:rsidP="00C45724">
            <w:pPr>
              <w:jc w:val="center"/>
              <w:rPr>
                <w:color w:val="000000"/>
                <w:lang w:val="en-GB"/>
              </w:rPr>
            </w:pPr>
            <w:r>
              <w:rPr>
                <w:color w:val="000000"/>
                <w:lang w:val="en-GB"/>
              </w:rPr>
              <w:t>1.00</w:t>
            </w:r>
          </w:p>
        </w:tc>
        <w:tc>
          <w:tcPr>
            <w:tcW w:w="701" w:type="pct"/>
            <w:tcBorders>
              <w:top w:val="single" w:sz="4" w:space="0" w:color="auto"/>
              <w:bottom w:val="single" w:sz="4" w:space="0" w:color="auto"/>
              <w:right w:val="nil"/>
            </w:tcBorders>
          </w:tcPr>
          <w:p w14:paraId="0D01D4A9" w14:textId="374946AA" w:rsidR="00684111" w:rsidRDefault="00684111" w:rsidP="00C45724">
            <w:pPr>
              <w:jc w:val="center"/>
              <w:rPr>
                <w:color w:val="000000"/>
                <w:lang w:val="en-GB"/>
              </w:rPr>
            </w:pPr>
            <w:r>
              <w:rPr>
                <w:color w:val="000000"/>
                <w:lang w:val="en-GB"/>
              </w:rPr>
              <w:t>0.97</w:t>
            </w:r>
          </w:p>
        </w:tc>
        <w:tc>
          <w:tcPr>
            <w:tcW w:w="939" w:type="pct"/>
            <w:tcBorders>
              <w:top w:val="single" w:sz="4" w:space="0" w:color="auto"/>
              <w:left w:val="nil"/>
              <w:bottom w:val="single" w:sz="4" w:space="0" w:color="auto"/>
            </w:tcBorders>
          </w:tcPr>
          <w:p w14:paraId="66C116EF" w14:textId="6BDC97E0" w:rsidR="00684111" w:rsidRDefault="00684111" w:rsidP="00C45724">
            <w:pPr>
              <w:jc w:val="center"/>
              <w:rPr>
                <w:color w:val="000000"/>
                <w:lang w:val="en-GB"/>
              </w:rPr>
            </w:pPr>
            <w:r>
              <w:rPr>
                <w:color w:val="000000"/>
                <w:lang w:val="en-GB"/>
              </w:rPr>
              <w:t>1.00</w:t>
            </w:r>
          </w:p>
        </w:tc>
        <w:tc>
          <w:tcPr>
            <w:tcW w:w="817" w:type="pct"/>
            <w:vAlign w:val="center"/>
          </w:tcPr>
          <w:p w14:paraId="09F175B1" w14:textId="46802439" w:rsidR="00684111" w:rsidRDefault="00684111" w:rsidP="00C45724">
            <w:pPr>
              <w:jc w:val="center"/>
              <w:rPr>
                <w:color w:val="000000"/>
                <w:lang w:val="en-GB"/>
              </w:rPr>
            </w:pPr>
            <w:r>
              <w:rPr>
                <w:color w:val="000000"/>
                <w:lang w:val="en-GB"/>
              </w:rPr>
              <w:t>1.00</w:t>
            </w:r>
          </w:p>
        </w:tc>
      </w:tr>
      <w:tr w:rsidR="00684111" w14:paraId="277DA2AF" w14:textId="77777777" w:rsidTr="00361DF3">
        <w:tc>
          <w:tcPr>
            <w:tcW w:w="1739" w:type="pct"/>
            <w:tcBorders>
              <w:top w:val="single" w:sz="4" w:space="0" w:color="auto"/>
              <w:bottom w:val="single" w:sz="4" w:space="0" w:color="auto"/>
              <w:right w:val="nil"/>
            </w:tcBorders>
            <w:vAlign w:val="center"/>
          </w:tcPr>
          <w:p w14:paraId="2A2EFAF0" w14:textId="77777777" w:rsidR="00684111" w:rsidRDefault="00684111" w:rsidP="00C45724">
            <w:pPr>
              <w:jc w:val="center"/>
              <w:rPr>
                <w:color w:val="000000"/>
                <w:lang w:val="en-GB"/>
              </w:rPr>
            </w:pPr>
            <w:r w:rsidRPr="00180042">
              <w:rPr>
                <w:sz w:val="18"/>
                <w:szCs w:val="18"/>
                <w:lang w:val="en-GB"/>
              </w:rPr>
              <w:t>SNV + SG-2d</w:t>
            </w:r>
          </w:p>
        </w:tc>
        <w:tc>
          <w:tcPr>
            <w:tcW w:w="804" w:type="pct"/>
            <w:tcBorders>
              <w:left w:val="nil"/>
            </w:tcBorders>
            <w:vAlign w:val="center"/>
          </w:tcPr>
          <w:p w14:paraId="675D9144" w14:textId="5D0B5F90" w:rsidR="00684111" w:rsidRDefault="00684111" w:rsidP="00C45724">
            <w:pPr>
              <w:jc w:val="center"/>
              <w:rPr>
                <w:color w:val="000000"/>
                <w:lang w:val="en-GB"/>
              </w:rPr>
            </w:pPr>
            <w:r>
              <w:rPr>
                <w:color w:val="000000"/>
                <w:lang w:val="en-GB"/>
              </w:rPr>
              <w:t>0.86</w:t>
            </w:r>
          </w:p>
        </w:tc>
        <w:tc>
          <w:tcPr>
            <w:tcW w:w="701" w:type="pct"/>
            <w:tcBorders>
              <w:top w:val="single" w:sz="4" w:space="0" w:color="auto"/>
              <w:bottom w:val="single" w:sz="4" w:space="0" w:color="auto"/>
              <w:right w:val="nil"/>
            </w:tcBorders>
          </w:tcPr>
          <w:p w14:paraId="5AB30937" w14:textId="4CAD30E7" w:rsidR="00684111" w:rsidRDefault="00684111" w:rsidP="00C45724">
            <w:pPr>
              <w:jc w:val="center"/>
              <w:rPr>
                <w:color w:val="000000"/>
                <w:lang w:val="en-GB"/>
              </w:rPr>
            </w:pPr>
            <w:r>
              <w:rPr>
                <w:color w:val="000000"/>
                <w:lang w:val="en-GB"/>
              </w:rPr>
              <w:t>0.93</w:t>
            </w:r>
          </w:p>
        </w:tc>
        <w:tc>
          <w:tcPr>
            <w:tcW w:w="939" w:type="pct"/>
            <w:tcBorders>
              <w:top w:val="single" w:sz="4" w:space="0" w:color="auto"/>
              <w:left w:val="nil"/>
              <w:bottom w:val="single" w:sz="4" w:space="0" w:color="auto"/>
            </w:tcBorders>
          </w:tcPr>
          <w:p w14:paraId="5A16515C" w14:textId="024D6ABD" w:rsidR="00684111" w:rsidRDefault="00684111" w:rsidP="00C45724">
            <w:pPr>
              <w:jc w:val="center"/>
              <w:rPr>
                <w:color w:val="000000"/>
                <w:lang w:val="en-GB"/>
              </w:rPr>
            </w:pPr>
            <w:r>
              <w:rPr>
                <w:color w:val="000000"/>
                <w:lang w:val="en-GB"/>
              </w:rPr>
              <w:t>0.88</w:t>
            </w:r>
          </w:p>
        </w:tc>
        <w:tc>
          <w:tcPr>
            <w:tcW w:w="817" w:type="pct"/>
            <w:vAlign w:val="center"/>
          </w:tcPr>
          <w:p w14:paraId="4DBEB048" w14:textId="79527FF4" w:rsidR="00684111" w:rsidRDefault="00684111" w:rsidP="00C45724">
            <w:pPr>
              <w:jc w:val="center"/>
              <w:rPr>
                <w:color w:val="000000"/>
                <w:lang w:val="en-GB"/>
              </w:rPr>
            </w:pPr>
            <w:r>
              <w:rPr>
                <w:color w:val="000000"/>
                <w:lang w:val="en-GB"/>
              </w:rPr>
              <w:t>0.89</w:t>
            </w:r>
          </w:p>
        </w:tc>
      </w:tr>
      <w:tr w:rsidR="00684111" w14:paraId="69EA75BD" w14:textId="77777777" w:rsidTr="00361DF3">
        <w:tc>
          <w:tcPr>
            <w:tcW w:w="1739" w:type="pct"/>
            <w:tcBorders>
              <w:top w:val="single" w:sz="4" w:space="0" w:color="auto"/>
              <w:bottom w:val="single" w:sz="4" w:space="0" w:color="auto"/>
              <w:right w:val="nil"/>
            </w:tcBorders>
            <w:vAlign w:val="center"/>
          </w:tcPr>
          <w:p w14:paraId="19D6D5F7" w14:textId="77777777" w:rsidR="00684111" w:rsidRDefault="00684111" w:rsidP="00C45724">
            <w:pPr>
              <w:jc w:val="center"/>
              <w:rPr>
                <w:color w:val="000000"/>
                <w:lang w:val="en-GB"/>
              </w:rPr>
            </w:pPr>
            <w:r w:rsidRPr="00180042">
              <w:rPr>
                <w:sz w:val="18"/>
                <w:szCs w:val="18"/>
                <w:lang w:val="en-GB"/>
              </w:rPr>
              <w:t>SNV + MSC</w:t>
            </w:r>
          </w:p>
        </w:tc>
        <w:tc>
          <w:tcPr>
            <w:tcW w:w="804" w:type="pct"/>
            <w:tcBorders>
              <w:left w:val="nil"/>
            </w:tcBorders>
            <w:vAlign w:val="center"/>
          </w:tcPr>
          <w:p w14:paraId="61DB15A8" w14:textId="2D83E665" w:rsidR="00684111" w:rsidRDefault="00684111" w:rsidP="00C45724">
            <w:pPr>
              <w:jc w:val="center"/>
              <w:rPr>
                <w:color w:val="000000"/>
                <w:lang w:val="en-GB"/>
              </w:rPr>
            </w:pPr>
            <w:r>
              <w:rPr>
                <w:color w:val="000000"/>
                <w:lang w:val="en-GB"/>
              </w:rPr>
              <w:t>0.85</w:t>
            </w:r>
          </w:p>
        </w:tc>
        <w:tc>
          <w:tcPr>
            <w:tcW w:w="701" w:type="pct"/>
            <w:tcBorders>
              <w:top w:val="single" w:sz="4" w:space="0" w:color="auto"/>
              <w:bottom w:val="single" w:sz="4" w:space="0" w:color="auto"/>
              <w:right w:val="nil"/>
            </w:tcBorders>
          </w:tcPr>
          <w:p w14:paraId="2F5CAB9E" w14:textId="18C55145" w:rsidR="00684111" w:rsidRDefault="00684111" w:rsidP="00C45724">
            <w:pPr>
              <w:jc w:val="center"/>
              <w:rPr>
                <w:color w:val="000000"/>
                <w:lang w:val="en-GB"/>
              </w:rPr>
            </w:pPr>
            <w:r>
              <w:rPr>
                <w:color w:val="000000"/>
                <w:lang w:val="en-GB"/>
              </w:rPr>
              <w:t>0.80</w:t>
            </w:r>
          </w:p>
        </w:tc>
        <w:tc>
          <w:tcPr>
            <w:tcW w:w="939" w:type="pct"/>
            <w:tcBorders>
              <w:top w:val="single" w:sz="4" w:space="0" w:color="auto"/>
              <w:left w:val="nil"/>
              <w:bottom w:val="single" w:sz="4" w:space="0" w:color="auto"/>
            </w:tcBorders>
          </w:tcPr>
          <w:p w14:paraId="0DD55A2B" w14:textId="3D150DEE" w:rsidR="00684111" w:rsidRDefault="00684111" w:rsidP="00C45724">
            <w:pPr>
              <w:jc w:val="center"/>
              <w:rPr>
                <w:color w:val="000000"/>
                <w:lang w:val="en-GB"/>
              </w:rPr>
            </w:pPr>
            <w:r>
              <w:rPr>
                <w:color w:val="000000"/>
                <w:lang w:val="en-GB"/>
              </w:rPr>
              <w:t>0.89</w:t>
            </w:r>
          </w:p>
        </w:tc>
        <w:tc>
          <w:tcPr>
            <w:tcW w:w="817" w:type="pct"/>
            <w:vAlign w:val="center"/>
          </w:tcPr>
          <w:p w14:paraId="5EEA9F34" w14:textId="1B549B43" w:rsidR="00684111" w:rsidRDefault="00684111" w:rsidP="00C45724">
            <w:pPr>
              <w:jc w:val="center"/>
              <w:rPr>
                <w:color w:val="000000"/>
                <w:lang w:val="en-GB"/>
              </w:rPr>
            </w:pPr>
            <w:r>
              <w:rPr>
                <w:color w:val="000000"/>
                <w:lang w:val="en-GB"/>
              </w:rPr>
              <w:t>0.81</w:t>
            </w:r>
          </w:p>
        </w:tc>
      </w:tr>
      <w:tr w:rsidR="00684111" w14:paraId="6E5830A1" w14:textId="77777777" w:rsidTr="00361DF3">
        <w:tc>
          <w:tcPr>
            <w:tcW w:w="1739" w:type="pct"/>
            <w:tcBorders>
              <w:top w:val="single" w:sz="4" w:space="0" w:color="auto"/>
              <w:bottom w:val="single" w:sz="4" w:space="0" w:color="auto"/>
              <w:right w:val="nil"/>
            </w:tcBorders>
            <w:vAlign w:val="center"/>
          </w:tcPr>
          <w:p w14:paraId="62B3CA6B" w14:textId="77777777" w:rsidR="00684111" w:rsidRDefault="00684111" w:rsidP="00C45724">
            <w:pPr>
              <w:jc w:val="center"/>
              <w:rPr>
                <w:color w:val="000000"/>
                <w:lang w:val="en-GB"/>
              </w:rPr>
            </w:pPr>
            <w:r w:rsidRPr="00180042">
              <w:rPr>
                <w:sz w:val="18"/>
                <w:szCs w:val="18"/>
                <w:lang w:val="en-GB"/>
              </w:rPr>
              <w:t>MSC + SG-1d</w:t>
            </w:r>
          </w:p>
        </w:tc>
        <w:tc>
          <w:tcPr>
            <w:tcW w:w="804" w:type="pct"/>
            <w:tcBorders>
              <w:left w:val="nil"/>
            </w:tcBorders>
            <w:vAlign w:val="center"/>
          </w:tcPr>
          <w:p w14:paraId="26696741" w14:textId="25FE9975" w:rsidR="00684111" w:rsidRDefault="00684111" w:rsidP="00C45724">
            <w:pPr>
              <w:jc w:val="center"/>
              <w:rPr>
                <w:color w:val="000000"/>
                <w:lang w:val="en-GB"/>
              </w:rPr>
            </w:pPr>
            <w:r>
              <w:rPr>
                <w:color w:val="000000"/>
                <w:lang w:val="en-GB"/>
              </w:rPr>
              <w:t>0.98</w:t>
            </w:r>
          </w:p>
        </w:tc>
        <w:tc>
          <w:tcPr>
            <w:tcW w:w="701" w:type="pct"/>
            <w:tcBorders>
              <w:top w:val="single" w:sz="4" w:space="0" w:color="auto"/>
              <w:bottom w:val="single" w:sz="4" w:space="0" w:color="auto"/>
              <w:right w:val="nil"/>
            </w:tcBorders>
          </w:tcPr>
          <w:p w14:paraId="0EEB2BED" w14:textId="6C7B3732" w:rsidR="00684111" w:rsidRDefault="00684111" w:rsidP="00C45724">
            <w:pPr>
              <w:jc w:val="center"/>
              <w:rPr>
                <w:color w:val="000000"/>
                <w:lang w:val="en-GB"/>
              </w:rPr>
            </w:pPr>
            <w:r>
              <w:rPr>
                <w:color w:val="000000"/>
                <w:lang w:val="en-GB"/>
              </w:rPr>
              <w:t>1.00</w:t>
            </w:r>
          </w:p>
        </w:tc>
        <w:tc>
          <w:tcPr>
            <w:tcW w:w="939" w:type="pct"/>
            <w:tcBorders>
              <w:top w:val="single" w:sz="4" w:space="0" w:color="auto"/>
              <w:left w:val="nil"/>
              <w:bottom w:val="single" w:sz="4" w:space="0" w:color="auto"/>
            </w:tcBorders>
          </w:tcPr>
          <w:p w14:paraId="4F6A20E4" w14:textId="59A1766A" w:rsidR="00684111" w:rsidRDefault="00684111" w:rsidP="00C45724">
            <w:pPr>
              <w:jc w:val="center"/>
              <w:rPr>
                <w:color w:val="000000"/>
                <w:lang w:val="en-GB"/>
              </w:rPr>
            </w:pPr>
            <w:r>
              <w:rPr>
                <w:color w:val="000000"/>
                <w:lang w:val="en-GB"/>
              </w:rPr>
              <w:t>1.00</w:t>
            </w:r>
          </w:p>
        </w:tc>
        <w:tc>
          <w:tcPr>
            <w:tcW w:w="817" w:type="pct"/>
            <w:vAlign w:val="center"/>
          </w:tcPr>
          <w:p w14:paraId="1CCC8D5F" w14:textId="042E7265" w:rsidR="00684111" w:rsidRDefault="00684111" w:rsidP="00C45724">
            <w:pPr>
              <w:jc w:val="center"/>
              <w:rPr>
                <w:color w:val="000000"/>
                <w:lang w:val="en-GB"/>
              </w:rPr>
            </w:pPr>
            <w:r>
              <w:rPr>
                <w:color w:val="000000"/>
                <w:lang w:val="en-GB"/>
              </w:rPr>
              <w:t>0.99</w:t>
            </w:r>
          </w:p>
        </w:tc>
      </w:tr>
      <w:tr w:rsidR="00684111" w14:paraId="34C85BAF" w14:textId="77777777" w:rsidTr="00361DF3">
        <w:tc>
          <w:tcPr>
            <w:tcW w:w="1739" w:type="pct"/>
            <w:tcBorders>
              <w:top w:val="single" w:sz="4" w:space="0" w:color="auto"/>
              <w:bottom w:val="single" w:sz="4" w:space="0" w:color="auto"/>
              <w:right w:val="nil"/>
            </w:tcBorders>
            <w:vAlign w:val="center"/>
          </w:tcPr>
          <w:p w14:paraId="484E7664" w14:textId="77777777" w:rsidR="00684111" w:rsidRDefault="00684111" w:rsidP="00C45724">
            <w:pPr>
              <w:jc w:val="center"/>
              <w:rPr>
                <w:color w:val="000000"/>
                <w:lang w:val="en-GB"/>
              </w:rPr>
            </w:pPr>
            <w:r w:rsidRPr="00180042">
              <w:rPr>
                <w:sz w:val="18"/>
                <w:szCs w:val="18"/>
                <w:lang w:val="en-GB"/>
              </w:rPr>
              <w:t>MSC + SG-2d</w:t>
            </w:r>
          </w:p>
        </w:tc>
        <w:tc>
          <w:tcPr>
            <w:tcW w:w="804" w:type="pct"/>
            <w:tcBorders>
              <w:left w:val="nil"/>
              <w:bottom w:val="single" w:sz="4" w:space="0" w:color="auto"/>
            </w:tcBorders>
            <w:vAlign w:val="center"/>
          </w:tcPr>
          <w:p w14:paraId="0520B55F" w14:textId="004A3759" w:rsidR="00684111" w:rsidRDefault="00684111" w:rsidP="00C45724">
            <w:pPr>
              <w:jc w:val="center"/>
              <w:rPr>
                <w:color w:val="000000"/>
                <w:lang w:val="en-GB"/>
              </w:rPr>
            </w:pPr>
            <w:r>
              <w:rPr>
                <w:color w:val="000000"/>
                <w:lang w:val="en-GB"/>
              </w:rPr>
              <w:t>0.93</w:t>
            </w:r>
          </w:p>
        </w:tc>
        <w:tc>
          <w:tcPr>
            <w:tcW w:w="701" w:type="pct"/>
            <w:tcBorders>
              <w:top w:val="single" w:sz="4" w:space="0" w:color="auto"/>
              <w:bottom w:val="single" w:sz="4" w:space="0" w:color="auto"/>
              <w:right w:val="nil"/>
            </w:tcBorders>
          </w:tcPr>
          <w:p w14:paraId="0FDE03F0" w14:textId="1DA9969A" w:rsidR="00684111" w:rsidRDefault="00684111" w:rsidP="00C45724">
            <w:pPr>
              <w:jc w:val="center"/>
              <w:rPr>
                <w:color w:val="000000"/>
                <w:lang w:val="en-GB"/>
              </w:rPr>
            </w:pPr>
            <w:r>
              <w:rPr>
                <w:color w:val="000000"/>
                <w:lang w:val="en-GB"/>
              </w:rPr>
              <w:t>0.91</w:t>
            </w:r>
          </w:p>
        </w:tc>
        <w:tc>
          <w:tcPr>
            <w:tcW w:w="939" w:type="pct"/>
            <w:tcBorders>
              <w:top w:val="single" w:sz="4" w:space="0" w:color="auto"/>
              <w:left w:val="nil"/>
              <w:bottom w:val="single" w:sz="4" w:space="0" w:color="auto"/>
            </w:tcBorders>
          </w:tcPr>
          <w:p w14:paraId="09924820" w14:textId="35342B10" w:rsidR="00684111" w:rsidRDefault="00684111" w:rsidP="00C45724">
            <w:pPr>
              <w:jc w:val="center"/>
              <w:rPr>
                <w:color w:val="000000"/>
                <w:lang w:val="en-GB"/>
              </w:rPr>
            </w:pPr>
            <w:r>
              <w:rPr>
                <w:color w:val="000000"/>
                <w:lang w:val="en-GB"/>
              </w:rPr>
              <w:t>0.92</w:t>
            </w:r>
          </w:p>
        </w:tc>
        <w:tc>
          <w:tcPr>
            <w:tcW w:w="817" w:type="pct"/>
            <w:tcBorders>
              <w:bottom w:val="single" w:sz="4" w:space="0" w:color="auto"/>
            </w:tcBorders>
            <w:vAlign w:val="center"/>
          </w:tcPr>
          <w:p w14:paraId="29015FE3" w14:textId="49CF6005" w:rsidR="00684111" w:rsidRDefault="00684111" w:rsidP="00C45724">
            <w:pPr>
              <w:jc w:val="center"/>
              <w:rPr>
                <w:color w:val="000000"/>
                <w:lang w:val="en-GB"/>
              </w:rPr>
            </w:pPr>
            <w:r>
              <w:rPr>
                <w:color w:val="000000"/>
                <w:lang w:val="en-GB"/>
              </w:rPr>
              <w:t>0.82</w:t>
            </w:r>
          </w:p>
        </w:tc>
      </w:tr>
    </w:tbl>
    <w:p w14:paraId="1D777A65" w14:textId="24118791" w:rsidR="00C45724" w:rsidRPr="00476DF0" w:rsidRDefault="00476DF0" w:rsidP="00E07457">
      <w:pPr>
        <w:spacing w:before="120"/>
        <w:rPr>
          <w:lang w:val="en-US"/>
        </w:rPr>
      </w:pPr>
      <w:r w:rsidRPr="00476DF0">
        <w:rPr>
          <w:lang w:val="en-US"/>
        </w:rPr>
        <w:t>In general, polynomial kernel performed be</w:t>
      </w:r>
      <w:r>
        <w:rPr>
          <w:lang w:val="en-US"/>
        </w:rPr>
        <w:t xml:space="preserve">tter than linear kernel in this case since the data was highly multicollinear and the whole spectra was used instead of PCs. The pre-processing techniques remarkably well, both individually and in combination. Most pre-processing techniques had accuracy of more than 0.90 in training and testing set. SNV+SG-1d performed the best followed by MSC+SG-1d and SG-1d. </w:t>
      </w:r>
    </w:p>
    <w:p w14:paraId="3F900C10" w14:textId="77777777" w:rsidR="00C45724" w:rsidRPr="00476DF0" w:rsidRDefault="00C45724" w:rsidP="007D40F9">
      <w:pPr>
        <w:pStyle w:val="Heading2"/>
        <w:rPr>
          <w:b/>
          <w:bCs/>
          <w:sz w:val="20"/>
          <w:lang w:val="en-US"/>
        </w:rPr>
      </w:pPr>
    </w:p>
    <w:p w14:paraId="15E2721A" w14:textId="405C3D32" w:rsidR="007D40F9" w:rsidRDefault="007D40F9" w:rsidP="007D40F9">
      <w:pPr>
        <w:pStyle w:val="Heading2"/>
        <w:rPr>
          <w:b/>
          <w:bCs/>
          <w:sz w:val="20"/>
          <w:lang w:val="en-GB"/>
        </w:rPr>
      </w:pPr>
      <w:r>
        <w:rPr>
          <w:b/>
          <w:bCs/>
          <w:sz w:val="20"/>
          <w:lang w:val="en-GB"/>
        </w:rPr>
        <w:t xml:space="preserve">5.4 </w:t>
      </w:r>
      <w:r w:rsidR="00D10217">
        <w:rPr>
          <w:b/>
          <w:bCs/>
          <w:sz w:val="20"/>
          <w:lang w:val="en-GB"/>
        </w:rPr>
        <w:t xml:space="preserve">Comparison between PCA-LDA, SVM </w:t>
      </w:r>
      <w:r w:rsidR="000207E0">
        <w:rPr>
          <w:b/>
          <w:bCs/>
          <w:sz w:val="20"/>
          <w:lang w:val="en-GB"/>
        </w:rPr>
        <w:t>l</w:t>
      </w:r>
      <w:r w:rsidR="00D10217">
        <w:rPr>
          <w:b/>
          <w:bCs/>
          <w:sz w:val="20"/>
          <w:lang w:val="en-GB"/>
        </w:rPr>
        <w:t>inear and SVM polynomial</w:t>
      </w:r>
    </w:p>
    <w:p w14:paraId="70F7A06A" w14:textId="0CF6A2B2" w:rsidR="00A560C9" w:rsidRDefault="00977987" w:rsidP="00A560C9">
      <w:pPr>
        <w:jc w:val="both"/>
        <w:rPr>
          <w:lang w:val="en-GB"/>
        </w:rPr>
      </w:pPr>
      <w:r>
        <w:rPr>
          <w:lang w:val="en-GB"/>
        </w:rPr>
        <w:t xml:space="preserve">SVM polynomial outperformed LDA-PCA and SVM linear in terms of accuracy of classification of anchovies between the two locations. </w:t>
      </w:r>
      <w:r w:rsidR="00A560C9">
        <w:rPr>
          <w:lang w:val="en-GB"/>
        </w:rPr>
        <w:t xml:space="preserve">SVM was better able to capture and process the </w:t>
      </w:r>
      <w:r w:rsidR="00B51EB4">
        <w:rPr>
          <w:lang w:val="en-GB"/>
        </w:rPr>
        <w:t xml:space="preserve">non-linear </w:t>
      </w:r>
      <w:r w:rsidR="00A560C9">
        <w:rPr>
          <w:lang w:val="en-GB"/>
        </w:rPr>
        <w:t>seasonal and size difference</w:t>
      </w:r>
      <w:r w:rsidR="00B51EB4">
        <w:rPr>
          <w:lang w:val="en-GB"/>
        </w:rPr>
        <w:t>s</w:t>
      </w:r>
      <w:r w:rsidR="00A560C9">
        <w:rPr>
          <w:lang w:val="en-GB"/>
        </w:rPr>
        <w:t xml:space="preserve"> between anchovies from the same location thereby picking up intricate relations in the dataset. Use of SVM also removed the step of data reduction and made the whole step of data analysis shorter and less time consuming. This was possible to high computing ability of ML techniques. </w:t>
      </w:r>
      <w:r w:rsidR="00B51EB4">
        <w:rPr>
          <w:lang w:val="en-GB"/>
        </w:rPr>
        <w:t xml:space="preserve">LDA </w:t>
      </w:r>
      <w:r w:rsidR="00B51EB4" w:rsidRPr="00B51EB4">
        <w:rPr>
          <w:lang w:val="en-GB"/>
        </w:rPr>
        <w:t>rel</w:t>
      </w:r>
      <w:r w:rsidR="00B51EB4">
        <w:rPr>
          <w:lang w:val="en-GB"/>
        </w:rPr>
        <w:t>ied</w:t>
      </w:r>
      <w:r w:rsidR="00B51EB4" w:rsidRPr="00B51EB4">
        <w:rPr>
          <w:lang w:val="en-GB"/>
        </w:rPr>
        <w:t xml:space="preserve"> on certain assumptions about the data distribution and relationship between variables</w:t>
      </w:r>
      <w:r w:rsidR="00B51EB4">
        <w:rPr>
          <w:lang w:val="en-GB"/>
        </w:rPr>
        <w:t xml:space="preserve"> given by PCA.</w:t>
      </w:r>
      <w:r w:rsidR="00B51EB4" w:rsidRPr="00B51EB4">
        <w:rPr>
          <w:lang w:val="en-GB"/>
        </w:rPr>
        <w:t xml:space="preserve"> </w:t>
      </w:r>
      <w:r w:rsidR="00B51EB4">
        <w:rPr>
          <w:lang w:val="en-GB"/>
        </w:rPr>
        <w:t xml:space="preserve">SVM </w:t>
      </w:r>
      <w:r w:rsidR="00B51EB4" w:rsidRPr="00B51EB4">
        <w:rPr>
          <w:lang w:val="en-GB"/>
        </w:rPr>
        <w:t>models, on the other hand, are more flexible and can make predictions without strong assumptions</w:t>
      </w:r>
      <w:r w:rsidR="00B51EB4">
        <w:rPr>
          <w:lang w:val="en-GB"/>
        </w:rPr>
        <w:t xml:space="preserve">, reducing </w:t>
      </w:r>
      <w:r w:rsidR="00B51EB4" w:rsidRPr="00B51EB4">
        <w:rPr>
          <w:lang w:val="en-GB"/>
        </w:rPr>
        <w:t>the risk of model bias</w:t>
      </w:r>
      <w:r w:rsidR="00B51EB4">
        <w:rPr>
          <w:lang w:val="en-GB"/>
        </w:rPr>
        <w:t xml:space="preserve"> (</w:t>
      </w:r>
      <w:r w:rsidR="00F15F2C">
        <w:rPr>
          <w:lang w:val="en-GB"/>
        </w:rPr>
        <w:t xml:space="preserve">Song </w:t>
      </w:r>
      <w:r w:rsidR="00F15F2C" w:rsidRPr="00F15F2C">
        <w:rPr>
          <w:i/>
          <w:iCs/>
          <w:lang w:val="en-GB"/>
        </w:rPr>
        <w:t>et al</w:t>
      </w:r>
      <w:r w:rsidR="00F15F2C">
        <w:rPr>
          <w:lang w:val="en-GB"/>
        </w:rPr>
        <w:t xml:space="preserve">., 2020; </w:t>
      </w:r>
      <w:r w:rsidR="00B51EB4">
        <w:rPr>
          <w:lang w:val="en-GB"/>
        </w:rPr>
        <w:t xml:space="preserve">Mishra </w:t>
      </w:r>
      <w:r w:rsidR="00B51EB4" w:rsidRPr="00F15F2C">
        <w:rPr>
          <w:i/>
          <w:iCs/>
          <w:lang w:val="en-GB"/>
        </w:rPr>
        <w:t>et al</w:t>
      </w:r>
      <w:r w:rsidR="00B51EB4">
        <w:rPr>
          <w:lang w:val="en-GB"/>
        </w:rPr>
        <w:t>., 2022)</w:t>
      </w:r>
      <w:r w:rsidR="00B51EB4" w:rsidRPr="00B51EB4">
        <w:rPr>
          <w:lang w:val="en-GB"/>
        </w:rPr>
        <w:t>.</w:t>
      </w:r>
      <w:r w:rsidR="00B51EB4">
        <w:rPr>
          <w:lang w:val="en-GB"/>
        </w:rPr>
        <w:t xml:space="preserve"> </w:t>
      </w:r>
      <w:r w:rsidR="00422133">
        <w:rPr>
          <w:lang w:val="en-GB"/>
        </w:rPr>
        <w:t xml:space="preserve">Some pre-processing techniques performed better with PCA-LDA than SVM, </w:t>
      </w:r>
      <w:r w:rsidR="00A560C9">
        <w:rPr>
          <w:lang w:val="en-GB"/>
        </w:rPr>
        <w:t xml:space="preserve">which can be attributed to the reduction in multicollinearity by PCA. </w:t>
      </w:r>
    </w:p>
    <w:p w14:paraId="75E03F57" w14:textId="3C8A427C" w:rsidR="00154099" w:rsidRDefault="00A560C9" w:rsidP="00B51EB4">
      <w:pPr>
        <w:jc w:val="both"/>
        <w:rPr>
          <w:lang w:val="en-GB"/>
        </w:rPr>
      </w:pPr>
      <w:r>
        <w:rPr>
          <w:lang w:val="en-GB"/>
        </w:rPr>
        <w:t xml:space="preserve">Between the two SVM kernels, polynomial kernel outperformed the linear kernel, since most relationships in NIR spectra are non-linear which were better captured by the polynomial kernel. </w:t>
      </w:r>
      <w:r w:rsidR="00684111" w:rsidRPr="00684111">
        <w:rPr>
          <w:lang w:val="en-GB"/>
        </w:rPr>
        <w:t>The polynomial kernel implicitly maps the original feature space into a higher-dimensional feature space. By doing so, it enables SVM models to find non-linear decision boundaries that can effectively separate data points in the transformed space. This ability to operate in a higher-dimensional feature space can help SVM models better handle multicollinear NIR datasets, where the variables may not be linearly separable in the original feature space</w:t>
      </w:r>
      <w:r w:rsidR="003D7EA5">
        <w:rPr>
          <w:lang w:val="en-GB"/>
        </w:rPr>
        <w:t xml:space="preserve"> (</w:t>
      </w:r>
      <w:proofErr w:type="spellStart"/>
      <w:r w:rsidR="003D7EA5">
        <w:rPr>
          <w:lang w:val="en-GB"/>
        </w:rPr>
        <w:t>Patle</w:t>
      </w:r>
      <w:proofErr w:type="spellEnd"/>
      <w:r w:rsidR="003D7EA5">
        <w:rPr>
          <w:lang w:val="en-GB"/>
        </w:rPr>
        <w:t xml:space="preserve"> and Chouhan, 2013). In </w:t>
      </w:r>
      <w:r w:rsidR="003D7EA5">
        <w:rPr>
          <w:lang w:val="en-GB"/>
        </w:rPr>
        <w:lastRenderedPageBreak/>
        <w:t xml:space="preserve">addition, </w:t>
      </w:r>
      <w:r w:rsidR="00BC78FD" w:rsidRPr="003D7EA5">
        <w:rPr>
          <w:lang w:val="en-GB"/>
        </w:rPr>
        <w:t>the</w:t>
      </w:r>
      <w:r w:rsidR="003D7EA5" w:rsidRPr="003D7EA5">
        <w:rPr>
          <w:lang w:val="en-GB"/>
        </w:rPr>
        <w:t xml:space="preserve"> polynomial kernel allows for the detection and representation of interactions between variables. In the case of multicollinearity, where variables may be correlated with each other, the polynomial kernel can capture the complex interactions and dependencies between these variables. This flexibility enables the SVM model to better understand the underlying structure of the data and make more accurate predictions</w:t>
      </w:r>
      <w:r w:rsidR="003D7EA5">
        <w:rPr>
          <w:lang w:val="en-GB"/>
        </w:rPr>
        <w:t xml:space="preserve"> (Ben-</w:t>
      </w:r>
      <w:proofErr w:type="spellStart"/>
      <w:r w:rsidR="003D7EA5">
        <w:rPr>
          <w:lang w:val="en-GB"/>
        </w:rPr>
        <w:t>Hur</w:t>
      </w:r>
      <w:proofErr w:type="spellEnd"/>
      <w:r w:rsidR="003D7EA5">
        <w:rPr>
          <w:lang w:val="en-GB"/>
        </w:rPr>
        <w:t xml:space="preserve"> </w:t>
      </w:r>
      <w:r w:rsidR="003D7EA5" w:rsidRPr="00F15F2C">
        <w:rPr>
          <w:i/>
          <w:iCs/>
          <w:lang w:val="en-GB"/>
        </w:rPr>
        <w:t>et al</w:t>
      </w:r>
      <w:r w:rsidR="003D7EA5">
        <w:rPr>
          <w:lang w:val="en-GB"/>
        </w:rPr>
        <w:t>., 2008)</w:t>
      </w:r>
      <w:r w:rsidR="003D7EA5" w:rsidRPr="003D7EA5">
        <w:rPr>
          <w:lang w:val="en-GB"/>
        </w:rPr>
        <w:t>.</w:t>
      </w:r>
      <w:r w:rsidR="003D7EA5">
        <w:rPr>
          <w:lang w:val="en-GB"/>
        </w:rPr>
        <w:t xml:space="preserve"> </w:t>
      </w:r>
    </w:p>
    <w:p w14:paraId="0DFCAD1F" w14:textId="7E0BC20F" w:rsidR="00BC78FD" w:rsidRPr="00476DF0" w:rsidRDefault="00C21437" w:rsidP="00B51EB4">
      <w:pPr>
        <w:jc w:val="both"/>
        <w:rPr>
          <w:lang w:val="en-GB"/>
        </w:rPr>
      </w:pPr>
      <w:r>
        <w:rPr>
          <w:lang w:val="en-GB"/>
        </w:rPr>
        <w:t xml:space="preserve">The anchovies from two locations in Mediterranean Sea were thus classified due to changes in their chemical composition which can be further attributed to differences in food availability between the two </w:t>
      </w:r>
      <w:r w:rsidR="0053365A">
        <w:rPr>
          <w:lang w:val="en-GB"/>
        </w:rPr>
        <w:t>locations</w:t>
      </w:r>
      <w:r>
        <w:rPr>
          <w:lang w:val="en-GB"/>
        </w:rPr>
        <w:t>. This was shown by analysis of nutritional and fatty acids composition of fish. Large scale differences were observed in fatty acid composition, especially omega-3 fatty acids which were then measure</w:t>
      </w:r>
      <w:r w:rsidR="008B6E29">
        <w:rPr>
          <w:lang w:val="en-GB"/>
        </w:rPr>
        <w:t>d</w:t>
      </w:r>
      <w:r>
        <w:rPr>
          <w:lang w:val="en-GB"/>
        </w:rPr>
        <w:t xml:space="preserve"> by the NIR spectra. </w:t>
      </w:r>
      <w:r w:rsidR="00660F6C">
        <w:rPr>
          <w:lang w:val="en-GB"/>
        </w:rPr>
        <w:t>(T</w:t>
      </w:r>
      <w:r>
        <w:rPr>
          <w:lang w:val="en-GB"/>
        </w:rPr>
        <w:t xml:space="preserve">he nutritional data </w:t>
      </w:r>
      <w:r w:rsidR="009C648C">
        <w:rPr>
          <w:lang w:val="en-GB"/>
        </w:rPr>
        <w:t>was</w:t>
      </w:r>
      <w:r>
        <w:rPr>
          <w:lang w:val="en-GB"/>
        </w:rPr>
        <w:t xml:space="preserve"> not complete </w:t>
      </w:r>
      <w:r w:rsidR="00660F6C">
        <w:rPr>
          <w:lang w:val="en-GB"/>
        </w:rPr>
        <w:t>on the day of submission and thus not shown here).</w:t>
      </w:r>
    </w:p>
    <w:p w14:paraId="122BDDE9" w14:textId="77777777" w:rsidR="00154099" w:rsidRDefault="007D40F9" w:rsidP="000207E0">
      <w:pPr>
        <w:pStyle w:val="Heading1"/>
        <w:tabs>
          <w:tab w:val="left" w:pos="567"/>
        </w:tabs>
        <w:spacing w:before="240" w:after="120"/>
        <w:ind w:right="0"/>
        <w:jc w:val="both"/>
        <w:rPr>
          <w:b/>
          <w:bCs/>
          <w:color w:val="000000"/>
          <w:sz w:val="24"/>
          <w:lang w:val="en-GB"/>
        </w:rPr>
      </w:pPr>
      <w:r>
        <w:rPr>
          <w:b/>
          <w:bCs/>
          <w:color w:val="000000"/>
          <w:sz w:val="24"/>
          <w:lang w:val="en-GB"/>
        </w:rPr>
        <w:t>6. Conclusions and Future Perspectives</w:t>
      </w:r>
      <w:r w:rsidR="00154099">
        <w:rPr>
          <w:b/>
          <w:bCs/>
          <w:color w:val="000000"/>
          <w:sz w:val="24"/>
          <w:lang w:val="en-GB"/>
        </w:rPr>
        <w:t xml:space="preserve"> </w:t>
      </w:r>
    </w:p>
    <w:p w14:paraId="7526A2FC" w14:textId="027D4C34" w:rsidR="00F15F2C" w:rsidRPr="00154099" w:rsidRDefault="00154099" w:rsidP="000207E0">
      <w:pPr>
        <w:pStyle w:val="Heading1"/>
        <w:tabs>
          <w:tab w:val="left" w:pos="567"/>
        </w:tabs>
        <w:spacing w:before="0"/>
        <w:ind w:right="0"/>
        <w:jc w:val="both"/>
        <w:rPr>
          <w:color w:val="000000" w:themeColor="text1"/>
          <w:sz w:val="21"/>
          <w:szCs w:val="21"/>
          <w:lang w:val="en-GB"/>
        </w:rPr>
      </w:pPr>
      <w:r w:rsidRPr="00660F6C">
        <w:rPr>
          <w:color w:val="000000" w:themeColor="text1"/>
          <w:sz w:val="20"/>
          <w:szCs w:val="20"/>
          <w:lang w:val="en-GB"/>
        </w:rPr>
        <w:t xml:space="preserve">Spectral pre-processing in as integral part of NIR based food authentication and depends on the food matrix and instrument used for NIR spectra. SNV+SG-1d, followed closely by MSC-SG-1d and SG-1d turned out to be the best spectral pre-treatment based on discrimination and classification results by PCA-LDA and SVM respectively. </w:t>
      </w:r>
      <w:r w:rsidR="002B2235">
        <w:rPr>
          <w:color w:val="000000" w:themeColor="text1"/>
          <w:sz w:val="20"/>
          <w:szCs w:val="20"/>
          <w:lang w:val="en-GB"/>
        </w:rPr>
        <w:t>The</w:t>
      </w:r>
      <w:r w:rsidR="00BC78FD" w:rsidRPr="00660F6C">
        <w:rPr>
          <w:color w:val="000000" w:themeColor="text1"/>
          <w:sz w:val="20"/>
          <w:szCs w:val="20"/>
          <w:lang w:val="en-GB"/>
        </w:rPr>
        <w:t xml:space="preserve"> SVM polynomial kernel outperformed LDA-PCA and SVM linear in accurately classifying anchovies between different locations. SVM exhibited superior capability in capturing and processing the non-linear seasonal and size differences within anchovies from the same location, uncovering intricate relations in the dataset</w:t>
      </w:r>
      <w:r w:rsidRPr="00660F6C">
        <w:rPr>
          <w:color w:val="000000" w:themeColor="text1"/>
          <w:sz w:val="20"/>
          <w:szCs w:val="20"/>
          <w:lang w:val="en-GB"/>
        </w:rPr>
        <w:t xml:space="preserve"> and eliminated the need for data reduction</w:t>
      </w:r>
      <w:r w:rsidR="00BC78FD" w:rsidRPr="00660F6C">
        <w:rPr>
          <w:color w:val="000000" w:themeColor="text1"/>
          <w:sz w:val="20"/>
          <w:szCs w:val="20"/>
          <w:lang w:val="en-GB"/>
        </w:rPr>
        <w:t>. Overall, the polynomial kernel outperformed the linear kernel by effectively handling the non-linear relationships present in NIR spectra</w:t>
      </w:r>
      <w:r w:rsidRPr="00660F6C">
        <w:rPr>
          <w:color w:val="000000" w:themeColor="text1"/>
          <w:sz w:val="20"/>
          <w:szCs w:val="20"/>
          <w:lang w:val="en-GB"/>
        </w:rPr>
        <w:t xml:space="preserve"> by</w:t>
      </w:r>
      <w:r w:rsidR="00BC78FD" w:rsidRPr="00660F6C">
        <w:rPr>
          <w:color w:val="000000" w:themeColor="text1"/>
          <w:sz w:val="20"/>
          <w:szCs w:val="20"/>
          <w:lang w:val="en-GB"/>
        </w:rPr>
        <w:t xml:space="preserve"> map</w:t>
      </w:r>
      <w:r w:rsidRPr="00660F6C">
        <w:rPr>
          <w:color w:val="000000" w:themeColor="text1"/>
          <w:sz w:val="20"/>
          <w:szCs w:val="20"/>
          <w:lang w:val="en-GB"/>
        </w:rPr>
        <w:t>ping</w:t>
      </w:r>
      <w:r w:rsidR="00BC78FD" w:rsidRPr="00660F6C">
        <w:rPr>
          <w:color w:val="000000" w:themeColor="text1"/>
          <w:sz w:val="20"/>
          <w:szCs w:val="20"/>
          <w:lang w:val="en-GB"/>
        </w:rPr>
        <w:t xml:space="preserve"> the feature space into a higher-dimensional space enabl</w:t>
      </w:r>
      <w:r w:rsidRPr="00660F6C">
        <w:rPr>
          <w:color w:val="000000" w:themeColor="text1"/>
          <w:sz w:val="20"/>
          <w:szCs w:val="20"/>
          <w:lang w:val="en-GB"/>
        </w:rPr>
        <w:t>ing the</w:t>
      </w:r>
      <w:r w:rsidR="00BC78FD" w:rsidRPr="00660F6C">
        <w:rPr>
          <w:color w:val="000000" w:themeColor="text1"/>
          <w:sz w:val="20"/>
          <w:szCs w:val="20"/>
          <w:lang w:val="en-GB"/>
        </w:rPr>
        <w:t xml:space="preserve"> SVM models to discover non-linear decision boundaries and better handle multicollinear NIR datasets.</w:t>
      </w:r>
    </w:p>
    <w:p w14:paraId="59C2CBCC" w14:textId="068D0E0C" w:rsidR="00154099" w:rsidRPr="00154099" w:rsidRDefault="00154099" w:rsidP="00361DF3">
      <w:pPr>
        <w:jc w:val="both"/>
        <w:rPr>
          <w:lang w:val="en-GB"/>
        </w:rPr>
      </w:pPr>
      <w:r>
        <w:rPr>
          <w:lang w:val="en-GB"/>
        </w:rPr>
        <w:t>Although ML handled the NIR data considerably well, there is still scope of bettering the process by spectral selection to further reduce the bulk of data and ease the process of data fusion. Data fusion, which involve</w:t>
      </w:r>
      <w:r w:rsidR="00B377E3">
        <w:rPr>
          <w:lang w:val="en-GB"/>
        </w:rPr>
        <w:t>s</w:t>
      </w:r>
      <w:r>
        <w:rPr>
          <w:lang w:val="en-GB"/>
        </w:rPr>
        <w:t xml:space="preserve"> using data from two more analytical techniques, can create more robust and chemically comprehensive model. </w:t>
      </w:r>
    </w:p>
    <w:p w14:paraId="7445255C" w14:textId="77777777" w:rsidR="007D40F9" w:rsidRDefault="007D40F9" w:rsidP="007D40F9">
      <w:pPr>
        <w:pStyle w:val="Heading1"/>
        <w:tabs>
          <w:tab w:val="left" w:pos="567"/>
        </w:tabs>
        <w:spacing w:before="240" w:after="120"/>
        <w:ind w:right="0"/>
        <w:jc w:val="both"/>
        <w:rPr>
          <w:b/>
          <w:bCs/>
          <w:color w:val="000000"/>
          <w:sz w:val="24"/>
          <w:lang w:val="en-GB"/>
        </w:rPr>
      </w:pPr>
      <w:r>
        <w:rPr>
          <w:b/>
          <w:bCs/>
          <w:color w:val="000000"/>
          <w:sz w:val="24"/>
          <w:lang w:val="en-GB"/>
        </w:rPr>
        <w:t>8. References</w:t>
      </w:r>
    </w:p>
    <w:p w14:paraId="04D58D63" w14:textId="77777777" w:rsidR="00272DDF" w:rsidRDefault="00272DDF" w:rsidP="000A6CD2">
      <w:pPr>
        <w:ind w:left="567" w:hanging="567"/>
        <w:jc w:val="both"/>
        <w:rPr>
          <w:b/>
          <w:bCs/>
          <w:sz w:val="18"/>
          <w:szCs w:val="18"/>
          <w:lang w:val="en-US"/>
        </w:rPr>
      </w:pPr>
      <w:r w:rsidRPr="00BC78FD">
        <w:rPr>
          <w:color w:val="222222"/>
          <w:sz w:val="18"/>
          <w:szCs w:val="18"/>
          <w:shd w:val="clear" w:color="auto" w:fill="FFFFFF"/>
          <w:lang w:val="en-US"/>
        </w:rPr>
        <w:t>Ben-</w:t>
      </w:r>
      <w:proofErr w:type="spellStart"/>
      <w:r w:rsidRPr="00BC78FD">
        <w:rPr>
          <w:color w:val="222222"/>
          <w:sz w:val="18"/>
          <w:szCs w:val="18"/>
          <w:shd w:val="clear" w:color="auto" w:fill="FFFFFF"/>
          <w:lang w:val="en-US"/>
        </w:rPr>
        <w:t>Hur</w:t>
      </w:r>
      <w:proofErr w:type="spellEnd"/>
      <w:r w:rsidRPr="00BC78FD">
        <w:rPr>
          <w:color w:val="222222"/>
          <w:sz w:val="18"/>
          <w:szCs w:val="18"/>
          <w:shd w:val="clear" w:color="auto" w:fill="FFFFFF"/>
          <w:lang w:val="en-US"/>
        </w:rPr>
        <w:t xml:space="preserve">, A., Ong, C. S., </w:t>
      </w:r>
      <w:proofErr w:type="spellStart"/>
      <w:r w:rsidRPr="00BC78FD">
        <w:rPr>
          <w:color w:val="222222"/>
          <w:sz w:val="18"/>
          <w:szCs w:val="18"/>
          <w:shd w:val="clear" w:color="auto" w:fill="FFFFFF"/>
          <w:lang w:val="en-US"/>
        </w:rPr>
        <w:t>Sonnenburg</w:t>
      </w:r>
      <w:proofErr w:type="spellEnd"/>
      <w:r w:rsidRPr="00BC78FD">
        <w:rPr>
          <w:color w:val="222222"/>
          <w:sz w:val="18"/>
          <w:szCs w:val="18"/>
          <w:shd w:val="clear" w:color="auto" w:fill="FFFFFF"/>
          <w:lang w:val="en-US"/>
        </w:rPr>
        <w:t xml:space="preserve">, S., </w:t>
      </w:r>
      <w:proofErr w:type="spellStart"/>
      <w:r w:rsidRPr="00BC78FD">
        <w:rPr>
          <w:color w:val="222222"/>
          <w:sz w:val="18"/>
          <w:szCs w:val="18"/>
          <w:shd w:val="clear" w:color="auto" w:fill="FFFFFF"/>
          <w:lang w:val="en-US"/>
        </w:rPr>
        <w:t>Schölkopf</w:t>
      </w:r>
      <w:proofErr w:type="spellEnd"/>
      <w:r w:rsidRPr="00BC78FD">
        <w:rPr>
          <w:color w:val="222222"/>
          <w:sz w:val="18"/>
          <w:szCs w:val="18"/>
          <w:shd w:val="clear" w:color="auto" w:fill="FFFFFF"/>
          <w:lang w:val="en-US"/>
        </w:rPr>
        <w:t xml:space="preserve">, B., &amp; </w:t>
      </w:r>
      <w:proofErr w:type="spellStart"/>
      <w:r w:rsidRPr="00BC78FD">
        <w:rPr>
          <w:color w:val="222222"/>
          <w:sz w:val="18"/>
          <w:szCs w:val="18"/>
          <w:shd w:val="clear" w:color="auto" w:fill="FFFFFF"/>
          <w:lang w:val="en-US"/>
        </w:rPr>
        <w:t>Rätsch</w:t>
      </w:r>
      <w:proofErr w:type="spellEnd"/>
      <w:r w:rsidRPr="00BC78FD">
        <w:rPr>
          <w:color w:val="222222"/>
          <w:sz w:val="18"/>
          <w:szCs w:val="18"/>
          <w:shd w:val="clear" w:color="auto" w:fill="FFFFFF"/>
          <w:lang w:val="en-US"/>
        </w:rPr>
        <w:t>, G. (2008). Support vector machines and kernels for computational biology. </w:t>
      </w:r>
      <w:proofErr w:type="spellStart"/>
      <w:r w:rsidRPr="00BC78FD">
        <w:rPr>
          <w:i/>
          <w:iCs/>
          <w:color w:val="222222"/>
          <w:sz w:val="18"/>
          <w:szCs w:val="18"/>
          <w:shd w:val="clear" w:color="auto" w:fill="FFFFFF"/>
          <w:lang w:val="en-US"/>
        </w:rPr>
        <w:t>PLoS</w:t>
      </w:r>
      <w:proofErr w:type="spellEnd"/>
      <w:r w:rsidRPr="00BC78FD">
        <w:rPr>
          <w:i/>
          <w:iCs/>
          <w:color w:val="222222"/>
          <w:sz w:val="18"/>
          <w:szCs w:val="18"/>
          <w:shd w:val="clear" w:color="auto" w:fill="FFFFFF"/>
          <w:lang w:val="en-US"/>
        </w:rPr>
        <w:t xml:space="preserve"> computational biology</w:t>
      </w:r>
      <w:r w:rsidRPr="00BC78FD">
        <w:rPr>
          <w:color w:val="222222"/>
          <w:sz w:val="18"/>
          <w:szCs w:val="18"/>
          <w:shd w:val="clear" w:color="auto" w:fill="FFFFFF"/>
          <w:lang w:val="en-US"/>
        </w:rPr>
        <w:t>, </w:t>
      </w:r>
      <w:r w:rsidRPr="00BC78FD">
        <w:rPr>
          <w:i/>
          <w:iCs/>
          <w:color w:val="222222"/>
          <w:sz w:val="18"/>
          <w:szCs w:val="18"/>
          <w:shd w:val="clear" w:color="auto" w:fill="FFFFFF"/>
          <w:lang w:val="en-US"/>
        </w:rPr>
        <w:t>4</w:t>
      </w:r>
      <w:r w:rsidRPr="00BC78FD">
        <w:rPr>
          <w:color w:val="222222"/>
          <w:sz w:val="18"/>
          <w:szCs w:val="18"/>
          <w:shd w:val="clear" w:color="auto" w:fill="FFFFFF"/>
          <w:lang w:val="en-US"/>
        </w:rPr>
        <w:t>(10), e1000173.</w:t>
      </w:r>
      <w:r w:rsidRPr="00BC78FD">
        <w:rPr>
          <w:b/>
          <w:bCs/>
          <w:sz w:val="18"/>
          <w:szCs w:val="18"/>
          <w:lang w:val="en-US"/>
        </w:rPr>
        <w:t xml:space="preserve"> </w:t>
      </w:r>
    </w:p>
    <w:p w14:paraId="55D20EA5" w14:textId="38D5FD1A" w:rsidR="00272DDF" w:rsidRPr="00272DDF" w:rsidRDefault="00272DDF" w:rsidP="000A6CD2">
      <w:pPr>
        <w:ind w:left="567" w:hanging="567"/>
        <w:jc w:val="both"/>
        <w:rPr>
          <w:b/>
          <w:bCs/>
          <w:sz w:val="18"/>
          <w:szCs w:val="18"/>
          <w:lang w:val="en-US"/>
        </w:rPr>
      </w:pPr>
      <w:proofErr w:type="spellStart"/>
      <w:r w:rsidRPr="00BC78FD">
        <w:rPr>
          <w:color w:val="222222"/>
          <w:sz w:val="18"/>
          <w:szCs w:val="18"/>
          <w:shd w:val="clear" w:color="auto" w:fill="FFFFFF"/>
        </w:rPr>
        <w:t>Berrueta</w:t>
      </w:r>
      <w:proofErr w:type="spellEnd"/>
      <w:r w:rsidRPr="00BC78FD">
        <w:rPr>
          <w:color w:val="222222"/>
          <w:sz w:val="18"/>
          <w:szCs w:val="18"/>
          <w:shd w:val="clear" w:color="auto" w:fill="FFFFFF"/>
        </w:rPr>
        <w:t>, L. A., Alonso-</w:t>
      </w:r>
      <w:proofErr w:type="spellStart"/>
      <w:r w:rsidRPr="00BC78FD">
        <w:rPr>
          <w:color w:val="222222"/>
          <w:sz w:val="18"/>
          <w:szCs w:val="18"/>
          <w:shd w:val="clear" w:color="auto" w:fill="FFFFFF"/>
        </w:rPr>
        <w:t>Salces</w:t>
      </w:r>
      <w:proofErr w:type="spellEnd"/>
      <w:r w:rsidRPr="00BC78FD">
        <w:rPr>
          <w:color w:val="222222"/>
          <w:sz w:val="18"/>
          <w:szCs w:val="18"/>
          <w:shd w:val="clear" w:color="auto" w:fill="FFFFFF"/>
        </w:rPr>
        <w:t xml:space="preserve">, R. M., &amp; </w:t>
      </w:r>
      <w:proofErr w:type="spellStart"/>
      <w:r w:rsidRPr="00BC78FD">
        <w:rPr>
          <w:color w:val="222222"/>
          <w:sz w:val="18"/>
          <w:szCs w:val="18"/>
          <w:shd w:val="clear" w:color="auto" w:fill="FFFFFF"/>
        </w:rPr>
        <w:t>Héberger</w:t>
      </w:r>
      <w:proofErr w:type="spellEnd"/>
      <w:r w:rsidRPr="00BC78FD">
        <w:rPr>
          <w:color w:val="222222"/>
          <w:sz w:val="18"/>
          <w:szCs w:val="18"/>
          <w:shd w:val="clear" w:color="auto" w:fill="FFFFFF"/>
        </w:rPr>
        <w:t xml:space="preserve">, K. (2007). </w:t>
      </w:r>
      <w:r w:rsidRPr="00BC78FD">
        <w:rPr>
          <w:color w:val="222222"/>
          <w:sz w:val="18"/>
          <w:szCs w:val="18"/>
          <w:shd w:val="clear" w:color="auto" w:fill="FFFFFF"/>
          <w:lang w:val="en-US"/>
        </w:rPr>
        <w:t>Supervised pattern recognition in food analysis. </w:t>
      </w:r>
      <w:r w:rsidRPr="00272DDF">
        <w:rPr>
          <w:i/>
          <w:iCs/>
          <w:color w:val="222222"/>
          <w:sz w:val="18"/>
          <w:szCs w:val="18"/>
          <w:shd w:val="clear" w:color="auto" w:fill="FFFFFF"/>
          <w:lang w:val="en-US"/>
        </w:rPr>
        <w:t>Journal of chromatography A</w:t>
      </w:r>
      <w:r w:rsidRPr="00272DDF">
        <w:rPr>
          <w:color w:val="222222"/>
          <w:sz w:val="18"/>
          <w:szCs w:val="18"/>
          <w:shd w:val="clear" w:color="auto" w:fill="FFFFFF"/>
          <w:lang w:val="en-US"/>
        </w:rPr>
        <w:t>, </w:t>
      </w:r>
      <w:r w:rsidRPr="00272DDF">
        <w:rPr>
          <w:i/>
          <w:iCs/>
          <w:color w:val="222222"/>
          <w:sz w:val="18"/>
          <w:szCs w:val="18"/>
          <w:shd w:val="clear" w:color="auto" w:fill="FFFFFF"/>
          <w:lang w:val="en-US"/>
        </w:rPr>
        <w:t>1158</w:t>
      </w:r>
      <w:r w:rsidRPr="00272DDF">
        <w:rPr>
          <w:color w:val="222222"/>
          <w:sz w:val="18"/>
          <w:szCs w:val="18"/>
          <w:shd w:val="clear" w:color="auto" w:fill="FFFFFF"/>
          <w:lang w:val="en-US"/>
        </w:rPr>
        <w:t>(1-2), 196-214.</w:t>
      </w:r>
      <w:r w:rsidRPr="00BC78FD">
        <w:rPr>
          <w:b/>
          <w:bCs/>
          <w:sz w:val="18"/>
          <w:szCs w:val="18"/>
          <w:lang w:val="en-US"/>
        </w:rPr>
        <w:fldChar w:fldCharType="begin" w:fldLock="1"/>
      </w:r>
      <w:r w:rsidRPr="00BC78FD">
        <w:rPr>
          <w:b/>
          <w:bCs/>
          <w:sz w:val="18"/>
          <w:szCs w:val="18"/>
          <w:lang w:val="en-US"/>
        </w:rPr>
        <w:instrText xml:space="preserve">ADDIN Mendeley Bibliography CSL_BIBLIOGRAPHY </w:instrText>
      </w:r>
      <w:r w:rsidRPr="00BC78FD">
        <w:rPr>
          <w:b/>
          <w:bCs/>
          <w:sz w:val="18"/>
          <w:szCs w:val="18"/>
          <w:lang w:val="en-US"/>
        </w:rPr>
        <w:fldChar w:fldCharType="separate"/>
      </w:r>
    </w:p>
    <w:p w14:paraId="7688BCE2" w14:textId="77777777" w:rsidR="00272DDF" w:rsidRPr="00BC78FD" w:rsidRDefault="00272DDF" w:rsidP="000A6CD2">
      <w:pPr>
        <w:autoSpaceDE w:val="0"/>
        <w:autoSpaceDN w:val="0"/>
        <w:adjustRightInd w:val="0"/>
        <w:ind w:left="567" w:hanging="567"/>
        <w:jc w:val="both"/>
        <w:rPr>
          <w:noProof/>
          <w:sz w:val="18"/>
          <w:szCs w:val="18"/>
          <w:lang w:val="en-US"/>
        </w:rPr>
      </w:pPr>
      <w:r w:rsidRPr="00BC78FD">
        <w:rPr>
          <w:noProof/>
          <w:sz w:val="18"/>
          <w:szCs w:val="18"/>
          <w:lang w:val="en-US"/>
        </w:rPr>
        <w:t xml:space="preserve">Cozzolino, D. (2016). Near Infrared Spectroscopy and Food Authenticity. </w:t>
      </w:r>
      <w:r w:rsidRPr="00BC78FD">
        <w:rPr>
          <w:i/>
          <w:iCs/>
          <w:noProof/>
          <w:sz w:val="18"/>
          <w:szCs w:val="18"/>
          <w:lang w:val="en-US"/>
        </w:rPr>
        <w:t>Advances in Food Traceability Techniques and Technologies: Improving Quality Throughout the Food Chain</w:t>
      </w:r>
      <w:r w:rsidRPr="00BC78FD">
        <w:rPr>
          <w:noProof/>
          <w:sz w:val="18"/>
          <w:szCs w:val="18"/>
          <w:lang w:val="en-US"/>
        </w:rPr>
        <w:t xml:space="preserve">, 119–136. https://doi.org/10.1016/B978-0-08-100310-7.00007-7 </w:t>
      </w:r>
    </w:p>
    <w:p w14:paraId="06CF66E5" w14:textId="086829B2" w:rsidR="00272DDF" w:rsidRPr="00BC78FD" w:rsidRDefault="00272DDF" w:rsidP="000A6CD2">
      <w:pPr>
        <w:ind w:left="567" w:hanging="567"/>
        <w:jc w:val="both"/>
        <w:rPr>
          <w:b/>
          <w:bCs/>
          <w:sz w:val="18"/>
          <w:szCs w:val="18"/>
          <w:lang w:val="en-US"/>
        </w:rPr>
      </w:pPr>
      <w:r w:rsidRPr="00BC78FD">
        <w:rPr>
          <w:b/>
          <w:bCs/>
          <w:sz w:val="18"/>
          <w:szCs w:val="18"/>
          <w:lang w:val="en-US"/>
        </w:rPr>
        <w:fldChar w:fldCharType="end"/>
      </w:r>
      <w:r w:rsidRPr="00E07457">
        <w:rPr>
          <w:color w:val="222222"/>
          <w:sz w:val="18"/>
          <w:szCs w:val="18"/>
          <w:shd w:val="clear" w:color="auto" w:fill="FFFFFF"/>
        </w:rPr>
        <w:t xml:space="preserve"> </w:t>
      </w:r>
      <w:proofErr w:type="spellStart"/>
      <w:r w:rsidRPr="00272DDF">
        <w:rPr>
          <w:color w:val="222222"/>
          <w:sz w:val="18"/>
          <w:szCs w:val="18"/>
          <w:shd w:val="clear" w:color="auto" w:fill="FFFFFF"/>
        </w:rPr>
        <w:t>Mishra</w:t>
      </w:r>
      <w:proofErr w:type="spellEnd"/>
      <w:r w:rsidRPr="00272DDF">
        <w:rPr>
          <w:color w:val="222222"/>
          <w:sz w:val="18"/>
          <w:szCs w:val="18"/>
          <w:shd w:val="clear" w:color="auto" w:fill="FFFFFF"/>
        </w:rPr>
        <w:t xml:space="preserve">, P., Passos, D., Marini, F., </w:t>
      </w:r>
      <w:proofErr w:type="spellStart"/>
      <w:r w:rsidRPr="00272DDF">
        <w:rPr>
          <w:color w:val="222222"/>
          <w:sz w:val="18"/>
          <w:szCs w:val="18"/>
          <w:shd w:val="clear" w:color="auto" w:fill="FFFFFF"/>
        </w:rPr>
        <w:t>Xu</w:t>
      </w:r>
      <w:proofErr w:type="spellEnd"/>
      <w:r w:rsidRPr="00272DDF">
        <w:rPr>
          <w:color w:val="222222"/>
          <w:sz w:val="18"/>
          <w:szCs w:val="18"/>
          <w:shd w:val="clear" w:color="auto" w:fill="FFFFFF"/>
        </w:rPr>
        <w:t xml:space="preserve">, J., Amigo, J. M., </w:t>
      </w:r>
      <w:proofErr w:type="spellStart"/>
      <w:r w:rsidRPr="00272DDF">
        <w:rPr>
          <w:color w:val="222222"/>
          <w:sz w:val="18"/>
          <w:szCs w:val="18"/>
          <w:shd w:val="clear" w:color="auto" w:fill="FFFFFF"/>
        </w:rPr>
        <w:t>Gowen</w:t>
      </w:r>
      <w:proofErr w:type="spellEnd"/>
      <w:r w:rsidRPr="00272DDF">
        <w:rPr>
          <w:color w:val="222222"/>
          <w:sz w:val="18"/>
          <w:szCs w:val="18"/>
          <w:shd w:val="clear" w:color="auto" w:fill="FFFFFF"/>
        </w:rPr>
        <w:t xml:space="preserve">, A. A., ... </w:t>
      </w:r>
      <w:r w:rsidRPr="0063568A">
        <w:rPr>
          <w:color w:val="222222"/>
          <w:sz w:val="18"/>
          <w:szCs w:val="18"/>
          <w:shd w:val="clear" w:color="auto" w:fill="FFFFFF"/>
          <w:lang w:val="en-US"/>
        </w:rPr>
        <w:t xml:space="preserve">&amp; </w:t>
      </w:r>
      <w:proofErr w:type="spellStart"/>
      <w:r w:rsidRPr="0063568A">
        <w:rPr>
          <w:color w:val="222222"/>
          <w:sz w:val="18"/>
          <w:szCs w:val="18"/>
          <w:shd w:val="clear" w:color="auto" w:fill="FFFFFF"/>
          <w:lang w:val="en-US"/>
        </w:rPr>
        <w:t>Nordon</w:t>
      </w:r>
      <w:proofErr w:type="spellEnd"/>
      <w:r w:rsidRPr="0063568A">
        <w:rPr>
          <w:color w:val="222222"/>
          <w:sz w:val="18"/>
          <w:szCs w:val="18"/>
          <w:shd w:val="clear" w:color="auto" w:fill="FFFFFF"/>
          <w:lang w:val="en-US"/>
        </w:rPr>
        <w:t xml:space="preserve">, A. (2022). </w:t>
      </w:r>
      <w:r w:rsidRPr="00BC78FD">
        <w:rPr>
          <w:color w:val="222222"/>
          <w:sz w:val="18"/>
          <w:szCs w:val="18"/>
          <w:shd w:val="clear" w:color="auto" w:fill="FFFFFF"/>
          <w:lang w:val="en-US"/>
        </w:rPr>
        <w:t>Deep learning for near-infrared spectral data modelling: Hypes and benefits. </w:t>
      </w:r>
      <w:proofErr w:type="spellStart"/>
      <w:r w:rsidRPr="00272DDF">
        <w:rPr>
          <w:i/>
          <w:iCs/>
          <w:color w:val="222222"/>
          <w:sz w:val="18"/>
          <w:szCs w:val="18"/>
          <w:shd w:val="clear" w:color="auto" w:fill="FFFFFF"/>
          <w:lang w:val="en-US"/>
        </w:rPr>
        <w:t>TrAC</w:t>
      </w:r>
      <w:proofErr w:type="spellEnd"/>
      <w:r w:rsidRPr="00272DDF">
        <w:rPr>
          <w:i/>
          <w:iCs/>
          <w:color w:val="222222"/>
          <w:sz w:val="18"/>
          <w:szCs w:val="18"/>
          <w:shd w:val="clear" w:color="auto" w:fill="FFFFFF"/>
          <w:lang w:val="en-US"/>
        </w:rPr>
        <w:t xml:space="preserve"> Trends in Analytical Chemistry</w:t>
      </w:r>
      <w:r w:rsidRPr="00272DDF">
        <w:rPr>
          <w:color w:val="222222"/>
          <w:sz w:val="18"/>
          <w:szCs w:val="18"/>
          <w:shd w:val="clear" w:color="auto" w:fill="FFFFFF"/>
          <w:lang w:val="en-US"/>
        </w:rPr>
        <w:t>, 116804.</w:t>
      </w:r>
    </w:p>
    <w:p w14:paraId="655F8126" w14:textId="77777777" w:rsidR="00272DDF" w:rsidRPr="00BC78FD" w:rsidRDefault="00272DDF" w:rsidP="000A6CD2">
      <w:pPr>
        <w:ind w:left="567" w:hanging="567"/>
        <w:jc w:val="both"/>
        <w:rPr>
          <w:b/>
          <w:bCs/>
          <w:sz w:val="18"/>
          <w:szCs w:val="18"/>
          <w:lang w:val="en-US"/>
        </w:rPr>
      </w:pPr>
      <w:r w:rsidRPr="00BC78FD">
        <w:rPr>
          <w:color w:val="222222"/>
          <w:sz w:val="18"/>
          <w:szCs w:val="18"/>
          <w:shd w:val="clear" w:color="auto" w:fill="FFFFFF"/>
          <w:lang w:val="en-US"/>
        </w:rPr>
        <w:t xml:space="preserve">Murray, I., &amp; </w:t>
      </w:r>
      <w:proofErr w:type="spellStart"/>
      <w:r w:rsidRPr="00BC78FD">
        <w:rPr>
          <w:color w:val="222222"/>
          <w:sz w:val="18"/>
          <w:szCs w:val="18"/>
          <w:shd w:val="clear" w:color="auto" w:fill="FFFFFF"/>
          <w:lang w:val="en-US"/>
        </w:rPr>
        <w:t>Cowe</w:t>
      </w:r>
      <w:proofErr w:type="spellEnd"/>
      <w:r w:rsidRPr="00BC78FD">
        <w:rPr>
          <w:color w:val="222222"/>
          <w:sz w:val="18"/>
          <w:szCs w:val="18"/>
          <w:shd w:val="clear" w:color="auto" w:fill="FFFFFF"/>
          <w:lang w:val="en-US"/>
        </w:rPr>
        <w:t>, I. (2004). Near-infrared spectroscopy in agriculture. American Society of Agronomy. </w:t>
      </w:r>
      <w:r w:rsidRPr="00BC78FD">
        <w:rPr>
          <w:i/>
          <w:iCs/>
          <w:color w:val="222222"/>
          <w:sz w:val="18"/>
          <w:szCs w:val="18"/>
          <w:shd w:val="clear" w:color="auto" w:fill="FFFFFF"/>
          <w:lang w:val="en-US"/>
        </w:rPr>
        <w:t>Crop Science Society of America, Soil Science Society of America</w:t>
      </w:r>
      <w:r w:rsidRPr="00BC78FD">
        <w:rPr>
          <w:color w:val="222222"/>
          <w:sz w:val="18"/>
          <w:szCs w:val="18"/>
          <w:shd w:val="clear" w:color="auto" w:fill="FFFFFF"/>
          <w:lang w:val="en-US"/>
        </w:rPr>
        <w:t>.</w:t>
      </w:r>
    </w:p>
    <w:p w14:paraId="6B31E9A3" w14:textId="77777777" w:rsidR="00272DDF" w:rsidRDefault="00272DDF" w:rsidP="000A6CD2">
      <w:pPr>
        <w:ind w:left="567" w:hanging="567"/>
        <w:jc w:val="both"/>
        <w:rPr>
          <w:b/>
          <w:bCs/>
          <w:sz w:val="18"/>
          <w:szCs w:val="18"/>
          <w:lang w:val="en-US"/>
        </w:rPr>
      </w:pPr>
      <w:proofErr w:type="spellStart"/>
      <w:r w:rsidRPr="003D7EA5">
        <w:rPr>
          <w:color w:val="222222"/>
          <w:sz w:val="18"/>
          <w:szCs w:val="18"/>
          <w:shd w:val="clear" w:color="auto" w:fill="FFFFFF"/>
          <w:lang w:val="en-US"/>
        </w:rPr>
        <w:t>Patle</w:t>
      </w:r>
      <w:proofErr w:type="spellEnd"/>
      <w:r w:rsidRPr="003D7EA5">
        <w:rPr>
          <w:color w:val="222222"/>
          <w:sz w:val="18"/>
          <w:szCs w:val="18"/>
          <w:shd w:val="clear" w:color="auto" w:fill="FFFFFF"/>
          <w:lang w:val="en-US"/>
        </w:rPr>
        <w:t>, A., &amp; Chouhan, D. S. (2013, January). SVM kernel functions for classification. In </w:t>
      </w:r>
      <w:r w:rsidRPr="003D7EA5">
        <w:rPr>
          <w:i/>
          <w:iCs/>
          <w:color w:val="222222"/>
          <w:sz w:val="18"/>
          <w:szCs w:val="18"/>
          <w:shd w:val="clear" w:color="auto" w:fill="FFFFFF"/>
          <w:lang w:val="en-US"/>
        </w:rPr>
        <w:t>2013 International Conference on Advances in Technology and Engineering (ICATE)</w:t>
      </w:r>
      <w:r w:rsidRPr="003D7EA5">
        <w:rPr>
          <w:color w:val="222222"/>
          <w:sz w:val="18"/>
          <w:szCs w:val="18"/>
          <w:shd w:val="clear" w:color="auto" w:fill="FFFFFF"/>
          <w:lang w:val="en-US"/>
        </w:rPr>
        <w:t xml:space="preserve"> (pp. 1-9). </w:t>
      </w:r>
      <w:r w:rsidRPr="00272DDF">
        <w:rPr>
          <w:color w:val="222222"/>
          <w:sz w:val="18"/>
          <w:szCs w:val="18"/>
          <w:shd w:val="clear" w:color="auto" w:fill="FFFFFF"/>
          <w:lang w:val="en-US"/>
        </w:rPr>
        <w:t>IEEE.</w:t>
      </w:r>
      <w:r w:rsidRPr="003D7EA5">
        <w:rPr>
          <w:b/>
          <w:bCs/>
          <w:sz w:val="18"/>
          <w:szCs w:val="18"/>
          <w:lang w:val="en-US"/>
        </w:rPr>
        <w:t xml:space="preserve"> </w:t>
      </w:r>
    </w:p>
    <w:p w14:paraId="59BAB191" w14:textId="77777777" w:rsidR="00272DDF" w:rsidRPr="00272DDF" w:rsidRDefault="00272DDF" w:rsidP="000A6CD2">
      <w:pPr>
        <w:ind w:left="567" w:hanging="567"/>
        <w:jc w:val="both"/>
        <w:rPr>
          <w:color w:val="222222"/>
          <w:sz w:val="18"/>
          <w:szCs w:val="18"/>
          <w:shd w:val="clear" w:color="auto" w:fill="FFFFFF"/>
          <w:lang w:val="en-US"/>
        </w:rPr>
      </w:pPr>
      <w:proofErr w:type="spellStart"/>
      <w:r w:rsidRPr="003D7EA5">
        <w:rPr>
          <w:color w:val="222222"/>
          <w:sz w:val="18"/>
          <w:szCs w:val="18"/>
          <w:shd w:val="clear" w:color="auto" w:fill="FFFFFF"/>
          <w:lang w:val="en-US"/>
        </w:rPr>
        <w:t>Rinnan</w:t>
      </w:r>
      <w:proofErr w:type="spellEnd"/>
      <w:r w:rsidRPr="003D7EA5">
        <w:rPr>
          <w:color w:val="222222"/>
          <w:sz w:val="18"/>
          <w:szCs w:val="18"/>
          <w:shd w:val="clear" w:color="auto" w:fill="FFFFFF"/>
          <w:lang w:val="en-US"/>
        </w:rPr>
        <w:t xml:space="preserve">, Å., Van Den Berg, F., &amp; </w:t>
      </w:r>
      <w:proofErr w:type="spellStart"/>
      <w:r w:rsidRPr="003D7EA5">
        <w:rPr>
          <w:color w:val="222222"/>
          <w:sz w:val="18"/>
          <w:szCs w:val="18"/>
          <w:shd w:val="clear" w:color="auto" w:fill="FFFFFF"/>
          <w:lang w:val="en-US"/>
        </w:rPr>
        <w:t>Engelsen</w:t>
      </w:r>
      <w:proofErr w:type="spellEnd"/>
      <w:r w:rsidRPr="003D7EA5">
        <w:rPr>
          <w:color w:val="222222"/>
          <w:sz w:val="18"/>
          <w:szCs w:val="18"/>
          <w:shd w:val="clear" w:color="auto" w:fill="FFFFFF"/>
          <w:lang w:val="en-US"/>
        </w:rPr>
        <w:t>, S. B. (2009). Review of the most common pre-processing techniques for near-infrared spectra. </w:t>
      </w:r>
      <w:proofErr w:type="spellStart"/>
      <w:r w:rsidRPr="00272DDF">
        <w:rPr>
          <w:i/>
          <w:iCs/>
          <w:color w:val="222222"/>
          <w:sz w:val="18"/>
          <w:szCs w:val="18"/>
          <w:shd w:val="clear" w:color="auto" w:fill="FFFFFF"/>
          <w:lang w:val="en-US"/>
        </w:rPr>
        <w:t>TrAC</w:t>
      </w:r>
      <w:proofErr w:type="spellEnd"/>
      <w:r w:rsidRPr="00272DDF">
        <w:rPr>
          <w:i/>
          <w:iCs/>
          <w:color w:val="222222"/>
          <w:sz w:val="18"/>
          <w:szCs w:val="18"/>
          <w:shd w:val="clear" w:color="auto" w:fill="FFFFFF"/>
          <w:lang w:val="en-US"/>
        </w:rPr>
        <w:t xml:space="preserve"> Trends in Analytical Chemistry</w:t>
      </w:r>
      <w:r w:rsidRPr="00272DDF">
        <w:rPr>
          <w:color w:val="222222"/>
          <w:sz w:val="18"/>
          <w:szCs w:val="18"/>
          <w:shd w:val="clear" w:color="auto" w:fill="FFFFFF"/>
          <w:lang w:val="en-US"/>
        </w:rPr>
        <w:t>, </w:t>
      </w:r>
      <w:r w:rsidRPr="00272DDF">
        <w:rPr>
          <w:i/>
          <w:iCs/>
          <w:color w:val="222222"/>
          <w:sz w:val="18"/>
          <w:szCs w:val="18"/>
          <w:shd w:val="clear" w:color="auto" w:fill="FFFFFF"/>
          <w:lang w:val="en-US"/>
        </w:rPr>
        <w:t>28</w:t>
      </w:r>
      <w:r w:rsidRPr="00272DDF">
        <w:rPr>
          <w:color w:val="222222"/>
          <w:sz w:val="18"/>
          <w:szCs w:val="18"/>
          <w:shd w:val="clear" w:color="auto" w:fill="FFFFFF"/>
          <w:lang w:val="en-US"/>
        </w:rPr>
        <w:t>(10), 1201-1222.</w:t>
      </w:r>
    </w:p>
    <w:p w14:paraId="47B633D6" w14:textId="2AD5EDB8" w:rsidR="00272DDF" w:rsidRPr="00272DDF" w:rsidRDefault="00272DDF" w:rsidP="000A6CD2">
      <w:pPr>
        <w:ind w:left="567" w:hanging="567"/>
        <w:jc w:val="both"/>
        <w:rPr>
          <w:b/>
          <w:bCs/>
          <w:sz w:val="18"/>
          <w:szCs w:val="18"/>
          <w:lang w:val="en-US"/>
        </w:rPr>
      </w:pPr>
      <w:r w:rsidRPr="00BC78FD">
        <w:rPr>
          <w:color w:val="222222"/>
          <w:sz w:val="18"/>
          <w:szCs w:val="18"/>
          <w:shd w:val="clear" w:color="auto" w:fill="FFFFFF"/>
          <w:lang w:val="en-US"/>
        </w:rPr>
        <w:t>Song, W., Jiang, N., Wang, H., &amp; Guo, G. (2020). Evaluation of machine learning methods for organic apple authentication based on diffraction grating and image processing. </w:t>
      </w:r>
      <w:r w:rsidRPr="00272DDF">
        <w:rPr>
          <w:i/>
          <w:iCs/>
          <w:color w:val="222222"/>
          <w:sz w:val="18"/>
          <w:szCs w:val="18"/>
          <w:shd w:val="clear" w:color="auto" w:fill="FFFFFF"/>
          <w:lang w:val="en-US"/>
        </w:rPr>
        <w:t>Journal of Food Composition and Analysis</w:t>
      </w:r>
      <w:r w:rsidRPr="00272DDF">
        <w:rPr>
          <w:color w:val="222222"/>
          <w:sz w:val="18"/>
          <w:szCs w:val="18"/>
          <w:shd w:val="clear" w:color="auto" w:fill="FFFFFF"/>
          <w:lang w:val="en-US"/>
        </w:rPr>
        <w:t>, </w:t>
      </w:r>
      <w:r w:rsidRPr="00272DDF">
        <w:rPr>
          <w:i/>
          <w:iCs/>
          <w:color w:val="222222"/>
          <w:sz w:val="18"/>
          <w:szCs w:val="18"/>
          <w:shd w:val="clear" w:color="auto" w:fill="FFFFFF"/>
          <w:lang w:val="en-US"/>
        </w:rPr>
        <w:t>88</w:t>
      </w:r>
      <w:r w:rsidRPr="00272DDF">
        <w:rPr>
          <w:color w:val="222222"/>
          <w:sz w:val="18"/>
          <w:szCs w:val="18"/>
          <w:shd w:val="clear" w:color="auto" w:fill="FFFFFF"/>
          <w:lang w:val="en-US"/>
        </w:rPr>
        <w:t>, 103437.</w:t>
      </w:r>
    </w:p>
    <w:p w14:paraId="6253B953" w14:textId="4B524DEA" w:rsidR="00F15F2C" w:rsidRPr="00BC78FD" w:rsidRDefault="00F15F2C" w:rsidP="000A6CD2">
      <w:pPr>
        <w:ind w:left="567" w:hanging="567"/>
        <w:jc w:val="both"/>
        <w:rPr>
          <w:b/>
          <w:bCs/>
          <w:sz w:val="18"/>
          <w:szCs w:val="18"/>
          <w:lang w:val="en-US"/>
        </w:rPr>
      </w:pPr>
      <w:r w:rsidRPr="00BC78FD">
        <w:rPr>
          <w:color w:val="222222"/>
          <w:sz w:val="18"/>
          <w:szCs w:val="18"/>
          <w:shd w:val="clear" w:color="auto" w:fill="FFFFFF"/>
          <w:lang w:val="en-US"/>
        </w:rPr>
        <w:t>Wang, L., Sun, D. W., Pu, H., &amp; Cheng, J. H. (2017). Quality analysis, classification, and authentication of liquid foods by near-infrared spectroscopy: A review of recent research developments. </w:t>
      </w:r>
      <w:r w:rsidRPr="00272DDF">
        <w:rPr>
          <w:i/>
          <w:iCs/>
          <w:color w:val="222222"/>
          <w:sz w:val="18"/>
          <w:szCs w:val="18"/>
          <w:shd w:val="clear" w:color="auto" w:fill="FFFFFF"/>
          <w:lang w:val="en-US"/>
        </w:rPr>
        <w:t>Critical reviews in food science and nutrition</w:t>
      </w:r>
      <w:r w:rsidRPr="00272DDF">
        <w:rPr>
          <w:color w:val="222222"/>
          <w:sz w:val="18"/>
          <w:szCs w:val="18"/>
          <w:shd w:val="clear" w:color="auto" w:fill="FFFFFF"/>
          <w:lang w:val="en-US"/>
        </w:rPr>
        <w:t>, </w:t>
      </w:r>
      <w:r w:rsidRPr="00272DDF">
        <w:rPr>
          <w:i/>
          <w:iCs/>
          <w:color w:val="222222"/>
          <w:sz w:val="18"/>
          <w:szCs w:val="18"/>
          <w:shd w:val="clear" w:color="auto" w:fill="FFFFFF"/>
          <w:lang w:val="en-US"/>
        </w:rPr>
        <w:t>57</w:t>
      </w:r>
      <w:r w:rsidRPr="00272DDF">
        <w:rPr>
          <w:color w:val="222222"/>
          <w:sz w:val="18"/>
          <w:szCs w:val="18"/>
          <w:shd w:val="clear" w:color="auto" w:fill="FFFFFF"/>
          <w:lang w:val="en-US"/>
        </w:rPr>
        <w:t>(7), 1524-1538.</w:t>
      </w:r>
    </w:p>
    <w:p w14:paraId="6A3ADA8B" w14:textId="77777777" w:rsidR="00272DDF" w:rsidRDefault="00272DDF"/>
    <w:sectPr w:rsidR="00272DDF" w:rsidSect="000207E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6D2E" w14:textId="77777777" w:rsidR="003870BB" w:rsidRDefault="003870BB">
      <w:r>
        <w:separator/>
      </w:r>
    </w:p>
  </w:endnote>
  <w:endnote w:type="continuationSeparator" w:id="0">
    <w:p w14:paraId="2DE52000" w14:textId="77777777" w:rsidR="003870BB" w:rsidRDefault="003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8B2E" w14:textId="77777777" w:rsidR="003870BB" w:rsidRDefault="003870BB">
      <w:r>
        <w:separator/>
      </w:r>
    </w:p>
  </w:footnote>
  <w:footnote w:type="continuationSeparator" w:id="0">
    <w:p w14:paraId="03BD36CC" w14:textId="77777777" w:rsidR="003870BB" w:rsidRDefault="0038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207E0"/>
    <w:rsid w:val="00063F92"/>
    <w:rsid w:val="00084530"/>
    <w:rsid w:val="00090582"/>
    <w:rsid w:val="00094646"/>
    <w:rsid w:val="000959BC"/>
    <w:rsid w:val="000A6CD2"/>
    <w:rsid w:val="000C0A62"/>
    <w:rsid w:val="000E6BC3"/>
    <w:rsid w:val="00154099"/>
    <w:rsid w:val="00180042"/>
    <w:rsid w:val="001C2202"/>
    <w:rsid w:val="001C5DDD"/>
    <w:rsid w:val="001E4E27"/>
    <w:rsid w:val="002438DD"/>
    <w:rsid w:val="00272DDF"/>
    <w:rsid w:val="00276AB8"/>
    <w:rsid w:val="002B2235"/>
    <w:rsid w:val="0032346C"/>
    <w:rsid w:val="00325C86"/>
    <w:rsid w:val="00361DF3"/>
    <w:rsid w:val="003870BB"/>
    <w:rsid w:val="003A025B"/>
    <w:rsid w:val="003D7EA5"/>
    <w:rsid w:val="0042093E"/>
    <w:rsid w:val="00422133"/>
    <w:rsid w:val="00437390"/>
    <w:rsid w:val="00476DF0"/>
    <w:rsid w:val="00533559"/>
    <w:rsid w:val="0053365A"/>
    <w:rsid w:val="00556FAC"/>
    <w:rsid w:val="00583D8D"/>
    <w:rsid w:val="005B23D5"/>
    <w:rsid w:val="005D6E1F"/>
    <w:rsid w:val="0063568A"/>
    <w:rsid w:val="00645545"/>
    <w:rsid w:val="00660F6C"/>
    <w:rsid w:val="00684111"/>
    <w:rsid w:val="006D35B3"/>
    <w:rsid w:val="00713BAA"/>
    <w:rsid w:val="007627E8"/>
    <w:rsid w:val="00777C5B"/>
    <w:rsid w:val="007D40F9"/>
    <w:rsid w:val="0082788C"/>
    <w:rsid w:val="0083576D"/>
    <w:rsid w:val="0085604D"/>
    <w:rsid w:val="00881601"/>
    <w:rsid w:val="008B6E29"/>
    <w:rsid w:val="0094197B"/>
    <w:rsid w:val="009513D1"/>
    <w:rsid w:val="00977987"/>
    <w:rsid w:val="009C648C"/>
    <w:rsid w:val="009E64A7"/>
    <w:rsid w:val="00A1476B"/>
    <w:rsid w:val="00A560C9"/>
    <w:rsid w:val="00A85D89"/>
    <w:rsid w:val="00AB12B2"/>
    <w:rsid w:val="00B01987"/>
    <w:rsid w:val="00B377E3"/>
    <w:rsid w:val="00B51EB4"/>
    <w:rsid w:val="00B605CE"/>
    <w:rsid w:val="00BA1909"/>
    <w:rsid w:val="00BC78FD"/>
    <w:rsid w:val="00BD7DAC"/>
    <w:rsid w:val="00C05D32"/>
    <w:rsid w:val="00C21437"/>
    <w:rsid w:val="00C45724"/>
    <w:rsid w:val="00CC6384"/>
    <w:rsid w:val="00D10217"/>
    <w:rsid w:val="00D44AC4"/>
    <w:rsid w:val="00D74636"/>
    <w:rsid w:val="00D91686"/>
    <w:rsid w:val="00DE1FC0"/>
    <w:rsid w:val="00DE4A6A"/>
    <w:rsid w:val="00E017E5"/>
    <w:rsid w:val="00E07457"/>
    <w:rsid w:val="00E10848"/>
    <w:rsid w:val="00E125D3"/>
    <w:rsid w:val="00E703BC"/>
    <w:rsid w:val="00EC40EF"/>
    <w:rsid w:val="00F15F2C"/>
    <w:rsid w:val="00F1751F"/>
    <w:rsid w:val="00F73A3C"/>
    <w:rsid w:val="00FC7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7D40F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7D40F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7D40F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7D40F9"/>
    <w:rPr>
      <w:rFonts w:ascii="Times New Roman" w:eastAsia="Times New Roman" w:hAnsi="Times New Roman" w:cs="Times New Roman"/>
      <w:b/>
      <w:kern w:val="2"/>
      <w:sz w:val="28"/>
      <w:szCs w:val="20"/>
      <w:lang w:val="nl-NL" w:eastAsia="zh-CN"/>
    </w:rPr>
  </w:style>
  <w:style w:type="paragraph" w:styleId="BodyText2">
    <w:name w:val="Body Text 2"/>
    <w:basedOn w:val="Normal"/>
    <w:link w:val="BodyText2Char"/>
    <w:qFormat/>
    <w:rsid w:val="007D40F9"/>
    <w:pPr>
      <w:shd w:val="clear" w:color="auto" w:fill="FFFFFF"/>
    </w:pPr>
    <w:rPr>
      <w:b/>
      <w:bCs/>
      <w:i/>
      <w:iCs/>
      <w:sz w:val="28"/>
    </w:rPr>
  </w:style>
  <w:style w:type="character" w:customStyle="1" w:styleId="BodyText2Char">
    <w:name w:val="Body Text 2 Char"/>
    <w:basedOn w:val="DefaultParagraphFont"/>
    <w:link w:val="BodyText2"/>
    <w:rsid w:val="007D40F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7D40F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7D40F9"/>
    <w:rPr>
      <w:rFonts w:ascii="Times New Roman" w:eastAsia="Times New Roman" w:hAnsi="Times New Roman" w:cs="Times New Roman"/>
      <w:kern w:val="2"/>
      <w:sz w:val="20"/>
      <w:szCs w:val="20"/>
      <w:lang w:val="nl-NL" w:eastAsia="zh-CN"/>
    </w:rPr>
  </w:style>
  <w:style w:type="paragraph" w:styleId="BodyTextIndent2">
    <w:name w:val="Body Text Indent 2"/>
    <w:basedOn w:val="Normal"/>
    <w:link w:val="BodyTextIndent2Char"/>
    <w:qFormat/>
    <w:rsid w:val="007D40F9"/>
    <w:pPr>
      <w:widowControl/>
      <w:ind w:firstLine="426"/>
      <w:jc w:val="both"/>
      <w:textAlignment w:val="baseline"/>
    </w:pPr>
    <w:rPr>
      <w:bCs/>
      <w:sz w:val="24"/>
      <w:lang w:val="en-GB"/>
    </w:rPr>
  </w:style>
  <w:style w:type="character" w:customStyle="1" w:styleId="BodyTextIndent2Char">
    <w:name w:val="Body Text Indent 2 Char"/>
    <w:basedOn w:val="DefaultParagraphFont"/>
    <w:link w:val="BodyTextIndent2"/>
    <w:rsid w:val="007D40F9"/>
    <w:rPr>
      <w:rFonts w:ascii="Times New Roman" w:eastAsia="Times New Roman" w:hAnsi="Times New Roman" w:cs="Times New Roman"/>
      <w:bCs/>
      <w:szCs w:val="20"/>
      <w:lang w:val="en-GB" w:eastAsia="zh-CN"/>
    </w:rPr>
  </w:style>
  <w:style w:type="paragraph" w:styleId="Footer">
    <w:name w:val="footer"/>
    <w:basedOn w:val="Normal"/>
    <w:link w:val="FooterChar"/>
    <w:rsid w:val="007D40F9"/>
    <w:pPr>
      <w:tabs>
        <w:tab w:val="center" w:pos="4153"/>
        <w:tab w:val="right" w:pos="8306"/>
      </w:tabs>
    </w:pPr>
  </w:style>
  <w:style w:type="character" w:customStyle="1" w:styleId="FooterChar">
    <w:name w:val="Footer Char"/>
    <w:basedOn w:val="DefaultParagraphFont"/>
    <w:link w:val="Footer"/>
    <w:rsid w:val="007D40F9"/>
    <w:rPr>
      <w:rFonts w:ascii="Times New Roman" w:eastAsia="Times New Roman" w:hAnsi="Times New Roman" w:cs="Times New Roman"/>
      <w:sz w:val="20"/>
      <w:szCs w:val="20"/>
      <w:lang w:eastAsia="zh-CN"/>
    </w:rPr>
  </w:style>
  <w:style w:type="table" w:styleId="TableGrid">
    <w:name w:val="Table Grid"/>
    <w:basedOn w:val="TableNormal"/>
    <w:uiPriority w:val="39"/>
    <w:rsid w:val="0032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38DD"/>
    <w:rPr>
      <w:sz w:val="16"/>
      <w:szCs w:val="16"/>
    </w:rPr>
  </w:style>
  <w:style w:type="paragraph" w:styleId="CommentText">
    <w:name w:val="annotation text"/>
    <w:basedOn w:val="Normal"/>
    <w:link w:val="CommentTextChar"/>
    <w:uiPriority w:val="99"/>
    <w:unhideWhenUsed/>
    <w:rsid w:val="002438DD"/>
  </w:style>
  <w:style w:type="character" w:customStyle="1" w:styleId="CommentTextChar">
    <w:name w:val="Comment Text Char"/>
    <w:basedOn w:val="DefaultParagraphFont"/>
    <w:link w:val="CommentText"/>
    <w:uiPriority w:val="99"/>
    <w:rsid w:val="002438D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76AB8"/>
    <w:rPr>
      <w:b/>
      <w:bCs/>
    </w:rPr>
  </w:style>
  <w:style w:type="character" w:customStyle="1" w:styleId="CommentSubjectChar">
    <w:name w:val="Comment Subject Char"/>
    <w:basedOn w:val="CommentTextChar"/>
    <w:link w:val="CommentSubject"/>
    <w:uiPriority w:val="99"/>
    <w:semiHidden/>
    <w:rsid w:val="00276AB8"/>
    <w:rPr>
      <w:rFonts w:ascii="Times New Roman" w:eastAsia="Times New Roman" w:hAnsi="Times New Roman" w:cs="Times New Roman"/>
      <w:b/>
      <w:bCs/>
      <w:sz w:val="20"/>
      <w:szCs w:val="20"/>
      <w:lang w:eastAsia="zh-CN"/>
    </w:rPr>
  </w:style>
  <w:style w:type="paragraph" w:styleId="Revision">
    <w:name w:val="Revision"/>
    <w:hidden/>
    <w:uiPriority w:val="99"/>
    <w:semiHidden/>
    <w:rsid w:val="0063568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6521">
      <w:bodyDiv w:val="1"/>
      <w:marLeft w:val="0"/>
      <w:marRight w:val="0"/>
      <w:marTop w:val="0"/>
      <w:marBottom w:val="0"/>
      <w:divBdr>
        <w:top w:val="none" w:sz="0" w:space="0" w:color="auto"/>
        <w:left w:val="none" w:sz="0" w:space="0" w:color="auto"/>
        <w:bottom w:val="none" w:sz="0" w:space="0" w:color="auto"/>
        <w:right w:val="none" w:sz="0" w:space="0" w:color="auto"/>
      </w:divBdr>
    </w:div>
    <w:div w:id="514999144">
      <w:bodyDiv w:val="1"/>
      <w:marLeft w:val="0"/>
      <w:marRight w:val="0"/>
      <w:marTop w:val="0"/>
      <w:marBottom w:val="0"/>
      <w:divBdr>
        <w:top w:val="none" w:sz="0" w:space="0" w:color="auto"/>
        <w:left w:val="none" w:sz="0" w:space="0" w:color="auto"/>
        <w:bottom w:val="none" w:sz="0" w:space="0" w:color="auto"/>
        <w:right w:val="none" w:sz="0" w:space="0" w:color="auto"/>
      </w:divBdr>
    </w:div>
    <w:div w:id="935868300">
      <w:bodyDiv w:val="1"/>
      <w:marLeft w:val="0"/>
      <w:marRight w:val="0"/>
      <w:marTop w:val="0"/>
      <w:marBottom w:val="0"/>
      <w:divBdr>
        <w:top w:val="none" w:sz="0" w:space="0" w:color="auto"/>
        <w:left w:val="none" w:sz="0" w:space="0" w:color="auto"/>
        <w:bottom w:val="none" w:sz="0" w:space="0" w:color="auto"/>
        <w:right w:val="none" w:sz="0" w:space="0" w:color="auto"/>
      </w:divBdr>
      <w:divsChild>
        <w:div w:id="1687251474">
          <w:marLeft w:val="0"/>
          <w:marRight w:val="0"/>
          <w:marTop w:val="0"/>
          <w:marBottom w:val="0"/>
          <w:divBdr>
            <w:top w:val="single" w:sz="2" w:space="0" w:color="D9D9E3"/>
            <w:left w:val="single" w:sz="2" w:space="0" w:color="D9D9E3"/>
            <w:bottom w:val="single" w:sz="2" w:space="0" w:color="D9D9E3"/>
            <w:right w:val="single" w:sz="2" w:space="0" w:color="D9D9E3"/>
          </w:divBdr>
          <w:divsChild>
            <w:div w:id="997801791">
              <w:marLeft w:val="0"/>
              <w:marRight w:val="0"/>
              <w:marTop w:val="0"/>
              <w:marBottom w:val="0"/>
              <w:divBdr>
                <w:top w:val="single" w:sz="2" w:space="0" w:color="D9D9E3"/>
                <w:left w:val="single" w:sz="2" w:space="0" w:color="D9D9E3"/>
                <w:bottom w:val="single" w:sz="2" w:space="0" w:color="D9D9E3"/>
                <w:right w:val="single" w:sz="2" w:space="0" w:color="D9D9E3"/>
              </w:divBdr>
              <w:divsChild>
                <w:div w:id="1923753708">
                  <w:marLeft w:val="0"/>
                  <w:marRight w:val="0"/>
                  <w:marTop w:val="0"/>
                  <w:marBottom w:val="0"/>
                  <w:divBdr>
                    <w:top w:val="single" w:sz="2" w:space="0" w:color="D9D9E3"/>
                    <w:left w:val="single" w:sz="2" w:space="0" w:color="D9D9E3"/>
                    <w:bottom w:val="single" w:sz="2" w:space="0" w:color="D9D9E3"/>
                    <w:right w:val="single" w:sz="2" w:space="0" w:color="D9D9E3"/>
                  </w:divBdr>
                  <w:divsChild>
                    <w:div w:id="223420121">
                      <w:marLeft w:val="0"/>
                      <w:marRight w:val="0"/>
                      <w:marTop w:val="0"/>
                      <w:marBottom w:val="0"/>
                      <w:divBdr>
                        <w:top w:val="single" w:sz="2" w:space="0" w:color="D9D9E3"/>
                        <w:left w:val="single" w:sz="2" w:space="0" w:color="D9D9E3"/>
                        <w:bottom w:val="single" w:sz="2" w:space="0" w:color="D9D9E3"/>
                        <w:right w:val="single" w:sz="2" w:space="0" w:color="D9D9E3"/>
                      </w:divBdr>
                      <w:divsChild>
                        <w:div w:id="1060905406">
                          <w:marLeft w:val="0"/>
                          <w:marRight w:val="0"/>
                          <w:marTop w:val="0"/>
                          <w:marBottom w:val="0"/>
                          <w:divBdr>
                            <w:top w:val="single" w:sz="2" w:space="0" w:color="auto"/>
                            <w:left w:val="single" w:sz="2" w:space="0" w:color="auto"/>
                            <w:bottom w:val="single" w:sz="6" w:space="0" w:color="auto"/>
                            <w:right w:val="single" w:sz="2" w:space="0" w:color="auto"/>
                          </w:divBdr>
                          <w:divsChild>
                            <w:div w:id="293605512">
                              <w:marLeft w:val="0"/>
                              <w:marRight w:val="0"/>
                              <w:marTop w:val="100"/>
                              <w:marBottom w:val="100"/>
                              <w:divBdr>
                                <w:top w:val="single" w:sz="2" w:space="0" w:color="D9D9E3"/>
                                <w:left w:val="single" w:sz="2" w:space="0" w:color="D9D9E3"/>
                                <w:bottom w:val="single" w:sz="2" w:space="0" w:color="D9D9E3"/>
                                <w:right w:val="single" w:sz="2" w:space="0" w:color="D9D9E3"/>
                              </w:divBdr>
                              <w:divsChild>
                                <w:div w:id="823863396">
                                  <w:marLeft w:val="0"/>
                                  <w:marRight w:val="0"/>
                                  <w:marTop w:val="0"/>
                                  <w:marBottom w:val="0"/>
                                  <w:divBdr>
                                    <w:top w:val="single" w:sz="2" w:space="0" w:color="D9D9E3"/>
                                    <w:left w:val="single" w:sz="2" w:space="0" w:color="D9D9E3"/>
                                    <w:bottom w:val="single" w:sz="2" w:space="0" w:color="D9D9E3"/>
                                    <w:right w:val="single" w:sz="2" w:space="0" w:color="D9D9E3"/>
                                  </w:divBdr>
                                  <w:divsChild>
                                    <w:div w:id="552617853">
                                      <w:marLeft w:val="0"/>
                                      <w:marRight w:val="0"/>
                                      <w:marTop w:val="0"/>
                                      <w:marBottom w:val="0"/>
                                      <w:divBdr>
                                        <w:top w:val="single" w:sz="2" w:space="0" w:color="D9D9E3"/>
                                        <w:left w:val="single" w:sz="2" w:space="0" w:color="D9D9E3"/>
                                        <w:bottom w:val="single" w:sz="2" w:space="0" w:color="D9D9E3"/>
                                        <w:right w:val="single" w:sz="2" w:space="0" w:color="D9D9E3"/>
                                      </w:divBdr>
                                      <w:divsChild>
                                        <w:div w:id="803743207">
                                          <w:marLeft w:val="0"/>
                                          <w:marRight w:val="0"/>
                                          <w:marTop w:val="0"/>
                                          <w:marBottom w:val="0"/>
                                          <w:divBdr>
                                            <w:top w:val="single" w:sz="2" w:space="0" w:color="D9D9E3"/>
                                            <w:left w:val="single" w:sz="2" w:space="0" w:color="D9D9E3"/>
                                            <w:bottom w:val="single" w:sz="2" w:space="0" w:color="D9D9E3"/>
                                            <w:right w:val="single" w:sz="2" w:space="0" w:color="D9D9E3"/>
                                          </w:divBdr>
                                          <w:divsChild>
                                            <w:div w:id="1938170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8514373">
          <w:marLeft w:val="0"/>
          <w:marRight w:val="0"/>
          <w:marTop w:val="0"/>
          <w:marBottom w:val="0"/>
          <w:divBdr>
            <w:top w:val="none" w:sz="0" w:space="0" w:color="auto"/>
            <w:left w:val="none" w:sz="0" w:space="0" w:color="auto"/>
            <w:bottom w:val="none" w:sz="0" w:space="0" w:color="auto"/>
            <w:right w:val="none" w:sz="0" w:space="0" w:color="auto"/>
          </w:divBdr>
          <w:divsChild>
            <w:div w:id="1011643788">
              <w:marLeft w:val="0"/>
              <w:marRight w:val="0"/>
              <w:marTop w:val="0"/>
              <w:marBottom w:val="0"/>
              <w:divBdr>
                <w:top w:val="single" w:sz="2" w:space="0" w:color="D9D9E3"/>
                <w:left w:val="single" w:sz="2" w:space="0" w:color="D9D9E3"/>
                <w:bottom w:val="single" w:sz="2" w:space="0" w:color="D9D9E3"/>
                <w:right w:val="single" w:sz="2" w:space="0" w:color="D9D9E3"/>
              </w:divBdr>
              <w:divsChild>
                <w:div w:id="644623445">
                  <w:marLeft w:val="0"/>
                  <w:marRight w:val="0"/>
                  <w:marTop w:val="0"/>
                  <w:marBottom w:val="0"/>
                  <w:divBdr>
                    <w:top w:val="single" w:sz="2" w:space="0" w:color="D9D9E3"/>
                    <w:left w:val="single" w:sz="2" w:space="0" w:color="D9D9E3"/>
                    <w:bottom w:val="single" w:sz="2" w:space="0" w:color="D9D9E3"/>
                    <w:right w:val="single" w:sz="2" w:space="0" w:color="D9D9E3"/>
                  </w:divBdr>
                  <w:divsChild>
                    <w:div w:id="1647736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1994650">
      <w:bodyDiv w:val="1"/>
      <w:marLeft w:val="0"/>
      <w:marRight w:val="0"/>
      <w:marTop w:val="0"/>
      <w:marBottom w:val="0"/>
      <w:divBdr>
        <w:top w:val="none" w:sz="0" w:space="0" w:color="auto"/>
        <w:left w:val="none" w:sz="0" w:space="0" w:color="auto"/>
        <w:bottom w:val="none" w:sz="0" w:space="0" w:color="auto"/>
        <w:right w:val="none" w:sz="0" w:space="0" w:color="auto"/>
      </w:divBdr>
    </w:div>
    <w:div w:id="1631668899">
      <w:bodyDiv w:val="1"/>
      <w:marLeft w:val="0"/>
      <w:marRight w:val="0"/>
      <w:marTop w:val="0"/>
      <w:marBottom w:val="0"/>
      <w:divBdr>
        <w:top w:val="none" w:sz="0" w:space="0" w:color="auto"/>
        <w:left w:val="none" w:sz="0" w:space="0" w:color="auto"/>
        <w:bottom w:val="none" w:sz="0" w:space="0" w:color="auto"/>
        <w:right w:val="none" w:sz="0" w:space="0" w:color="auto"/>
      </w:divBdr>
    </w:div>
    <w:div w:id="18383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553800C8-5A97-314F-BB31-F152BF936584}">
  <ds:schemaRefs>
    <ds:schemaRef ds:uri="http://schemas.openxmlformats.org/officeDocument/2006/bibliography"/>
  </ds:schemaRefs>
</ds:datastoreItem>
</file>

<file path=customXml/itemProps2.xml><?xml version="1.0" encoding="utf-8"?>
<ds:datastoreItem xmlns:ds="http://schemas.openxmlformats.org/officeDocument/2006/customXml" ds:itemID="{C213C0EF-1984-4EE5-8424-C7606EEDEBF7}"/>
</file>

<file path=customXml/itemProps3.xml><?xml version="1.0" encoding="utf-8"?>
<ds:datastoreItem xmlns:ds="http://schemas.openxmlformats.org/officeDocument/2006/customXml" ds:itemID="{4EE07714-EA62-40A4-B117-CA8BD17000E2}"/>
</file>

<file path=customXml/itemProps4.xml><?xml version="1.0" encoding="utf-8"?>
<ds:datastoreItem xmlns:ds="http://schemas.openxmlformats.org/officeDocument/2006/customXml" ds:itemID="{601F9073-7D48-4BF9-B3CF-032A5B5B4176}"/>
</file>

<file path=docProps/app.xml><?xml version="1.0" encoding="utf-8"?>
<Properties xmlns="http://schemas.openxmlformats.org/officeDocument/2006/extended-properties" xmlns:vt="http://schemas.openxmlformats.org/officeDocument/2006/docPropsVTypes">
  <Template>Normal.dotm</Template>
  <TotalTime>36</TotalTime>
  <Pages>5</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NIDHI DALAL</cp:lastModifiedBy>
  <cp:revision>5</cp:revision>
  <cp:lastPrinted>2023-06-23T13:42:00Z</cp:lastPrinted>
  <dcterms:created xsi:type="dcterms:W3CDTF">2023-06-08T22:18:00Z</dcterms:created>
  <dcterms:modified xsi:type="dcterms:W3CDTF">2023-06-23T13:54:00Z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ies>
</file>